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83417">
      <w:pPr>
        <w:pStyle w:val="5"/>
        <w:ind w:left="0"/>
        <w:rPr>
          <w:rFonts w:ascii="Times New Roman"/>
          <w:sz w:val="20"/>
        </w:rPr>
      </w:pPr>
    </w:p>
    <w:p w14:paraId="6AB3D81B">
      <w:pPr>
        <w:pStyle w:val="5"/>
        <w:ind w:left="0"/>
        <w:rPr>
          <w:rFonts w:ascii="Times New Roman"/>
          <w:sz w:val="20"/>
        </w:rPr>
      </w:pPr>
    </w:p>
    <w:p w14:paraId="78D0EF3C">
      <w:pPr>
        <w:pStyle w:val="5"/>
        <w:ind w:left="0"/>
        <w:rPr>
          <w:rFonts w:ascii="Times New Roman"/>
          <w:sz w:val="20"/>
        </w:rPr>
      </w:pPr>
    </w:p>
    <w:p w14:paraId="79BEE848">
      <w:pPr>
        <w:pStyle w:val="5"/>
        <w:ind w:left="0"/>
        <w:rPr>
          <w:rFonts w:ascii="Times New Roman"/>
          <w:sz w:val="20"/>
        </w:rPr>
      </w:pPr>
    </w:p>
    <w:p w14:paraId="79BEE7CB">
      <w:pPr>
        <w:spacing w:before="166" w:line="242" w:lineRule="auto"/>
        <w:ind w:left="2102" w:right="1142" w:firstLine="240"/>
        <w:jc w:val="left"/>
        <w:rPr>
          <w:b/>
          <w:sz w:val="48"/>
        </w:rPr>
      </w:pPr>
      <w:bookmarkStart w:id="0" w:name="_bookmark5"/>
      <w:bookmarkEnd w:id="0"/>
      <w:bookmarkStart w:id="1" w:name="_bookmark2"/>
      <w:bookmarkEnd w:id="1"/>
      <w:bookmarkStart w:id="2" w:name="_bookmark3"/>
      <w:bookmarkEnd w:id="2"/>
      <w:bookmarkStart w:id="3" w:name="_bookmark6"/>
      <w:bookmarkEnd w:id="3"/>
      <w:bookmarkStart w:id="4" w:name="_bookmark7"/>
      <w:bookmarkEnd w:id="4"/>
      <w:bookmarkStart w:id="5" w:name="_bookmark1"/>
      <w:bookmarkEnd w:id="5"/>
      <w:bookmarkStart w:id="6" w:name="_bookmark4"/>
      <w:bookmarkEnd w:id="6"/>
      <w:r>
        <w:rPr>
          <w:b/>
          <w:sz w:val="48"/>
        </w:rPr>
        <w:t>衡阳市松木污水处理厂入河排污口设置论证报告</w:t>
      </w:r>
    </w:p>
    <w:p w14:paraId="464B0BFA">
      <w:pPr>
        <w:pStyle w:val="5"/>
        <w:ind w:left="0"/>
        <w:rPr>
          <w:b/>
          <w:sz w:val="48"/>
        </w:rPr>
      </w:pPr>
    </w:p>
    <w:p w14:paraId="33D1B68C">
      <w:pPr>
        <w:pStyle w:val="5"/>
        <w:ind w:left="0"/>
        <w:rPr>
          <w:b/>
          <w:sz w:val="48"/>
        </w:rPr>
      </w:pPr>
    </w:p>
    <w:p w14:paraId="1166E0EC">
      <w:pPr>
        <w:pStyle w:val="5"/>
        <w:ind w:left="0"/>
        <w:rPr>
          <w:b/>
          <w:sz w:val="48"/>
        </w:rPr>
      </w:pPr>
    </w:p>
    <w:p w14:paraId="69C895EF">
      <w:pPr>
        <w:pStyle w:val="5"/>
        <w:ind w:left="0"/>
        <w:rPr>
          <w:b/>
          <w:sz w:val="48"/>
        </w:rPr>
      </w:pPr>
    </w:p>
    <w:p w14:paraId="2EA0FFD3">
      <w:pPr>
        <w:pStyle w:val="5"/>
        <w:ind w:left="0"/>
        <w:rPr>
          <w:b/>
          <w:sz w:val="48"/>
        </w:rPr>
      </w:pPr>
    </w:p>
    <w:p w14:paraId="4E725017">
      <w:pPr>
        <w:pStyle w:val="5"/>
        <w:ind w:left="0"/>
        <w:rPr>
          <w:b/>
          <w:sz w:val="48"/>
        </w:rPr>
      </w:pPr>
    </w:p>
    <w:p w14:paraId="5ADC8248">
      <w:pPr>
        <w:pStyle w:val="5"/>
        <w:ind w:left="0"/>
        <w:rPr>
          <w:b/>
          <w:sz w:val="48"/>
        </w:rPr>
      </w:pPr>
    </w:p>
    <w:p w14:paraId="5B76F160">
      <w:pPr>
        <w:pStyle w:val="5"/>
        <w:ind w:left="0"/>
        <w:rPr>
          <w:b/>
          <w:sz w:val="48"/>
        </w:rPr>
      </w:pPr>
    </w:p>
    <w:p w14:paraId="402A6DCA">
      <w:pPr>
        <w:pStyle w:val="5"/>
        <w:ind w:left="0"/>
        <w:rPr>
          <w:b/>
          <w:sz w:val="48"/>
        </w:rPr>
      </w:pPr>
    </w:p>
    <w:p w14:paraId="24E86E4F">
      <w:pPr>
        <w:pStyle w:val="5"/>
        <w:ind w:left="0"/>
        <w:rPr>
          <w:b/>
          <w:sz w:val="48"/>
        </w:rPr>
      </w:pPr>
    </w:p>
    <w:p w14:paraId="6F1109FD">
      <w:pPr>
        <w:pStyle w:val="5"/>
        <w:ind w:left="0"/>
        <w:rPr>
          <w:b/>
          <w:sz w:val="48"/>
        </w:rPr>
      </w:pPr>
    </w:p>
    <w:p w14:paraId="40B175DA">
      <w:pPr>
        <w:pStyle w:val="5"/>
        <w:ind w:left="0"/>
        <w:rPr>
          <w:b/>
          <w:sz w:val="48"/>
        </w:rPr>
      </w:pPr>
    </w:p>
    <w:p w14:paraId="01B42063">
      <w:pPr>
        <w:pStyle w:val="5"/>
        <w:ind w:left="0"/>
        <w:rPr>
          <w:b/>
          <w:sz w:val="48"/>
        </w:rPr>
      </w:pPr>
    </w:p>
    <w:p w14:paraId="294192F3">
      <w:pPr>
        <w:pStyle w:val="5"/>
        <w:ind w:left="0"/>
        <w:rPr>
          <w:b/>
          <w:sz w:val="48"/>
        </w:rPr>
      </w:pPr>
    </w:p>
    <w:p w14:paraId="7D7EE894">
      <w:pPr>
        <w:pStyle w:val="5"/>
        <w:ind w:left="0"/>
        <w:rPr>
          <w:b/>
          <w:sz w:val="48"/>
        </w:rPr>
      </w:pPr>
    </w:p>
    <w:p w14:paraId="4267A508">
      <w:pPr>
        <w:pStyle w:val="2"/>
        <w:spacing w:before="404" w:line="364" w:lineRule="auto"/>
        <w:ind w:left="1080" w:right="2004" w:hanging="3"/>
      </w:pPr>
      <w:bookmarkStart w:id="7" w:name="_bookmark10"/>
      <w:bookmarkEnd w:id="7"/>
      <w:bookmarkStart w:id="8" w:name="_bookmark19"/>
      <w:bookmarkEnd w:id="8"/>
      <w:bookmarkStart w:id="9" w:name="_bookmark22"/>
      <w:bookmarkEnd w:id="9"/>
      <w:bookmarkStart w:id="10" w:name="_bookmark17"/>
      <w:bookmarkEnd w:id="10"/>
      <w:bookmarkStart w:id="11" w:name="_bookmark21"/>
      <w:bookmarkEnd w:id="11"/>
      <w:bookmarkStart w:id="12" w:name="_bookmark14"/>
      <w:bookmarkEnd w:id="12"/>
      <w:bookmarkStart w:id="13" w:name="_bookmark13"/>
      <w:bookmarkEnd w:id="13"/>
      <w:bookmarkStart w:id="14" w:name="_bookmark15"/>
      <w:bookmarkEnd w:id="14"/>
      <w:bookmarkStart w:id="15" w:name="_bookmark11"/>
      <w:bookmarkEnd w:id="15"/>
      <w:bookmarkStart w:id="16" w:name="_bookmark16"/>
      <w:bookmarkEnd w:id="16"/>
      <w:bookmarkStart w:id="17" w:name="_bookmark18"/>
      <w:bookmarkEnd w:id="17"/>
      <w:bookmarkStart w:id="18" w:name="_bookmark20"/>
      <w:bookmarkEnd w:id="18"/>
      <w:bookmarkStart w:id="19" w:name="_bookmark12"/>
      <w:bookmarkEnd w:id="19"/>
      <w:r>
        <w:rPr>
          <w:w w:val="95"/>
        </w:rPr>
        <w:t>建设单位：衡阳蓝源水务有限责任公司编制单位：湖南青涟环保科技有限公司</w:t>
      </w:r>
    </w:p>
    <w:p w14:paraId="7B4AF78E">
      <w:pPr>
        <w:spacing w:before="0" w:line="409" w:lineRule="exact"/>
        <w:ind w:left="3448" w:right="2812" w:firstLine="0"/>
        <w:jc w:val="center"/>
        <w:rPr>
          <w:b/>
          <w:sz w:val="32"/>
        </w:rPr>
      </w:pPr>
      <w:r>
        <w:rPr>
          <w:b/>
          <w:sz w:val="32"/>
        </w:rPr>
        <w:t>二〇二六年四月</w:t>
      </w:r>
    </w:p>
    <w:p w14:paraId="2EEA4CFF">
      <w:pPr>
        <w:spacing w:after="0" w:line="409" w:lineRule="exact"/>
        <w:jc w:val="center"/>
        <w:rPr>
          <w:sz w:val="32"/>
        </w:rPr>
        <w:sectPr>
          <w:type w:val="continuous"/>
          <w:pgSz w:w="11910" w:h="16840"/>
          <w:pgMar w:top="1580" w:right="1680" w:bottom="280" w:left="1680" w:header="720" w:footer="720" w:gutter="0"/>
          <w:cols w:space="720" w:num="1"/>
        </w:sectPr>
      </w:pPr>
    </w:p>
    <w:p w14:paraId="5B816B48">
      <w:pPr>
        <w:pStyle w:val="5"/>
        <w:spacing w:before="4"/>
        <w:ind w:left="0"/>
        <w:rPr>
          <w:rFonts w:ascii="Times New Roman"/>
          <w:sz w:val="17"/>
        </w:rPr>
      </w:pPr>
    </w:p>
    <w:p w14:paraId="7D9CDDF3">
      <w:pPr>
        <w:spacing w:after="0"/>
        <w:rPr>
          <w:rFonts w:ascii="Times New Roman"/>
          <w:sz w:val="17"/>
        </w:rPr>
        <w:sectPr>
          <w:pgSz w:w="11910" w:h="16840"/>
          <w:pgMar w:top="1580" w:right="1679" w:bottom="280" w:left="1680" w:header="720" w:footer="720" w:gutter="0"/>
          <w:cols w:space="720" w:num="1"/>
        </w:sectPr>
      </w:pPr>
    </w:p>
    <w:p w14:paraId="02CCD092">
      <w:pPr>
        <w:pStyle w:val="3"/>
        <w:spacing w:before="42"/>
        <w:ind w:left="559" w:right="1" w:firstLine="0"/>
        <w:jc w:val="center"/>
      </w:pPr>
      <w:r>
        <w:t>编制单位和编制人员情况表</w:t>
      </w:r>
    </w:p>
    <w:p w14:paraId="0AB2A2BB">
      <w:pPr>
        <w:pStyle w:val="5"/>
        <w:spacing w:before="4" w:after="1"/>
        <w:ind w:left="0"/>
        <w:rPr>
          <w:b/>
          <w:sz w:val="14"/>
        </w:rPr>
      </w:pPr>
    </w:p>
    <w:tbl>
      <w:tblPr>
        <w:tblStyle w:val="8"/>
        <w:tblW w:w="0" w:type="auto"/>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7"/>
        <w:gridCol w:w="2162"/>
        <w:gridCol w:w="4680"/>
      </w:tblGrid>
      <w:tr w14:paraId="459D6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tcPr>
          <w:p w14:paraId="588C41DF">
            <w:pPr>
              <w:pStyle w:val="12"/>
              <w:spacing w:before="96" w:line="278" w:lineRule="auto"/>
              <w:ind w:left="597" w:right="107" w:hanging="480"/>
              <w:jc w:val="left"/>
              <w:rPr>
                <w:rFonts w:hint="eastAsia" w:ascii="宋体" w:eastAsia="宋体"/>
                <w:sz w:val="24"/>
              </w:rPr>
            </w:pPr>
            <w:r>
              <w:rPr>
                <w:rFonts w:hint="eastAsia" w:ascii="宋体" w:eastAsia="宋体"/>
                <w:sz w:val="24"/>
              </w:rPr>
              <w:t>一、建设项目概况</w:t>
            </w:r>
          </w:p>
        </w:tc>
        <w:tc>
          <w:tcPr>
            <w:tcW w:w="2162" w:type="dxa"/>
          </w:tcPr>
          <w:p w14:paraId="0AF684C2">
            <w:pPr>
              <w:pStyle w:val="12"/>
              <w:spacing w:before="5"/>
              <w:jc w:val="left"/>
              <w:rPr>
                <w:rFonts w:ascii="宋体"/>
                <w:b/>
                <w:sz w:val="21"/>
              </w:rPr>
            </w:pPr>
          </w:p>
          <w:p w14:paraId="5C371BB0">
            <w:pPr>
              <w:pStyle w:val="12"/>
              <w:ind w:left="8"/>
              <w:rPr>
                <w:rFonts w:hint="eastAsia" w:ascii="宋体" w:eastAsia="宋体"/>
                <w:sz w:val="24"/>
              </w:rPr>
            </w:pPr>
            <w:r>
              <w:rPr>
                <w:rFonts w:hint="eastAsia" w:ascii="宋体" w:eastAsia="宋体"/>
                <w:sz w:val="24"/>
              </w:rPr>
              <w:t>建设项目名称</w:t>
            </w:r>
          </w:p>
        </w:tc>
        <w:tc>
          <w:tcPr>
            <w:tcW w:w="4680" w:type="dxa"/>
          </w:tcPr>
          <w:p w14:paraId="5A929F65">
            <w:pPr>
              <w:pStyle w:val="12"/>
              <w:spacing w:before="96" w:line="278" w:lineRule="auto"/>
              <w:ind w:left="540" w:right="128" w:hanging="401"/>
              <w:jc w:val="left"/>
              <w:rPr>
                <w:rFonts w:hint="eastAsia" w:ascii="宋体" w:eastAsia="宋体"/>
                <w:sz w:val="24"/>
              </w:rPr>
            </w:pPr>
            <w:r>
              <w:rPr>
                <w:rFonts w:hint="eastAsia" w:ascii="宋体" w:eastAsia="宋体"/>
                <w:sz w:val="24"/>
              </w:rPr>
              <w:t>衡阳市松木污水处理厂工程</w:t>
            </w:r>
            <w:r>
              <w:rPr>
                <w:sz w:val="24"/>
              </w:rPr>
              <w:t>-</w:t>
            </w:r>
            <w:r>
              <w:rPr>
                <w:rFonts w:hint="eastAsia" w:ascii="宋体" w:eastAsia="宋体"/>
                <w:sz w:val="24"/>
              </w:rPr>
              <w:t>衡阳市松木污水处理厂入河排污口设置论证报告</w:t>
            </w:r>
          </w:p>
        </w:tc>
      </w:tr>
      <w:tr w14:paraId="284CB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vMerge w:val="restart"/>
          </w:tcPr>
          <w:p w14:paraId="546FE38C">
            <w:pPr>
              <w:pStyle w:val="12"/>
              <w:jc w:val="left"/>
              <w:rPr>
                <w:rFonts w:ascii="宋体"/>
                <w:b/>
                <w:sz w:val="24"/>
              </w:rPr>
            </w:pPr>
          </w:p>
          <w:p w14:paraId="45C91362">
            <w:pPr>
              <w:pStyle w:val="12"/>
              <w:jc w:val="left"/>
              <w:rPr>
                <w:rFonts w:ascii="宋体"/>
                <w:b/>
                <w:sz w:val="24"/>
              </w:rPr>
            </w:pPr>
          </w:p>
          <w:p w14:paraId="37B127BE">
            <w:pPr>
              <w:pStyle w:val="12"/>
              <w:jc w:val="left"/>
              <w:rPr>
                <w:rFonts w:ascii="宋体"/>
                <w:b/>
                <w:sz w:val="24"/>
              </w:rPr>
            </w:pPr>
          </w:p>
          <w:p w14:paraId="4C711CBB">
            <w:pPr>
              <w:pStyle w:val="12"/>
              <w:jc w:val="left"/>
              <w:rPr>
                <w:rFonts w:ascii="宋体"/>
                <w:b/>
                <w:sz w:val="24"/>
              </w:rPr>
            </w:pPr>
          </w:p>
          <w:p w14:paraId="1A12D467">
            <w:pPr>
              <w:pStyle w:val="12"/>
              <w:jc w:val="left"/>
              <w:rPr>
                <w:rFonts w:ascii="宋体"/>
                <w:b/>
                <w:sz w:val="24"/>
              </w:rPr>
            </w:pPr>
          </w:p>
          <w:p w14:paraId="5145BC68">
            <w:pPr>
              <w:pStyle w:val="12"/>
              <w:jc w:val="left"/>
              <w:rPr>
                <w:rFonts w:ascii="宋体"/>
                <w:b/>
                <w:sz w:val="24"/>
              </w:rPr>
            </w:pPr>
          </w:p>
          <w:p w14:paraId="204750C3">
            <w:pPr>
              <w:pStyle w:val="12"/>
              <w:jc w:val="left"/>
              <w:rPr>
                <w:rFonts w:ascii="宋体"/>
                <w:b/>
                <w:sz w:val="24"/>
              </w:rPr>
            </w:pPr>
          </w:p>
          <w:p w14:paraId="6B30E9C0">
            <w:pPr>
              <w:pStyle w:val="12"/>
              <w:jc w:val="left"/>
              <w:rPr>
                <w:rFonts w:ascii="宋体"/>
                <w:b/>
                <w:sz w:val="24"/>
              </w:rPr>
            </w:pPr>
          </w:p>
          <w:p w14:paraId="4E0CA7E1">
            <w:pPr>
              <w:pStyle w:val="12"/>
              <w:spacing w:before="2"/>
              <w:jc w:val="left"/>
              <w:rPr>
                <w:rFonts w:ascii="宋体"/>
                <w:b/>
                <w:sz w:val="30"/>
              </w:rPr>
            </w:pPr>
          </w:p>
          <w:p w14:paraId="205CD475">
            <w:pPr>
              <w:pStyle w:val="12"/>
              <w:spacing w:line="278" w:lineRule="auto"/>
              <w:ind w:left="597" w:right="107" w:hanging="480"/>
              <w:jc w:val="left"/>
              <w:rPr>
                <w:rFonts w:hint="eastAsia" w:ascii="宋体" w:eastAsia="宋体"/>
                <w:sz w:val="24"/>
              </w:rPr>
            </w:pPr>
            <w:r>
              <w:rPr>
                <w:rFonts w:hint="eastAsia" w:ascii="宋体" w:eastAsia="宋体"/>
                <w:sz w:val="24"/>
              </w:rPr>
              <w:t>二、编制单位概况</w:t>
            </w:r>
          </w:p>
        </w:tc>
        <w:tc>
          <w:tcPr>
            <w:tcW w:w="2162" w:type="dxa"/>
          </w:tcPr>
          <w:p w14:paraId="7079FB38">
            <w:pPr>
              <w:pStyle w:val="12"/>
              <w:spacing w:before="4"/>
              <w:jc w:val="left"/>
              <w:rPr>
                <w:rFonts w:ascii="宋体"/>
                <w:b/>
                <w:sz w:val="21"/>
              </w:rPr>
            </w:pPr>
          </w:p>
          <w:p w14:paraId="275B4988">
            <w:pPr>
              <w:pStyle w:val="12"/>
              <w:spacing w:before="1"/>
              <w:ind w:left="8"/>
              <w:rPr>
                <w:rFonts w:hint="eastAsia" w:ascii="宋体" w:eastAsia="宋体"/>
                <w:sz w:val="24"/>
              </w:rPr>
            </w:pPr>
            <w:r>
              <w:rPr>
                <w:rFonts w:hint="eastAsia" w:ascii="宋体" w:eastAsia="宋体"/>
                <w:sz w:val="24"/>
              </w:rPr>
              <w:t>单位名称</w:t>
            </w:r>
          </w:p>
        </w:tc>
        <w:tc>
          <w:tcPr>
            <w:tcW w:w="4680" w:type="dxa"/>
          </w:tcPr>
          <w:p w14:paraId="1C5E1CC9">
            <w:pPr>
              <w:pStyle w:val="12"/>
              <w:spacing w:before="4"/>
              <w:jc w:val="left"/>
              <w:rPr>
                <w:rFonts w:ascii="宋体"/>
                <w:b/>
                <w:sz w:val="21"/>
              </w:rPr>
            </w:pPr>
          </w:p>
          <w:p w14:paraId="2D4A8FCC">
            <w:pPr>
              <w:pStyle w:val="12"/>
              <w:spacing w:before="1"/>
              <w:ind w:left="11"/>
              <w:rPr>
                <w:rFonts w:hint="eastAsia" w:ascii="宋体" w:eastAsia="宋体"/>
                <w:sz w:val="24"/>
              </w:rPr>
            </w:pPr>
            <w:r>
              <w:rPr>
                <w:rFonts w:hint="eastAsia" w:ascii="宋体" w:eastAsia="宋体"/>
                <w:sz w:val="24"/>
              </w:rPr>
              <w:t>湖南青涟环保科技有限公司</w:t>
            </w:r>
          </w:p>
        </w:tc>
      </w:tr>
      <w:tr w14:paraId="0465C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1677" w:type="dxa"/>
            <w:vMerge w:val="continue"/>
            <w:tcBorders>
              <w:top w:val="nil"/>
            </w:tcBorders>
          </w:tcPr>
          <w:p w14:paraId="2BD75494">
            <w:pPr>
              <w:rPr>
                <w:sz w:val="2"/>
                <w:szCs w:val="2"/>
              </w:rPr>
            </w:pPr>
          </w:p>
        </w:tc>
        <w:tc>
          <w:tcPr>
            <w:tcW w:w="2162" w:type="dxa"/>
          </w:tcPr>
          <w:p w14:paraId="35EE223E">
            <w:pPr>
              <w:pStyle w:val="12"/>
              <w:spacing w:before="7"/>
              <w:jc w:val="left"/>
              <w:rPr>
                <w:rFonts w:ascii="宋体"/>
                <w:b/>
                <w:sz w:val="21"/>
              </w:rPr>
            </w:pPr>
          </w:p>
          <w:p w14:paraId="5A1E0D40">
            <w:pPr>
              <w:pStyle w:val="12"/>
              <w:ind w:left="8"/>
              <w:rPr>
                <w:rFonts w:hint="eastAsia" w:ascii="宋体" w:eastAsia="宋体"/>
                <w:sz w:val="24"/>
              </w:rPr>
            </w:pPr>
            <w:r>
              <w:rPr>
                <w:rFonts w:hint="eastAsia" w:ascii="宋体" w:eastAsia="宋体"/>
                <w:sz w:val="24"/>
              </w:rPr>
              <w:t>统一社会信用代码</w:t>
            </w:r>
          </w:p>
        </w:tc>
        <w:tc>
          <w:tcPr>
            <w:tcW w:w="4680" w:type="dxa"/>
          </w:tcPr>
          <w:p w14:paraId="0315D8EF">
            <w:pPr>
              <w:pStyle w:val="12"/>
              <w:spacing w:before="10"/>
              <w:jc w:val="left"/>
              <w:rPr>
                <w:rFonts w:ascii="宋体"/>
                <w:b/>
                <w:sz w:val="22"/>
              </w:rPr>
            </w:pPr>
          </w:p>
          <w:p w14:paraId="492CBE06">
            <w:pPr>
              <w:pStyle w:val="12"/>
              <w:ind w:left="11"/>
              <w:rPr>
                <w:sz w:val="24"/>
              </w:rPr>
            </w:pPr>
            <w:r>
              <w:rPr>
                <w:sz w:val="24"/>
              </w:rPr>
              <w:t>914304005635266983</w:t>
            </w:r>
          </w:p>
        </w:tc>
      </w:tr>
      <w:tr w14:paraId="4697C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vMerge w:val="continue"/>
            <w:tcBorders>
              <w:top w:val="nil"/>
            </w:tcBorders>
          </w:tcPr>
          <w:p w14:paraId="65AD1D7F">
            <w:pPr>
              <w:rPr>
                <w:sz w:val="2"/>
                <w:szCs w:val="2"/>
              </w:rPr>
            </w:pPr>
          </w:p>
        </w:tc>
        <w:tc>
          <w:tcPr>
            <w:tcW w:w="2162" w:type="dxa"/>
          </w:tcPr>
          <w:p w14:paraId="0B54478C">
            <w:pPr>
              <w:pStyle w:val="12"/>
              <w:spacing w:before="6"/>
              <w:jc w:val="left"/>
              <w:rPr>
                <w:rFonts w:ascii="宋体"/>
                <w:b/>
                <w:sz w:val="21"/>
              </w:rPr>
            </w:pPr>
          </w:p>
          <w:p w14:paraId="10707B66">
            <w:pPr>
              <w:pStyle w:val="12"/>
              <w:tabs>
                <w:tab w:val="left" w:pos="488"/>
                <w:tab w:val="left" w:pos="968"/>
              </w:tabs>
              <w:spacing w:before="1"/>
              <w:ind w:left="8"/>
              <w:rPr>
                <w:rFonts w:hint="eastAsia" w:ascii="宋体" w:eastAsia="宋体"/>
                <w:sz w:val="24"/>
              </w:rPr>
            </w:pPr>
            <w:r>
              <w:rPr>
                <w:rFonts w:hint="eastAsia" w:ascii="宋体" w:eastAsia="宋体"/>
                <w:sz w:val="24"/>
              </w:rPr>
              <w:t>审</w:t>
            </w:r>
            <w:r>
              <w:rPr>
                <w:rFonts w:hint="eastAsia" w:ascii="宋体" w:eastAsia="宋体"/>
                <w:sz w:val="24"/>
              </w:rPr>
              <w:tab/>
            </w:r>
            <w:r>
              <w:rPr>
                <w:rFonts w:hint="eastAsia" w:ascii="宋体" w:eastAsia="宋体"/>
                <w:sz w:val="24"/>
              </w:rPr>
              <w:t>定</w:t>
            </w:r>
            <w:r>
              <w:rPr>
                <w:rFonts w:hint="eastAsia" w:ascii="宋体" w:eastAsia="宋体"/>
                <w:sz w:val="24"/>
              </w:rPr>
              <w:tab/>
            </w:r>
            <w:r>
              <w:rPr>
                <w:rFonts w:hint="eastAsia" w:ascii="宋体" w:eastAsia="宋体"/>
                <w:sz w:val="24"/>
              </w:rPr>
              <w:t>人</w:t>
            </w:r>
          </w:p>
        </w:tc>
        <w:tc>
          <w:tcPr>
            <w:tcW w:w="4680" w:type="dxa"/>
          </w:tcPr>
          <w:p w14:paraId="23F8DE48">
            <w:pPr>
              <w:pStyle w:val="12"/>
              <w:spacing w:before="6"/>
              <w:jc w:val="left"/>
              <w:rPr>
                <w:rFonts w:ascii="宋体"/>
                <w:b/>
                <w:sz w:val="21"/>
              </w:rPr>
            </w:pPr>
          </w:p>
          <w:p w14:paraId="1EE9ADBE">
            <w:pPr>
              <w:pStyle w:val="12"/>
              <w:tabs>
                <w:tab w:val="left" w:pos="491"/>
              </w:tabs>
              <w:spacing w:before="1"/>
              <w:ind w:left="11"/>
              <w:rPr>
                <w:rFonts w:hint="eastAsia" w:ascii="宋体" w:eastAsia="宋体"/>
                <w:sz w:val="24"/>
              </w:rPr>
            </w:pPr>
            <w:r>
              <w:rPr>
                <w:rFonts w:hint="eastAsia" w:ascii="宋体" w:eastAsia="宋体"/>
                <w:sz w:val="24"/>
              </w:rPr>
              <w:t>李</w:t>
            </w:r>
            <w:r>
              <w:rPr>
                <w:rFonts w:hint="eastAsia" w:ascii="宋体" w:eastAsia="宋体"/>
                <w:sz w:val="24"/>
              </w:rPr>
              <w:tab/>
            </w:r>
            <w:r>
              <w:rPr>
                <w:rFonts w:hint="eastAsia" w:ascii="宋体" w:eastAsia="宋体"/>
                <w:sz w:val="24"/>
              </w:rPr>
              <w:t>捷</w:t>
            </w:r>
          </w:p>
        </w:tc>
      </w:tr>
      <w:tr w14:paraId="05FD1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vMerge w:val="continue"/>
            <w:tcBorders>
              <w:top w:val="nil"/>
            </w:tcBorders>
          </w:tcPr>
          <w:p w14:paraId="2E4F1B6A">
            <w:pPr>
              <w:rPr>
                <w:sz w:val="2"/>
                <w:szCs w:val="2"/>
              </w:rPr>
            </w:pPr>
          </w:p>
        </w:tc>
        <w:tc>
          <w:tcPr>
            <w:tcW w:w="2162" w:type="dxa"/>
          </w:tcPr>
          <w:p w14:paraId="6BB80C83">
            <w:pPr>
              <w:pStyle w:val="12"/>
              <w:spacing w:before="6"/>
              <w:jc w:val="left"/>
              <w:rPr>
                <w:rFonts w:ascii="宋体"/>
                <w:b/>
                <w:sz w:val="21"/>
              </w:rPr>
            </w:pPr>
          </w:p>
          <w:p w14:paraId="55AA0B96">
            <w:pPr>
              <w:pStyle w:val="12"/>
              <w:ind w:left="8"/>
              <w:rPr>
                <w:rFonts w:hint="eastAsia" w:ascii="宋体" w:eastAsia="宋体"/>
                <w:sz w:val="24"/>
              </w:rPr>
            </w:pPr>
            <w:r>
              <w:rPr>
                <w:rFonts w:hint="eastAsia" w:ascii="宋体" w:eastAsia="宋体"/>
                <w:sz w:val="24"/>
              </w:rPr>
              <w:t>项目负责人</w:t>
            </w:r>
          </w:p>
        </w:tc>
        <w:tc>
          <w:tcPr>
            <w:tcW w:w="4680" w:type="dxa"/>
          </w:tcPr>
          <w:p w14:paraId="1F7CBABF">
            <w:pPr>
              <w:pStyle w:val="12"/>
              <w:spacing w:before="6"/>
              <w:jc w:val="left"/>
              <w:rPr>
                <w:rFonts w:ascii="宋体"/>
                <w:b/>
                <w:sz w:val="21"/>
              </w:rPr>
            </w:pPr>
          </w:p>
          <w:p w14:paraId="3B8690F5">
            <w:pPr>
              <w:pStyle w:val="12"/>
              <w:ind w:left="11"/>
              <w:rPr>
                <w:rFonts w:hint="eastAsia" w:ascii="宋体" w:eastAsia="宋体"/>
                <w:sz w:val="24"/>
              </w:rPr>
            </w:pPr>
            <w:r>
              <w:rPr>
                <w:rFonts w:hint="eastAsia" w:ascii="宋体" w:eastAsia="宋体"/>
                <w:sz w:val="24"/>
              </w:rPr>
              <w:t>陈雪梅</w:t>
            </w:r>
          </w:p>
        </w:tc>
      </w:tr>
      <w:tr w14:paraId="16619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1677" w:type="dxa"/>
            <w:vMerge w:val="continue"/>
            <w:tcBorders>
              <w:top w:val="nil"/>
            </w:tcBorders>
          </w:tcPr>
          <w:p w14:paraId="4BFD1FCA">
            <w:pPr>
              <w:rPr>
                <w:sz w:val="2"/>
                <w:szCs w:val="2"/>
              </w:rPr>
            </w:pPr>
          </w:p>
        </w:tc>
        <w:tc>
          <w:tcPr>
            <w:tcW w:w="2162" w:type="dxa"/>
          </w:tcPr>
          <w:p w14:paraId="7BDED112">
            <w:pPr>
              <w:pStyle w:val="12"/>
              <w:spacing w:before="6"/>
              <w:jc w:val="left"/>
              <w:rPr>
                <w:rFonts w:ascii="宋体"/>
                <w:b/>
                <w:sz w:val="21"/>
              </w:rPr>
            </w:pPr>
          </w:p>
          <w:p w14:paraId="5C59EFED">
            <w:pPr>
              <w:pStyle w:val="12"/>
              <w:ind w:left="8"/>
              <w:rPr>
                <w:rFonts w:hint="eastAsia" w:ascii="宋体" w:eastAsia="宋体"/>
                <w:sz w:val="24"/>
              </w:rPr>
            </w:pPr>
            <w:r>
              <w:rPr>
                <w:rFonts w:hint="eastAsia" w:ascii="宋体" w:eastAsia="宋体"/>
                <w:sz w:val="24"/>
              </w:rPr>
              <w:t>技术负责人</w:t>
            </w:r>
          </w:p>
        </w:tc>
        <w:tc>
          <w:tcPr>
            <w:tcW w:w="4680" w:type="dxa"/>
          </w:tcPr>
          <w:p w14:paraId="2CA66156">
            <w:pPr>
              <w:pStyle w:val="12"/>
              <w:spacing w:before="6"/>
              <w:jc w:val="left"/>
              <w:rPr>
                <w:rFonts w:ascii="宋体"/>
                <w:b/>
                <w:sz w:val="21"/>
              </w:rPr>
            </w:pPr>
          </w:p>
          <w:p w14:paraId="61735EAC">
            <w:pPr>
              <w:pStyle w:val="12"/>
              <w:ind w:left="11"/>
              <w:rPr>
                <w:rFonts w:hint="eastAsia" w:ascii="宋体" w:eastAsia="宋体"/>
                <w:sz w:val="24"/>
              </w:rPr>
            </w:pPr>
            <w:r>
              <w:rPr>
                <w:rFonts w:hint="eastAsia" w:ascii="宋体" w:eastAsia="宋体"/>
                <w:sz w:val="24"/>
              </w:rPr>
              <w:t>陈雪梅</w:t>
            </w:r>
          </w:p>
        </w:tc>
      </w:tr>
      <w:tr w14:paraId="2CEDF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vMerge w:val="continue"/>
            <w:tcBorders>
              <w:top w:val="nil"/>
            </w:tcBorders>
          </w:tcPr>
          <w:p w14:paraId="196CDE58">
            <w:pPr>
              <w:rPr>
                <w:sz w:val="2"/>
                <w:szCs w:val="2"/>
              </w:rPr>
            </w:pPr>
          </w:p>
        </w:tc>
        <w:tc>
          <w:tcPr>
            <w:tcW w:w="2162" w:type="dxa"/>
          </w:tcPr>
          <w:p w14:paraId="2C36DCBA">
            <w:pPr>
              <w:pStyle w:val="12"/>
              <w:spacing w:before="6"/>
              <w:jc w:val="left"/>
              <w:rPr>
                <w:rFonts w:ascii="宋体"/>
                <w:b/>
                <w:sz w:val="21"/>
              </w:rPr>
            </w:pPr>
          </w:p>
          <w:p w14:paraId="53961D10">
            <w:pPr>
              <w:pStyle w:val="12"/>
              <w:ind w:left="8"/>
              <w:rPr>
                <w:rFonts w:hint="eastAsia" w:ascii="宋体" w:eastAsia="宋体"/>
                <w:sz w:val="24"/>
              </w:rPr>
            </w:pPr>
            <w:r>
              <w:rPr>
                <w:rFonts w:hint="eastAsia" w:ascii="宋体" w:eastAsia="宋体"/>
                <w:sz w:val="24"/>
              </w:rPr>
              <w:t>报 告 编 写</w:t>
            </w:r>
          </w:p>
        </w:tc>
        <w:tc>
          <w:tcPr>
            <w:tcW w:w="4680" w:type="dxa"/>
          </w:tcPr>
          <w:p w14:paraId="2C683D71">
            <w:pPr>
              <w:pStyle w:val="12"/>
              <w:spacing w:before="6"/>
              <w:jc w:val="left"/>
              <w:rPr>
                <w:rFonts w:ascii="宋体"/>
                <w:b/>
                <w:sz w:val="21"/>
              </w:rPr>
            </w:pPr>
          </w:p>
          <w:p w14:paraId="33FB4821">
            <w:pPr>
              <w:pStyle w:val="12"/>
              <w:ind w:left="11"/>
              <w:rPr>
                <w:rFonts w:hint="eastAsia" w:ascii="宋体" w:eastAsia="宋体"/>
                <w:sz w:val="24"/>
              </w:rPr>
            </w:pPr>
            <w:r>
              <w:rPr>
                <w:rFonts w:hint="eastAsia" w:ascii="宋体" w:eastAsia="宋体"/>
                <w:sz w:val="24"/>
              </w:rPr>
              <w:t>陈雪梅</w:t>
            </w:r>
          </w:p>
        </w:tc>
      </w:tr>
      <w:tr w14:paraId="7E6A4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677" w:type="dxa"/>
            <w:vMerge w:val="continue"/>
            <w:tcBorders>
              <w:top w:val="nil"/>
            </w:tcBorders>
          </w:tcPr>
          <w:p w14:paraId="07BF0930">
            <w:pPr>
              <w:rPr>
                <w:sz w:val="2"/>
                <w:szCs w:val="2"/>
              </w:rPr>
            </w:pPr>
          </w:p>
        </w:tc>
        <w:tc>
          <w:tcPr>
            <w:tcW w:w="2162" w:type="dxa"/>
          </w:tcPr>
          <w:p w14:paraId="22D39AF1">
            <w:pPr>
              <w:pStyle w:val="12"/>
              <w:spacing w:before="6"/>
              <w:jc w:val="left"/>
              <w:rPr>
                <w:rFonts w:ascii="宋体"/>
                <w:b/>
                <w:sz w:val="21"/>
              </w:rPr>
            </w:pPr>
          </w:p>
          <w:p w14:paraId="6646BE30">
            <w:pPr>
              <w:pStyle w:val="12"/>
              <w:ind w:left="8"/>
              <w:rPr>
                <w:rFonts w:hint="eastAsia" w:ascii="宋体" w:eastAsia="宋体"/>
                <w:sz w:val="24"/>
              </w:rPr>
            </w:pPr>
            <w:r>
              <w:rPr>
                <w:rFonts w:hint="eastAsia" w:ascii="宋体" w:eastAsia="宋体"/>
                <w:sz w:val="24"/>
              </w:rPr>
              <w:t>参 加 人 员</w:t>
            </w:r>
          </w:p>
        </w:tc>
        <w:tc>
          <w:tcPr>
            <w:tcW w:w="4680" w:type="dxa"/>
          </w:tcPr>
          <w:p w14:paraId="665DB695">
            <w:pPr>
              <w:pStyle w:val="12"/>
              <w:spacing w:before="6"/>
              <w:jc w:val="left"/>
              <w:rPr>
                <w:rFonts w:ascii="宋体"/>
                <w:b/>
                <w:sz w:val="21"/>
              </w:rPr>
            </w:pPr>
          </w:p>
          <w:p w14:paraId="68E6631B">
            <w:pPr>
              <w:pStyle w:val="12"/>
              <w:tabs>
                <w:tab w:val="left" w:pos="491"/>
              </w:tabs>
              <w:ind w:left="11"/>
              <w:rPr>
                <w:rFonts w:hint="eastAsia" w:ascii="宋体" w:eastAsia="宋体"/>
                <w:sz w:val="24"/>
              </w:rPr>
            </w:pPr>
            <w:r>
              <w:rPr>
                <w:rFonts w:hint="eastAsia" w:ascii="宋体" w:eastAsia="宋体"/>
                <w:sz w:val="24"/>
              </w:rPr>
              <w:t>罗</w:t>
            </w:r>
            <w:r>
              <w:rPr>
                <w:rFonts w:hint="eastAsia" w:ascii="宋体" w:eastAsia="宋体"/>
                <w:sz w:val="24"/>
              </w:rPr>
              <w:tab/>
            </w:r>
            <w:r>
              <w:rPr>
                <w:rFonts w:hint="eastAsia" w:ascii="宋体" w:eastAsia="宋体"/>
                <w:sz w:val="24"/>
              </w:rPr>
              <w:t>琪</w:t>
            </w:r>
          </w:p>
        </w:tc>
      </w:tr>
    </w:tbl>
    <w:p w14:paraId="1EBF60E8">
      <w:pPr>
        <w:spacing w:after="0"/>
        <w:rPr>
          <w:rFonts w:hint="eastAsia" w:ascii="宋体" w:eastAsia="宋体"/>
          <w:sz w:val="24"/>
        </w:rPr>
        <w:sectPr>
          <w:pgSz w:w="11910" w:h="16840"/>
          <w:pgMar w:top="1400" w:right="1380" w:bottom="280" w:left="1380" w:header="720" w:footer="720" w:gutter="0"/>
          <w:cols w:space="720" w:num="1"/>
        </w:sectPr>
      </w:pPr>
    </w:p>
    <w:p w14:paraId="22664671">
      <w:pPr>
        <w:spacing w:before="42"/>
        <w:ind w:left="561" w:right="1" w:firstLine="0"/>
        <w:jc w:val="center"/>
        <w:rPr>
          <w:b/>
          <w:sz w:val="28"/>
        </w:rPr>
      </w:pPr>
      <w:r>
        <w:rPr>
          <w:b/>
          <w:sz w:val="28"/>
        </w:rPr>
        <w:t>入河排污口设置论证报告综合说明表</w:t>
      </w:r>
    </w:p>
    <w:p w14:paraId="54B8759D">
      <w:pPr>
        <w:pStyle w:val="5"/>
        <w:spacing w:before="4" w:after="1"/>
        <w:ind w:left="0"/>
        <w:rPr>
          <w:b/>
          <w:sz w:val="14"/>
        </w:rPr>
      </w:pPr>
    </w:p>
    <w:tbl>
      <w:tblPr>
        <w:tblStyle w:val="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0"/>
        <w:gridCol w:w="706"/>
        <w:gridCol w:w="430"/>
        <w:gridCol w:w="1275"/>
        <w:gridCol w:w="4395"/>
      </w:tblGrid>
      <w:tr w14:paraId="733DE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2120" w:type="dxa"/>
          </w:tcPr>
          <w:p w14:paraId="7B143975">
            <w:pPr>
              <w:pStyle w:val="12"/>
              <w:jc w:val="left"/>
              <w:rPr>
                <w:rFonts w:ascii="宋体"/>
                <w:b/>
                <w:sz w:val="20"/>
              </w:rPr>
            </w:pPr>
          </w:p>
          <w:p w14:paraId="488E3B22">
            <w:pPr>
              <w:pStyle w:val="12"/>
              <w:spacing w:before="1"/>
              <w:jc w:val="left"/>
              <w:rPr>
                <w:rFonts w:ascii="宋体"/>
                <w:b/>
                <w:sz w:val="28"/>
              </w:rPr>
            </w:pPr>
          </w:p>
          <w:p w14:paraId="1AE0A6EE">
            <w:pPr>
              <w:pStyle w:val="12"/>
              <w:ind w:left="93" w:right="85"/>
              <w:rPr>
                <w:rFonts w:hint="eastAsia" w:ascii="宋体" w:eastAsia="宋体"/>
                <w:sz w:val="21"/>
              </w:rPr>
            </w:pPr>
            <w:r>
              <w:rPr>
                <w:rFonts w:hint="eastAsia" w:ascii="宋体" w:eastAsia="宋体"/>
                <w:sz w:val="21"/>
              </w:rPr>
              <w:t>入河排污口类型</w:t>
            </w:r>
          </w:p>
        </w:tc>
        <w:tc>
          <w:tcPr>
            <w:tcW w:w="6806" w:type="dxa"/>
            <w:gridSpan w:val="4"/>
          </w:tcPr>
          <w:p w14:paraId="761DE0A8">
            <w:pPr>
              <w:pStyle w:val="12"/>
              <w:numPr>
                <w:ilvl w:val="0"/>
                <w:numId w:val="1"/>
              </w:numPr>
              <w:tabs>
                <w:tab w:val="left" w:pos="318"/>
              </w:tabs>
              <w:spacing w:before="76" w:after="0" w:line="240" w:lineRule="auto"/>
              <w:ind w:left="317" w:right="0" w:hanging="211"/>
              <w:jc w:val="left"/>
              <w:rPr>
                <w:rFonts w:hint="eastAsia" w:ascii="宋体" w:hAnsi="宋体" w:eastAsia="宋体"/>
                <w:sz w:val="21"/>
              </w:rPr>
            </w:pPr>
            <w:r>
              <w:rPr>
                <w:rFonts w:hint="eastAsia" w:ascii="宋体" w:hAnsi="宋体" w:eastAsia="宋体"/>
                <w:sz w:val="21"/>
              </w:rPr>
              <w:t>工矿企业入河排污口</w:t>
            </w:r>
          </w:p>
          <w:p w14:paraId="7031D451">
            <w:pPr>
              <w:pStyle w:val="12"/>
              <w:spacing w:before="91"/>
              <w:ind w:left="107"/>
              <w:jc w:val="left"/>
              <w:rPr>
                <w:rFonts w:hint="eastAsia" w:ascii="宋体" w:hAnsi="宋体" w:eastAsia="宋体"/>
                <w:sz w:val="21"/>
              </w:rPr>
            </w:pPr>
            <w:r>
              <w:rPr>
                <w:rFonts w:hint="eastAsia" w:ascii="MS Gothic" w:hAnsi="MS Gothic" w:eastAsia="MS Gothic"/>
                <w:sz w:val="21"/>
              </w:rPr>
              <w:t>☑</w:t>
            </w:r>
            <w:r>
              <w:rPr>
                <w:rFonts w:hint="eastAsia" w:ascii="宋体" w:hAnsi="宋体" w:eastAsia="宋体"/>
                <w:sz w:val="21"/>
              </w:rPr>
              <w:t>工业及其他各类园区污水处理厂入河排污口</w:t>
            </w:r>
          </w:p>
          <w:p w14:paraId="217A874B">
            <w:pPr>
              <w:pStyle w:val="12"/>
              <w:spacing w:before="91"/>
              <w:ind w:left="107"/>
              <w:jc w:val="left"/>
              <w:rPr>
                <w:rFonts w:hint="eastAsia" w:ascii="宋体" w:hAnsi="宋体" w:eastAsia="宋体"/>
                <w:sz w:val="21"/>
              </w:rPr>
            </w:pPr>
            <w:r>
              <w:rPr>
                <w:rFonts w:hint="eastAsia" w:ascii="宋体" w:hAnsi="宋体" w:eastAsia="宋体"/>
                <w:sz w:val="21"/>
              </w:rPr>
              <w:t>□城镇污水处理厂入河排污口</w:t>
            </w:r>
          </w:p>
          <w:p w14:paraId="47E6C81B">
            <w:pPr>
              <w:pStyle w:val="12"/>
              <w:numPr>
                <w:ilvl w:val="0"/>
                <w:numId w:val="1"/>
              </w:numPr>
              <w:tabs>
                <w:tab w:val="left" w:pos="318"/>
                <w:tab w:val="left" w:pos="4779"/>
              </w:tabs>
              <w:spacing w:before="91" w:after="0" w:line="264" w:lineRule="exact"/>
              <w:ind w:left="317" w:right="0" w:hanging="211"/>
              <w:jc w:val="left"/>
              <w:rPr>
                <w:sz w:val="21"/>
              </w:rPr>
            </w:pPr>
            <w:r>
              <w:rPr>
                <w:rFonts w:hint="eastAsia" w:ascii="宋体" w:hAnsi="宋体" w:eastAsia="宋体"/>
                <w:w w:val="95"/>
                <w:sz w:val="21"/>
              </w:rPr>
              <w:t>其他参照上述管理的入河排污口</w:t>
            </w:r>
            <w:r>
              <w:rPr>
                <w:w w:val="95"/>
                <w:sz w:val="21"/>
                <w:u w:val="single"/>
              </w:rPr>
              <w:t xml:space="preserve"> </w:t>
            </w:r>
            <w:r>
              <w:rPr>
                <w:sz w:val="21"/>
                <w:u w:val="single"/>
              </w:rPr>
              <w:tab/>
            </w:r>
          </w:p>
        </w:tc>
      </w:tr>
      <w:tr w14:paraId="358B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120" w:type="dxa"/>
          </w:tcPr>
          <w:p w14:paraId="25B4C446">
            <w:pPr>
              <w:pStyle w:val="12"/>
              <w:spacing w:before="109"/>
              <w:ind w:left="90" w:right="85"/>
              <w:rPr>
                <w:rFonts w:hint="eastAsia" w:ascii="宋体" w:eastAsia="宋体"/>
                <w:sz w:val="21"/>
              </w:rPr>
            </w:pPr>
            <w:r>
              <w:rPr>
                <w:rFonts w:hint="eastAsia" w:ascii="宋体" w:eastAsia="宋体"/>
                <w:sz w:val="21"/>
              </w:rPr>
              <w:t>设置（申请）类型</w:t>
            </w:r>
          </w:p>
        </w:tc>
        <w:tc>
          <w:tcPr>
            <w:tcW w:w="6806" w:type="dxa"/>
            <w:gridSpan w:val="4"/>
          </w:tcPr>
          <w:p w14:paraId="5BBD4E80">
            <w:pPr>
              <w:pStyle w:val="12"/>
              <w:numPr>
                <w:ilvl w:val="0"/>
                <w:numId w:val="2"/>
              </w:numPr>
              <w:tabs>
                <w:tab w:val="left" w:pos="318"/>
                <w:tab w:val="left" w:pos="947"/>
                <w:tab w:val="left" w:pos="1787"/>
              </w:tabs>
              <w:spacing w:before="109" w:after="0" w:line="240" w:lineRule="auto"/>
              <w:ind w:left="317" w:right="0" w:hanging="211"/>
              <w:jc w:val="left"/>
              <w:rPr>
                <w:rFonts w:hint="eastAsia" w:ascii="宋体" w:hAnsi="宋体" w:eastAsia="宋体"/>
                <w:sz w:val="21"/>
              </w:rPr>
            </w:pPr>
            <w:r>
              <w:rPr>
                <w:rFonts w:hint="eastAsia" w:ascii="宋体" w:hAnsi="宋体" w:eastAsia="宋体"/>
                <w:sz w:val="21"/>
              </w:rPr>
              <w:t>新设</w:t>
            </w:r>
            <w:r>
              <w:rPr>
                <w:rFonts w:hint="eastAsia" w:ascii="宋体" w:hAnsi="宋体" w:eastAsia="宋体"/>
                <w:sz w:val="21"/>
              </w:rPr>
              <w:tab/>
            </w:r>
            <w:r>
              <w:rPr>
                <w:rFonts w:hint="eastAsia" w:ascii="MS Gothic" w:hAnsi="MS Gothic" w:eastAsia="MS Gothic"/>
                <w:sz w:val="21"/>
              </w:rPr>
              <w:t>☑</w:t>
            </w:r>
            <w:r>
              <w:rPr>
                <w:rFonts w:hint="eastAsia" w:ascii="宋体" w:hAnsi="宋体" w:eastAsia="宋体"/>
                <w:sz w:val="21"/>
              </w:rPr>
              <w:t>改设</w:t>
            </w:r>
            <w:r>
              <w:rPr>
                <w:rFonts w:hint="eastAsia" w:ascii="宋体" w:hAnsi="宋体" w:eastAsia="宋体"/>
                <w:sz w:val="21"/>
              </w:rPr>
              <w:tab/>
            </w:r>
            <w:r>
              <w:rPr>
                <w:rFonts w:hint="eastAsia" w:ascii="MS UI Gothic" w:hAnsi="MS UI Gothic" w:eastAsia="MS UI Gothic"/>
                <w:sz w:val="21"/>
              </w:rPr>
              <w:t>☑</w:t>
            </w:r>
            <w:r>
              <w:rPr>
                <w:rFonts w:hint="eastAsia" w:ascii="宋体" w:hAnsi="宋体" w:eastAsia="宋体"/>
                <w:sz w:val="21"/>
              </w:rPr>
              <w:t>扩大</w:t>
            </w:r>
          </w:p>
        </w:tc>
      </w:tr>
      <w:tr w14:paraId="3D639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120" w:type="dxa"/>
          </w:tcPr>
          <w:p w14:paraId="7403396C">
            <w:pPr>
              <w:pStyle w:val="12"/>
              <w:spacing w:before="108"/>
              <w:ind w:left="93" w:right="85"/>
              <w:rPr>
                <w:rFonts w:hint="eastAsia" w:ascii="宋体" w:eastAsia="宋体"/>
                <w:sz w:val="21"/>
              </w:rPr>
            </w:pPr>
            <w:r>
              <w:rPr>
                <w:rFonts w:hint="eastAsia" w:ascii="宋体" w:eastAsia="宋体"/>
                <w:sz w:val="21"/>
              </w:rPr>
              <w:t>入河排污口编码</w:t>
            </w:r>
          </w:p>
        </w:tc>
        <w:tc>
          <w:tcPr>
            <w:tcW w:w="6806" w:type="dxa"/>
            <w:gridSpan w:val="4"/>
          </w:tcPr>
          <w:p w14:paraId="6361D85D">
            <w:pPr>
              <w:pStyle w:val="12"/>
              <w:jc w:val="left"/>
              <w:rPr>
                <w:sz w:val="20"/>
              </w:rPr>
            </w:pPr>
          </w:p>
        </w:tc>
      </w:tr>
      <w:tr w14:paraId="1A23B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926" w:type="dxa"/>
            <w:gridSpan w:val="5"/>
          </w:tcPr>
          <w:p w14:paraId="0CFFBEE6">
            <w:pPr>
              <w:pStyle w:val="12"/>
              <w:spacing w:before="108"/>
              <w:ind w:left="108"/>
              <w:jc w:val="left"/>
              <w:rPr>
                <w:rFonts w:hint="eastAsia" w:ascii="宋体" w:eastAsia="宋体"/>
                <w:sz w:val="21"/>
              </w:rPr>
            </w:pPr>
            <w:r>
              <w:rPr>
                <w:rFonts w:hint="eastAsia" w:ascii="宋体" w:eastAsia="宋体"/>
                <w:sz w:val="21"/>
              </w:rPr>
              <w:t>责任主体基本信息</w:t>
            </w:r>
          </w:p>
        </w:tc>
      </w:tr>
      <w:tr w14:paraId="3C0B8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926" w:type="dxa"/>
            <w:gridSpan w:val="5"/>
          </w:tcPr>
          <w:p w14:paraId="53DF5E1A">
            <w:pPr>
              <w:pStyle w:val="12"/>
              <w:spacing w:before="110"/>
              <w:ind w:left="108"/>
              <w:jc w:val="left"/>
              <w:rPr>
                <w:rFonts w:hint="eastAsia" w:ascii="宋体" w:eastAsia="宋体"/>
                <w:sz w:val="21"/>
              </w:rPr>
            </w:pPr>
            <w:r>
              <w:rPr>
                <w:rFonts w:hint="eastAsia" w:ascii="宋体" w:eastAsia="宋体"/>
                <w:sz w:val="21"/>
              </w:rPr>
              <w:t xml:space="preserve">责任主体 </w:t>
            </w:r>
            <w:r>
              <w:rPr>
                <w:sz w:val="21"/>
              </w:rPr>
              <w:t>1</w:t>
            </w:r>
            <w:r>
              <w:rPr>
                <w:rFonts w:hint="eastAsia" w:ascii="宋体" w:eastAsia="宋体"/>
                <w:sz w:val="21"/>
              </w:rPr>
              <w:t>（申请单位）名称：衡阳蓝源水务有限责任公司</w:t>
            </w:r>
          </w:p>
        </w:tc>
      </w:tr>
      <w:tr w14:paraId="36D02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2826" w:type="dxa"/>
            <w:gridSpan w:val="2"/>
          </w:tcPr>
          <w:p w14:paraId="044DD872">
            <w:pPr>
              <w:pStyle w:val="12"/>
              <w:jc w:val="left"/>
              <w:rPr>
                <w:rFonts w:ascii="宋体"/>
                <w:b/>
                <w:sz w:val="20"/>
              </w:rPr>
            </w:pPr>
          </w:p>
          <w:p w14:paraId="1F74DB25">
            <w:pPr>
              <w:pStyle w:val="12"/>
              <w:spacing w:before="2"/>
              <w:jc w:val="left"/>
              <w:rPr>
                <w:rFonts w:ascii="宋体"/>
                <w:b/>
                <w:sz w:val="14"/>
              </w:rPr>
            </w:pPr>
          </w:p>
          <w:p w14:paraId="516CFA8E">
            <w:pPr>
              <w:pStyle w:val="12"/>
              <w:ind w:left="970" w:right="965"/>
              <w:rPr>
                <w:rFonts w:hint="eastAsia" w:ascii="宋体" w:eastAsia="宋体"/>
                <w:sz w:val="21"/>
              </w:rPr>
            </w:pPr>
            <w:r>
              <w:rPr>
                <w:rFonts w:hint="eastAsia" w:ascii="宋体" w:eastAsia="宋体"/>
                <w:sz w:val="21"/>
              </w:rPr>
              <w:t>详细地址</w:t>
            </w:r>
          </w:p>
        </w:tc>
        <w:tc>
          <w:tcPr>
            <w:tcW w:w="6100" w:type="dxa"/>
            <w:gridSpan w:val="3"/>
          </w:tcPr>
          <w:p w14:paraId="0C610470">
            <w:pPr>
              <w:pStyle w:val="12"/>
              <w:spacing w:line="360" w:lineRule="exact"/>
              <w:ind w:left="107" w:right="98" w:hanging="1"/>
              <w:jc w:val="both"/>
              <w:rPr>
                <w:rFonts w:hint="eastAsia" w:ascii="宋体" w:eastAsia="宋体"/>
                <w:sz w:val="21"/>
              </w:rPr>
            </w:pPr>
            <w:r>
              <w:rPr>
                <w:w w:val="99"/>
                <w:sz w:val="21"/>
                <w:u w:val="single"/>
              </w:rPr>
              <w:t xml:space="preserve"> </w:t>
            </w:r>
            <w:r>
              <w:rPr>
                <w:sz w:val="21"/>
                <w:u w:val="single"/>
              </w:rPr>
              <w:t xml:space="preserve"> </w:t>
            </w:r>
            <w:r>
              <w:rPr>
                <w:rFonts w:hint="eastAsia" w:ascii="宋体" w:eastAsia="宋体"/>
                <w:spacing w:val="-2"/>
                <w:sz w:val="21"/>
                <w:u w:val="single"/>
              </w:rPr>
              <w:t xml:space="preserve">湖南 </w:t>
            </w:r>
            <w:r>
              <w:rPr>
                <w:rFonts w:hint="eastAsia" w:ascii="宋体" w:eastAsia="宋体"/>
                <w:spacing w:val="-17"/>
                <w:sz w:val="21"/>
              </w:rPr>
              <w:t>省</w:t>
            </w:r>
            <w:r>
              <w:rPr>
                <w:rFonts w:hint="eastAsia" w:ascii="宋体" w:eastAsia="宋体"/>
                <w:sz w:val="21"/>
              </w:rPr>
              <w:t>（</w:t>
            </w:r>
            <w:r>
              <w:rPr>
                <w:rFonts w:hint="eastAsia" w:ascii="宋体" w:eastAsia="宋体"/>
                <w:spacing w:val="-4"/>
                <w:sz w:val="21"/>
              </w:rPr>
              <w:t>自治区、直辖市</w:t>
            </w:r>
            <w:r>
              <w:rPr>
                <w:rFonts w:hint="eastAsia" w:ascii="宋体" w:eastAsia="宋体"/>
                <w:spacing w:val="-17"/>
                <w:sz w:val="21"/>
              </w:rPr>
              <w:t>）</w:t>
            </w:r>
            <w:r>
              <w:rPr>
                <w:rFonts w:hint="eastAsia" w:ascii="宋体" w:eastAsia="宋体"/>
                <w:spacing w:val="-3"/>
                <w:sz w:val="21"/>
                <w:u w:val="single"/>
              </w:rPr>
              <w:t xml:space="preserve"> 衡阳 </w:t>
            </w:r>
            <w:r>
              <w:rPr>
                <w:rFonts w:hint="eastAsia" w:ascii="宋体" w:eastAsia="宋体"/>
                <w:spacing w:val="-15"/>
                <w:sz w:val="21"/>
              </w:rPr>
              <w:t>市</w:t>
            </w:r>
            <w:r>
              <w:rPr>
                <w:rFonts w:hint="eastAsia" w:ascii="宋体" w:eastAsia="宋体"/>
                <w:sz w:val="21"/>
              </w:rPr>
              <w:t>（</w:t>
            </w:r>
            <w:r>
              <w:rPr>
                <w:rFonts w:hint="eastAsia" w:ascii="宋体" w:eastAsia="宋体"/>
                <w:spacing w:val="-6"/>
                <w:sz w:val="21"/>
              </w:rPr>
              <w:t>州、盟</w:t>
            </w:r>
            <w:r>
              <w:rPr>
                <w:rFonts w:hint="eastAsia" w:ascii="宋体" w:eastAsia="宋体"/>
                <w:spacing w:val="-16"/>
                <w:sz w:val="21"/>
              </w:rPr>
              <w:t>）</w:t>
            </w:r>
            <w:r>
              <w:rPr>
                <w:rFonts w:hint="eastAsia" w:ascii="宋体" w:eastAsia="宋体"/>
                <w:spacing w:val="-2"/>
                <w:sz w:val="21"/>
                <w:u w:val="single"/>
              </w:rPr>
              <w:t xml:space="preserve"> 松木经济开发</w:t>
            </w:r>
            <w:r>
              <w:rPr>
                <w:rFonts w:hint="eastAsia" w:ascii="宋体" w:eastAsia="宋体"/>
                <w:spacing w:val="-209"/>
                <w:sz w:val="21"/>
                <w:u w:val="single"/>
              </w:rPr>
              <w:t>区</w:t>
            </w:r>
            <w:r>
              <w:rPr>
                <w:rFonts w:hint="eastAsia" w:ascii="宋体" w:eastAsia="宋体"/>
                <w:sz w:val="21"/>
              </w:rPr>
              <w:t>县（区、旗）</w:t>
            </w:r>
            <w:r>
              <w:rPr>
                <w:rFonts w:hint="eastAsia" w:ascii="宋体" w:eastAsia="宋体"/>
                <w:spacing w:val="11"/>
                <w:sz w:val="21"/>
                <w:u w:val="single"/>
              </w:rPr>
              <w:t xml:space="preserve"> 金源街道 </w:t>
            </w:r>
            <w:r>
              <w:rPr>
                <w:rFonts w:hint="eastAsia" w:ascii="宋体" w:eastAsia="宋体"/>
                <w:sz w:val="21"/>
              </w:rPr>
              <w:t>乡（镇、街道）</w:t>
            </w:r>
            <w:r>
              <w:rPr>
                <w:rFonts w:hint="eastAsia" w:ascii="宋体" w:eastAsia="宋体"/>
                <w:spacing w:val="7"/>
                <w:sz w:val="21"/>
                <w:u w:val="single"/>
              </w:rPr>
              <w:t xml:space="preserve"> 金兰社区</w:t>
            </w:r>
            <w:r>
              <w:rPr>
                <w:rFonts w:hint="eastAsia" w:ascii="宋体" w:eastAsia="宋体"/>
                <w:sz w:val="21"/>
                <w:u w:val="single"/>
              </w:rPr>
              <w:t xml:space="preserve">（原金兰村） </w:t>
            </w:r>
            <w:r>
              <w:rPr>
                <w:rFonts w:hint="eastAsia" w:ascii="宋体" w:eastAsia="宋体"/>
                <w:sz w:val="21"/>
              </w:rPr>
              <w:t>村（社区）</w:t>
            </w:r>
            <w:r>
              <w:rPr>
                <w:rFonts w:hint="eastAsia" w:ascii="宋体" w:eastAsia="宋体"/>
                <w:sz w:val="21"/>
                <w:u w:val="single"/>
              </w:rPr>
              <w:t xml:space="preserve"> 湘江左岸 </w:t>
            </w:r>
            <w:r>
              <w:rPr>
                <w:rFonts w:hint="eastAsia" w:ascii="宋体" w:eastAsia="宋体"/>
                <w:spacing w:val="2"/>
                <w:sz w:val="21"/>
                <w:u w:val="single"/>
              </w:rPr>
              <w:t xml:space="preserve"> </w:t>
            </w:r>
          </w:p>
        </w:tc>
      </w:tr>
      <w:tr w14:paraId="23CC0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26" w:type="dxa"/>
            <w:gridSpan w:val="2"/>
          </w:tcPr>
          <w:p w14:paraId="3C551298">
            <w:pPr>
              <w:pStyle w:val="12"/>
              <w:spacing w:before="109"/>
              <w:ind w:left="571"/>
              <w:jc w:val="left"/>
              <w:rPr>
                <w:rFonts w:hint="eastAsia" w:ascii="宋体" w:eastAsia="宋体"/>
                <w:sz w:val="21"/>
              </w:rPr>
            </w:pPr>
            <w:r>
              <w:rPr>
                <w:rFonts w:hint="eastAsia" w:ascii="宋体" w:eastAsia="宋体"/>
                <w:sz w:val="21"/>
              </w:rPr>
              <w:t>统一社会信用代码</w:t>
            </w:r>
          </w:p>
        </w:tc>
        <w:tc>
          <w:tcPr>
            <w:tcW w:w="6100" w:type="dxa"/>
            <w:gridSpan w:val="3"/>
          </w:tcPr>
          <w:p w14:paraId="1E91ED8F">
            <w:pPr>
              <w:pStyle w:val="12"/>
              <w:spacing w:before="123"/>
              <w:ind w:left="107"/>
              <w:jc w:val="left"/>
              <w:rPr>
                <w:sz w:val="21"/>
              </w:rPr>
            </w:pPr>
            <w:r>
              <w:rPr>
                <w:sz w:val="21"/>
              </w:rPr>
              <w:t>91430400MA4M87RRXK</w:t>
            </w:r>
          </w:p>
        </w:tc>
      </w:tr>
      <w:tr w14:paraId="7C472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26" w:type="dxa"/>
            <w:gridSpan w:val="2"/>
          </w:tcPr>
          <w:p w14:paraId="25C3882F">
            <w:pPr>
              <w:pStyle w:val="12"/>
              <w:spacing w:before="108"/>
              <w:ind w:left="362"/>
              <w:jc w:val="left"/>
              <w:rPr>
                <w:rFonts w:hint="eastAsia" w:ascii="宋体" w:eastAsia="宋体"/>
                <w:sz w:val="21"/>
              </w:rPr>
            </w:pPr>
            <w:r>
              <w:rPr>
                <w:rFonts w:hint="eastAsia" w:ascii="宋体" w:eastAsia="宋体"/>
                <w:sz w:val="21"/>
              </w:rPr>
              <w:t>法定代表人及联系电话</w:t>
            </w:r>
          </w:p>
        </w:tc>
        <w:tc>
          <w:tcPr>
            <w:tcW w:w="6100" w:type="dxa"/>
            <w:gridSpan w:val="3"/>
          </w:tcPr>
          <w:p w14:paraId="6F522143">
            <w:pPr>
              <w:pStyle w:val="12"/>
              <w:tabs>
                <w:tab w:val="left" w:pos="2521"/>
              </w:tabs>
              <w:spacing w:before="108"/>
              <w:ind w:left="107"/>
              <w:jc w:val="left"/>
              <w:rPr>
                <w:sz w:val="21"/>
              </w:rPr>
            </w:pPr>
            <w:r>
              <w:rPr>
                <w:rFonts w:hint="eastAsia" w:ascii="宋体" w:eastAsia="宋体"/>
                <w:sz w:val="21"/>
              </w:rPr>
              <w:t>姓名：李春华</w:t>
            </w:r>
            <w:r>
              <w:rPr>
                <w:rFonts w:hint="eastAsia" w:ascii="宋体" w:eastAsia="宋体"/>
                <w:sz w:val="21"/>
              </w:rPr>
              <w:tab/>
            </w:r>
            <w:r>
              <w:rPr>
                <w:rFonts w:hint="eastAsia" w:ascii="宋体" w:eastAsia="宋体"/>
                <w:sz w:val="21"/>
              </w:rPr>
              <w:t>联系电话：</w:t>
            </w:r>
            <w:r>
              <w:rPr>
                <w:sz w:val="21"/>
              </w:rPr>
              <w:t>18173476862</w:t>
            </w:r>
          </w:p>
        </w:tc>
      </w:tr>
      <w:tr w14:paraId="20D9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26" w:type="dxa"/>
            <w:gridSpan w:val="2"/>
          </w:tcPr>
          <w:p w14:paraId="21435FF9">
            <w:pPr>
              <w:pStyle w:val="12"/>
              <w:spacing w:before="110"/>
              <w:ind w:left="970" w:right="965"/>
              <w:rPr>
                <w:rFonts w:hint="eastAsia" w:ascii="宋体" w:eastAsia="宋体"/>
                <w:sz w:val="21"/>
              </w:rPr>
            </w:pPr>
            <w:r>
              <w:rPr>
                <w:rFonts w:hint="eastAsia" w:ascii="宋体" w:eastAsia="宋体"/>
                <w:sz w:val="21"/>
              </w:rPr>
              <w:t>行业类别</w:t>
            </w:r>
          </w:p>
        </w:tc>
        <w:tc>
          <w:tcPr>
            <w:tcW w:w="6100" w:type="dxa"/>
            <w:gridSpan w:val="3"/>
          </w:tcPr>
          <w:p w14:paraId="767019EB">
            <w:pPr>
              <w:pStyle w:val="12"/>
              <w:spacing w:before="110"/>
              <w:ind w:left="107"/>
              <w:jc w:val="left"/>
              <w:rPr>
                <w:rFonts w:hint="eastAsia" w:ascii="宋体" w:eastAsia="宋体"/>
                <w:sz w:val="21"/>
              </w:rPr>
            </w:pPr>
            <w:r>
              <w:rPr>
                <w:sz w:val="21"/>
              </w:rPr>
              <w:t>D4620</w:t>
            </w:r>
            <w:r>
              <w:rPr>
                <w:spacing w:val="51"/>
                <w:sz w:val="21"/>
              </w:rPr>
              <w:t xml:space="preserve"> </w:t>
            </w:r>
            <w:r>
              <w:rPr>
                <w:rFonts w:hint="eastAsia" w:ascii="宋体" w:eastAsia="宋体"/>
                <w:sz w:val="21"/>
              </w:rPr>
              <w:t>（污水处理及其 再生利用）</w:t>
            </w:r>
          </w:p>
        </w:tc>
      </w:tr>
      <w:tr w14:paraId="20AB8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826" w:type="dxa"/>
            <w:gridSpan w:val="2"/>
          </w:tcPr>
          <w:p w14:paraId="3692990F">
            <w:pPr>
              <w:pStyle w:val="12"/>
              <w:spacing w:before="12"/>
              <w:jc w:val="left"/>
              <w:rPr>
                <w:rFonts w:ascii="宋体"/>
                <w:b/>
                <w:sz w:val="19"/>
              </w:rPr>
            </w:pPr>
          </w:p>
          <w:p w14:paraId="488AD309">
            <w:pPr>
              <w:pStyle w:val="12"/>
              <w:ind w:left="970" w:right="965"/>
              <w:rPr>
                <w:rFonts w:hint="eastAsia" w:ascii="宋体" w:eastAsia="宋体"/>
                <w:sz w:val="21"/>
              </w:rPr>
            </w:pPr>
            <w:r>
              <w:rPr>
                <w:rFonts w:hint="eastAsia" w:ascii="宋体" w:eastAsia="宋体"/>
                <w:sz w:val="21"/>
              </w:rPr>
              <w:t>排放标准</w:t>
            </w:r>
          </w:p>
        </w:tc>
        <w:tc>
          <w:tcPr>
            <w:tcW w:w="6100" w:type="dxa"/>
            <w:gridSpan w:val="3"/>
          </w:tcPr>
          <w:p w14:paraId="6973233E">
            <w:pPr>
              <w:pStyle w:val="12"/>
              <w:spacing w:before="76"/>
              <w:ind w:left="107"/>
              <w:jc w:val="left"/>
              <w:rPr>
                <w:rFonts w:hint="eastAsia" w:ascii="宋体" w:eastAsia="宋体"/>
                <w:sz w:val="21"/>
              </w:rPr>
            </w:pPr>
            <w:r>
              <w:rPr>
                <w:rFonts w:hint="eastAsia" w:ascii="宋体" w:eastAsia="宋体"/>
                <w:spacing w:val="-4"/>
                <w:sz w:val="21"/>
              </w:rPr>
              <w:t>《城镇污水处理厂污染物排放标准》</w:t>
            </w:r>
            <w:r>
              <w:rPr>
                <w:rFonts w:hint="eastAsia" w:ascii="宋体" w:eastAsia="宋体"/>
                <w:sz w:val="21"/>
              </w:rPr>
              <w:t>（</w:t>
            </w:r>
            <w:r>
              <w:rPr>
                <w:sz w:val="21"/>
              </w:rPr>
              <w:t>GB18918-2002</w:t>
            </w:r>
            <w:r>
              <w:rPr>
                <w:rFonts w:hint="eastAsia" w:ascii="宋体" w:eastAsia="宋体"/>
                <w:sz w:val="21"/>
              </w:rPr>
              <w:t>）</w:t>
            </w:r>
            <w:r>
              <w:rPr>
                <w:rFonts w:hint="eastAsia" w:ascii="宋体" w:eastAsia="宋体"/>
                <w:spacing w:val="-21"/>
                <w:sz w:val="21"/>
              </w:rPr>
              <w:t xml:space="preserve">一级 </w:t>
            </w:r>
            <w:r>
              <w:rPr>
                <w:sz w:val="21"/>
              </w:rPr>
              <w:t xml:space="preserve">A </w:t>
            </w:r>
            <w:r>
              <w:rPr>
                <w:rFonts w:hint="eastAsia" w:ascii="宋体" w:eastAsia="宋体"/>
                <w:sz w:val="21"/>
              </w:rPr>
              <w:t>标</w:t>
            </w:r>
          </w:p>
          <w:p w14:paraId="565E627E">
            <w:pPr>
              <w:pStyle w:val="12"/>
              <w:spacing w:before="91" w:line="264" w:lineRule="exact"/>
              <w:ind w:left="107"/>
              <w:jc w:val="left"/>
              <w:rPr>
                <w:rFonts w:hint="eastAsia" w:ascii="宋体" w:eastAsia="宋体"/>
                <w:sz w:val="21"/>
              </w:rPr>
            </w:pPr>
            <w:r>
              <w:rPr>
                <w:rFonts w:hint="eastAsia" w:ascii="宋体" w:eastAsia="宋体"/>
                <w:w w:val="99"/>
                <w:sz w:val="21"/>
              </w:rPr>
              <w:t>准</w:t>
            </w:r>
          </w:p>
        </w:tc>
      </w:tr>
      <w:tr w14:paraId="1A3D8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26" w:type="dxa"/>
            <w:gridSpan w:val="2"/>
          </w:tcPr>
          <w:p w14:paraId="5F5241C5">
            <w:pPr>
              <w:pStyle w:val="12"/>
              <w:spacing w:before="109"/>
              <w:ind w:left="151"/>
              <w:jc w:val="left"/>
              <w:rPr>
                <w:rFonts w:hint="eastAsia" w:ascii="宋体" w:eastAsia="宋体"/>
                <w:sz w:val="21"/>
              </w:rPr>
            </w:pPr>
            <w:r>
              <w:rPr>
                <w:rFonts w:hint="eastAsia" w:ascii="宋体" w:eastAsia="宋体"/>
                <w:sz w:val="21"/>
              </w:rPr>
              <w:t>排污许可证或排污登记编号</w:t>
            </w:r>
          </w:p>
        </w:tc>
        <w:tc>
          <w:tcPr>
            <w:tcW w:w="6100" w:type="dxa"/>
            <w:gridSpan w:val="3"/>
          </w:tcPr>
          <w:p w14:paraId="2021CC3F">
            <w:pPr>
              <w:pStyle w:val="12"/>
              <w:spacing w:before="123"/>
              <w:ind w:left="107"/>
              <w:jc w:val="left"/>
              <w:rPr>
                <w:sz w:val="21"/>
              </w:rPr>
            </w:pPr>
            <w:r>
              <w:rPr>
                <w:sz w:val="21"/>
              </w:rPr>
              <w:t>91430400MA4M87RRXK001V</w:t>
            </w:r>
          </w:p>
        </w:tc>
      </w:tr>
      <w:tr w14:paraId="6AE55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2120" w:type="dxa"/>
            <w:vMerge w:val="restart"/>
          </w:tcPr>
          <w:p w14:paraId="0F345A06">
            <w:pPr>
              <w:pStyle w:val="12"/>
              <w:jc w:val="left"/>
              <w:rPr>
                <w:rFonts w:ascii="宋体"/>
                <w:b/>
                <w:sz w:val="20"/>
              </w:rPr>
            </w:pPr>
          </w:p>
          <w:p w14:paraId="1C5A2C05">
            <w:pPr>
              <w:pStyle w:val="12"/>
              <w:jc w:val="left"/>
              <w:rPr>
                <w:rFonts w:ascii="宋体"/>
                <w:b/>
                <w:sz w:val="20"/>
              </w:rPr>
            </w:pPr>
          </w:p>
          <w:p w14:paraId="73DC8B3E">
            <w:pPr>
              <w:pStyle w:val="12"/>
              <w:jc w:val="left"/>
              <w:rPr>
                <w:rFonts w:ascii="宋体"/>
                <w:b/>
                <w:sz w:val="20"/>
              </w:rPr>
            </w:pPr>
          </w:p>
          <w:p w14:paraId="7BE17309">
            <w:pPr>
              <w:pStyle w:val="12"/>
              <w:spacing w:before="9"/>
              <w:jc w:val="left"/>
              <w:rPr>
                <w:rFonts w:ascii="宋体"/>
                <w:b/>
                <w:sz w:val="24"/>
              </w:rPr>
            </w:pPr>
          </w:p>
          <w:p w14:paraId="3ECB44E0">
            <w:pPr>
              <w:pStyle w:val="12"/>
              <w:spacing w:line="321" w:lineRule="auto"/>
              <w:ind w:left="638" w:right="523" w:hanging="104"/>
              <w:jc w:val="left"/>
              <w:rPr>
                <w:rFonts w:hint="eastAsia" w:ascii="宋体" w:eastAsia="宋体"/>
                <w:sz w:val="21"/>
              </w:rPr>
            </w:pPr>
            <w:r>
              <w:rPr>
                <w:rFonts w:hint="eastAsia" w:ascii="宋体" w:eastAsia="宋体"/>
                <w:sz w:val="21"/>
              </w:rPr>
              <w:t>入河排污口设置地点</w:t>
            </w:r>
          </w:p>
        </w:tc>
        <w:tc>
          <w:tcPr>
            <w:tcW w:w="6806" w:type="dxa"/>
            <w:gridSpan w:val="4"/>
          </w:tcPr>
          <w:p w14:paraId="055703E7">
            <w:pPr>
              <w:pStyle w:val="12"/>
              <w:spacing w:before="77" w:line="321" w:lineRule="auto"/>
              <w:ind w:left="107" w:right="46"/>
              <w:jc w:val="left"/>
              <w:rPr>
                <w:rFonts w:hint="eastAsia" w:ascii="宋体" w:eastAsia="宋体"/>
                <w:sz w:val="21"/>
              </w:rPr>
            </w:pPr>
            <w:r>
              <w:rPr>
                <w:rFonts w:hint="eastAsia" w:ascii="宋体" w:eastAsia="宋体"/>
                <w:sz w:val="21"/>
              </w:rPr>
              <w:t>所在行政区域：</w:t>
            </w:r>
            <w:r>
              <w:rPr>
                <w:rFonts w:hint="eastAsia" w:ascii="宋体" w:eastAsia="宋体"/>
                <w:sz w:val="21"/>
                <w:u w:val="single"/>
              </w:rPr>
              <w:t xml:space="preserve"> 湖南 </w:t>
            </w:r>
            <w:r>
              <w:rPr>
                <w:rFonts w:hint="eastAsia" w:ascii="宋体" w:eastAsia="宋体"/>
                <w:sz w:val="21"/>
              </w:rPr>
              <w:t>省（自治区、直辖市）</w:t>
            </w:r>
            <w:r>
              <w:rPr>
                <w:rFonts w:hint="eastAsia" w:ascii="宋体" w:eastAsia="宋体"/>
                <w:sz w:val="21"/>
                <w:u w:val="single"/>
              </w:rPr>
              <w:t xml:space="preserve"> 衡阳 </w:t>
            </w:r>
            <w:r>
              <w:rPr>
                <w:rFonts w:hint="eastAsia" w:ascii="宋体" w:eastAsia="宋体"/>
                <w:sz w:val="21"/>
              </w:rPr>
              <w:t>市（州、盟）</w:t>
            </w:r>
            <w:r>
              <w:rPr>
                <w:rFonts w:hint="eastAsia" w:ascii="宋体" w:eastAsia="宋体"/>
                <w:sz w:val="21"/>
                <w:u w:val="single"/>
              </w:rPr>
              <w:t xml:space="preserve"> 松木经济开发区 </w:t>
            </w:r>
            <w:r>
              <w:rPr>
                <w:rFonts w:hint="eastAsia" w:ascii="宋体" w:eastAsia="宋体"/>
                <w:sz w:val="21"/>
              </w:rPr>
              <w:t>县（区、旗）</w:t>
            </w:r>
            <w:r>
              <w:rPr>
                <w:rFonts w:hint="eastAsia" w:ascii="宋体" w:eastAsia="宋体"/>
                <w:sz w:val="21"/>
                <w:u w:val="single"/>
              </w:rPr>
              <w:t xml:space="preserve"> 金源街道 </w:t>
            </w:r>
            <w:r>
              <w:rPr>
                <w:rFonts w:hint="eastAsia" w:ascii="宋体" w:eastAsia="宋体"/>
                <w:sz w:val="21"/>
              </w:rPr>
              <w:t>乡（镇、街道）</w:t>
            </w:r>
            <w:r>
              <w:rPr>
                <w:rFonts w:hint="eastAsia" w:ascii="宋体" w:eastAsia="宋体"/>
                <w:sz w:val="21"/>
                <w:u w:val="single"/>
              </w:rPr>
              <w:t xml:space="preserve"> 金兰社区（原金</w:t>
            </w:r>
          </w:p>
          <w:p w14:paraId="3B8000B2">
            <w:pPr>
              <w:pStyle w:val="12"/>
              <w:tabs>
                <w:tab w:val="left" w:pos="3047"/>
              </w:tabs>
              <w:spacing w:line="262" w:lineRule="exact"/>
              <w:ind w:left="107"/>
              <w:jc w:val="left"/>
              <w:rPr>
                <w:rFonts w:hint="eastAsia" w:ascii="宋体" w:eastAsia="宋体"/>
                <w:sz w:val="21"/>
              </w:rPr>
            </w:pPr>
            <w:r>
              <w:rPr>
                <w:rFonts w:hint="eastAsia" w:ascii="宋体" w:eastAsia="宋体"/>
                <w:sz w:val="21"/>
                <w:u w:val="single"/>
              </w:rPr>
              <w:t>兰村）</w:t>
            </w:r>
            <w:r>
              <w:rPr>
                <w:rFonts w:hint="eastAsia" w:ascii="宋体" w:eastAsia="宋体"/>
                <w:spacing w:val="-5"/>
                <w:sz w:val="21"/>
                <w:u w:val="single"/>
              </w:rPr>
              <w:t xml:space="preserve"> </w:t>
            </w:r>
            <w:r>
              <w:rPr>
                <w:rFonts w:hint="eastAsia" w:ascii="宋体" w:eastAsia="宋体"/>
                <w:sz w:val="21"/>
              </w:rPr>
              <w:t>村（社区）</w:t>
            </w:r>
            <w:r>
              <w:rPr>
                <w:rFonts w:hint="eastAsia" w:ascii="宋体" w:eastAsia="宋体"/>
                <w:spacing w:val="-5"/>
                <w:sz w:val="21"/>
                <w:u w:val="single"/>
              </w:rPr>
              <w:t xml:space="preserve"> </w:t>
            </w:r>
            <w:r>
              <w:rPr>
                <w:rFonts w:hint="eastAsia" w:ascii="宋体" w:eastAsia="宋体"/>
                <w:sz w:val="21"/>
                <w:u w:val="single"/>
              </w:rPr>
              <w:t>湘江左岸</w:t>
            </w:r>
            <w:r>
              <w:rPr>
                <w:rFonts w:hint="eastAsia" w:ascii="宋体" w:eastAsia="宋体"/>
                <w:sz w:val="21"/>
                <w:u w:val="single"/>
              </w:rPr>
              <w:tab/>
            </w:r>
          </w:p>
        </w:tc>
      </w:tr>
      <w:tr w14:paraId="21ED7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0" w:type="dxa"/>
            <w:vMerge w:val="continue"/>
            <w:tcBorders>
              <w:top w:val="nil"/>
            </w:tcBorders>
          </w:tcPr>
          <w:p w14:paraId="549F531F">
            <w:pPr>
              <w:rPr>
                <w:sz w:val="2"/>
                <w:szCs w:val="2"/>
              </w:rPr>
            </w:pPr>
          </w:p>
        </w:tc>
        <w:tc>
          <w:tcPr>
            <w:tcW w:w="6806" w:type="dxa"/>
            <w:gridSpan w:val="4"/>
          </w:tcPr>
          <w:p w14:paraId="2CC33C9A">
            <w:pPr>
              <w:pStyle w:val="12"/>
              <w:spacing w:before="125"/>
              <w:ind w:left="107"/>
              <w:jc w:val="left"/>
              <w:rPr>
                <w:rFonts w:hint="eastAsia" w:ascii="宋体" w:eastAsia="宋体"/>
                <w:sz w:val="21"/>
              </w:rPr>
            </w:pPr>
            <w:r>
              <w:rPr>
                <w:rFonts w:hint="eastAsia" w:ascii="宋体" w:eastAsia="宋体"/>
                <w:sz w:val="21"/>
              </w:rPr>
              <w:t>排入水体名称：湘江</w:t>
            </w:r>
          </w:p>
        </w:tc>
      </w:tr>
      <w:tr w14:paraId="794D1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20" w:type="dxa"/>
            <w:vMerge w:val="continue"/>
            <w:tcBorders>
              <w:top w:val="nil"/>
            </w:tcBorders>
          </w:tcPr>
          <w:p w14:paraId="1430FCB0">
            <w:pPr>
              <w:rPr>
                <w:sz w:val="2"/>
                <w:szCs w:val="2"/>
              </w:rPr>
            </w:pPr>
          </w:p>
        </w:tc>
        <w:tc>
          <w:tcPr>
            <w:tcW w:w="6806" w:type="dxa"/>
            <w:gridSpan w:val="4"/>
          </w:tcPr>
          <w:p w14:paraId="08B435B1">
            <w:pPr>
              <w:pStyle w:val="12"/>
              <w:spacing w:before="124"/>
              <w:ind w:left="107"/>
              <w:jc w:val="left"/>
              <w:rPr>
                <w:rFonts w:hint="eastAsia" w:ascii="宋体" w:eastAsia="宋体"/>
                <w:sz w:val="21"/>
              </w:rPr>
            </w:pPr>
            <w:r>
              <w:rPr>
                <w:rFonts w:hint="eastAsia" w:ascii="宋体" w:eastAsia="宋体"/>
                <w:sz w:val="21"/>
              </w:rPr>
              <w:t>所在流域：长江流域</w:t>
            </w:r>
          </w:p>
        </w:tc>
      </w:tr>
      <w:tr w14:paraId="0C2C7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120" w:type="dxa"/>
            <w:vMerge w:val="continue"/>
            <w:tcBorders>
              <w:top w:val="nil"/>
            </w:tcBorders>
          </w:tcPr>
          <w:p w14:paraId="4E8C5D52">
            <w:pPr>
              <w:rPr>
                <w:sz w:val="2"/>
                <w:szCs w:val="2"/>
              </w:rPr>
            </w:pPr>
          </w:p>
        </w:tc>
        <w:tc>
          <w:tcPr>
            <w:tcW w:w="6806" w:type="dxa"/>
            <w:gridSpan w:val="4"/>
          </w:tcPr>
          <w:p w14:paraId="1CB1F1B4">
            <w:pPr>
              <w:pStyle w:val="12"/>
              <w:spacing w:before="77"/>
              <w:ind w:left="107"/>
              <w:jc w:val="left"/>
              <w:rPr>
                <w:sz w:val="21"/>
              </w:rPr>
            </w:pPr>
            <w:r>
              <w:rPr>
                <w:rFonts w:hint="eastAsia" w:ascii="宋体" w:eastAsia="宋体"/>
                <w:sz w:val="21"/>
              </w:rPr>
              <w:t>经度（十进制精确到小数点后六位，</w:t>
            </w:r>
            <w:r>
              <w:rPr>
                <w:sz w:val="21"/>
              </w:rPr>
              <w:t xml:space="preserve">CGCS2000 </w:t>
            </w:r>
            <w:r>
              <w:rPr>
                <w:rFonts w:hint="eastAsia" w:ascii="宋体" w:eastAsia="宋体"/>
                <w:sz w:val="21"/>
              </w:rPr>
              <w:t>坐标系）：</w:t>
            </w:r>
            <w:r>
              <w:rPr>
                <w:sz w:val="21"/>
              </w:rPr>
              <w:t>00366425</w:t>
            </w:r>
          </w:p>
          <w:p w14:paraId="378F7DEF">
            <w:pPr>
              <w:pStyle w:val="12"/>
              <w:spacing w:before="91" w:line="262" w:lineRule="exact"/>
              <w:ind w:left="107"/>
              <w:jc w:val="left"/>
              <w:rPr>
                <w:sz w:val="21"/>
              </w:rPr>
            </w:pPr>
            <w:r>
              <w:rPr>
                <w:rFonts w:hint="eastAsia" w:ascii="宋体" w:eastAsia="宋体"/>
                <w:sz w:val="21"/>
              </w:rPr>
              <w:t>纬度（十进制精确到小数点后六位，</w:t>
            </w:r>
            <w:r>
              <w:rPr>
                <w:sz w:val="21"/>
              </w:rPr>
              <w:t xml:space="preserve">CGCS2000 </w:t>
            </w:r>
            <w:r>
              <w:rPr>
                <w:rFonts w:hint="eastAsia" w:ascii="宋体" w:eastAsia="宋体"/>
                <w:sz w:val="21"/>
              </w:rPr>
              <w:t>坐标系）：</w:t>
            </w:r>
            <w:r>
              <w:rPr>
                <w:sz w:val="21"/>
              </w:rPr>
              <w:t>2984340</w:t>
            </w:r>
          </w:p>
        </w:tc>
      </w:tr>
      <w:tr w14:paraId="56AD8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120" w:type="dxa"/>
          </w:tcPr>
          <w:p w14:paraId="0ECD8A3A">
            <w:pPr>
              <w:pStyle w:val="12"/>
              <w:spacing w:before="1"/>
              <w:jc w:val="left"/>
              <w:rPr>
                <w:rFonts w:ascii="宋体"/>
                <w:b/>
                <w:sz w:val="20"/>
              </w:rPr>
            </w:pPr>
          </w:p>
          <w:p w14:paraId="1F9D6BF2">
            <w:pPr>
              <w:pStyle w:val="12"/>
              <w:ind w:left="93" w:right="85"/>
              <w:rPr>
                <w:rFonts w:hint="eastAsia" w:ascii="宋体" w:eastAsia="宋体"/>
                <w:sz w:val="21"/>
              </w:rPr>
            </w:pPr>
            <w:r>
              <w:rPr>
                <w:rFonts w:hint="eastAsia" w:ascii="宋体" w:eastAsia="宋体"/>
                <w:sz w:val="21"/>
              </w:rPr>
              <w:t>污水排放方式</w:t>
            </w:r>
          </w:p>
        </w:tc>
        <w:tc>
          <w:tcPr>
            <w:tcW w:w="1136" w:type="dxa"/>
            <w:gridSpan w:val="2"/>
          </w:tcPr>
          <w:p w14:paraId="4EBCB036">
            <w:pPr>
              <w:pStyle w:val="12"/>
              <w:spacing w:before="77"/>
              <w:ind w:left="107"/>
              <w:jc w:val="left"/>
              <w:rPr>
                <w:rFonts w:hint="eastAsia" w:ascii="宋体" w:hAnsi="宋体" w:eastAsia="宋体"/>
                <w:sz w:val="21"/>
              </w:rPr>
            </w:pPr>
            <w:r>
              <w:rPr>
                <w:rFonts w:hint="eastAsia" w:ascii="MS Gothic" w:hAnsi="MS Gothic" w:eastAsia="MS Gothic"/>
                <w:sz w:val="21"/>
              </w:rPr>
              <w:t>☑</w:t>
            </w:r>
            <w:r>
              <w:rPr>
                <w:rFonts w:hint="eastAsia" w:ascii="宋体" w:hAnsi="宋体" w:eastAsia="宋体"/>
                <w:sz w:val="21"/>
              </w:rPr>
              <w:t>连续</w:t>
            </w:r>
          </w:p>
          <w:p w14:paraId="1E98D139">
            <w:pPr>
              <w:pStyle w:val="12"/>
              <w:numPr>
                <w:ilvl w:val="0"/>
                <w:numId w:val="3"/>
              </w:numPr>
              <w:tabs>
                <w:tab w:val="left" w:pos="318"/>
              </w:tabs>
              <w:spacing w:before="91" w:after="0" w:line="263" w:lineRule="exact"/>
              <w:ind w:left="317" w:right="0" w:hanging="211"/>
              <w:jc w:val="left"/>
              <w:rPr>
                <w:rFonts w:hint="eastAsia" w:ascii="宋体" w:hAnsi="宋体" w:eastAsia="宋体"/>
                <w:sz w:val="21"/>
              </w:rPr>
            </w:pPr>
            <w:r>
              <w:rPr>
                <w:rFonts w:hint="eastAsia" w:ascii="宋体" w:hAnsi="宋体" w:eastAsia="宋体"/>
                <w:sz w:val="21"/>
              </w:rPr>
              <w:t>间歇</w:t>
            </w:r>
          </w:p>
        </w:tc>
        <w:tc>
          <w:tcPr>
            <w:tcW w:w="1275" w:type="dxa"/>
            <w:vMerge w:val="restart"/>
          </w:tcPr>
          <w:p w14:paraId="3B4E98DE">
            <w:pPr>
              <w:pStyle w:val="12"/>
              <w:jc w:val="left"/>
              <w:rPr>
                <w:rFonts w:ascii="宋体"/>
                <w:b/>
                <w:sz w:val="20"/>
              </w:rPr>
            </w:pPr>
          </w:p>
          <w:p w14:paraId="1DD04019">
            <w:pPr>
              <w:pStyle w:val="12"/>
              <w:spacing w:before="6"/>
              <w:jc w:val="left"/>
              <w:rPr>
                <w:rFonts w:ascii="宋体"/>
                <w:b/>
                <w:sz w:val="14"/>
              </w:rPr>
            </w:pPr>
          </w:p>
          <w:p w14:paraId="72AC3556">
            <w:pPr>
              <w:pStyle w:val="12"/>
              <w:spacing w:line="321" w:lineRule="auto"/>
              <w:ind w:left="426" w:right="419"/>
              <w:jc w:val="left"/>
              <w:rPr>
                <w:rFonts w:hint="eastAsia" w:ascii="宋体" w:eastAsia="宋体"/>
                <w:sz w:val="21"/>
              </w:rPr>
            </w:pPr>
            <w:r>
              <w:rPr>
                <w:rFonts w:hint="eastAsia" w:ascii="宋体" w:eastAsia="宋体"/>
                <w:sz w:val="21"/>
              </w:rPr>
              <w:t>入河方式</w:t>
            </w:r>
          </w:p>
        </w:tc>
        <w:tc>
          <w:tcPr>
            <w:tcW w:w="4395" w:type="dxa"/>
            <w:vMerge w:val="restart"/>
          </w:tcPr>
          <w:p w14:paraId="2600371E">
            <w:pPr>
              <w:pStyle w:val="12"/>
              <w:spacing w:before="5"/>
              <w:jc w:val="left"/>
              <w:rPr>
                <w:rFonts w:ascii="宋体"/>
                <w:b/>
                <w:sz w:val="20"/>
              </w:rPr>
            </w:pPr>
          </w:p>
          <w:p w14:paraId="5C56280B">
            <w:pPr>
              <w:pStyle w:val="12"/>
              <w:numPr>
                <w:ilvl w:val="0"/>
                <w:numId w:val="4"/>
              </w:numPr>
              <w:tabs>
                <w:tab w:val="left" w:pos="634"/>
                <w:tab w:val="left" w:pos="1263"/>
              </w:tabs>
              <w:spacing w:before="1" w:after="0" w:line="240" w:lineRule="auto"/>
              <w:ind w:left="633" w:right="0" w:hanging="211"/>
              <w:jc w:val="left"/>
              <w:rPr>
                <w:rFonts w:hint="eastAsia" w:ascii="宋体" w:hAnsi="宋体" w:eastAsia="宋体"/>
                <w:sz w:val="21"/>
              </w:rPr>
            </w:pPr>
            <w:r>
              <w:rPr>
                <w:rFonts w:hint="eastAsia" w:ascii="宋体" w:hAnsi="宋体" w:eastAsia="宋体"/>
                <w:sz w:val="21"/>
              </w:rPr>
              <w:t>明渠</w:t>
            </w:r>
            <w:r>
              <w:rPr>
                <w:rFonts w:hint="eastAsia" w:ascii="宋体" w:hAnsi="宋体" w:eastAsia="宋体"/>
                <w:sz w:val="21"/>
              </w:rPr>
              <w:tab/>
            </w:r>
            <w:r>
              <w:rPr>
                <w:rFonts w:hint="eastAsia" w:ascii="MS Gothic" w:hAnsi="MS Gothic" w:eastAsia="MS Gothic"/>
                <w:spacing w:val="-1"/>
                <w:w w:val="95"/>
                <w:sz w:val="21"/>
              </w:rPr>
              <w:t>☑</w:t>
            </w:r>
            <w:r>
              <w:rPr>
                <w:rFonts w:hint="eastAsia" w:ascii="宋体" w:hAnsi="宋体" w:eastAsia="宋体"/>
                <w:spacing w:val="-1"/>
                <w:w w:val="95"/>
                <w:sz w:val="21"/>
              </w:rPr>
              <w:t>管</w:t>
            </w:r>
            <w:r>
              <w:rPr>
                <w:rFonts w:hint="eastAsia" w:ascii="宋体" w:hAnsi="宋体" w:eastAsia="宋体"/>
                <w:w w:val="95"/>
                <w:sz w:val="21"/>
              </w:rPr>
              <w:t>道</w:t>
            </w:r>
          </w:p>
          <w:p w14:paraId="67409A20">
            <w:pPr>
              <w:pStyle w:val="12"/>
              <w:numPr>
                <w:ilvl w:val="0"/>
                <w:numId w:val="4"/>
              </w:numPr>
              <w:tabs>
                <w:tab w:val="left" w:pos="634"/>
                <w:tab w:val="left" w:pos="1263"/>
              </w:tabs>
              <w:spacing w:before="91" w:after="0" w:line="240" w:lineRule="auto"/>
              <w:ind w:left="633" w:right="0" w:hanging="211"/>
              <w:jc w:val="left"/>
              <w:rPr>
                <w:rFonts w:hint="eastAsia" w:ascii="宋体" w:hAnsi="宋体" w:eastAsia="宋体"/>
                <w:sz w:val="21"/>
              </w:rPr>
            </w:pPr>
            <w:r>
              <w:rPr>
                <w:rFonts w:hint="eastAsia" w:ascii="宋体" w:hAnsi="宋体" w:eastAsia="宋体"/>
                <w:sz w:val="21"/>
              </w:rPr>
              <w:t>泵站</w:t>
            </w:r>
            <w:r>
              <w:rPr>
                <w:rFonts w:hint="eastAsia" w:ascii="宋体" w:hAnsi="宋体" w:eastAsia="宋体"/>
                <w:sz w:val="21"/>
              </w:rPr>
              <w:tab/>
            </w:r>
            <w:r>
              <w:rPr>
                <w:rFonts w:hint="eastAsia" w:ascii="MS UI Gothic" w:hAnsi="MS UI Gothic" w:eastAsia="MS UI Gothic"/>
                <w:spacing w:val="-1"/>
                <w:w w:val="95"/>
                <w:sz w:val="21"/>
              </w:rPr>
              <w:t>☐</w:t>
            </w:r>
            <w:r>
              <w:rPr>
                <w:rFonts w:hint="eastAsia" w:ascii="宋体" w:hAnsi="宋体" w:eastAsia="宋体"/>
                <w:spacing w:val="-1"/>
                <w:w w:val="95"/>
                <w:sz w:val="21"/>
              </w:rPr>
              <w:t>涵</w:t>
            </w:r>
            <w:r>
              <w:rPr>
                <w:rFonts w:hint="eastAsia" w:ascii="宋体" w:hAnsi="宋体" w:eastAsia="宋体"/>
                <w:w w:val="95"/>
                <w:sz w:val="21"/>
              </w:rPr>
              <w:t>闸</w:t>
            </w:r>
          </w:p>
          <w:p w14:paraId="3E4B0AE5">
            <w:pPr>
              <w:pStyle w:val="12"/>
              <w:numPr>
                <w:ilvl w:val="0"/>
                <w:numId w:val="4"/>
              </w:numPr>
              <w:tabs>
                <w:tab w:val="left" w:pos="634"/>
                <w:tab w:val="left" w:pos="1263"/>
                <w:tab w:val="left" w:pos="2890"/>
              </w:tabs>
              <w:spacing w:before="91" w:after="0" w:line="240" w:lineRule="auto"/>
              <w:ind w:left="633" w:right="0" w:hanging="211"/>
              <w:jc w:val="left"/>
              <w:rPr>
                <w:sz w:val="21"/>
              </w:rPr>
            </w:pPr>
            <w:r>
              <w:rPr>
                <w:rFonts w:hint="eastAsia" w:ascii="宋体" w:hAnsi="宋体" w:eastAsia="宋体"/>
                <w:sz w:val="21"/>
              </w:rPr>
              <w:t>箱涵</w:t>
            </w:r>
            <w:r>
              <w:rPr>
                <w:rFonts w:hint="eastAsia" w:ascii="宋体" w:hAnsi="宋体" w:eastAsia="宋体"/>
                <w:sz w:val="21"/>
              </w:rPr>
              <w:tab/>
            </w:r>
            <w:r>
              <w:rPr>
                <w:rFonts w:hint="eastAsia" w:ascii="MS UI Gothic" w:hAnsi="MS UI Gothic" w:eastAsia="MS UI Gothic"/>
                <w:w w:val="95"/>
                <w:sz w:val="21"/>
              </w:rPr>
              <w:t>☐</w:t>
            </w:r>
            <w:r>
              <w:rPr>
                <w:rFonts w:hint="eastAsia" w:ascii="宋体" w:hAnsi="宋体" w:eastAsia="宋体"/>
                <w:w w:val="95"/>
                <w:sz w:val="21"/>
              </w:rPr>
              <w:t>其他：</w:t>
            </w:r>
            <w:r>
              <w:rPr>
                <w:w w:val="95"/>
                <w:sz w:val="21"/>
                <w:u w:val="single"/>
              </w:rPr>
              <w:t xml:space="preserve"> </w:t>
            </w:r>
            <w:r>
              <w:rPr>
                <w:sz w:val="21"/>
                <w:u w:val="single"/>
              </w:rPr>
              <w:tab/>
            </w:r>
          </w:p>
        </w:tc>
      </w:tr>
      <w:tr w14:paraId="142EB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120" w:type="dxa"/>
          </w:tcPr>
          <w:p w14:paraId="340AE9F5">
            <w:pPr>
              <w:pStyle w:val="12"/>
              <w:jc w:val="left"/>
              <w:rPr>
                <w:rFonts w:ascii="宋体"/>
                <w:b/>
                <w:sz w:val="20"/>
              </w:rPr>
            </w:pPr>
          </w:p>
          <w:p w14:paraId="417CA7D7">
            <w:pPr>
              <w:pStyle w:val="12"/>
              <w:ind w:left="90" w:right="85"/>
              <w:rPr>
                <w:rFonts w:hint="eastAsia" w:ascii="宋体" w:eastAsia="宋体"/>
                <w:sz w:val="21"/>
              </w:rPr>
            </w:pPr>
            <w:r>
              <w:rPr>
                <w:rFonts w:hint="eastAsia" w:ascii="宋体" w:eastAsia="宋体"/>
                <w:sz w:val="21"/>
              </w:rPr>
              <w:t>是否共用</w:t>
            </w:r>
          </w:p>
        </w:tc>
        <w:tc>
          <w:tcPr>
            <w:tcW w:w="1136" w:type="dxa"/>
            <w:gridSpan w:val="2"/>
          </w:tcPr>
          <w:p w14:paraId="4535DBA6">
            <w:pPr>
              <w:pStyle w:val="12"/>
              <w:spacing w:before="77"/>
              <w:ind w:left="107"/>
              <w:jc w:val="left"/>
              <w:rPr>
                <w:rFonts w:hint="eastAsia" w:ascii="宋体" w:hAnsi="宋体" w:eastAsia="宋体"/>
                <w:sz w:val="21"/>
              </w:rPr>
            </w:pPr>
            <w:r>
              <w:rPr>
                <w:rFonts w:hint="eastAsia" w:ascii="MS UI Gothic" w:hAnsi="MS UI Gothic" w:eastAsia="MS UI Gothic"/>
                <w:spacing w:val="-1"/>
                <w:w w:val="95"/>
                <w:sz w:val="21"/>
              </w:rPr>
              <w:t>☐</w:t>
            </w:r>
            <w:r>
              <w:rPr>
                <w:rFonts w:hint="eastAsia" w:ascii="宋体" w:hAnsi="宋体" w:eastAsia="宋体"/>
                <w:w w:val="95"/>
                <w:sz w:val="21"/>
              </w:rPr>
              <w:t>是</w:t>
            </w:r>
          </w:p>
          <w:p w14:paraId="4641064D">
            <w:pPr>
              <w:pStyle w:val="12"/>
              <w:spacing w:before="91" w:line="263" w:lineRule="exact"/>
              <w:ind w:left="107"/>
              <w:jc w:val="left"/>
              <w:rPr>
                <w:rFonts w:hint="eastAsia" w:ascii="宋体" w:hAnsi="宋体" w:eastAsia="宋体"/>
                <w:sz w:val="21"/>
              </w:rPr>
            </w:pPr>
            <w:r>
              <w:rPr>
                <w:rFonts w:hint="eastAsia" w:ascii="MS Gothic" w:hAnsi="MS Gothic" w:eastAsia="MS Gothic"/>
                <w:spacing w:val="-1"/>
                <w:w w:val="95"/>
                <w:sz w:val="21"/>
              </w:rPr>
              <w:t>☑</w:t>
            </w:r>
            <w:r>
              <w:rPr>
                <w:rFonts w:hint="eastAsia" w:ascii="宋体" w:hAnsi="宋体" w:eastAsia="宋体"/>
                <w:w w:val="95"/>
                <w:sz w:val="21"/>
              </w:rPr>
              <w:t>否</w:t>
            </w:r>
          </w:p>
        </w:tc>
        <w:tc>
          <w:tcPr>
            <w:tcW w:w="1275" w:type="dxa"/>
            <w:vMerge w:val="continue"/>
            <w:tcBorders>
              <w:top w:val="nil"/>
            </w:tcBorders>
          </w:tcPr>
          <w:p w14:paraId="39F1EE72">
            <w:pPr>
              <w:rPr>
                <w:sz w:val="2"/>
                <w:szCs w:val="2"/>
              </w:rPr>
            </w:pPr>
          </w:p>
        </w:tc>
        <w:tc>
          <w:tcPr>
            <w:tcW w:w="4395" w:type="dxa"/>
            <w:vMerge w:val="continue"/>
            <w:tcBorders>
              <w:top w:val="nil"/>
            </w:tcBorders>
          </w:tcPr>
          <w:p w14:paraId="35D07FFB">
            <w:pPr>
              <w:rPr>
                <w:sz w:val="2"/>
                <w:szCs w:val="2"/>
              </w:rPr>
            </w:pPr>
          </w:p>
        </w:tc>
      </w:tr>
      <w:tr w14:paraId="73B2F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256" w:type="dxa"/>
            <w:gridSpan w:val="3"/>
            <w:vMerge w:val="restart"/>
          </w:tcPr>
          <w:p w14:paraId="52739259">
            <w:pPr>
              <w:pStyle w:val="12"/>
              <w:jc w:val="left"/>
              <w:rPr>
                <w:rFonts w:ascii="宋体"/>
                <w:b/>
                <w:sz w:val="20"/>
              </w:rPr>
            </w:pPr>
          </w:p>
          <w:p w14:paraId="530C3312">
            <w:pPr>
              <w:pStyle w:val="12"/>
              <w:spacing w:before="11"/>
              <w:jc w:val="left"/>
              <w:rPr>
                <w:rFonts w:ascii="宋体"/>
                <w:b/>
                <w:sz w:val="25"/>
              </w:rPr>
            </w:pPr>
          </w:p>
          <w:p w14:paraId="2B997CF2">
            <w:pPr>
              <w:pStyle w:val="12"/>
              <w:ind w:left="682"/>
              <w:jc w:val="left"/>
              <w:rPr>
                <w:rFonts w:hint="eastAsia" w:ascii="宋体" w:eastAsia="宋体"/>
                <w:sz w:val="21"/>
              </w:rPr>
            </w:pPr>
            <w:r>
              <w:rPr>
                <w:rFonts w:hint="eastAsia" w:ascii="宋体" w:eastAsia="宋体"/>
                <w:sz w:val="21"/>
              </w:rPr>
              <w:t>入河排污口截面信息</w:t>
            </w:r>
          </w:p>
        </w:tc>
        <w:tc>
          <w:tcPr>
            <w:tcW w:w="5670" w:type="dxa"/>
            <w:gridSpan w:val="2"/>
          </w:tcPr>
          <w:p w14:paraId="42ABADCD">
            <w:pPr>
              <w:pStyle w:val="12"/>
              <w:spacing w:before="124"/>
              <w:ind w:left="106"/>
              <w:jc w:val="left"/>
              <w:rPr>
                <w:sz w:val="13"/>
              </w:rPr>
            </w:pPr>
            <w:r>
              <w:rPr>
                <w:rFonts w:hint="eastAsia" w:ascii="MS Gothic" w:hAnsi="MS Gothic" w:eastAsia="MS Gothic"/>
                <w:sz w:val="21"/>
              </w:rPr>
              <w:t>☑</w:t>
            </w:r>
            <w:r>
              <w:rPr>
                <w:rFonts w:hint="eastAsia" w:ascii="宋体" w:hAnsi="宋体" w:eastAsia="宋体"/>
                <w:sz w:val="21"/>
              </w:rPr>
              <w:t>圆形截面：</w:t>
            </w:r>
            <w:r>
              <w:rPr>
                <w:sz w:val="21"/>
              </w:rPr>
              <w:t>d=1.42m</w:t>
            </w:r>
            <w:r>
              <w:rPr>
                <w:rFonts w:hint="eastAsia" w:ascii="宋体" w:hAnsi="宋体" w:eastAsia="宋体"/>
                <w:sz w:val="21"/>
              </w:rPr>
              <w:t>，</w:t>
            </w:r>
            <w:r>
              <w:rPr>
                <w:sz w:val="21"/>
              </w:rPr>
              <w:t>S=1.58m</w:t>
            </w:r>
            <w:r>
              <w:rPr>
                <w:position w:val="7"/>
                <w:sz w:val="13"/>
              </w:rPr>
              <w:t>2</w:t>
            </w:r>
          </w:p>
        </w:tc>
      </w:tr>
      <w:tr w14:paraId="6E265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256" w:type="dxa"/>
            <w:gridSpan w:val="3"/>
            <w:vMerge w:val="continue"/>
            <w:tcBorders>
              <w:top w:val="nil"/>
            </w:tcBorders>
          </w:tcPr>
          <w:p w14:paraId="11E92628">
            <w:pPr>
              <w:rPr>
                <w:sz w:val="2"/>
                <w:szCs w:val="2"/>
              </w:rPr>
            </w:pPr>
          </w:p>
        </w:tc>
        <w:tc>
          <w:tcPr>
            <w:tcW w:w="5670" w:type="dxa"/>
            <w:gridSpan w:val="2"/>
          </w:tcPr>
          <w:p w14:paraId="782ADE7B">
            <w:pPr>
              <w:pStyle w:val="12"/>
              <w:numPr>
                <w:ilvl w:val="0"/>
                <w:numId w:val="5"/>
              </w:numPr>
              <w:tabs>
                <w:tab w:val="left" w:pos="319"/>
                <w:tab w:val="left" w:pos="2187"/>
                <w:tab w:val="left" w:pos="2679"/>
                <w:tab w:val="left" w:pos="3603"/>
              </w:tabs>
              <w:spacing w:before="123" w:after="0" w:line="240" w:lineRule="auto"/>
              <w:ind w:left="318" w:right="0" w:hanging="213"/>
              <w:jc w:val="left"/>
              <w:rPr>
                <w:sz w:val="13"/>
              </w:rPr>
            </w:pPr>
            <w:r>
              <w:rPr>
                <w:rFonts w:hint="eastAsia" w:ascii="宋体" w:hAnsi="宋体" w:eastAsia="宋体"/>
                <w:sz w:val="21"/>
              </w:rPr>
              <w:t>方形截面：</w:t>
            </w:r>
            <w:r>
              <w:rPr>
                <w:sz w:val="21"/>
              </w:rPr>
              <w:t>L×B=</w:t>
            </w:r>
            <w:r>
              <w:rPr>
                <w:sz w:val="21"/>
              </w:rPr>
              <w:tab/>
            </w:r>
            <w:r>
              <w:rPr>
                <w:sz w:val="21"/>
              </w:rPr>
              <w:t>m×</w:t>
            </w:r>
            <w:r>
              <w:rPr>
                <w:sz w:val="21"/>
              </w:rPr>
              <w:tab/>
            </w:r>
            <w:r>
              <w:rPr>
                <w:sz w:val="21"/>
              </w:rPr>
              <w:t>m</w:t>
            </w:r>
            <w:r>
              <w:rPr>
                <w:rFonts w:hint="eastAsia" w:ascii="宋体" w:hAnsi="宋体" w:eastAsia="宋体"/>
                <w:sz w:val="21"/>
              </w:rPr>
              <w:t>，</w:t>
            </w:r>
            <w:r>
              <w:rPr>
                <w:sz w:val="21"/>
              </w:rPr>
              <w:t>S=</w:t>
            </w:r>
            <w:r>
              <w:rPr>
                <w:sz w:val="21"/>
              </w:rPr>
              <w:tab/>
            </w:r>
            <w:r>
              <w:rPr>
                <w:sz w:val="21"/>
              </w:rPr>
              <w:t>m</w:t>
            </w:r>
            <w:r>
              <w:rPr>
                <w:position w:val="7"/>
                <w:sz w:val="13"/>
              </w:rPr>
              <w:t>2</w:t>
            </w:r>
          </w:p>
        </w:tc>
      </w:tr>
      <w:tr w14:paraId="109C5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256" w:type="dxa"/>
            <w:gridSpan w:val="3"/>
            <w:vMerge w:val="continue"/>
            <w:tcBorders>
              <w:top w:val="nil"/>
            </w:tcBorders>
          </w:tcPr>
          <w:p w14:paraId="071FDAA0">
            <w:pPr>
              <w:rPr>
                <w:sz w:val="2"/>
                <w:szCs w:val="2"/>
              </w:rPr>
            </w:pPr>
          </w:p>
        </w:tc>
        <w:tc>
          <w:tcPr>
            <w:tcW w:w="5670" w:type="dxa"/>
            <w:gridSpan w:val="2"/>
          </w:tcPr>
          <w:p w14:paraId="31040881">
            <w:pPr>
              <w:pStyle w:val="12"/>
              <w:numPr>
                <w:ilvl w:val="0"/>
                <w:numId w:val="6"/>
              </w:numPr>
              <w:tabs>
                <w:tab w:val="left" w:pos="319"/>
                <w:tab w:val="left" w:pos="2442"/>
              </w:tabs>
              <w:spacing w:before="123" w:after="0" w:line="240" w:lineRule="auto"/>
              <w:ind w:left="318" w:right="0" w:hanging="213"/>
              <w:jc w:val="left"/>
              <w:rPr>
                <w:sz w:val="13"/>
              </w:rPr>
            </w:pPr>
            <w:r>
              <w:rPr>
                <w:rFonts w:hint="eastAsia" w:ascii="宋体" w:hAnsi="宋体" w:eastAsia="宋体"/>
                <w:sz w:val="21"/>
              </w:rPr>
              <w:t>其他形状截面：</w:t>
            </w:r>
            <w:r>
              <w:rPr>
                <w:sz w:val="21"/>
              </w:rPr>
              <w:t>S=</w:t>
            </w:r>
            <w:r>
              <w:rPr>
                <w:sz w:val="21"/>
              </w:rPr>
              <w:tab/>
            </w:r>
            <w:r>
              <w:rPr>
                <w:sz w:val="21"/>
              </w:rPr>
              <w:t>m</w:t>
            </w:r>
            <w:r>
              <w:rPr>
                <w:position w:val="7"/>
                <w:sz w:val="13"/>
              </w:rPr>
              <w:t>2</w:t>
            </w:r>
          </w:p>
        </w:tc>
      </w:tr>
      <w:tr w14:paraId="0EDD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0" w:type="dxa"/>
          </w:tcPr>
          <w:p w14:paraId="607D67EF">
            <w:pPr>
              <w:pStyle w:val="12"/>
              <w:spacing w:before="124"/>
              <w:ind w:left="90" w:right="85"/>
              <w:rPr>
                <w:rFonts w:hint="eastAsia" w:ascii="宋体" w:eastAsia="宋体"/>
                <w:sz w:val="21"/>
              </w:rPr>
            </w:pPr>
            <w:r>
              <w:rPr>
                <w:rFonts w:hint="eastAsia" w:ascii="宋体" w:eastAsia="宋体"/>
                <w:sz w:val="21"/>
              </w:rPr>
              <w:t>建成时间</w:t>
            </w:r>
          </w:p>
        </w:tc>
        <w:tc>
          <w:tcPr>
            <w:tcW w:w="6806" w:type="dxa"/>
            <w:gridSpan w:val="4"/>
          </w:tcPr>
          <w:p w14:paraId="25AB5D9C">
            <w:pPr>
              <w:pStyle w:val="12"/>
              <w:spacing w:before="124"/>
              <w:ind w:left="107"/>
              <w:jc w:val="left"/>
              <w:rPr>
                <w:rFonts w:hint="eastAsia" w:ascii="宋体" w:eastAsia="宋体"/>
                <w:sz w:val="21"/>
              </w:rPr>
            </w:pPr>
            <w:r>
              <w:rPr>
                <w:rFonts w:hint="eastAsia" w:ascii="宋体" w:eastAsia="宋体"/>
                <w:sz w:val="21"/>
              </w:rPr>
              <w:t>（或拟启用时间）</w:t>
            </w:r>
            <w:r>
              <w:rPr>
                <w:sz w:val="21"/>
              </w:rPr>
              <w:t xml:space="preserve">1968 </w:t>
            </w:r>
            <w:r>
              <w:rPr>
                <w:rFonts w:hint="eastAsia" w:ascii="宋体" w:eastAsia="宋体"/>
                <w:sz w:val="21"/>
              </w:rPr>
              <w:t xml:space="preserve">年 </w:t>
            </w:r>
            <w:r>
              <w:rPr>
                <w:sz w:val="21"/>
              </w:rPr>
              <w:t xml:space="preserve">10 </w:t>
            </w:r>
            <w:r>
              <w:rPr>
                <w:rFonts w:hint="eastAsia" w:ascii="宋体" w:eastAsia="宋体"/>
                <w:sz w:val="21"/>
              </w:rPr>
              <w:t xml:space="preserve">月 </w:t>
            </w:r>
            <w:r>
              <w:rPr>
                <w:sz w:val="21"/>
              </w:rPr>
              <w:t xml:space="preserve">10 </w:t>
            </w:r>
            <w:r>
              <w:rPr>
                <w:rFonts w:hint="eastAsia" w:ascii="宋体" w:eastAsia="宋体"/>
                <w:sz w:val="21"/>
              </w:rPr>
              <w:t>日</w:t>
            </w:r>
          </w:p>
        </w:tc>
      </w:tr>
      <w:tr w14:paraId="1512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8926" w:type="dxa"/>
            <w:gridSpan w:val="5"/>
          </w:tcPr>
          <w:p w14:paraId="5543474B">
            <w:pPr>
              <w:pStyle w:val="12"/>
              <w:spacing w:before="123"/>
              <w:ind w:left="108"/>
              <w:jc w:val="left"/>
              <w:rPr>
                <w:rFonts w:hint="eastAsia" w:ascii="宋体" w:eastAsia="宋体"/>
                <w:sz w:val="21"/>
              </w:rPr>
            </w:pPr>
            <w:r>
              <w:rPr>
                <w:rFonts w:hint="eastAsia" w:ascii="宋体" w:eastAsia="宋体"/>
                <w:sz w:val="21"/>
              </w:rPr>
              <w:t>申请的入河排污口污水排放量，入河排污口重点污染物排放种类、排放浓度和排放量</w:t>
            </w:r>
          </w:p>
        </w:tc>
      </w:tr>
    </w:tbl>
    <w:p w14:paraId="1DDD7515">
      <w:pPr>
        <w:spacing w:after="0"/>
        <w:jc w:val="left"/>
        <w:rPr>
          <w:rFonts w:hint="eastAsia" w:ascii="宋体" w:eastAsia="宋体"/>
          <w:sz w:val="21"/>
        </w:rPr>
        <w:sectPr>
          <w:pgSz w:w="11910" w:h="16840"/>
          <w:pgMar w:top="1400" w:right="1380" w:bottom="280" w:left="1380" w:header="720" w:footer="720" w:gutter="0"/>
          <w:cols w:space="720" w:num="1"/>
        </w:sectPr>
      </w:pPr>
    </w:p>
    <w:tbl>
      <w:tblPr>
        <w:tblStyle w:val="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0"/>
        <w:gridCol w:w="1136"/>
        <w:gridCol w:w="1275"/>
        <w:gridCol w:w="1276"/>
        <w:gridCol w:w="1559"/>
        <w:gridCol w:w="1560"/>
      </w:tblGrid>
      <w:tr w14:paraId="120E9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120" w:type="dxa"/>
            <w:vMerge w:val="restart"/>
          </w:tcPr>
          <w:p w14:paraId="41091ABB">
            <w:pPr>
              <w:pStyle w:val="12"/>
              <w:jc w:val="left"/>
              <w:rPr>
                <w:rFonts w:ascii="宋体"/>
                <w:b/>
                <w:sz w:val="20"/>
              </w:rPr>
            </w:pPr>
          </w:p>
          <w:p w14:paraId="59D91E93">
            <w:pPr>
              <w:pStyle w:val="12"/>
              <w:spacing w:before="7"/>
              <w:jc w:val="left"/>
              <w:rPr>
                <w:rFonts w:ascii="宋体"/>
                <w:b/>
                <w:sz w:val="14"/>
              </w:rPr>
            </w:pPr>
          </w:p>
          <w:p w14:paraId="51D21C62">
            <w:pPr>
              <w:pStyle w:val="12"/>
              <w:spacing w:before="1"/>
              <w:ind w:left="535"/>
              <w:jc w:val="left"/>
              <w:rPr>
                <w:rFonts w:hint="eastAsia" w:ascii="宋体" w:eastAsia="宋体"/>
                <w:sz w:val="21"/>
              </w:rPr>
            </w:pPr>
            <w:r>
              <w:rPr>
                <w:rFonts w:hint="eastAsia" w:ascii="宋体" w:eastAsia="宋体"/>
                <w:sz w:val="21"/>
              </w:rPr>
              <w:t>污染物种类</w:t>
            </w:r>
          </w:p>
        </w:tc>
        <w:tc>
          <w:tcPr>
            <w:tcW w:w="1136" w:type="dxa"/>
            <w:vMerge w:val="restart"/>
          </w:tcPr>
          <w:p w14:paraId="61B6E24E">
            <w:pPr>
              <w:pStyle w:val="12"/>
              <w:spacing w:before="7"/>
              <w:jc w:val="left"/>
              <w:rPr>
                <w:rFonts w:ascii="宋体"/>
                <w:b/>
                <w:sz w:val="20"/>
              </w:rPr>
            </w:pPr>
          </w:p>
          <w:p w14:paraId="04083EB1">
            <w:pPr>
              <w:pStyle w:val="12"/>
              <w:ind w:left="148"/>
              <w:jc w:val="left"/>
              <w:rPr>
                <w:rFonts w:hint="eastAsia" w:ascii="宋体" w:eastAsia="宋体"/>
                <w:sz w:val="21"/>
              </w:rPr>
            </w:pPr>
            <w:r>
              <w:rPr>
                <w:rFonts w:hint="eastAsia" w:ascii="宋体" w:eastAsia="宋体"/>
                <w:w w:val="95"/>
                <w:sz w:val="21"/>
              </w:rPr>
              <w:t>排放浓度</w:t>
            </w:r>
          </w:p>
          <w:p w14:paraId="050604C9">
            <w:pPr>
              <w:pStyle w:val="12"/>
              <w:spacing w:before="91"/>
              <w:ind w:left="129"/>
              <w:jc w:val="left"/>
              <w:rPr>
                <w:rFonts w:hint="eastAsia" w:ascii="宋体" w:eastAsia="宋体"/>
                <w:sz w:val="21"/>
              </w:rPr>
            </w:pPr>
            <w:r>
              <w:rPr>
                <w:rFonts w:hint="eastAsia" w:ascii="宋体" w:eastAsia="宋体"/>
                <w:sz w:val="21"/>
              </w:rPr>
              <w:t>（</w:t>
            </w:r>
            <w:r>
              <w:rPr>
                <w:sz w:val="21"/>
              </w:rPr>
              <w:t>mg/L</w:t>
            </w:r>
            <w:r>
              <w:rPr>
                <w:rFonts w:hint="eastAsia" w:ascii="宋体" w:eastAsia="宋体"/>
                <w:sz w:val="21"/>
              </w:rPr>
              <w:t>）</w:t>
            </w:r>
          </w:p>
        </w:tc>
        <w:tc>
          <w:tcPr>
            <w:tcW w:w="2551" w:type="dxa"/>
            <w:gridSpan w:val="2"/>
          </w:tcPr>
          <w:p w14:paraId="48EE3E9E">
            <w:pPr>
              <w:pStyle w:val="12"/>
              <w:spacing w:before="78" w:line="261" w:lineRule="exact"/>
              <w:ind w:left="1043" w:right="1038"/>
              <w:rPr>
                <w:rFonts w:hint="eastAsia" w:ascii="宋体" w:eastAsia="宋体"/>
                <w:sz w:val="21"/>
              </w:rPr>
            </w:pPr>
            <w:r>
              <w:rPr>
                <w:rFonts w:hint="eastAsia" w:ascii="宋体" w:eastAsia="宋体"/>
                <w:sz w:val="21"/>
              </w:rPr>
              <w:t>全年</w:t>
            </w:r>
          </w:p>
        </w:tc>
        <w:tc>
          <w:tcPr>
            <w:tcW w:w="3119" w:type="dxa"/>
            <w:gridSpan w:val="2"/>
          </w:tcPr>
          <w:p w14:paraId="7105F3B6">
            <w:pPr>
              <w:pStyle w:val="12"/>
              <w:spacing w:before="78" w:line="261" w:lineRule="exact"/>
              <w:ind w:left="404"/>
              <w:jc w:val="left"/>
              <w:rPr>
                <w:rFonts w:hint="eastAsia" w:ascii="宋体" w:eastAsia="宋体"/>
                <w:sz w:val="21"/>
              </w:rPr>
            </w:pPr>
            <w:r>
              <w:rPr>
                <w:rFonts w:hint="eastAsia" w:ascii="宋体" w:eastAsia="宋体"/>
                <w:sz w:val="21"/>
              </w:rPr>
              <w:t>特殊时段（</w:t>
            </w:r>
            <w:r>
              <w:rPr>
                <w:rFonts w:hint="eastAsia" w:ascii="宋体" w:eastAsia="宋体"/>
                <w:spacing w:val="103"/>
                <w:sz w:val="21"/>
                <w:u w:val="single"/>
              </w:rPr>
              <w:t xml:space="preserve"> </w:t>
            </w:r>
            <w:r>
              <w:rPr>
                <w:rFonts w:hint="eastAsia" w:ascii="宋体" w:eastAsia="宋体"/>
                <w:sz w:val="21"/>
              </w:rPr>
              <w:t>月至</w:t>
            </w:r>
            <w:r>
              <w:rPr>
                <w:rFonts w:hint="eastAsia" w:ascii="宋体" w:eastAsia="宋体"/>
                <w:spacing w:val="102"/>
                <w:sz w:val="21"/>
                <w:u w:val="single"/>
              </w:rPr>
              <w:t xml:space="preserve"> </w:t>
            </w:r>
            <w:r>
              <w:rPr>
                <w:rFonts w:hint="eastAsia" w:ascii="宋体" w:eastAsia="宋体"/>
                <w:sz w:val="21"/>
              </w:rPr>
              <w:t>月）</w:t>
            </w:r>
          </w:p>
        </w:tc>
      </w:tr>
      <w:tr w14:paraId="71292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120" w:type="dxa"/>
            <w:vMerge w:val="continue"/>
            <w:tcBorders>
              <w:top w:val="nil"/>
            </w:tcBorders>
          </w:tcPr>
          <w:p w14:paraId="1EEF94B8">
            <w:pPr>
              <w:rPr>
                <w:sz w:val="2"/>
                <w:szCs w:val="2"/>
              </w:rPr>
            </w:pPr>
          </w:p>
        </w:tc>
        <w:tc>
          <w:tcPr>
            <w:tcW w:w="1136" w:type="dxa"/>
            <w:vMerge w:val="continue"/>
            <w:tcBorders>
              <w:top w:val="nil"/>
            </w:tcBorders>
          </w:tcPr>
          <w:p w14:paraId="13FA22C2">
            <w:pPr>
              <w:rPr>
                <w:sz w:val="2"/>
                <w:szCs w:val="2"/>
              </w:rPr>
            </w:pPr>
          </w:p>
        </w:tc>
        <w:tc>
          <w:tcPr>
            <w:tcW w:w="1275" w:type="dxa"/>
          </w:tcPr>
          <w:p w14:paraId="3D43D474">
            <w:pPr>
              <w:pStyle w:val="12"/>
              <w:spacing w:before="78"/>
              <w:ind w:left="111"/>
              <w:jc w:val="left"/>
              <w:rPr>
                <w:rFonts w:hint="eastAsia" w:ascii="宋体" w:eastAsia="宋体"/>
                <w:sz w:val="21"/>
              </w:rPr>
            </w:pPr>
            <w:r>
              <w:rPr>
                <w:rFonts w:hint="eastAsia" w:ascii="宋体" w:eastAsia="宋体"/>
                <w:sz w:val="21"/>
              </w:rPr>
              <w:t>污水排放量</w:t>
            </w:r>
          </w:p>
          <w:p w14:paraId="6557E812">
            <w:pPr>
              <w:pStyle w:val="12"/>
              <w:spacing w:before="91" w:line="262" w:lineRule="exact"/>
              <w:ind w:left="190"/>
              <w:jc w:val="left"/>
              <w:rPr>
                <w:rFonts w:hint="eastAsia" w:ascii="宋体" w:eastAsia="宋体"/>
                <w:sz w:val="21"/>
              </w:rPr>
            </w:pPr>
            <w:r>
              <w:rPr>
                <w:rFonts w:hint="eastAsia" w:ascii="宋体" w:eastAsia="宋体"/>
                <w:sz w:val="21"/>
              </w:rPr>
              <w:t xml:space="preserve">（万 </w:t>
            </w:r>
            <w:r>
              <w:rPr>
                <w:sz w:val="21"/>
              </w:rPr>
              <w:t>t/a</w:t>
            </w:r>
            <w:r>
              <w:rPr>
                <w:rFonts w:hint="eastAsia" w:ascii="宋体" w:eastAsia="宋体"/>
                <w:sz w:val="21"/>
              </w:rPr>
              <w:t>）</w:t>
            </w:r>
          </w:p>
        </w:tc>
        <w:tc>
          <w:tcPr>
            <w:tcW w:w="1276" w:type="dxa"/>
          </w:tcPr>
          <w:p w14:paraId="3DFD8A31">
            <w:pPr>
              <w:pStyle w:val="12"/>
              <w:spacing w:line="360" w:lineRule="exact"/>
              <w:ind w:left="216" w:right="101" w:hanging="104"/>
              <w:jc w:val="left"/>
              <w:rPr>
                <w:rFonts w:hint="eastAsia" w:ascii="宋体" w:eastAsia="宋体"/>
                <w:sz w:val="21"/>
              </w:rPr>
            </w:pPr>
            <w:r>
              <w:rPr>
                <w:rFonts w:hint="eastAsia" w:ascii="宋体" w:eastAsia="宋体"/>
                <w:sz w:val="21"/>
              </w:rPr>
              <w:t>污染物排放量（</w:t>
            </w:r>
            <w:r>
              <w:rPr>
                <w:sz w:val="21"/>
              </w:rPr>
              <w:t>t/a</w:t>
            </w:r>
            <w:r>
              <w:rPr>
                <w:rFonts w:hint="eastAsia" w:ascii="宋体" w:eastAsia="宋体"/>
                <w:sz w:val="21"/>
              </w:rPr>
              <w:t>）</w:t>
            </w:r>
          </w:p>
        </w:tc>
        <w:tc>
          <w:tcPr>
            <w:tcW w:w="1559" w:type="dxa"/>
          </w:tcPr>
          <w:p w14:paraId="0F5DB6AA">
            <w:pPr>
              <w:pStyle w:val="12"/>
              <w:spacing w:before="78"/>
              <w:ind w:left="126" w:right="122"/>
              <w:rPr>
                <w:rFonts w:hint="eastAsia" w:ascii="宋体" w:eastAsia="宋体"/>
                <w:sz w:val="21"/>
              </w:rPr>
            </w:pPr>
            <w:r>
              <w:rPr>
                <w:rFonts w:hint="eastAsia" w:ascii="宋体" w:eastAsia="宋体"/>
                <w:sz w:val="21"/>
              </w:rPr>
              <w:t>污水日排放量</w:t>
            </w:r>
          </w:p>
          <w:p w14:paraId="42326611">
            <w:pPr>
              <w:pStyle w:val="12"/>
              <w:spacing w:before="91" w:line="262" w:lineRule="exact"/>
              <w:ind w:left="126" w:right="119"/>
              <w:rPr>
                <w:rFonts w:hint="eastAsia" w:ascii="宋体" w:eastAsia="宋体"/>
                <w:sz w:val="21"/>
              </w:rPr>
            </w:pPr>
            <w:r>
              <w:rPr>
                <w:rFonts w:hint="eastAsia" w:ascii="宋体" w:eastAsia="宋体"/>
                <w:sz w:val="21"/>
              </w:rPr>
              <w:t>（</w:t>
            </w:r>
            <w:r>
              <w:rPr>
                <w:sz w:val="21"/>
              </w:rPr>
              <w:t>t/d</w:t>
            </w:r>
            <w:r>
              <w:rPr>
                <w:rFonts w:hint="eastAsia" w:ascii="宋体" w:eastAsia="宋体"/>
                <w:sz w:val="21"/>
              </w:rPr>
              <w:t>）</w:t>
            </w:r>
          </w:p>
        </w:tc>
        <w:tc>
          <w:tcPr>
            <w:tcW w:w="1560" w:type="dxa"/>
          </w:tcPr>
          <w:p w14:paraId="6BDB8A3A">
            <w:pPr>
              <w:pStyle w:val="12"/>
              <w:spacing w:line="360" w:lineRule="exact"/>
              <w:ind w:left="352" w:right="141" w:hanging="204"/>
              <w:jc w:val="left"/>
              <w:rPr>
                <w:rFonts w:hint="eastAsia" w:ascii="宋体" w:eastAsia="宋体"/>
                <w:sz w:val="21"/>
              </w:rPr>
            </w:pPr>
            <w:r>
              <w:rPr>
                <w:rFonts w:hint="eastAsia" w:ascii="宋体" w:eastAsia="宋体"/>
                <w:sz w:val="21"/>
              </w:rPr>
              <w:t>污染物日排放量（</w:t>
            </w:r>
            <w:r>
              <w:rPr>
                <w:sz w:val="21"/>
              </w:rPr>
              <w:t>t/d</w:t>
            </w:r>
            <w:r>
              <w:rPr>
                <w:rFonts w:hint="eastAsia" w:ascii="宋体" w:eastAsia="宋体"/>
                <w:sz w:val="21"/>
              </w:rPr>
              <w:t>）</w:t>
            </w:r>
          </w:p>
        </w:tc>
      </w:tr>
      <w:tr w14:paraId="52EB4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926" w:type="dxa"/>
            <w:gridSpan w:val="6"/>
          </w:tcPr>
          <w:p w14:paraId="34CA717E">
            <w:pPr>
              <w:pStyle w:val="12"/>
              <w:spacing w:before="126"/>
              <w:ind w:left="108"/>
              <w:jc w:val="left"/>
              <w:rPr>
                <w:rFonts w:hint="eastAsia" w:ascii="宋体" w:eastAsia="宋体"/>
                <w:sz w:val="21"/>
              </w:rPr>
            </w:pPr>
            <w:r>
              <w:rPr>
                <w:rFonts w:hint="eastAsia" w:ascii="宋体" w:eastAsia="宋体"/>
                <w:sz w:val="21"/>
              </w:rPr>
              <w:t>入河排污口合计（单一责任主体只需填写此项）</w:t>
            </w:r>
          </w:p>
        </w:tc>
      </w:tr>
      <w:tr w14:paraId="1DCB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20" w:type="dxa"/>
          </w:tcPr>
          <w:p w14:paraId="3DBFBABC">
            <w:pPr>
              <w:pStyle w:val="12"/>
              <w:spacing w:before="139"/>
              <w:ind w:left="92" w:right="85"/>
              <w:rPr>
                <w:sz w:val="21"/>
              </w:rPr>
            </w:pPr>
            <w:r>
              <w:rPr>
                <w:sz w:val="21"/>
              </w:rPr>
              <w:t>COD</w:t>
            </w:r>
          </w:p>
        </w:tc>
        <w:tc>
          <w:tcPr>
            <w:tcW w:w="1136" w:type="dxa"/>
          </w:tcPr>
          <w:p w14:paraId="7E134990">
            <w:pPr>
              <w:pStyle w:val="12"/>
              <w:spacing w:before="139"/>
              <w:ind w:left="231" w:right="221"/>
              <w:rPr>
                <w:sz w:val="21"/>
              </w:rPr>
            </w:pPr>
            <w:r>
              <w:rPr>
                <w:sz w:val="21"/>
              </w:rPr>
              <w:t>50</w:t>
            </w:r>
          </w:p>
        </w:tc>
        <w:tc>
          <w:tcPr>
            <w:tcW w:w="1275" w:type="dxa"/>
            <w:vMerge w:val="restart"/>
          </w:tcPr>
          <w:p w14:paraId="0A85DD6E">
            <w:pPr>
              <w:pStyle w:val="12"/>
              <w:jc w:val="left"/>
              <w:rPr>
                <w:rFonts w:ascii="宋体"/>
                <w:b/>
                <w:sz w:val="22"/>
              </w:rPr>
            </w:pPr>
          </w:p>
          <w:p w14:paraId="5237965A">
            <w:pPr>
              <w:pStyle w:val="12"/>
              <w:jc w:val="left"/>
              <w:rPr>
                <w:rFonts w:ascii="宋体"/>
                <w:b/>
                <w:sz w:val="22"/>
              </w:rPr>
            </w:pPr>
          </w:p>
          <w:p w14:paraId="14E2EDDE">
            <w:pPr>
              <w:pStyle w:val="12"/>
              <w:jc w:val="left"/>
              <w:rPr>
                <w:rFonts w:ascii="宋体"/>
                <w:b/>
                <w:sz w:val="22"/>
              </w:rPr>
            </w:pPr>
          </w:p>
          <w:p w14:paraId="05DE952F">
            <w:pPr>
              <w:pStyle w:val="12"/>
              <w:spacing w:before="4"/>
              <w:jc w:val="left"/>
              <w:rPr>
                <w:rFonts w:ascii="宋体"/>
                <w:b/>
                <w:sz w:val="17"/>
              </w:rPr>
            </w:pPr>
          </w:p>
          <w:p w14:paraId="24E1075F">
            <w:pPr>
              <w:pStyle w:val="12"/>
              <w:ind w:left="426"/>
              <w:jc w:val="left"/>
              <w:rPr>
                <w:sz w:val="21"/>
              </w:rPr>
            </w:pPr>
            <w:r>
              <w:rPr>
                <w:sz w:val="21"/>
              </w:rPr>
              <w:t>1825</w:t>
            </w:r>
          </w:p>
        </w:tc>
        <w:tc>
          <w:tcPr>
            <w:tcW w:w="1276" w:type="dxa"/>
          </w:tcPr>
          <w:p w14:paraId="1362BDB4">
            <w:pPr>
              <w:pStyle w:val="12"/>
              <w:spacing w:before="139"/>
              <w:ind w:left="108" w:right="100"/>
              <w:rPr>
                <w:sz w:val="21"/>
              </w:rPr>
            </w:pPr>
            <w:r>
              <w:rPr>
                <w:sz w:val="21"/>
              </w:rPr>
              <w:t>912.5</w:t>
            </w:r>
          </w:p>
        </w:tc>
        <w:tc>
          <w:tcPr>
            <w:tcW w:w="1559" w:type="dxa"/>
            <w:vMerge w:val="restart"/>
          </w:tcPr>
          <w:p w14:paraId="444C0D45">
            <w:pPr>
              <w:pStyle w:val="12"/>
              <w:jc w:val="left"/>
              <w:rPr>
                <w:rFonts w:ascii="宋体"/>
                <w:b/>
                <w:sz w:val="22"/>
              </w:rPr>
            </w:pPr>
          </w:p>
          <w:p w14:paraId="519A3115">
            <w:pPr>
              <w:pStyle w:val="12"/>
              <w:jc w:val="left"/>
              <w:rPr>
                <w:rFonts w:ascii="宋体"/>
                <w:b/>
                <w:sz w:val="22"/>
              </w:rPr>
            </w:pPr>
          </w:p>
          <w:p w14:paraId="01875808">
            <w:pPr>
              <w:pStyle w:val="12"/>
              <w:jc w:val="left"/>
              <w:rPr>
                <w:rFonts w:ascii="宋体"/>
                <w:b/>
                <w:sz w:val="22"/>
              </w:rPr>
            </w:pPr>
          </w:p>
          <w:p w14:paraId="6A6E744B">
            <w:pPr>
              <w:pStyle w:val="12"/>
              <w:spacing w:before="4"/>
              <w:jc w:val="left"/>
              <w:rPr>
                <w:rFonts w:ascii="宋体"/>
                <w:b/>
                <w:sz w:val="17"/>
              </w:rPr>
            </w:pPr>
          </w:p>
          <w:p w14:paraId="1462C925">
            <w:pPr>
              <w:pStyle w:val="12"/>
              <w:ind w:left="9"/>
              <w:rPr>
                <w:sz w:val="21"/>
              </w:rPr>
            </w:pPr>
            <w:r>
              <w:rPr>
                <w:w w:val="99"/>
                <w:sz w:val="21"/>
              </w:rPr>
              <w:t>/</w:t>
            </w:r>
          </w:p>
        </w:tc>
        <w:tc>
          <w:tcPr>
            <w:tcW w:w="1560" w:type="dxa"/>
          </w:tcPr>
          <w:p w14:paraId="643BE377">
            <w:pPr>
              <w:pStyle w:val="12"/>
              <w:spacing w:before="139"/>
              <w:ind w:left="10"/>
              <w:rPr>
                <w:sz w:val="21"/>
              </w:rPr>
            </w:pPr>
            <w:r>
              <w:rPr>
                <w:w w:val="99"/>
                <w:sz w:val="21"/>
              </w:rPr>
              <w:t>/</w:t>
            </w:r>
          </w:p>
        </w:tc>
      </w:tr>
      <w:tr w14:paraId="45069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0" w:type="dxa"/>
          </w:tcPr>
          <w:p w14:paraId="379F046B">
            <w:pPr>
              <w:pStyle w:val="12"/>
              <w:spacing w:before="135"/>
              <w:ind w:left="92" w:right="85"/>
              <w:rPr>
                <w:sz w:val="21"/>
              </w:rPr>
            </w:pPr>
            <w:r>
              <w:rPr>
                <w:position w:val="2"/>
                <w:sz w:val="21"/>
              </w:rPr>
              <w:t>NH</w:t>
            </w:r>
            <w:r>
              <w:rPr>
                <w:position w:val="2"/>
                <w:sz w:val="21"/>
                <w:vertAlign w:val="subscript"/>
              </w:rPr>
              <w:t>3</w:t>
            </w:r>
            <w:r>
              <w:rPr>
                <w:position w:val="2"/>
                <w:sz w:val="21"/>
                <w:vertAlign w:val="baseline"/>
              </w:rPr>
              <w:t>-N</w:t>
            </w:r>
          </w:p>
        </w:tc>
        <w:tc>
          <w:tcPr>
            <w:tcW w:w="1136" w:type="dxa"/>
          </w:tcPr>
          <w:p w14:paraId="7122DC04">
            <w:pPr>
              <w:pStyle w:val="12"/>
              <w:spacing w:before="124"/>
              <w:ind w:left="231" w:right="225"/>
              <w:rPr>
                <w:rFonts w:hint="eastAsia" w:ascii="宋体" w:eastAsia="宋体"/>
                <w:sz w:val="21"/>
              </w:rPr>
            </w:pPr>
            <w:r>
              <w:rPr>
                <w:sz w:val="21"/>
              </w:rPr>
              <w:t>5</w:t>
            </w:r>
            <w:r>
              <w:rPr>
                <w:rFonts w:hint="eastAsia" w:ascii="宋体" w:eastAsia="宋体"/>
                <w:sz w:val="21"/>
              </w:rPr>
              <w:t>（</w:t>
            </w:r>
            <w:r>
              <w:rPr>
                <w:sz w:val="21"/>
              </w:rPr>
              <w:t>8</w:t>
            </w:r>
            <w:r>
              <w:rPr>
                <w:rFonts w:hint="eastAsia" w:ascii="宋体" w:eastAsia="宋体"/>
                <w:sz w:val="21"/>
              </w:rPr>
              <w:t>）</w:t>
            </w:r>
          </w:p>
        </w:tc>
        <w:tc>
          <w:tcPr>
            <w:tcW w:w="1275" w:type="dxa"/>
            <w:vMerge w:val="continue"/>
            <w:tcBorders>
              <w:top w:val="nil"/>
            </w:tcBorders>
          </w:tcPr>
          <w:p w14:paraId="07D1D469">
            <w:pPr>
              <w:rPr>
                <w:sz w:val="2"/>
                <w:szCs w:val="2"/>
              </w:rPr>
            </w:pPr>
          </w:p>
        </w:tc>
        <w:tc>
          <w:tcPr>
            <w:tcW w:w="1276" w:type="dxa"/>
          </w:tcPr>
          <w:p w14:paraId="1AACE1C3">
            <w:pPr>
              <w:pStyle w:val="12"/>
              <w:spacing w:before="124"/>
              <w:ind w:left="108" w:right="-15"/>
              <w:rPr>
                <w:rFonts w:hint="eastAsia" w:ascii="宋体" w:eastAsia="宋体"/>
                <w:sz w:val="21"/>
              </w:rPr>
            </w:pPr>
            <w:r>
              <w:rPr>
                <w:spacing w:val="-5"/>
                <w:sz w:val="21"/>
              </w:rPr>
              <w:t>91.25</w:t>
            </w:r>
            <w:r>
              <w:rPr>
                <w:rFonts w:hint="eastAsia" w:ascii="宋体" w:eastAsia="宋体"/>
                <w:spacing w:val="-5"/>
                <w:sz w:val="21"/>
              </w:rPr>
              <w:t>（</w:t>
            </w:r>
            <w:r>
              <w:rPr>
                <w:spacing w:val="-5"/>
                <w:sz w:val="21"/>
              </w:rPr>
              <w:t>146</w:t>
            </w:r>
            <w:r>
              <w:rPr>
                <w:rFonts w:hint="eastAsia" w:ascii="宋体" w:eastAsia="宋体"/>
                <w:spacing w:val="-5"/>
                <w:sz w:val="21"/>
              </w:rPr>
              <w:t>）</w:t>
            </w:r>
          </w:p>
        </w:tc>
        <w:tc>
          <w:tcPr>
            <w:tcW w:w="1559" w:type="dxa"/>
            <w:vMerge w:val="continue"/>
            <w:tcBorders>
              <w:top w:val="nil"/>
            </w:tcBorders>
          </w:tcPr>
          <w:p w14:paraId="516FC6E8">
            <w:pPr>
              <w:rPr>
                <w:sz w:val="2"/>
                <w:szCs w:val="2"/>
              </w:rPr>
            </w:pPr>
          </w:p>
        </w:tc>
        <w:tc>
          <w:tcPr>
            <w:tcW w:w="1560" w:type="dxa"/>
          </w:tcPr>
          <w:p w14:paraId="7A0281D2">
            <w:pPr>
              <w:pStyle w:val="12"/>
              <w:spacing w:before="138"/>
              <w:ind w:left="10"/>
              <w:rPr>
                <w:sz w:val="21"/>
              </w:rPr>
            </w:pPr>
            <w:r>
              <w:rPr>
                <w:w w:val="99"/>
                <w:sz w:val="21"/>
              </w:rPr>
              <w:t>/</w:t>
            </w:r>
          </w:p>
        </w:tc>
      </w:tr>
      <w:tr w14:paraId="6CAFF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20" w:type="dxa"/>
          </w:tcPr>
          <w:p w14:paraId="758027B9">
            <w:pPr>
              <w:pStyle w:val="12"/>
              <w:spacing w:before="140"/>
              <w:ind w:left="92" w:right="85"/>
              <w:rPr>
                <w:sz w:val="21"/>
              </w:rPr>
            </w:pPr>
            <w:r>
              <w:rPr>
                <w:sz w:val="21"/>
              </w:rPr>
              <w:t>TN</w:t>
            </w:r>
          </w:p>
        </w:tc>
        <w:tc>
          <w:tcPr>
            <w:tcW w:w="1136" w:type="dxa"/>
          </w:tcPr>
          <w:p w14:paraId="3CA52B6B">
            <w:pPr>
              <w:pStyle w:val="12"/>
              <w:spacing w:before="140"/>
              <w:ind w:left="231" w:right="221"/>
              <w:rPr>
                <w:sz w:val="21"/>
              </w:rPr>
            </w:pPr>
            <w:r>
              <w:rPr>
                <w:sz w:val="21"/>
              </w:rPr>
              <w:t>15</w:t>
            </w:r>
          </w:p>
        </w:tc>
        <w:tc>
          <w:tcPr>
            <w:tcW w:w="1275" w:type="dxa"/>
            <w:vMerge w:val="continue"/>
            <w:tcBorders>
              <w:top w:val="nil"/>
            </w:tcBorders>
          </w:tcPr>
          <w:p w14:paraId="18123BF5">
            <w:pPr>
              <w:rPr>
                <w:sz w:val="2"/>
                <w:szCs w:val="2"/>
              </w:rPr>
            </w:pPr>
          </w:p>
        </w:tc>
        <w:tc>
          <w:tcPr>
            <w:tcW w:w="1276" w:type="dxa"/>
          </w:tcPr>
          <w:p w14:paraId="18D436C7">
            <w:pPr>
              <w:pStyle w:val="12"/>
              <w:spacing w:before="140"/>
              <w:ind w:left="108" w:right="100"/>
              <w:rPr>
                <w:sz w:val="21"/>
              </w:rPr>
            </w:pPr>
            <w:r>
              <w:rPr>
                <w:sz w:val="21"/>
              </w:rPr>
              <w:t>273.75</w:t>
            </w:r>
          </w:p>
        </w:tc>
        <w:tc>
          <w:tcPr>
            <w:tcW w:w="1559" w:type="dxa"/>
            <w:vMerge w:val="continue"/>
            <w:tcBorders>
              <w:top w:val="nil"/>
            </w:tcBorders>
          </w:tcPr>
          <w:p w14:paraId="70A136E0">
            <w:pPr>
              <w:rPr>
                <w:sz w:val="2"/>
                <w:szCs w:val="2"/>
              </w:rPr>
            </w:pPr>
          </w:p>
        </w:tc>
        <w:tc>
          <w:tcPr>
            <w:tcW w:w="1560" w:type="dxa"/>
          </w:tcPr>
          <w:p w14:paraId="07B8F82A">
            <w:pPr>
              <w:pStyle w:val="12"/>
              <w:spacing w:before="140"/>
              <w:ind w:left="10"/>
              <w:rPr>
                <w:sz w:val="21"/>
              </w:rPr>
            </w:pPr>
            <w:r>
              <w:rPr>
                <w:w w:val="99"/>
                <w:sz w:val="21"/>
              </w:rPr>
              <w:t>/</w:t>
            </w:r>
          </w:p>
        </w:tc>
      </w:tr>
      <w:tr w14:paraId="75C8F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0" w:type="dxa"/>
          </w:tcPr>
          <w:p w14:paraId="7867F123">
            <w:pPr>
              <w:pStyle w:val="12"/>
              <w:spacing w:before="139"/>
              <w:ind w:left="91" w:right="85"/>
              <w:rPr>
                <w:sz w:val="21"/>
              </w:rPr>
            </w:pPr>
            <w:r>
              <w:rPr>
                <w:sz w:val="21"/>
              </w:rPr>
              <w:t>TP</w:t>
            </w:r>
          </w:p>
        </w:tc>
        <w:tc>
          <w:tcPr>
            <w:tcW w:w="1136" w:type="dxa"/>
          </w:tcPr>
          <w:p w14:paraId="1A76422F">
            <w:pPr>
              <w:pStyle w:val="12"/>
              <w:spacing w:before="139"/>
              <w:ind w:left="231" w:right="221"/>
              <w:rPr>
                <w:sz w:val="21"/>
              </w:rPr>
            </w:pPr>
            <w:r>
              <w:rPr>
                <w:sz w:val="21"/>
              </w:rPr>
              <w:t>0.5</w:t>
            </w:r>
          </w:p>
        </w:tc>
        <w:tc>
          <w:tcPr>
            <w:tcW w:w="1275" w:type="dxa"/>
            <w:vMerge w:val="continue"/>
            <w:tcBorders>
              <w:top w:val="nil"/>
            </w:tcBorders>
          </w:tcPr>
          <w:p w14:paraId="57F0488B">
            <w:pPr>
              <w:rPr>
                <w:sz w:val="2"/>
                <w:szCs w:val="2"/>
              </w:rPr>
            </w:pPr>
          </w:p>
        </w:tc>
        <w:tc>
          <w:tcPr>
            <w:tcW w:w="1276" w:type="dxa"/>
          </w:tcPr>
          <w:p w14:paraId="0C33229E">
            <w:pPr>
              <w:pStyle w:val="12"/>
              <w:spacing w:before="139"/>
              <w:ind w:left="108" w:right="100"/>
              <w:rPr>
                <w:sz w:val="21"/>
              </w:rPr>
            </w:pPr>
            <w:r>
              <w:rPr>
                <w:sz w:val="21"/>
              </w:rPr>
              <w:t>9.125</w:t>
            </w:r>
          </w:p>
        </w:tc>
        <w:tc>
          <w:tcPr>
            <w:tcW w:w="1559" w:type="dxa"/>
            <w:vMerge w:val="continue"/>
            <w:tcBorders>
              <w:top w:val="nil"/>
            </w:tcBorders>
          </w:tcPr>
          <w:p w14:paraId="2DE94419">
            <w:pPr>
              <w:rPr>
                <w:sz w:val="2"/>
                <w:szCs w:val="2"/>
              </w:rPr>
            </w:pPr>
          </w:p>
        </w:tc>
        <w:tc>
          <w:tcPr>
            <w:tcW w:w="1560" w:type="dxa"/>
          </w:tcPr>
          <w:p w14:paraId="75BF02B2">
            <w:pPr>
              <w:pStyle w:val="12"/>
              <w:spacing w:before="139"/>
              <w:ind w:left="10"/>
              <w:rPr>
                <w:sz w:val="21"/>
              </w:rPr>
            </w:pPr>
            <w:r>
              <w:rPr>
                <w:w w:val="99"/>
                <w:sz w:val="21"/>
              </w:rPr>
              <w:t>/</w:t>
            </w:r>
          </w:p>
        </w:tc>
      </w:tr>
      <w:tr w14:paraId="2A847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0" w:type="dxa"/>
          </w:tcPr>
          <w:p w14:paraId="54A763BC">
            <w:pPr>
              <w:pStyle w:val="12"/>
              <w:spacing w:before="124"/>
              <w:ind w:left="95" w:right="85"/>
              <w:rPr>
                <w:rFonts w:hint="eastAsia" w:ascii="宋体" w:eastAsia="宋体"/>
                <w:sz w:val="21"/>
              </w:rPr>
            </w:pPr>
            <w:r>
              <w:rPr>
                <w:rFonts w:hint="eastAsia" w:ascii="宋体" w:eastAsia="宋体"/>
                <w:sz w:val="21"/>
              </w:rPr>
              <w:t>（其他重点污染物）</w:t>
            </w:r>
          </w:p>
        </w:tc>
        <w:tc>
          <w:tcPr>
            <w:tcW w:w="1136" w:type="dxa"/>
          </w:tcPr>
          <w:p w14:paraId="799285CB">
            <w:pPr>
              <w:pStyle w:val="12"/>
              <w:jc w:val="left"/>
              <w:rPr>
                <w:sz w:val="20"/>
              </w:rPr>
            </w:pPr>
          </w:p>
        </w:tc>
        <w:tc>
          <w:tcPr>
            <w:tcW w:w="1275" w:type="dxa"/>
            <w:vMerge w:val="continue"/>
            <w:tcBorders>
              <w:top w:val="nil"/>
            </w:tcBorders>
          </w:tcPr>
          <w:p w14:paraId="441F14FD">
            <w:pPr>
              <w:rPr>
                <w:sz w:val="2"/>
                <w:szCs w:val="2"/>
              </w:rPr>
            </w:pPr>
          </w:p>
        </w:tc>
        <w:tc>
          <w:tcPr>
            <w:tcW w:w="1276" w:type="dxa"/>
          </w:tcPr>
          <w:p w14:paraId="73FDB421">
            <w:pPr>
              <w:pStyle w:val="12"/>
              <w:jc w:val="left"/>
              <w:rPr>
                <w:sz w:val="20"/>
              </w:rPr>
            </w:pPr>
          </w:p>
        </w:tc>
        <w:tc>
          <w:tcPr>
            <w:tcW w:w="1559" w:type="dxa"/>
            <w:vMerge w:val="continue"/>
            <w:tcBorders>
              <w:top w:val="nil"/>
            </w:tcBorders>
          </w:tcPr>
          <w:p w14:paraId="218F5125">
            <w:pPr>
              <w:rPr>
                <w:sz w:val="2"/>
                <w:szCs w:val="2"/>
              </w:rPr>
            </w:pPr>
          </w:p>
        </w:tc>
        <w:tc>
          <w:tcPr>
            <w:tcW w:w="1560" w:type="dxa"/>
          </w:tcPr>
          <w:p w14:paraId="1F7D2672">
            <w:pPr>
              <w:pStyle w:val="12"/>
              <w:jc w:val="left"/>
              <w:rPr>
                <w:sz w:val="20"/>
              </w:rPr>
            </w:pPr>
          </w:p>
        </w:tc>
      </w:tr>
      <w:tr w14:paraId="72B60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8926" w:type="dxa"/>
            <w:gridSpan w:val="6"/>
          </w:tcPr>
          <w:p w14:paraId="540A673E">
            <w:pPr>
              <w:pStyle w:val="12"/>
              <w:spacing w:before="78"/>
              <w:ind w:left="108"/>
              <w:jc w:val="left"/>
              <w:rPr>
                <w:rFonts w:hint="eastAsia" w:ascii="宋体" w:eastAsia="宋体"/>
                <w:sz w:val="21"/>
              </w:rPr>
            </w:pPr>
            <w:r>
              <w:rPr>
                <w:rFonts w:hint="eastAsia" w:ascii="宋体" w:eastAsia="宋体"/>
                <w:sz w:val="21"/>
              </w:rPr>
              <w:t>申请理由：</w:t>
            </w:r>
          </w:p>
          <w:p w14:paraId="5562E0E2">
            <w:pPr>
              <w:pStyle w:val="12"/>
              <w:spacing w:line="360" w:lineRule="atLeast"/>
              <w:ind w:left="108" w:right="95" w:firstLine="420"/>
              <w:jc w:val="both"/>
              <w:rPr>
                <w:rFonts w:hint="eastAsia" w:ascii="宋体" w:eastAsia="宋体"/>
                <w:sz w:val="21"/>
              </w:rPr>
            </w:pPr>
            <w:r>
              <w:rPr>
                <w:rFonts w:hint="eastAsia" w:ascii="宋体" w:eastAsia="宋体"/>
                <w:sz w:val="21"/>
              </w:rPr>
              <w:t>通过对排污口设置论证分析，本次污水处理厂建设将显著地削减蒸水北片区在环线以北的部分区域以及松木片区规划收水范围内生活污水中污染物排放量，对于减轻水环境污染、改善水域环境质量、进而实现流域治理、保护区域内的生态环境、实现水功能区水质目标具有重要的意义。</w:t>
            </w:r>
          </w:p>
        </w:tc>
      </w:tr>
      <w:tr w14:paraId="65A21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8926" w:type="dxa"/>
            <w:gridSpan w:val="6"/>
          </w:tcPr>
          <w:p w14:paraId="26B613C2">
            <w:pPr>
              <w:pStyle w:val="12"/>
              <w:spacing w:before="77"/>
              <w:ind w:left="108"/>
              <w:jc w:val="left"/>
              <w:rPr>
                <w:rFonts w:hint="eastAsia" w:ascii="宋体" w:eastAsia="宋体"/>
                <w:sz w:val="21"/>
              </w:rPr>
            </w:pPr>
            <w:r>
              <w:rPr>
                <w:rFonts w:hint="eastAsia" w:ascii="宋体" w:eastAsia="宋体"/>
                <w:sz w:val="21"/>
              </w:rPr>
              <w:t>入河排污口设置论证结论：</w:t>
            </w:r>
          </w:p>
          <w:p w14:paraId="29A80B80">
            <w:pPr>
              <w:pStyle w:val="12"/>
              <w:spacing w:before="91" w:line="321" w:lineRule="auto"/>
              <w:ind w:left="108" w:right="95" w:firstLine="420"/>
              <w:jc w:val="both"/>
              <w:rPr>
                <w:rFonts w:hint="eastAsia" w:ascii="宋体" w:eastAsia="宋体"/>
                <w:sz w:val="21"/>
              </w:rPr>
            </w:pPr>
            <w:r>
              <w:rPr>
                <w:rFonts w:hint="eastAsia" w:ascii="宋体" w:eastAsia="宋体"/>
                <w:sz w:val="21"/>
              </w:rPr>
              <w:t>设置衡阳市松木污水处理厂入河排污口不存在受纳水域环境容量不足的制约；项目排污对生态环境影响较小；对合法取水户、防洪等第三者权益影响较小；项目排污对所在区域地下水影响较小。因此，污水处理厂不存在《入河排污口监督管理办法》中不允许设置排污口的七种情况，入河排污口设置是可行的。</w:t>
            </w:r>
          </w:p>
          <w:p w14:paraId="25B4FAC8">
            <w:pPr>
              <w:pStyle w:val="12"/>
              <w:spacing w:line="267" w:lineRule="exact"/>
              <w:ind w:left="528"/>
              <w:jc w:val="both"/>
              <w:rPr>
                <w:rFonts w:hint="eastAsia" w:ascii="宋体" w:eastAsia="宋体"/>
                <w:sz w:val="21"/>
              </w:rPr>
            </w:pPr>
            <w:r>
              <w:rPr>
                <w:rFonts w:hint="eastAsia" w:ascii="宋体" w:eastAsia="宋体"/>
                <w:sz w:val="21"/>
              </w:rPr>
              <w:t>在正常排污下， 本排污口下游论证范围内， 水质能达到《地表水环境质量标准》</w:t>
            </w:r>
          </w:p>
          <w:p w14:paraId="42B3B65F">
            <w:pPr>
              <w:pStyle w:val="12"/>
              <w:spacing w:line="360" w:lineRule="atLeast"/>
              <w:ind w:left="108" w:right="98"/>
              <w:jc w:val="both"/>
              <w:rPr>
                <w:rFonts w:hint="eastAsia" w:ascii="宋体" w:eastAsia="宋体"/>
                <w:sz w:val="21"/>
              </w:rPr>
            </w:pPr>
            <w:r>
              <w:rPr>
                <w:rFonts w:hint="eastAsia" w:ascii="宋体" w:eastAsia="宋体"/>
                <w:sz w:val="21"/>
              </w:rPr>
              <w:t>（</w:t>
            </w:r>
            <w:r>
              <w:rPr>
                <w:sz w:val="21"/>
              </w:rPr>
              <w:t>GB3838-2002</w:t>
            </w:r>
            <w:r>
              <w:rPr>
                <w:rFonts w:hint="eastAsia" w:ascii="宋体" w:eastAsia="宋体"/>
                <w:sz w:val="21"/>
              </w:rPr>
              <w:t>）</w:t>
            </w:r>
            <w:r>
              <w:rPr>
                <w:sz w:val="21"/>
              </w:rPr>
              <w:t xml:space="preserve">III </w:t>
            </w:r>
            <w:r>
              <w:rPr>
                <w:rFonts w:hint="eastAsia" w:ascii="宋体" w:eastAsia="宋体"/>
                <w:spacing w:val="-8"/>
                <w:sz w:val="21"/>
              </w:rPr>
              <w:t>类标准，符合水功能区管理目标要求；项目废水排放对河流生态、第三者权益的影响较小；入河排污口设置是合理的。</w:t>
            </w:r>
          </w:p>
        </w:tc>
      </w:tr>
      <w:tr w14:paraId="35317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8926" w:type="dxa"/>
            <w:gridSpan w:val="6"/>
          </w:tcPr>
          <w:p w14:paraId="75384081">
            <w:pPr>
              <w:pStyle w:val="12"/>
              <w:spacing w:before="77"/>
              <w:ind w:left="108"/>
              <w:jc w:val="left"/>
              <w:rPr>
                <w:rFonts w:hint="eastAsia" w:ascii="宋体" w:eastAsia="宋体"/>
                <w:sz w:val="21"/>
              </w:rPr>
            </w:pPr>
            <w:r>
              <w:rPr>
                <w:rFonts w:hint="eastAsia" w:ascii="宋体" w:eastAsia="宋体"/>
                <w:sz w:val="21"/>
              </w:rPr>
              <w:t>污水排放路径图（排污单位</w:t>
            </w:r>
            <w:r>
              <w:rPr>
                <w:sz w:val="21"/>
              </w:rPr>
              <w:t>-</w:t>
            </w:r>
            <w:r>
              <w:rPr>
                <w:rFonts w:hint="eastAsia" w:ascii="宋体" w:eastAsia="宋体"/>
                <w:sz w:val="21"/>
              </w:rPr>
              <w:t>排污管线</w:t>
            </w:r>
            <w:r>
              <w:rPr>
                <w:sz w:val="21"/>
              </w:rPr>
              <w:t>-</w:t>
            </w:r>
            <w:r>
              <w:rPr>
                <w:rFonts w:hint="eastAsia" w:ascii="宋体" w:eastAsia="宋体"/>
                <w:sz w:val="21"/>
              </w:rPr>
              <w:t>入河排污口</w:t>
            </w:r>
            <w:r>
              <w:rPr>
                <w:sz w:val="21"/>
              </w:rPr>
              <w:t>-</w:t>
            </w:r>
            <w:r>
              <w:rPr>
                <w:rFonts w:hint="eastAsia" w:ascii="宋体" w:eastAsia="宋体"/>
                <w:sz w:val="21"/>
              </w:rPr>
              <w:t>受纳水体）：</w:t>
            </w:r>
          </w:p>
        </w:tc>
      </w:tr>
    </w:tbl>
    <w:p w14:paraId="0DDA370D">
      <w:pPr>
        <w:spacing w:after="0"/>
        <w:jc w:val="left"/>
        <w:rPr>
          <w:rFonts w:hint="eastAsia" w:ascii="宋体" w:eastAsia="宋体"/>
          <w:sz w:val="21"/>
        </w:rPr>
        <w:sectPr>
          <w:pgSz w:w="11910" w:h="16840"/>
          <w:pgMar w:top="1440" w:right="1380" w:bottom="280" w:left="1380" w:header="720" w:footer="720" w:gutter="0"/>
          <w:cols w:space="720" w:num="1"/>
        </w:sectPr>
      </w:pPr>
    </w:p>
    <w:p w14:paraId="09306594">
      <w:pPr>
        <w:pStyle w:val="5"/>
        <w:ind w:left="102"/>
        <w:rPr>
          <w:sz w:val="20"/>
        </w:rPr>
      </w:pPr>
      <w:r>
        <w:rPr>
          <w:sz w:val="20"/>
        </w:rPr>
        <mc:AlternateContent>
          <mc:Choice Requires="wpg">
            <w:drawing>
              <wp:inline distT="0" distB="0" distL="114300" distR="114300">
                <wp:extent cx="5674360" cy="5671820"/>
                <wp:effectExtent l="1270" t="1270" r="13970" b="3810"/>
                <wp:docPr id="23" name="组合 2"/>
                <wp:cNvGraphicFramePr/>
                <a:graphic xmlns:a="http://schemas.openxmlformats.org/drawingml/2006/main">
                  <a:graphicData uri="http://schemas.microsoft.com/office/word/2010/wordprocessingGroup">
                    <wpg:wgp>
                      <wpg:cNvGrpSpPr/>
                      <wpg:grpSpPr>
                        <a:xfrm>
                          <a:off x="0" y="0"/>
                          <a:ext cx="5674360" cy="5671820"/>
                          <a:chOff x="0" y="0"/>
                          <a:chExt cx="8936" cy="8932"/>
                        </a:xfrm>
                      </wpg:grpSpPr>
                      <pic:pic xmlns:pic="http://schemas.openxmlformats.org/drawingml/2006/picture">
                        <pic:nvPicPr>
                          <pic:cNvPr id="15" name="图片 3"/>
                          <pic:cNvPicPr>
                            <a:picLocks noChangeAspect="1"/>
                          </pic:cNvPicPr>
                        </pic:nvPicPr>
                        <pic:blipFill>
                          <a:blip r:embed="rId19"/>
                          <a:stretch>
                            <a:fillRect/>
                          </a:stretch>
                        </pic:blipFill>
                        <pic:spPr>
                          <a:xfrm>
                            <a:off x="113" y="9"/>
                            <a:ext cx="8372" cy="8192"/>
                          </a:xfrm>
                          <a:prstGeom prst="rect">
                            <a:avLst/>
                          </a:prstGeom>
                          <a:noFill/>
                          <a:ln>
                            <a:noFill/>
                          </a:ln>
                        </pic:spPr>
                      </pic:pic>
                      <wps:wsp>
                        <wps:cNvPr id="16" name="直线 4"/>
                        <wps:cNvSpPr/>
                        <wps:spPr>
                          <a:xfrm>
                            <a:off x="0" y="5"/>
                            <a:ext cx="8936" cy="0"/>
                          </a:xfrm>
                          <a:prstGeom prst="line">
                            <a:avLst/>
                          </a:prstGeom>
                          <a:ln w="6096" cap="flat" cmpd="sng">
                            <a:solidFill>
                              <a:srgbClr val="000000"/>
                            </a:solidFill>
                            <a:prstDash val="solid"/>
                            <a:headEnd type="none" w="med" len="med"/>
                            <a:tailEnd type="none" w="med" len="med"/>
                          </a:ln>
                        </wps:spPr>
                        <wps:bodyPr upright="1"/>
                      </wps:wsp>
                      <wps:wsp>
                        <wps:cNvPr id="17" name="直线 5"/>
                        <wps:cNvSpPr/>
                        <wps:spPr>
                          <a:xfrm>
                            <a:off x="0" y="8927"/>
                            <a:ext cx="8936" cy="0"/>
                          </a:xfrm>
                          <a:prstGeom prst="line">
                            <a:avLst/>
                          </a:prstGeom>
                          <a:ln w="6096" cap="flat" cmpd="sng">
                            <a:solidFill>
                              <a:srgbClr val="000000"/>
                            </a:solidFill>
                            <a:prstDash val="solid"/>
                            <a:headEnd type="none" w="med" len="med"/>
                            <a:tailEnd type="none" w="med" len="med"/>
                          </a:ln>
                        </wps:spPr>
                        <wps:bodyPr upright="1"/>
                      </wps:wsp>
                      <wps:wsp>
                        <wps:cNvPr id="18" name="直线 6"/>
                        <wps:cNvSpPr/>
                        <wps:spPr>
                          <a:xfrm>
                            <a:off x="5" y="0"/>
                            <a:ext cx="0" cy="8922"/>
                          </a:xfrm>
                          <a:prstGeom prst="line">
                            <a:avLst/>
                          </a:prstGeom>
                          <a:ln w="6096" cap="flat" cmpd="sng">
                            <a:solidFill>
                              <a:srgbClr val="000000"/>
                            </a:solidFill>
                            <a:prstDash val="solid"/>
                            <a:headEnd type="none" w="med" len="med"/>
                            <a:tailEnd type="none" w="med" len="med"/>
                          </a:ln>
                        </wps:spPr>
                        <wps:bodyPr upright="1"/>
                      </wps:wsp>
                      <wps:wsp>
                        <wps:cNvPr id="19" name="直线 7"/>
                        <wps:cNvSpPr/>
                        <wps:spPr>
                          <a:xfrm>
                            <a:off x="8931" y="0"/>
                            <a:ext cx="0" cy="8922"/>
                          </a:xfrm>
                          <a:prstGeom prst="line">
                            <a:avLst/>
                          </a:prstGeom>
                          <a:ln w="6096" cap="flat" cmpd="sng">
                            <a:solidFill>
                              <a:srgbClr val="000000"/>
                            </a:solidFill>
                            <a:prstDash val="solid"/>
                            <a:headEnd type="none" w="med" len="med"/>
                            <a:tailEnd type="none" w="med" len="med"/>
                          </a:ln>
                        </wps:spPr>
                        <wps:bodyPr upright="1"/>
                      </wps:wsp>
                      <pic:pic xmlns:pic="http://schemas.openxmlformats.org/drawingml/2006/picture">
                        <pic:nvPicPr>
                          <pic:cNvPr id="20" name="图片 8"/>
                          <pic:cNvPicPr>
                            <a:picLocks noChangeAspect="1"/>
                          </pic:cNvPicPr>
                        </pic:nvPicPr>
                        <pic:blipFill>
                          <a:blip r:embed="rId20"/>
                          <a:stretch>
                            <a:fillRect/>
                          </a:stretch>
                        </pic:blipFill>
                        <pic:spPr>
                          <a:xfrm>
                            <a:off x="3200" y="5842"/>
                            <a:ext cx="1249" cy="552"/>
                          </a:xfrm>
                          <a:prstGeom prst="rect">
                            <a:avLst/>
                          </a:prstGeom>
                          <a:noFill/>
                          <a:ln>
                            <a:noFill/>
                          </a:ln>
                        </pic:spPr>
                      </pic:pic>
                      <wps:wsp>
                        <wps:cNvPr id="21" name="直线 9"/>
                        <wps:cNvSpPr/>
                        <wps:spPr>
                          <a:xfrm>
                            <a:off x="3166" y="5885"/>
                            <a:ext cx="178" cy="0"/>
                          </a:xfrm>
                          <a:prstGeom prst="line">
                            <a:avLst/>
                          </a:prstGeom>
                          <a:ln w="10160" cap="flat" cmpd="sng">
                            <a:solidFill>
                              <a:srgbClr val="FF0000"/>
                            </a:solidFill>
                            <a:prstDash val="solid"/>
                            <a:headEnd type="none" w="med" len="med"/>
                            <a:tailEnd type="none" w="med" len="med"/>
                          </a:ln>
                        </wps:spPr>
                        <wps:bodyPr upright="1"/>
                      </wps:wsp>
                      <wps:wsp>
                        <wps:cNvPr id="22" name="任意多边形 10"/>
                        <wps:cNvSpPr/>
                        <wps:spPr>
                          <a:xfrm>
                            <a:off x="3341" y="5595"/>
                            <a:ext cx="970" cy="296"/>
                          </a:xfrm>
                          <a:custGeom>
                            <a:avLst/>
                            <a:gdLst/>
                            <a:ahLst/>
                            <a:cxnLst/>
                            <a:pathLst>
                              <a:path w="970" h="296">
                                <a:moveTo>
                                  <a:pt x="4" y="295"/>
                                </a:moveTo>
                                <a:lnTo>
                                  <a:pt x="0" y="281"/>
                                </a:lnTo>
                                <a:lnTo>
                                  <a:pt x="965" y="0"/>
                                </a:lnTo>
                                <a:lnTo>
                                  <a:pt x="969" y="14"/>
                                </a:lnTo>
                                <a:lnTo>
                                  <a:pt x="4" y="295"/>
                                </a:lnTo>
                                <a:close/>
                              </a:path>
                            </a:pathLst>
                          </a:custGeom>
                          <a:solidFill>
                            <a:srgbClr val="FF0000"/>
                          </a:solidFill>
                          <a:ln>
                            <a:noFill/>
                          </a:ln>
                        </wps:spPr>
                        <wps:bodyPr upright="1"/>
                      </wps:wsp>
                    </wpg:wgp>
                  </a:graphicData>
                </a:graphic>
              </wp:inline>
            </w:drawing>
          </mc:Choice>
          <mc:Fallback>
            <w:pict>
              <v:group id="组合 2" o:spid="_x0000_s1026" o:spt="203" style="height:446.6pt;width:446.8pt;" coordsize="8936,8932" o:gfxdata="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r2djxwgAAAKYBAAAZAAAA&#10;ZHJzL19yZWxzL2Uyb0RvYy54bWwucmVsc72QwYoCMQyG7wu+Q8nd6cwcZFnseJEFr4s+QGgzneo0&#10;LW130be36GUFwZvHJPzf/5H15uxn8Ucpu8AKuqYFQayDcWwVHPbfy08QuSAbnAOTggtl2AyLj/UP&#10;zVhqKE8uZlEpnBVMpcQvKbOeyGNuQiSulzEkj6WOycqI+oSWZN+2K5n+M2B4YIqdUZB2pgexv8Ta&#10;/JodxtFp2gb964nLkwrpfO2uQEyWigJPxuF92TeRLcjnDt17HLrmGOkmIR++O1wB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">
                <o:lock v:ext="edit" aspectratio="f"/>
                <v:shape id="图片 3" o:spid="_x0000_s1026" o:spt="75" alt="" type="#_x0000_t75" style="position:absolute;left:113;top:9;height:8192;width:8372;" filled="f" o:preferrelative="t" stroked="f" coordsize="21600,21600" o:gfxdata="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qezJugAAANsA&#10;AAAPAAAAAAAAAAEAIAAAACIAAABkcnMvZG93bnJldi54bWxQSwECFAAUAAAACACHTuJAMy8FnjsA&#10;AAA5AAAAEAAAAAAAAAABACAAAAAJAQAAZHJzL3NoYXBleG1sLnhtbFBLBQYAAAAABgAGAFsBAACz&#10;AwAAAAA=&#10;">
                  <v:fill on="f" focussize="0,0"/>
                  <v:stroke on="f"/>
                  <v:imagedata r:id="rId19" o:title=""/>
                  <o:lock v:ext="edit" aspectratio="t"/>
                </v:shape>
                <v:line id="直线 4" o:spid="_x0000_s1026" o:spt="20" style="position:absolute;left:0;top:5;height:0;width:8936;"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5" o:spid="_x0000_s1026" o:spt="20" style="position:absolute;left:0;top:8927;height:0;width:8936;"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6" o:spid="_x0000_s1026" o:spt="20" style="position:absolute;left:5;top:0;height:8922;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 o:spid="_x0000_s1026" o:spt="20" style="position:absolute;left:8931;top:0;height:8922;width:0;"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图片 8" o:spid="_x0000_s1026" o:spt="75" alt="" type="#_x0000_t75" style="position:absolute;left:3200;top:5842;height:552;width:1249;" filled="f" o:preferrelative="t" stroked="f" coordsize="21600,21600" o:gfxdata="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p4+5AAAA2wAA&#10;AA8AAAAAAAAAAQAgAAAAIgAAAGRycy9kb3ducmV2LnhtbFBLAQIUABQAAAAIAIdO4kAzLwWeOwAA&#10;ADkAAAAQAAAAAAAAAAEAIAAAAAgBAABkcnMvc2hhcGV4bWwueG1sUEsFBgAAAAAGAAYAWwEAALID&#10;AAAAAA==&#10;">
                  <v:fill on="f" focussize="0,0"/>
                  <v:stroke on="f"/>
                  <v:imagedata r:id="rId20" o:title=""/>
                  <o:lock v:ext="edit" aspectratio="t"/>
                </v:shape>
                <v:line id="直线 9" o:spid="_x0000_s1026" o:spt="20" style="position:absolute;left:3166;top:5885;height:0;width:178;" filled="f" stroked="t" coordsize="21600,21600" o:gfxdata="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zWzr4A&#10;AADbAAAADwAAAAAAAAABACAAAAAiAAAAZHJzL2Rvd25yZXYueG1sUEsBAhQAFAAAAAgAh07iQDMv&#10;BZ47AAAAOQAAABAAAAAAAAAAAQAgAAAADQEAAGRycy9zaGFwZXhtbC54bWxQSwUGAAAAAAYABgBb&#10;AQAAtwMAAAAA&#10;">
                  <v:fill on="f" focussize="0,0"/>
                  <v:stroke weight="0.8pt" color="#FF0000" joinstyle="round"/>
                  <v:imagedata o:title=""/>
                  <o:lock v:ext="edit" aspectratio="f"/>
                </v:line>
                <v:shape id="任意多边形 10" o:spid="_x0000_s1026" o:spt="100" style="position:absolute;left:3341;top:5595;height:296;width:970;" fillcolor="#FF0000" filled="t" stroked="f" coordsize="970,296" o:gfxdata="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UsP28AAAA&#10;2wAAAA8AAAAAAAAAAQAgAAAAIgAAAGRycy9kb3ducmV2LnhtbFBLAQIUABQAAAAIAIdO4kAzLwWe&#10;OwAAADkAAAAQAAAAAAAAAAEAIAAAAAsBAABkcnMvc2hhcGV4bWwueG1sUEsFBgAAAAAGAAYAWwEA&#10;ALUDAAAAAA==&#10;" path="m4,295l0,281,965,0,969,14,4,295xe">
                  <v:fill on="t" focussize="0,0"/>
                  <v:stroke on="f"/>
                  <v:imagedata o:title=""/>
                  <o:lock v:ext="edit" aspectratio="f"/>
                </v:shape>
                <w10:wrap type="none"/>
                <w10:anchorlock/>
              </v:group>
            </w:pict>
          </mc:Fallback>
        </mc:AlternateContent>
      </w:r>
    </w:p>
    <w:p w14:paraId="4B400466">
      <w:pPr>
        <w:spacing w:after="0"/>
        <w:rPr>
          <w:sz w:val="20"/>
        </w:rPr>
        <w:sectPr>
          <w:pgSz w:w="11910" w:h="16840"/>
          <w:pgMar w:top="1440" w:right="1380" w:bottom="280" w:left="1380" w:header="720" w:footer="720" w:gutter="0"/>
          <w:cols w:space="720" w:num="1"/>
        </w:sectPr>
      </w:pPr>
    </w:p>
    <w:p w14:paraId="29A2E0FC">
      <w:pPr>
        <w:tabs>
          <w:tab w:val="left" w:pos="602"/>
        </w:tabs>
        <w:spacing w:before="43"/>
        <w:ind w:left="0" w:right="1" w:firstLine="0"/>
        <w:jc w:val="center"/>
        <w:rPr>
          <w:b/>
          <w:sz w:val="30"/>
        </w:rPr>
      </w:pPr>
      <w:r>
        <w:rPr>
          <w:b/>
          <w:sz w:val="30"/>
        </w:rPr>
        <w:t>目</w:t>
      </w:r>
      <w:r>
        <w:rPr>
          <w:b/>
          <w:sz w:val="30"/>
        </w:rPr>
        <w:tab/>
      </w:r>
      <w:r>
        <w:rPr>
          <w:b/>
          <w:sz w:val="30"/>
        </w:rPr>
        <w:t>录</w:t>
      </w:r>
    </w:p>
    <w:p w14:paraId="1BA92025">
      <w:pPr>
        <w:spacing w:after="0"/>
        <w:jc w:val="center"/>
        <w:rPr>
          <w:sz w:val="30"/>
        </w:rPr>
        <w:sectPr>
          <w:pgSz w:w="11910" w:h="16840"/>
          <w:pgMar w:top="1400" w:right="1380" w:bottom="1881" w:left="1380" w:header="720" w:footer="720" w:gutter="0"/>
          <w:cols w:space="720" w:num="1"/>
        </w:sectPr>
      </w:pPr>
    </w:p>
    <w:sdt>
      <w:sdtPr>
        <w:id w:val="147457899"/>
        <w:docPartObj>
          <w:docPartGallery w:val="Table of Contents"/>
          <w:docPartUnique/>
        </w:docPartObj>
      </w:sdtPr>
      <w:sdtContent>
        <w:p w14:paraId="69E9B219">
          <w:pPr>
            <w:pStyle w:val="6"/>
            <w:tabs>
              <w:tab w:val="left" w:leader="dot" w:pos="8188"/>
            </w:tabs>
            <w:spacing w:before="197"/>
            <w:ind w:left="0" w:right="1" w:firstLine="0"/>
            <w:jc w:val="center"/>
            <w:rPr>
              <w:rFonts w:ascii="Times New Roman" w:eastAsia="Times New Roman"/>
            </w:rPr>
          </w:pPr>
          <w:r>
            <w:fldChar w:fldCharType="begin"/>
          </w:r>
          <w:r>
            <w:instrText xml:space="preserve"> HYPERLINK \l "_bookmark23" </w:instrText>
          </w:r>
          <w:r>
            <w:fldChar w:fldCharType="separate"/>
          </w:r>
          <w:r>
            <w:t>第一章 总则</w:t>
          </w:r>
          <w:r>
            <w:fldChar w:fldCharType="end"/>
          </w:r>
          <w:r>
            <w:tab/>
          </w:r>
          <w:r>
            <w:fldChar w:fldCharType="begin"/>
          </w:r>
          <w:r>
            <w:instrText xml:space="preserve"> HYPERLINK \l "_bookmark23" </w:instrText>
          </w:r>
          <w:r>
            <w:fldChar w:fldCharType="separate"/>
          </w:r>
          <w:r>
            <w:rPr>
              <w:rFonts w:ascii="Times New Roman" w:eastAsia="Times New Roman"/>
            </w:rPr>
            <w:t>1</w:t>
          </w:r>
          <w:r>
            <w:rPr>
              <w:rFonts w:ascii="Times New Roman" w:eastAsia="Times New Roman"/>
            </w:rPr>
            <w:fldChar w:fldCharType="end"/>
          </w:r>
        </w:p>
        <w:p w14:paraId="40D44572">
          <w:pPr>
            <w:pStyle w:val="7"/>
            <w:numPr>
              <w:ilvl w:val="1"/>
              <w:numId w:val="7"/>
            </w:numPr>
            <w:tabs>
              <w:tab w:val="left" w:pos="1380"/>
              <w:tab w:val="left" w:leader="dot" w:pos="8608"/>
            </w:tabs>
            <w:spacing w:before="160" w:after="0" w:line="240" w:lineRule="auto"/>
            <w:ind w:left="1380" w:right="0" w:hanging="480"/>
            <w:jc w:val="left"/>
            <w:rPr>
              <w:rFonts w:ascii="Times New Roman" w:eastAsia="Times New Roman"/>
            </w:rPr>
          </w:pPr>
          <w:r>
            <w:fldChar w:fldCharType="begin"/>
          </w:r>
          <w:r>
            <w:instrText xml:space="preserve"> HYPERLINK \l "_bookmark24" </w:instrText>
          </w:r>
          <w:r>
            <w:fldChar w:fldCharType="separate"/>
          </w:r>
          <w:r>
            <w:t>论证目的</w:t>
          </w:r>
          <w:r>
            <w:fldChar w:fldCharType="end"/>
          </w:r>
          <w:r>
            <w:tab/>
          </w:r>
          <w:r>
            <w:fldChar w:fldCharType="begin"/>
          </w:r>
          <w:r>
            <w:instrText xml:space="preserve"> HYPERLINK \l "_bookmark24" </w:instrText>
          </w:r>
          <w:r>
            <w:fldChar w:fldCharType="separate"/>
          </w:r>
          <w:r>
            <w:rPr>
              <w:rFonts w:ascii="Times New Roman" w:eastAsia="Times New Roman"/>
            </w:rPr>
            <w:t>1</w:t>
          </w:r>
          <w:r>
            <w:rPr>
              <w:rFonts w:ascii="Times New Roman" w:eastAsia="Times New Roman"/>
            </w:rPr>
            <w:fldChar w:fldCharType="end"/>
          </w:r>
        </w:p>
        <w:p w14:paraId="68556348">
          <w:pPr>
            <w:pStyle w:val="7"/>
            <w:numPr>
              <w:ilvl w:val="1"/>
              <w:numId w:val="7"/>
            </w:numPr>
            <w:tabs>
              <w:tab w:val="left" w:pos="1380"/>
              <w:tab w:val="left" w:leader="dot" w:pos="8608"/>
            </w:tabs>
            <w:spacing w:before="158" w:after="0" w:line="240" w:lineRule="auto"/>
            <w:ind w:left="1380" w:right="0" w:hanging="480"/>
            <w:jc w:val="left"/>
            <w:rPr>
              <w:rFonts w:ascii="Times New Roman" w:eastAsia="Times New Roman"/>
            </w:rPr>
          </w:pPr>
          <w:r>
            <w:fldChar w:fldCharType="begin"/>
          </w:r>
          <w:r>
            <w:instrText xml:space="preserve"> HYPERLINK \l "_bookmark25" </w:instrText>
          </w:r>
          <w:r>
            <w:fldChar w:fldCharType="separate"/>
          </w:r>
          <w:r>
            <w:t>论据依据</w:t>
          </w:r>
          <w:r>
            <w:fldChar w:fldCharType="end"/>
          </w:r>
          <w:r>
            <w:tab/>
          </w:r>
          <w:r>
            <w:fldChar w:fldCharType="begin"/>
          </w:r>
          <w:r>
            <w:instrText xml:space="preserve"> HYPERLINK \l "_bookmark25" </w:instrText>
          </w:r>
          <w:r>
            <w:fldChar w:fldCharType="separate"/>
          </w:r>
          <w:r>
            <w:rPr>
              <w:rFonts w:ascii="Times New Roman" w:eastAsia="Times New Roman"/>
            </w:rPr>
            <w:t>3</w:t>
          </w:r>
          <w:r>
            <w:rPr>
              <w:rFonts w:ascii="Times New Roman" w:eastAsia="Times New Roman"/>
            </w:rPr>
            <w:fldChar w:fldCharType="end"/>
          </w:r>
        </w:p>
        <w:p w14:paraId="742479AF">
          <w:pPr>
            <w:pStyle w:val="7"/>
            <w:numPr>
              <w:ilvl w:val="1"/>
              <w:numId w:val="7"/>
            </w:numPr>
            <w:tabs>
              <w:tab w:val="left" w:pos="1380"/>
              <w:tab w:val="left" w:leader="dot" w:pos="8608"/>
            </w:tabs>
            <w:spacing w:before="161" w:after="0" w:line="240" w:lineRule="auto"/>
            <w:ind w:left="1380" w:right="0" w:hanging="480"/>
            <w:jc w:val="left"/>
            <w:rPr>
              <w:rFonts w:ascii="Times New Roman" w:eastAsia="Times New Roman"/>
            </w:rPr>
          </w:pPr>
          <w:r>
            <w:fldChar w:fldCharType="begin"/>
          </w:r>
          <w:r>
            <w:instrText xml:space="preserve"> HYPERLINK \l "_bookmark26" </w:instrText>
          </w:r>
          <w:r>
            <w:fldChar w:fldCharType="separate"/>
          </w:r>
          <w:r>
            <w:t>论证范围</w:t>
          </w:r>
          <w:r>
            <w:fldChar w:fldCharType="end"/>
          </w:r>
          <w:r>
            <w:tab/>
          </w:r>
          <w:r>
            <w:fldChar w:fldCharType="begin"/>
          </w:r>
          <w:r>
            <w:instrText xml:space="preserve"> HYPERLINK \l "_bookmark26" </w:instrText>
          </w:r>
          <w:r>
            <w:fldChar w:fldCharType="separate"/>
          </w:r>
          <w:r>
            <w:rPr>
              <w:rFonts w:ascii="Times New Roman" w:eastAsia="Times New Roman"/>
            </w:rPr>
            <w:t>6</w:t>
          </w:r>
          <w:r>
            <w:rPr>
              <w:rFonts w:ascii="Times New Roman" w:eastAsia="Times New Roman"/>
            </w:rPr>
            <w:fldChar w:fldCharType="end"/>
          </w:r>
        </w:p>
        <w:p w14:paraId="01D9106E">
          <w:pPr>
            <w:pStyle w:val="7"/>
            <w:numPr>
              <w:ilvl w:val="1"/>
              <w:numId w:val="7"/>
            </w:numPr>
            <w:tabs>
              <w:tab w:val="left" w:pos="1380"/>
              <w:tab w:val="left" w:leader="dot" w:pos="8608"/>
            </w:tabs>
            <w:spacing w:before="160" w:after="0" w:line="240" w:lineRule="auto"/>
            <w:ind w:left="1380" w:right="0" w:hanging="480"/>
            <w:jc w:val="left"/>
            <w:rPr>
              <w:rFonts w:ascii="Times New Roman" w:eastAsia="Times New Roman"/>
            </w:rPr>
          </w:pPr>
          <w:r>
            <w:fldChar w:fldCharType="begin"/>
          </w:r>
          <w:r>
            <w:instrText xml:space="preserve"> HYPERLINK \l "_bookmark27" </w:instrText>
          </w:r>
          <w:r>
            <w:fldChar w:fldCharType="separate"/>
          </w:r>
          <w:r>
            <w:t>论证工作程序</w:t>
          </w:r>
          <w:r>
            <w:fldChar w:fldCharType="end"/>
          </w:r>
          <w:r>
            <w:tab/>
          </w:r>
          <w:r>
            <w:fldChar w:fldCharType="begin"/>
          </w:r>
          <w:r>
            <w:instrText xml:space="preserve"> HYPERLINK \l "_bookmark27" </w:instrText>
          </w:r>
          <w:r>
            <w:fldChar w:fldCharType="separate"/>
          </w:r>
          <w:r>
            <w:rPr>
              <w:rFonts w:ascii="Times New Roman" w:eastAsia="Times New Roman"/>
            </w:rPr>
            <w:t>8</w:t>
          </w:r>
          <w:r>
            <w:rPr>
              <w:rFonts w:ascii="Times New Roman" w:eastAsia="Times New Roman"/>
            </w:rPr>
            <w:fldChar w:fldCharType="end"/>
          </w:r>
        </w:p>
        <w:p w14:paraId="178CF656">
          <w:pPr>
            <w:pStyle w:val="6"/>
            <w:numPr>
              <w:ilvl w:val="1"/>
              <w:numId w:val="7"/>
            </w:numPr>
            <w:tabs>
              <w:tab w:val="left" w:pos="1380"/>
              <w:tab w:val="left" w:leader="dot" w:pos="7708"/>
            </w:tabs>
            <w:spacing w:before="158" w:after="0" w:line="240" w:lineRule="auto"/>
            <w:ind w:left="1380" w:right="419" w:hanging="1380"/>
            <w:jc w:val="right"/>
            <w:rPr>
              <w:rFonts w:ascii="Times New Roman" w:eastAsia="Times New Roman"/>
            </w:rPr>
          </w:pPr>
          <w:r>
            <w:fldChar w:fldCharType="begin"/>
          </w:r>
          <w:r>
            <w:instrText xml:space="preserve"> HYPERLINK \l "_bookmark28" </w:instrText>
          </w:r>
          <w:r>
            <w:fldChar w:fldCharType="separate"/>
          </w:r>
          <w:r>
            <w:t>论证的主要内容</w:t>
          </w:r>
          <w:r>
            <w:fldChar w:fldCharType="end"/>
          </w:r>
          <w:r>
            <w:tab/>
          </w:r>
          <w:r>
            <w:fldChar w:fldCharType="begin"/>
          </w:r>
          <w:r>
            <w:instrText xml:space="preserve"> HYPERLINK \l "_bookmark28" </w:instrText>
          </w:r>
          <w:r>
            <w:fldChar w:fldCharType="separate"/>
          </w:r>
          <w:r>
            <w:rPr>
              <w:rFonts w:ascii="Times New Roman" w:eastAsia="Times New Roman"/>
            </w:rPr>
            <w:t>9</w:t>
          </w:r>
          <w:r>
            <w:rPr>
              <w:rFonts w:ascii="Times New Roman" w:eastAsia="Times New Roman"/>
            </w:rPr>
            <w:fldChar w:fldCharType="end"/>
          </w:r>
        </w:p>
        <w:p w14:paraId="49B701F1">
          <w:pPr>
            <w:pStyle w:val="6"/>
            <w:tabs>
              <w:tab w:val="left" w:leader="dot" w:pos="8078"/>
            </w:tabs>
            <w:ind w:left="0" w:right="414" w:firstLine="0"/>
            <w:rPr>
              <w:rFonts w:ascii="Times New Roman" w:eastAsia="Times New Roman"/>
            </w:rPr>
          </w:pPr>
          <w:r>
            <w:fldChar w:fldCharType="begin"/>
          </w:r>
          <w:r>
            <w:instrText xml:space="preserve"> HYPERLINK \l "_bookmark29" </w:instrText>
          </w:r>
          <w:r>
            <w:fldChar w:fldCharType="separate"/>
          </w:r>
          <w:r>
            <w:t>第二章 责任主体基本情况</w:t>
          </w:r>
          <w:r>
            <w:fldChar w:fldCharType="end"/>
          </w:r>
          <w:r>
            <w:tab/>
          </w:r>
          <w:r>
            <w:fldChar w:fldCharType="begin"/>
          </w:r>
          <w:r>
            <w:instrText xml:space="preserve"> HYPERLINK \l "_bookmark29" </w:instrText>
          </w:r>
          <w:r>
            <w:fldChar w:fldCharType="separate"/>
          </w:r>
          <w:r>
            <w:rPr>
              <w:rFonts w:ascii="Times New Roman" w:eastAsia="Times New Roman"/>
              <w:spacing w:val="-3"/>
            </w:rPr>
            <w:t>1</w:t>
          </w:r>
          <w:r>
            <w:rPr>
              <w:rFonts w:ascii="Times New Roman" w:eastAsia="Times New Roman"/>
              <w:spacing w:val="-3"/>
            </w:rPr>
            <w:fldChar w:fldCharType="end"/>
          </w:r>
          <w:r>
            <w:fldChar w:fldCharType="begin"/>
          </w:r>
          <w:r>
            <w:instrText xml:space="preserve"> HYPERLINK \l "_bookmark29" </w:instrText>
          </w:r>
          <w:r>
            <w:fldChar w:fldCharType="separate"/>
          </w:r>
          <w:r>
            <w:rPr>
              <w:rFonts w:ascii="Times New Roman" w:eastAsia="Times New Roman"/>
              <w:spacing w:val="-3"/>
            </w:rPr>
            <w:t>1</w:t>
          </w:r>
          <w:r>
            <w:rPr>
              <w:rFonts w:ascii="Times New Roman" w:eastAsia="Times New Roman"/>
              <w:spacing w:val="-3"/>
            </w:rPr>
            <w:fldChar w:fldCharType="end"/>
          </w:r>
        </w:p>
        <w:p w14:paraId="15FCBC14">
          <w:pPr>
            <w:pStyle w:val="6"/>
            <w:numPr>
              <w:ilvl w:val="1"/>
              <w:numId w:val="8"/>
            </w:numPr>
            <w:tabs>
              <w:tab w:val="left" w:pos="480"/>
              <w:tab w:val="left" w:leader="dot" w:pos="7598"/>
            </w:tabs>
            <w:spacing w:before="161" w:after="0" w:line="240" w:lineRule="auto"/>
            <w:ind w:left="1380" w:right="414" w:hanging="1380"/>
            <w:jc w:val="right"/>
            <w:rPr>
              <w:rFonts w:ascii="Times New Roman" w:eastAsia="Times New Roman"/>
            </w:rPr>
          </w:pPr>
          <w:r>
            <w:fldChar w:fldCharType="begin"/>
          </w:r>
          <w:r>
            <w:instrText xml:space="preserve"> HYPERLINK \l "_bookmark30" </w:instrText>
          </w:r>
          <w:r>
            <w:fldChar w:fldCharType="separate"/>
          </w:r>
          <w:r>
            <w:t>责任主体名称、单位性质、地址</w:t>
          </w:r>
          <w:r>
            <w:fldChar w:fldCharType="end"/>
          </w:r>
          <w:r>
            <w:tab/>
          </w:r>
          <w:r>
            <w:fldChar w:fldCharType="begin"/>
          </w:r>
          <w:r>
            <w:instrText xml:space="preserve"> HYPERLINK \l "_bookmark30" </w:instrText>
          </w:r>
          <w:r>
            <w:fldChar w:fldCharType="separate"/>
          </w:r>
          <w:r>
            <w:rPr>
              <w:rFonts w:ascii="Times New Roman" w:eastAsia="Times New Roman"/>
              <w:spacing w:val="-3"/>
            </w:rPr>
            <w:t>1</w:t>
          </w:r>
          <w:r>
            <w:rPr>
              <w:rFonts w:ascii="Times New Roman" w:eastAsia="Times New Roman"/>
              <w:spacing w:val="-3"/>
            </w:rPr>
            <w:fldChar w:fldCharType="end"/>
          </w:r>
          <w:r>
            <w:fldChar w:fldCharType="begin"/>
          </w:r>
          <w:r>
            <w:instrText xml:space="preserve"> HYPERLINK \l "_bookmark30" </w:instrText>
          </w:r>
          <w:r>
            <w:fldChar w:fldCharType="separate"/>
          </w:r>
          <w:r>
            <w:rPr>
              <w:rFonts w:ascii="Times New Roman" w:eastAsia="Times New Roman"/>
              <w:spacing w:val="-3"/>
            </w:rPr>
            <w:t>1</w:t>
          </w:r>
          <w:r>
            <w:rPr>
              <w:rFonts w:ascii="Times New Roman" w:eastAsia="Times New Roman"/>
              <w:spacing w:val="-3"/>
            </w:rPr>
            <w:fldChar w:fldCharType="end"/>
          </w:r>
        </w:p>
        <w:p w14:paraId="5910815E">
          <w:pPr>
            <w:pStyle w:val="6"/>
            <w:numPr>
              <w:ilvl w:val="1"/>
              <w:numId w:val="8"/>
            </w:numPr>
            <w:tabs>
              <w:tab w:val="left" w:pos="480"/>
              <w:tab w:val="left" w:leader="dot" w:pos="7598"/>
            </w:tabs>
            <w:spacing w:before="160" w:after="0" w:line="240" w:lineRule="auto"/>
            <w:ind w:left="1380" w:right="414" w:hanging="1380"/>
            <w:jc w:val="right"/>
            <w:rPr>
              <w:rFonts w:ascii="Times New Roman" w:eastAsia="Times New Roman"/>
            </w:rPr>
          </w:pPr>
          <w:r>
            <w:fldChar w:fldCharType="begin"/>
          </w:r>
          <w:r>
            <w:instrText xml:space="preserve"> HYPERLINK \l "_bookmark31" </w:instrText>
          </w:r>
          <w:r>
            <w:fldChar w:fldCharType="separate"/>
          </w:r>
          <w:r>
            <w:t>责任主体生产经营状况</w:t>
          </w:r>
          <w:r>
            <w:fldChar w:fldCharType="end"/>
          </w:r>
          <w:r>
            <w:tab/>
          </w:r>
          <w:r>
            <w:fldChar w:fldCharType="begin"/>
          </w:r>
          <w:r>
            <w:instrText xml:space="preserve"> HYPERLINK \l "_bookmark31" </w:instrText>
          </w:r>
          <w:r>
            <w:fldChar w:fldCharType="separate"/>
          </w:r>
          <w:r>
            <w:rPr>
              <w:rFonts w:ascii="Times New Roman" w:eastAsia="Times New Roman"/>
              <w:spacing w:val="-3"/>
            </w:rPr>
            <w:t>1</w:t>
          </w:r>
          <w:r>
            <w:rPr>
              <w:rFonts w:ascii="Times New Roman" w:eastAsia="Times New Roman"/>
              <w:spacing w:val="-3"/>
            </w:rPr>
            <w:fldChar w:fldCharType="end"/>
          </w:r>
          <w:r>
            <w:fldChar w:fldCharType="begin"/>
          </w:r>
          <w:r>
            <w:instrText xml:space="preserve"> HYPERLINK \l "_bookmark31" </w:instrText>
          </w:r>
          <w:r>
            <w:fldChar w:fldCharType="separate"/>
          </w:r>
          <w:r>
            <w:rPr>
              <w:rFonts w:ascii="Times New Roman" w:eastAsia="Times New Roman"/>
              <w:spacing w:val="-3"/>
            </w:rPr>
            <w:t>1</w:t>
          </w:r>
          <w:r>
            <w:rPr>
              <w:rFonts w:ascii="Times New Roman" w:eastAsia="Times New Roman"/>
              <w:spacing w:val="-3"/>
            </w:rPr>
            <w:fldChar w:fldCharType="end"/>
          </w:r>
        </w:p>
        <w:p w14:paraId="154FC523">
          <w:pPr>
            <w:pStyle w:val="6"/>
            <w:tabs>
              <w:tab w:val="left" w:leader="dot" w:pos="8068"/>
            </w:tabs>
            <w:ind w:left="0" w:firstLine="0"/>
            <w:rPr>
              <w:rFonts w:ascii="Times New Roman" w:eastAsia="Times New Roman"/>
            </w:rPr>
          </w:pPr>
          <w:r>
            <w:fldChar w:fldCharType="begin"/>
          </w:r>
          <w:r>
            <w:instrText xml:space="preserve"> HYPERLINK \l "_bookmark32" </w:instrText>
          </w:r>
          <w:r>
            <w:fldChar w:fldCharType="separate"/>
          </w:r>
          <w:r>
            <w:t>第三章 建设项目基本情况及产排污分析</w:t>
          </w:r>
          <w:r>
            <w:fldChar w:fldCharType="end"/>
          </w:r>
          <w:r>
            <w:tab/>
          </w:r>
          <w:r>
            <w:fldChar w:fldCharType="begin"/>
          </w:r>
          <w:r>
            <w:instrText xml:space="preserve"> HYPERLINK \l "_bookmark32"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"_bookmark32" </w:instrText>
          </w:r>
          <w:r>
            <w:fldChar w:fldCharType="separate"/>
          </w:r>
          <w:r>
            <w:rPr>
              <w:rFonts w:ascii="Times New Roman" w:eastAsia="Times New Roman"/>
            </w:rPr>
            <w:t>2</w:t>
          </w:r>
          <w:r>
            <w:rPr>
              <w:rFonts w:ascii="Times New Roman" w:eastAsia="Times New Roman"/>
            </w:rPr>
            <w:fldChar w:fldCharType="end"/>
          </w:r>
        </w:p>
        <w:p w14:paraId="25FACA63">
          <w:pPr>
            <w:pStyle w:val="6"/>
            <w:numPr>
              <w:ilvl w:val="1"/>
              <w:numId w:val="9"/>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"_bookmark33" </w:instrText>
          </w:r>
          <w:r>
            <w:fldChar w:fldCharType="separate"/>
          </w:r>
          <w:r>
            <w:t>建设项目基本情况</w:t>
          </w:r>
          <w:r>
            <w:fldChar w:fldCharType="end"/>
          </w:r>
          <w:r>
            <w:tab/>
          </w:r>
          <w:r>
            <w:fldChar w:fldCharType="begin"/>
          </w:r>
          <w:r>
            <w:instrText xml:space="preserve"> HYPERLINK \l "_bookmark33"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"_bookmark33" </w:instrText>
          </w:r>
          <w:r>
            <w:fldChar w:fldCharType="separate"/>
          </w:r>
          <w:r>
            <w:rPr>
              <w:rFonts w:ascii="Times New Roman" w:eastAsia="Times New Roman"/>
            </w:rPr>
            <w:t>2</w:t>
          </w:r>
          <w:r>
            <w:rPr>
              <w:rFonts w:ascii="Times New Roman" w:eastAsia="Times New Roman"/>
            </w:rPr>
            <w:fldChar w:fldCharType="end"/>
          </w:r>
        </w:p>
        <w:p w14:paraId="5CF92722">
          <w:pPr>
            <w:pStyle w:val="6"/>
            <w:numPr>
              <w:ilvl w:val="1"/>
              <w:numId w:val="9"/>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"_bookmark34" </w:instrText>
          </w:r>
          <w:r>
            <w:fldChar w:fldCharType="separate"/>
          </w:r>
          <w:r>
            <w:t>建设项目所在区域概况</w:t>
          </w:r>
          <w:r>
            <w:fldChar w:fldCharType="end"/>
          </w:r>
          <w:r>
            <w:tab/>
          </w:r>
          <w:r>
            <w:fldChar w:fldCharType="begin"/>
          </w:r>
          <w:r>
            <w:instrText xml:space="preserve"> HYPERLINK \l "_bookmark34"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"_bookmark34" </w:instrText>
          </w:r>
          <w:r>
            <w:fldChar w:fldCharType="separate"/>
          </w:r>
          <w:r>
            <w:rPr>
              <w:rFonts w:ascii="Times New Roman" w:eastAsia="Times New Roman"/>
            </w:rPr>
            <w:t>6</w:t>
          </w:r>
          <w:r>
            <w:rPr>
              <w:rFonts w:ascii="Times New Roman" w:eastAsia="Times New Roman"/>
            </w:rPr>
            <w:fldChar w:fldCharType="end"/>
          </w:r>
        </w:p>
        <w:p w14:paraId="57EC40B7">
          <w:pPr>
            <w:pStyle w:val="6"/>
            <w:numPr>
              <w:ilvl w:val="1"/>
              <w:numId w:val="9"/>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"_bookmark35" </w:instrText>
          </w:r>
          <w:r>
            <w:fldChar w:fldCharType="separate"/>
          </w:r>
          <w:r>
            <w:t>建设项目建设及运行情况</w:t>
          </w:r>
          <w:r>
            <w:fldChar w:fldCharType="end"/>
          </w:r>
          <w:r>
            <w:tab/>
          </w:r>
          <w:r>
            <w:fldChar w:fldCharType="begin"/>
          </w:r>
          <w:r>
            <w:instrText xml:space="preserve"> HYPERLINK \l "_bookmark35"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"_bookmark35" </w:instrText>
          </w:r>
          <w:r>
            <w:fldChar w:fldCharType="separate"/>
          </w:r>
          <w:r>
            <w:rPr>
              <w:rFonts w:ascii="Times New Roman" w:eastAsia="Times New Roman"/>
            </w:rPr>
            <w:t>9</w:t>
          </w:r>
          <w:r>
            <w:rPr>
              <w:rFonts w:ascii="Times New Roman" w:eastAsia="Times New Roman"/>
            </w:rPr>
            <w:fldChar w:fldCharType="end"/>
          </w:r>
        </w:p>
        <w:p w14:paraId="21728D2C">
          <w:pPr>
            <w:pStyle w:val="6"/>
            <w:numPr>
              <w:ilvl w:val="1"/>
              <w:numId w:val="9"/>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"_bookmark36" </w:instrText>
          </w:r>
          <w:r>
            <w:fldChar w:fldCharType="separate"/>
          </w:r>
          <w:r>
            <w:t>建设项目水平衡及废污水排放分析</w:t>
          </w:r>
          <w:r>
            <w:fldChar w:fldCharType="end"/>
          </w:r>
          <w:r>
            <w:tab/>
          </w:r>
          <w:r>
            <w:fldChar w:fldCharType="begin"/>
          </w:r>
          <w:r>
            <w:instrText xml:space="preserve"> HYPERLINK \l "_bookmark36"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"_bookmark36" </w:instrText>
          </w:r>
          <w:r>
            <w:fldChar w:fldCharType="separate"/>
          </w:r>
          <w:r>
            <w:rPr>
              <w:rFonts w:ascii="Times New Roman" w:eastAsia="Times New Roman"/>
            </w:rPr>
            <w:t>2</w:t>
          </w:r>
          <w:r>
            <w:rPr>
              <w:rFonts w:ascii="Times New Roman" w:eastAsia="Times New Roman"/>
            </w:rPr>
            <w:fldChar w:fldCharType="end"/>
          </w:r>
        </w:p>
        <w:p w14:paraId="106B5CC0">
          <w:pPr>
            <w:pStyle w:val="6"/>
            <w:tabs>
              <w:tab w:val="left" w:leader="dot" w:pos="8068"/>
            </w:tabs>
            <w:spacing w:before="160"/>
            <w:ind w:left="0" w:firstLine="0"/>
            <w:rPr>
              <w:rFonts w:ascii="Times New Roman" w:eastAsia="Times New Roman"/>
            </w:rPr>
          </w:pPr>
          <w:r>
            <w:fldChar w:fldCharType="begin"/>
          </w:r>
          <w:r>
            <w:instrText xml:space="preserve"> HYPERLINK \l "_bookmark37" </w:instrText>
          </w:r>
          <w:r>
            <w:fldChar w:fldCharType="separate"/>
          </w:r>
          <w:r>
            <w:t>第四章 水生态环境现状调查分析</w:t>
          </w:r>
          <w:r>
            <w:fldChar w:fldCharType="end"/>
          </w:r>
          <w:r>
            <w:tab/>
          </w:r>
          <w:r>
            <w:fldChar w:fldCharType="begin"/>
          </w:r>
          <w:r>
            <w:instrText xml:space="preserve"> HYPERLINK \l "_bookmark37"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"_bookmark37" </w:instrText>
          </w:r>
          <w:r>
            <w:fldChar w:fldCharType="separate"/>
          </w:r>
          <w:r>
            <w:rPr>
              <w:rFonts w:ascii="Times New Roman" w:eastAsia="Times New Roman"/>
            </w:rPr>
            <w:t>5</w:t>
          </w:r>
          <w:r>
            <w:rPr>
              <w:rFonts w:ascii="Times New Roman" w:eastAsia="Times New Roman"/>
            </w:rPr>
            <w:fldChar w:fldCharType="end"/>
          </w:r>
        </w:p>
        <w:p w14:paraId="409E479C">
          <w:pPr>
            <w:pStyle w:val="6"/>
            <w:numPr>
              <w:ilvl w:val="1"/>
              <w:numId w:val="10"/>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"_bookmark38" </w:instrText>
          </w:r>
          <w:r>
            <w:fldChar w:fldCharType="separate"/>
          </w:r>
          <w:r>
            <w:t>现有入河排污口调查分析</w:t>
          </w:r>
          <w:r>
            <w:fldChar w:fldCharType="end"/>
          </w:r>
          <w:r>
            <w:tab/>
          </w:r>
          <w:r>
            <w:fldChar w:fldCharType="begin"/>
          </w:r>
          <w:r>
            <w:instrText xml:space="preserve"> HYPERLINK \l "_bookmark38"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"_bookmark38" </w:instrText>
          </w:r>
          <w:r>
            <w:fldChar w:fldCharType="separate"/>
          </w:r>
          <w:r>
            <w:rPr>
              <w:rFonts w:ascii="Times New Roman" w:eastAsia="Times New Roman"/>
            </w:rPr>
            <w:t>5</w:t>
          </w:r>
          <w:r>
            <w:rPr>
              <w:rFonts w:ascii="Times New Roman" w:eastAsia="Times New Roman"/>
            </w:rPr>
            <w:fldChar w:fldCharType="end"/>
          </w:r>
        </w:p>
        <w:p w14:paraId="411AC8AA">
          <w:pPr>
            <w:pStyle w:val="6"/>
            <w:numPr>
              <w:ilvl w:val="1"/>
              <w:numId w:val="10"/>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"_bookmark39" </w:instrText>
          </w:r>
          <w:r>
            <w:fldChar w:fldCharType="separate"/>
          </w:r>
          <w:r>
            <w:t>水环境状况调查分析</w:t>
          </w:r>
          <w:r>
            <w:fldChar w:fldCharType="end"/>
          </w:r>
          <w:r>
            <w:tab/>
          </w:r>
          <w:r>
            <w:fldChar w:fldCharType="begin"/>
          </w:r>
          <w:r>
            <w:instrText xml:space="preserve"> HYPERLINK \l "_bookmark39"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"_bookmark39" </w:instrText>
          </w:r>
          <w:r>
            <w:fldChar w:fldCharType="separate"/>
          </w:r>
          <w:r>
            <w:rPr>
              <w:rFonts w:ascii="Times New Roman" w:eastAsia="Times New Roman"/>
            </w:rPr>
            <w:t>5</w:t>
          </w:r>
          <w:r>
            <w:rPr>
              <w:rFonts w:ascii="Times New Roman" w:eastAsia="Times New Roman"/>
            </w:rPr>
            <w:fldChar w:fldCharType="end"/>
          </w:r>
        </w:p>
        <w:p w14:paraId="0F94C6AF">
          <w:pPr>
            <w:pStyle w:val="6"/>
            <w:numPr>
              <w:ilvl w:val="1"/>
              <w:numId w:val="10"/>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"_bookmark40" </w:instrText>
          </w:r>
          <w:r>
            <w:fldChar w:fldCharType="separate"/>
          </w:r>
          <w:r>
            <w:t>水生态状况调查分析</w:t>
          </w:r>
          <w:r>
            <w:fldChar w:fldCharType="end"/>
          </w:r>
          <w:r>
            <w:tab/>
          </w:r>
          <w:r>
            <w:fldChar w:fldCharType="begin"/>
          </w:r>
          <w:r>
            <w:instrText xml:space="preserve"> HYPERLINK \l "_bookmark40"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"_bookmark40" </w:instrText>
          </w:r>
          <w:r>
            <w:fldChar w:fldCharType="separate"/>
          </w:r>
          <w:r>
            <w:rPr>
              <w:rFonts w:ascii="Times New Roman" w:eastAsia="Times New Roman"/>
            </w:rPr>
            <w:t>8</w:t>
          </w:r>
          <w:r>
            <w:rPr>
              <w:rFonts w:ascii="Times New Roman" w:eastAsia="Times New Roman"/>
            </w:rPr>
            <w:fldChar w:fldCharType="end"/>
          </w:r>
        </w:p>
        <w:p w14:paraId="6A288825">
          <w:pPr>
            <w:pStyle w:val="6"/>
            <w:numPr>
              <w:ilvl w:val="1"/>
              <w:numId w:val="10"/>
            </w:numPr>
            <w:tabs>
              <w:tab w:val="left" w:pos="480"/>
              <w:tab w:val="left" w:leader="dot" w:pos="7588"/>
            </w:tabs>
            <w:spacing w:before="160" w:after="0" w:line="240" w:lineRule="auto"/>
            <w:ind w:left="1380" w:right="419" w:hanging="1380"/>
            <w:jc w:val="right"/>
            <w:rPr>
              <w:rFonts w:ascii="Times New Roman" w:eastAsia="Times New Roman"/>
            </w:rPr>
          </w:pPr>
          <w:r>
            <w:fldChar w:fldCharType="begin"/>
          </w:r>
          <w:r>
            <w:instrText xml:space="preserve"> HYPERLINK \l "_bookmark41" </w:instrText>
          </w:r>
          <w:r>
            <w:fldChar w:fldCharType="separate"/>
          </w:r>
          <w:r>
            <w:t>生态环境分区管控要求调查分析</w:t>
          </w:r>
          <w:r>
            <w:fldChar w:fldCharType="end"/>
          </w:r>
          <w:r>
            <w:tab/>
          </w:r>
          <w:r>
            <w:fldChar w:fldCharType="begin"/>
          </w:r>
          <w:r>
            <w:instrText xml:space="preserve"> HYPERLINK \l "_bookmark41" </w:instrText>
          </w:r>
          <w:r>
            <w:fldChar w:fldCharType="separate"/>
          </w:r>
          <w:r>
            <w:rPr>
              <w:rFonts w:ascii="Times New Roman" w:eastAsia="Times New Roman"/>
            </w:rPr>
            <w:t>3</w:t>
          </w:r>
          <w:r>
            <w:rPr>
              <w:rFonts w:ascii="Times New Roman" w:eastAsia="Times New Roman"/>
            </w:rPr>
            <w:fldChar w:fldCharType="end"/>
          </w:r>
          <w:r>
            <w:fldChar w:fldCharType="begin"/>
          </w:r>
          <w:r>
            <w:instrText xml:space="preserve"> HYPERLINK \l "_bookmark41" </w:instrText>
          </w:r>
          <w:r>
            <w:fldChar w:fldCharType="separate"/>
          </w:r>
          <w:r>
            <w:rPr>
              <w:rFonts w:ascii="Times New Roman" w:eastAsia="Times New Roman"/>
            </w:rPr>
            <w:t>9</w:t>
          </w:r>
          <w:r>
            <w:rPr>
              <w:rFonts w:ascii="Times New Roman" w:eastAsia="Times New Roman"/>
            </w:rPr>
            <w:fldChar w:fldCharType="end"/>
          </w:r>
        </w:p>
        <w:p w14:paraId="310DBB38">
          <w:pPr>
            <w:pStyle w:val="6"/>
            <w:tabs>
              <w:tab w:val="left" w:leader="dot" w:pos="8068"/>
            </w:tabs>
            <w:spacing w:before="161"/>
            <w:ind w:left="0" w:firstLine="0"/>
            <w:rPr>
              <w:rFonts w:ascii="Times New Roman" w:eastAsia="Times New Roman"/>
            </w:rPr>
          </w:pPr>
          <w:r>
            <w:fldChar w:fldCharType="begin"/>
          </w:r>
          <w:r>
            <w:instrText xml:space="preserve"> HYPERLINK \l "_bookmark0" </w:instrText>
          </w:r>
          <w:r>
            <w:fldChar w:fldCharType="separate"/>
          </w:r>
          <w:r>
            <w:t>第五章 入河排污口设置方案设计</w:t>
          </w:r>
          <w:r>
            <w:fldChar w:fldCharType="end"/>
          </w:r>
          <w:r>
            <w:tab/>
          </w:r>
          <w:r>
            <w:fldChar w:fldCharType="begin"/>
          </w:r>
          <w:r>
            <w:instrText xml:space="preserve"> HYPERLINK \l "_bookmark0"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"_bookmark0" </w:instrText>
          </w:r>
          <w:r>
            <w:fldChar w:fldCharType="separate"/>
          </w:r>
          <w:r>
            <w:rPr>
              <w:rFonts w:ascii="Times New Roman" w:eastAsia="Times New Roman"/>
            </w:rPr>
            <w:t>5</w:t>
          </w:r>
          <w:r>
            <w:rPr>
              <w:rFonts w:ascii="Times New Roman" w:eastAsia="Times New Roman"/>
            </w:rPr>
            <w:fldChar w:fldCharType="end"/>
          </w:r>
        </w:p>
        <w:p w14:paraId="2E4A4F2E">
          <w:pPr>
            <w:pStyle w:val="6"/>
            <w:numPr>
              <w:ilvl w:val="1"/>
              <w:numId w:val="11"/>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"_bookmark1" </w:instrText>
          </w:r>
          <w:r>
            <w:fldChar w:fldCharType="separate"/>
          </w:r>
          <w:r>
            <w:t>入河排污口设置基本情况</w:t>
          </w:r>
          <w:r>
            <w:fldChar w:fldCharType="end"/>
          </w:r>
          <w:r>
            <w:tab/>
          </w:r>
          <w:r>
            <w:fldChar w:fldCharType="begin"/>
          </w:r>
          <w:r>
            <w:instrText xml:space="preserve"> HYPERLINK \l "_bookmark1"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5</w:t>
          </w:r>
          <w:r>
            <w:rPr>
              <w:rFonts w:ascii="Times New Roman" w:eastAsia="Times New Roman"/>
            </w:rPr>
            <w:fldChar w:fldCharType="end"/>
          </w:r>
        </w:p>
        <w:p w14:paraId="101CA211">
          <w:pPr>
            <w:pStyle w:val="6"/>
            <w:numPr>
              <w:ilvl w:val="1"/>
              <w:numId w:val="11"/>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"_bookmark10" </w:instrText>
          </w:r>
          <w:r>
            <w:fldChar w:fldCharType="separate"/>
          </w:r>
          <w:r>
            <w:t>入河排污口排污情况</w:t>
          </w:r>
          <w:r>
            <w:fldChar w:fldCharType="end"/>
          </w:r>
          <w:r>
            <w:tab/>
          </w:r>
          <w:r>
            <w:fldChar w:fldCharType="begin"/>
          </w:r>
          <w:r>
            <w:instrText xml:space="preserve"> HYPERLINK \l "_bookmark10"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"_bookmark10" </w:instrText>
          </w:r>
          <w:r>
            <w:fldChar w:fldCharType="separate"/>
          </w:r>
          <w:r>
            <w:rPr>
              <w:rFonts w:ascii="Times New Roman" w:eastAsia="Times New Roman"/>
            </w:rPr>
            <w:t>6</w:t>
          </w:r>
          <w:r>
            <w:rPr>
              <w:rFonts w:ascii="Times New Roman" w:eastAsia="Times New Roman"/>
            </w:rPr>
            <w:fldChar w:fldCharType="end"/>
          </w:r>
        </w:p>
        <w:p w14:paraId="3F969EC5">
          <w:pPr>
            <w:pStyle w:val="6"/>
            <w:numPr>
              <w:ilvl w:val="1"/>
              <w:numId w:val="11"/>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"_bookmark11" </w:instrText>
          </w:r>
          <w:r>
            <w:fldChar w:fldCharType="separate"/>
          </w:r>
          <w:r>
            <w:t>废污水所含主要污染物种类及其排放浓度、总量</w:t>
          </w:r>
          <w:r>
            <w:fldChar w:fldCharType="end"/>
          </w:r>
          <w:r>
            <w:tab/>
          </w:r>
          <w:r>
            <w:fldChar w:fldCharType="begin"/>
          </w:r>
          <w:r>
            <w:instrText xml:space="preserve"> HYPERLINK \l "_bookmark11"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"_bookmark11" </w:instrText>
          </w:r>
          <w:r>
            <w:fldChar w:fldCharType="separate"/>
          </w:r>
          <w:r>
            <w:rPr>
              <w:rFonts w:ascii="Times New Roman" w:eastAsia="Times New Roman"/>
            </w:rPr>
            <w:t>7</w:t>
          </w:r>
          <w:r>
            <w:rPr>
              <w:rFonts w:ascii="Times New Roman" w:eastAsia="Times New Roman"/>
            </w:rPr>
            <w:fldChar w:fldCharType="end"/>
          </w:r>
        </w:p>
        <w:p w14:paraId="757A5238">
          <w:pPr>
            <w:pStyle w:val="6"/>
            <w:tabs>
              <w:tab w:val="left" w:leader="dot" w:pos="8068"/>
            </w:tabs>
            <w:ind w:left="0" w:firstLine="0"/>
            <w:rPr>
              <w:rFonts w:ascii="Times New Roman" w:eastAsia="Times New Roman"/>
            </w:rPr>
          </w:pPr>
          <w:r>
            <w:fldChar w:fldCharType="begin"/>
          </w:r>
          <w:r>
            <w:instrText xml:space="preserve"> HYPERLINK \l "_bookmark2" </w:instrText>
          </w:r>
          <w:r>
            <w:fldChar w:fldCharType="separate"/>
          </w:r>
          <w:r>
            <w:t>第六章 入河排污口设置水环境影响分析</w:t>
          </w:r>
          <w:r>
            <w:fldChar w:fldCharType="end"/>
          </w:r>
          <w:r>
            <w:tab/>
          </w:r>
          <w:r>
            <w:fldChar w:fldCharType="begin"/>
          </w:r>
          <w:r>
            <w:instrText xml:space="preserve"> HYPERLINK \l "_bookmark2"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"_bookmark2" </w:instrText>
          </w:r>
          <w:r>
            <w:fldChar w:fldCharType="separate"/>
          </w:r>
          <w:r>
            <w:rPr>
              <w:rFonts w:ascii="Times New Roman" w:eastAsia="Times New Roman"/>
            </w:rPr>
            <w:t>9</w:t>
          </w:r>
          <w:r>
            <w:rPr>
              <w:rFonts w:ascii="Times New Roman" w:eastAsia="Times New Roman"/>
            </w:rPr>
            <w:fldChar w:fldCharType="end"/>
          </w:r>
        </w:p>
        <w:p w14:paraId="776C4F32">
          <w:pPr>
            <w:pStyle w:val="6"/>
            <w:numPr>
              <w:ilvl w:val="1"/>
              <w:numId w:val="12"/>
            </w:numPr>
            <w:tabs>
              <w:tab w:val="left" w:pos="480"/>
              <w:tab w:val="left" w:leader="dot" w:pos="7588"/>
            </w:tabs>
            <w:spacing w:before="160" w:after="0" w:line="240" w:lineRule="auto"/>
            <w:ind w:left="1380" w:right="419" w:hanging="1380"/>
            <w:jc w:val="right"/>
            <w:rPr>
              <w:rFonts w:ascii="Times New Roman" w:eastAsia="Times New Roman"/>
            </w:rPr>
          </w:pPr>
          <w:r>
            <w:fldChar w:fldCharType="begin"/>
          </w:r>
          <w:r>
            <w:instrText xml:space="preserve"> HYPERLINK \l "_bookmark1" </w:instrText>
          </w:r>
          <w:r>
            <w:fldChar w:fldCharType="separate"/>
          </w:r>
          <w:r>
            <w:t>水功能区（水域）对入河排污口设置基本要求</w:t>
          </w:r>
          <w:r>
            <w:fldChar w:fldCharType="end"/>
          </w:r>
          <w:r>
            <w:tab/>
          </w:r>
          <w:r>
            <w:fldChar w:fldCharType="begin"/>
          </w:r>
          <w:r>
            <w:instrText xml:space="preserve"> HYPERLINK \l "_bookmark1" </w:instrText>
          </w:r>
          <w:r>
            <w:fldChar w:fldCharType="separate"/>
          </w:r>
          <w:r>
            <w:rPr>
              <w:rFonts w:ascii="Times New Roman" w:eastAsia="Times New Roman"/>
            </w:rPr>
            <w:t>4</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9</w:t>
          </w:r>
          <w:r>
            <w:rPr>
              <w:rFonts w:ascii="Times New Roman" w:eastAsia="Times New Roman"/>
            </w:rPr>
            <w:fldChar w:fldCharType="end"/>
          </w:r>
        </w:p>
        <w:p w14:paraId="77077951">
          <w:pPr>
            <w:pStyle w:val="6"/>
            <w:numPr>
              <w:ilvl w:val="1"/>
              <w:numId w:val="12"/>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"_bookmark12" </w:instrText>
          </w:r>
          <w:r>
            <w:fldChar w:fldCharType="separate"/>
          </w:r>
          <w:r>
            <w:t>水功能区（水域）纳污能力、限制排污总量</w:t>
          </w:r>
          <w:r>
            <w:fldChar w:fldCharType="end"/>
          </w:r>
          <w:r>
            <w:tab/>
          </w:r>
          <w:r>
            <w:fldChar w:fldCharType="begin"/>
          </w:r>
          <w:r>
            <w:instrText xml:space="preserve"> HYPERLINK \l "_bookmark12"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"_bookmark12" </w:instrText>
          </w:r>
          <w:r>
            <w:fldChar w:fldCharType="separate"/>
          </w:r>
          <w:r>
            <w:rPr>
              <w:rFonts w:ascii="Times New Roman" w:eastAsia="Times New Roman"/>
            </w:rPr>
            <w:t>0</w:t>
          </w:r>
          <w:r>
            <w:rPr>
              <w:rFonts w:ascii="Times New Roman" w:eastAsia="Times New Roman"/>
            </w:rPr>
            <w:fldChar w:fldCharType="end"/>
          </w:r>
        </w:p>
        <w:p w14:paraId="66F837AF">
          <w:pPr>
            <w:pStyle w:val="6"/>
            <w:numPr>
              <w:ilvl w:val="1"/>
              <w:numId w:val="12"/>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"_bookmark3" </w:instrText>
          </w:r>
          <w:r>
            <w:fldChar w:fldCharType="separate"/>
          </w:r>
          <w:r>
            <w:t>入河排污口影响范围</w:t>
          </w:r>
          <w:r>
            <w:fldChar w:fldCharType="end"/>
          </w:r>
          <w:r>
            <w:tab/>
          </w:r>
          <w:r>
            <w:fldChar w:fldCharType="begin"/>
          </w:r>
          <w:r>
            <w:instrText xml:space="preserve"> HYPERLINK \l "_bookmark3"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"_bookmark3" </w:instrText>
          </w:r>
          <w:r>
            <w:fldChar w:fldCharType="separate"/>
          </w:r>
          <w:r>
            <w:rPr>
              <w:rFonts w:ascii="Times New Roman" w:eastAsia="Times New Roman"/>
            </w:rPr>
            <w:t>4</w:t>
          </w:r>
          <w:r>
            <w:rPr>
              <w:rFonts w:ascii="Times New Roman" w:eastAsia="Times New Roman"/>
            </w:rPr>
            <w:fldChar w:fldCharType="end"/>
          </w:r>
        </w:p>
        <w:p w14:paraId="2550266A">
          <w:pPr>
            <w:pStyle w:val="6"/>
            <w:tabs>
              <w:tab w:val="left" w:leader="dot" w:pos="8068"/>
            </w:tabs>
            <w:spacing w:before="160" w:after="20"/>
            <w:ind w:left="0" w:firstLine="0"/>
            <w:rPr>
              <w:rFonts w:ascii="Times New Roman" w:eastAsia="Times New Roman"/>
            </w:rPr>
          </w:pPr>
          <w:r>
            <w:fldChar w:fldCharType="begin"/>
          </w:r>
          <w:r>
            <w:instrText xml:space="preserve"> HYPERLINK \l "_bookmark2" </w:instrText>
          </w:r>
          <w:r>
            <w:fldChar w:fldCharType="separate"/>
          </w:r>
          <w:r>
            <w:t>第七章 入河排污口设置水生态影响分析</w:t>
          </w:r>
          <w:r>
            <w:fldChar w:fldCharType="end"/>
          </w:r>
          <w:r>
            <w:tab/>
          </w:r>
          <w:r>
            <w:fldChar w:fldCharType="begin"/>
          </w:r>
          <w:r>
            <w:instrText xml:space="preserve"> HYPERLINK \l "_bookmark2"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 </w:instrText>
          </w:r>
          <w:r>
            <w:fldChar w:fldCharType="separate"/>
          </w:r>
          <w:r>
            <w:rPr>
              <w:rFonts w:ascii="Times New Roman" w:eastAsia="Times New Roman"/>
            </w:rPr>
            <w:t>1</w:t>
          </w:r>
          <w:r>
            <w:rPr>
              <w:rFonts w:ascii="Times New Roman" w:eastAsia="Times New Roman"/>
            </w:rPr>
            <w:fldChar w:fldCharType="end"/>
          </w:r>
        </w:p>
        <w:p w14:paraId="349AE8AB">
          <w:pPr>
            <w:pStyle w:val="6"/>
            <w:numPr>
              <w:ilvl w:val="1"/>
              <w:numId w:val="13"/>
            </w:numPr>
            <w:tabs>
              <w:tab w:val="left" w:pos="480"/>
              <w:tab w:val="left" w:leader="dot" w:pos="7588"/>
            </w:tabs>
            <w:spacing w:before="61" w:after="0" w:line="240" w:lineRule="auto"/>
            <w:ind w:left="1380" w:right="419" w:hanging="1380"/>
            <w:jc w:val="right"/>
            <w:rPr>
              <w:rFonts w:ascii="Times New Roman" w:eastAsia="Times New Roman"/>
            </w:rPr>
          </w:pPr>
          <w:r>
            <w:fldChar w:fldCharType="begin"/>
          </w:r>
          <w:r>
            <w:instrText xml:space="preserve"> HYPERLINK \l "_bookmark1" </w:instrText>
          </w:r>
          <w:r>
            <w:fldChar w:fldCharType="separate"/>
          </w:r>
          <w:r>
            <w:t>对保护区水生生物影响分析</w:t>
          </w:r>
          <w:r>
            <w:fldChar w:fldCharType="end"/>
          </w:r>
          <w:r>
            <w:tab/>
          </w:r>
          <w:r>
            <w:fldChar w:fldCharType="begin"/>
          </w:r>
          <w:r>
            <w:instrText xml:space="preserve"> HYPERLINK \l "_bookmark1"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1</w:t>
          </w:r>
          <w:r>
            <w:rPr>
              <w:rFonts w:ascii="Times New Roman" w:eastAsia="Times New Roman"/>
            </w:rPr>
            <w:fldChar w:fldCharType="end"/>
          </w:r>
        </w:p>
        <w:p w14:paraId="6B68A472">
          <w:pPr>
            <w:pStyle w:val="6"/>
            <w:numPr>
              <w:ilvl w:val="1"/>
              <w:numId w:val="13"/>
            </w:numPr>
            <w:tabs>
              <w:tab w:val="left" w:pos="480"/>
              <w:tab w:val="left" w:leader="dot" w:pos="7588"/>
            </w:tabs>
            <w:spacing w:before="160" w:after="0" w:line="240" w:lineRule="auto"/>
            <w:ind w:left="1380" w:right="419" w:hanging="1380"/>
            <w:jc w:val="right"/>
            <w:rPr>
              <w:rFonts w:ascii="Times New Roman" w:eastAsia="Times New Roman"/>
            </w:rPr>
          </w:pPr>
          <w:r>
            <w:fldChar w:fldCharType="begin"/>
          </w:r>
          <w:r>
            <w:instrText xml:space="preserve"> HYPERLINK \l "_bookmark13" </w:instrText>
          </w:r>
          <w:r>
            <w:fldChar w:fldCharType="separate"/>
          </w:r>
          <w:r>
            <w:t>对水生生物多样性的影响</w:t>
          </w:r>
          <w:r>
            <w:fldChar w:fldCharType="end"/>
          </w:r>
          <w:r>
            <w:tab/>
          </w:r>
          <w:r>
            <w:fldChar w:fldCharType="begin"/>
          </w:r>
          <w:r>
            <w:instrText xml:space="preserve"> HYPERLINK \l "_bookmark13"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"_bookmark13" </w:instrText>
          </w:r>
          <w:r>
            <w:fldChar w:fldCharType="separate"/>
          </w:r>
          <w:r>
            <w:rPr>
              <w:rFonts w:ascii="Times New Roman" w:eastAsia="Times New Roman"/>
            </w:rPr>
            <w:t>7</w:t>
          </w:r>
          <w:r>
            <w:rPr>
              <w:rFonts w:ascii="Times New Roman" w:eastAsia="Times New Roman"/>
            </w:rPr>
            <w:fldChar w:fldCharType="end"/>
          </w:r>
        </w:p>
        <w:p w14:paraId="2333080E">
          <w:pPr>
            <w:pStyle w:val="6"/>
            <w:numPr>
              <w:ilvl w:val="1"/>
              <w:numId w:val="13"/>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"_bookmark14" </w:instrText>
          </w:r>
          <w:r>
            <w:fldChar w:fldCharType="separate"/>
          </w:r>
          <w:r>
            <w:t>对保护区结构和功能的影响</w:t>
          </w:r>
          <w:r>
            <w:fldChar w:fldCharType="end"/>
          </w:r>
          <w:r>
            <w:tab/>
          </w:r>
          <w:r>
            <w:fldChar w:fldCharType="begin"/>
          </w:r>
          <w:r>
            <w:instrText xml:space="preserve"> HYPERLINK \l "_bookmark14"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"_bookmark14" </w:instrText>
          </w:r>
          <w:r>
            <w:fldChar w:fldCharType="separate"/>
          </w:r>
          <w:r>
            <w:rPr>
              <w:rFonts w:ascii="Times New Roman" w:eastAsia="Times New Roman"/>
            </w:rPr>
            <w:t>7</w:t>
          </w:r>
          <w:r>
            <w:rPr>
              <w:rFonts w:ascii="Times New Roman" w:eastAsia="Times New Roman"/>
            </w:rPr>
            <w:fldChar w:fldCharType="end"/>
          </w:r>
        </w:p>
        <w:p w14:paraId="278A73BB">
          <w:pPr>
            <w:pStyle w:val="6"/>
            <w:numPr>
              <w:ilvl w:val="1"/>
              <w:numId w:val="13"/>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"_bookmark4" </w:instrText>
          </w:r>
          <w:r>
            <w:fldChar w:fldCharType="separate"/>
          </w:r>
          <w:r>
            <w:t>对地下水影响的分析</w:t>
          </w:r>
          <w:r>
            <w:fldChar w:fldCharType="end"/>
          </w:r>
          <w:r>
            <w:tab/>
          </w:r>
          <w:r>
            <w:fldChar w:fldCharType="begin"/>
          </w:r>
          <w:r>
            <w:instrText xml:space="preserve"> HYPERLINK \l "_bookmark4"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"_bookmark4" </w:instrText>
          </w:r>
          <w:r>
            <w:fldChar w:fldCharType="separate"/>
          </w:r>
          <w:r>
            <w:rPr>
              <w:rFonts w:ascii="Times New Roman" w:eastAsia="Times New Roman"/>
            </w:rPr>
            <w:t>8</w:t>
          </w:r>
          <w:r>
            <w:rPr>
              <w:rFonts w:ascii="Times New Roman" w:eastAsia="Times New Roman"/>
            </w:rPr>
            <w:fldChar w:fldCharType="end"/>
          </w:r>
        </w:p>
        <w:p w14:paraId="728BB75E">
          <w:pPr>
            <w:pStyle w:val="6"/>
            <w:tabs>
              <w:tab w:val="left" w:leader="dot" w:pos="8068"/>
            </w:tabs>
            <w:ind w:left="0" w:firstLine="0"/>
            <w:rPr>
              <w:rFonts w:ascii="Times New Roman" w:eastAsia="Times New Roman"/>
            </w:rPr>
          </w:pPr>
          <w:r>
            <w:fldChar w:fldCharType="begin"/>
          </w:r>
          <w:r>
            <w:instrText xml:space="preserve"> HYPERLINK \l "_bookmark5" </w:instrText>
          </w:r>
          <w:r>
            <w:fldChar w:fldCharType="separate"/>
          </w:r>
          <w:r>
            <w:t>第八章 入河排污口设置水环境风险影响分析</w:t>
          </w:r>
          <w:r>
            <w:fldChar w:fldCharType="end"/>
          </w:r>
          <w:r>
            <w:tab/>
          </w:r>
          <w:r>
            <w:fldChar w:fldCharType="begin"/>
          </w:r>
          <w:r>
            <w:instrText xml:space="preserve"> HYPERLINK \l "_bookmark5"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"_bookmark5" </w:instrText>
          </w:r>
          <w:r>
            <w:fldChar w:fldCharType="separate"/>
          </w:r>
          <w:r>
            <w:rPr>
              <w:rFonts w:ascii="Times New Roman" w:eastAsia="Times New Roman"/>
            </w:rPr>
            <w:t>9</w:t>
          </w:r>
          <w:r>
            <w:rPr>
              <w:rFonts w:ascii="Times New Roman" w:eastAsia="Times New Roman"/>
            </w:rPr>
            <w:fldChar w:fldCharType="end"/>
          </w:r>
        </w:p>
        <w:p w14:paraId="5E16FD47">
          <w:pPr>
            <w:pStyle w:val="7"/>
            <w:numPr>
              <w:ilvl w:val="1"/>
              <w:numId w:val="14"/>
            </w:numPr>
            <w:tabs>
              <w:tab w:val="left" w:pos="1380"/>
              <w:tab w:val="left" w:leader="dot" w:pos="8488"/>
            </w:tabs>
            <w:spacing w:before="160" w:after="0" w:line="240" w:lineRule="auto"/>
            <w:ind w:left="1380" w:right="0" w:hanging="480"/>
            <w:jc w:val="left"/>
            <w:rPr>
              <w:rFonts w:ascii="Times New Roman" w:eastAsia="Times New Roman"/>
            </w:rPr>
          </w:pPr>
          <w:r>
            <w:fldChar w:fldCharType="begin"/>
          </w:r>
          <w:r>
            <w:instrText xml:space="preserve"> HYPERLINK \l "_bookmark1" </w:instrText>
          </w:r>
          <w:r>
            <w:fldChar w:fldCharType="separate"/>
          </w:r>
          <w:r>
            <w:t>水环境风险分析</w:t>
          </w:r>
          <w:r>
            <w:fldChar w:fldCharType="end"/>
          </w:r>
          <w:r>
            <w:tab/>
          </w:r>
          <w:r>
            <w:fldChar w:fldCharType="begin"/>
          </w:r>
          <w:r>
            <w:instrText xml:space="preserve"> HYPERLINK \l "_bookmark1"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9</w:t>
          </w:r>
          <w:r>
            <w:rPr>
              <w:rFonts w:ascii="Times New Roman" w:eastAsia="Times New Roman"/>
            </w:rPr>
            <w:fldChar w:fldCharType="end"/>
          </w:r>
        </w:p>
        <w:p w14:paraId="39FAAAAF">
          <w:pPr>
            <w:pStyle w:val="7"/>
            <w:numPr>
              <w:ilvl w:val="1"/>
              <w:numId w:val="14"/>
            </w:numPr>
            <w:tabs>
              <w:tab w:val="left" w:pos="1380"/>
              <w:tab w:val="left" w:leader="dot" w:pos="8488"/>
            </w:tabs>
            <w:spacing w:before="159" w:after="0" w:line="240" w:lineRule="auto"/>
            <w:ind w:left="1380" w:right="0" w:hanging="480"/>
            <w:jc w:val="left"/>
            <w:rPr>
              <w:rFonts w:ascii="Times New Roman" w:eastAsia="Times New Roman"/>
            </w:rPr>
          </w:pPr>
          <w:r>
            <w:fldChar w:fldCharType="begin"/>
          </w:r>
          <w:r>
            <w:instrText xml:space="preserve"> HYPERLINK \l "_bookmark15" </w:instrText>
          </w:r>
          <w:r>
            <w:fldChar w:fldCharType="separate"/>
          </w:r>
          <w:r>
            <w:t>事件分级</w:t>
          </w:r>
          <w:r>
            <w:fldChar w:fldCharType="end"/>
          </w:r>
          <w:r>
            <w:tab/>
          </w:r>
          <w:r>
            <w:fldChar w:fldCharType="begin"/>
          </w:r>
          <w:r>
            <w:instrText xml:space="preserve"> HYPERLINK \l "_bookmark15"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"_bookmark15" </w:instrText>
          </w:r>
          <w:r>
            <w:fldChar w:fldCharType="separate"/>
          </w:r>
          <w:r>
            <w:rPr>
              <w:rFonts w:ascii="Times New Roman" w:eastAsia="Times New Roman"/>
            </w:rPr>
            <w:t>0</w:t>
          </w:r>
          <w:r>
            <w:rPr>
              <w:rFonts w:ascii="Times New Roman" w:eastAsia="Times New Roman"/>
            </w:rPr>
            <w:fldChar w:fldCharType="end"/>
          </w:r>
        </w:p>
        <w:p w14:paraId="1BFBE857">
          <w:pPr>
            <w:pStyle w:val="7"/>
            <w:numPr>
              <w:ilvl w:val="1"/>
              <w:numId w:val="14"/>
            </w:numPr>
            <w:tabs>
              <w:tab w:val="left" w:pos="1380"/>
              <w:tab w:val="left" w:leader="dot" w:pos="8488"/>
            </w:tabs>
            <w:spacing w:before="160" w:after="0" w:line="240" w:lineRule="auto"/>
            <w:ind w:left="1380" w:right="0" w:hanging="480"/>
            <w:jc w:val="left"/>
            <w:rPr>
              <w:rFonts w:ascii="Times New Roman" w:eastAsia="Times New Roman"/>
            </w:rPr>
          </w:pPr>
          <w:r>
            <w:fldChar w:fldCharType="begin"/>
          </w:r>
          <w:r>
            <w:instrText xml:space="preserve"> HYPERLINK \l "_bookmark16" </w:instrText>
          </w:r>
          <w:r>
            <w:fldChar w:fldCharType="separate"/>
          </w:r>
          <w:r>
            <w:t>信息报告</w:t>
          </w:r>
          <w:r>
            <w:fldChar w:fldCharType="end"/>
          </w:r>
          <w:r>
            <w:tab/>
          </w:r>
          <w:r>
            <w:fldChar w:fldCharType="begin"/>
          </w:r>
          <w:r>
            <w:instrText xml:space="preserve"> HYPERLINK \l "_bookmark16"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"_bookmark16" </w:instrText>
          </w:r>
          <w:r>
            <w:fldChar w:fldCharType="separate"/>
          </w:r>
          <w:r>
            <w:rPr>
              <w:rFonts w:ascii="Times New Roman" w:eastAsia="Times New Roman"/>
            </w:rPr>
            <w:t>1</w:t>
          </w:r>
          <w:r>
            <w:rPr>
              <w:rFonts w:ascii="Times New Roman" w:eastAsia="Times New Roman"/>
            </w:rPr>
            <w:fldChar w:fldCharType="end"/>
          </w:r>
        </w:p>
        <w:p w14:paraId="276FA1D8">
          <w:pPr>
            <w:pStyle w:val="6"/>
            <w:numPr>
              <w:ilvl w:val="1"/>
              <w:numId w:val="14"/>
            </w:numPr>
            <w:tabs>
              <w:tab w:val="left" w:pos="13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"_bookmark17" </w:instrText>
          </w:r>
          <w:r>
            <w:fldChar w:fldCharType="separate"/>
          </w:r>
          <w:r>
            <w:t>指挥机构的组成及各部门具体职责</w:t>
          </w:r>
          <w:r>
            <w:fldChar w:fldCharType="end"/>
          </w:r>
          <w:r>
            <w:tab/>
          </w:r>
          <w:r>
            <w:fldChar w:fldCharType="begin"/>
          </w:r>
          <w:r>
            <w:instrText xml:space="preserve"> HYPERLINK \l "_bookmark17"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"_bookmark17" </w:instrText>
          </w:r>
          <w:r>
            <w:fldChar w:fldCharType="separate"/>
          </w:r>
          <w:r>
            <w:rPr>
              <w:rFonts w:ascii="Times New Roman" w:eastAsia="Times New Roman"/>
            </w:rPr>
            <w:t>2</w:t>
          </w:r>
          <w:r>
            <w:rPr>
              <w:rFonts w:ascii="Times New Roman" w:eastAsia="Times New Roman"/>
            </w:rPr>
            <w:fldChar w:fldCharType="end"/>
          </w:r>
        </w:p>
        <w:p w14:paraId="77AA024E">
          <w:pPr>
            <w:pStyle w:val="6"/>
            <w:numPr>
              <w:ilvl w:val="1"/>
              <w:numId w:val="14"/>
            </w:numPr>
            <w:tabs>
              <w:tab w:val="left" w:pos="521"/>
              <w:tab w:val="left" w:leader="dot" w:pos="7588"/>
            </w:tabs>
            <w:spacing w:before="158" w:after="0" w:line="240" w:lineRule="auto"/>
            <w:ind w:left="1420" w:right="419" w:hanging="1421"/>
            <w:jc w:val="right"/>
            <w:rPr>
              <w:rFonts w:ascii="Arial" w:eastAsia="Arial"/>
            </w:rPr>
          </w:pPr>
          <w:r>
            <w:fldChar w:fldCharType="begin"/>
          </w:r>
          <w:r>
            <w:instrText xml:space="preserve"> HYPERLINK \l "_bookmark18" </w:instrText>
          </w:r>
          <w:r>
            <w:fldChar w:fldCharType="separate"/>
          </w:r>
          <w:r>
            <w:t>风险防范措施</w:t>
          </w:r>
          <w:r>
            <w:fldChar w:fldCharType="end"/>
          </w:r>
          <w:r>
            <w:tab/>
          </w:r>
          <w:r>
            <w:fldChar w:fldCharType="begin"/>
          </w:r>
          <w:r>
            <w:instrText xml:space="preserve"> HYPERLINK \l "_bookmark18"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"_bookmark18" </w:instrText>
          </w:r>
          <w:r>
            <w:fldChar w:fldCharType="separate"/>
          </w:r>
          <w:r>
            <w:rPr>
              <w:rFonts w:ascii="Times New Roman" w:eastAsia="Times New Roman"/>
            </w:rPr>
            <w:t>5</w:t>
          </w:r>
          <w:r>
            <w:rPr>
              <w:rFonts w:ascii="Times New Roman" w:eastAsia="Times New Roman"/>
            </w:rPr>
            <w:fldChar w:fldCharType="end"/>
          </w:r>
        </w:p>
        <w:p w14:paraId="46E79C4A">
          <w:pPr>
            <w:pStyle w:val="6"/>
            <w:numPr>
              <w:ilvl w:val="1"/>
              <w:numId w:val="14"/>
            </w:numPr>
            <w:tabs>
              <w:tab w:val="left" w:pos="521"/>
              <w:tab w:val="left" w:leader="dot" w:pos="7588"/>
            </w:tabs>
            <w:spacing w:before="158" w:after="0" w:line="240" w:lineRule="auto"/>
            <w:ind w:left="1420" w:right="419" w:hanging="1421"/>
            <w:jc w:val="right"/>
            <w:rPr>
              <w:rFonts w:ascii="Arial" w:eastAsia="Arial"/>
            </w:rPr>
          </w:pPr>
          <w:r>
            <w:fldChar w:fldCharType="begin"/>
          </w:r>
          <w:r>
            <w:instrText xml:space="preserve"> HYPERLINK \l "_bookmark6" </w:instrText>
          </w:r>
          <w:r>
            <w:fldChar w:fldCharType="separate"/>
          </w:r>
          <w:r>
            <w:t>事故应急措施</w:t>
          </w:r>
          <w:r>
            <w:fldChar w:fldCharType="end"/>
          </w:r>
          <w:r>
            <w:tab/>
          </w:r>
          <w:r>
            <w:fldChar w:fldCharType="begin"/>
          </w:r>
          <w:r>
            <w:instrText xml:space="preserve"> HYPERLINK \l "_bookmark6"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"_bookmark6" </w:instrText>
          </w:r>
          <w:r>
            <w:fldChar w:fldCharType="separate"/>
          </w:r>
          <w:r>
            <w:rPr>
              <w:rFonts w:ascii="Times New Roman" w:eastAsia="Times New Roman"/>
            </w:rPr>
            <w:t>6</w:t>
          </w:r>
          <w:r>
            <w:rPr>
              <w:rFonts w:ascii="Times New Roman" w:eastAsia="Times New Roman"/>
            </w:rPr>
            <w:fldChar w:fldCharType="end"/>
          </w:r>
        </w:p>
        <w:p w14:paraId="7001FFC2">
          <w:pPr>
            <w:pStyle w:val="7"/>
            <w:numPr>
              <w:ilvl w:val="1"/>
              <w:numId w:val="14"/>
            </w:numPr>
            <w:tabs>
              <w:tab w:val="left" w:pos="1421"/>
              <w:tab w:val="left" w:leader="dot" w:pos="8488"/>
            </w:tabs>
            <w:spacing w:before="160" w:after="0" w:line="240" w:lineRule="auto"/>
            <w:ind w:left="1420" w:right="0" w:hanging="521"/>
            <w:jc w:val="left"/>
            <w:rPr>
              <w:rFonts w:ascii="Arial" w:eastAsia="Arial"/>
            </w:rPr>
          </w:pPr>
          <w:r>
            <w:fldChar w:fldCharType="begin"/>
          </w:r>
          <w:r>
            <w:instrText xml:space="preserve"> HYPERLINK \l "_bookmark19" </w:instrText>
          </w:r>
          <w:r>
            <w:fldChar w:fldCharType="separate"/>
          </w:r>
          <w:r>
            <w:t>应急监测</w:t>
          </w:r>
          <w:r>
            <w:fldChar w:fldCharType="end"/>
          </w:r>
          <w:r>
            <w:tab/>
          </w:r>
          <w:r>
            <w:fldChar w:fldCharType="begin"/>
          </w:r>
          <w:r>
            <w:instrText xml:space="preserve"> HYPERLINK \l "_bookmark19"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"_bookmark19" </w:instrText>
          </w:r>
          <w:r>
            <w:fldChar w:fldCharType="separate"/>
          </w:r>
          <w:r>
            <w:rPr>
              <w:rFonts w:ascii="Times New Roman" w:eastAsia="Times New Roman"/>
            </w:rPr>
            <w:t>8</w:t>
          </w:r>
          <w:r>
            <w:rPr>
              <w:rFonts w:ascii="Times New Roman" w:eastAsia="Times New Roman"/>
            </w:rPr>
            <w:fldChar w:fldCharType="end"/>
          </w:r>
        </w:p>
        <w:p w14:paraId="20B670CC">
          <w:pPr>
            <w:pStyle w:val="6"/>
            <w:numPr>
              <w:ilvl w:val="1"/>
              <w:numId w:val="14"/>
            </w:numPr>
            <w:tabs>
              <w:tab w:val="left" w:pos="521"/>
              <w:tab w:val="left" w:leader="dot" w:pos="7588"/>
            </w:tabs>
            <w:spacing w:before="161" w:after="0" w:line="240" w:lineRule="auto"/>
            <w:ind w:left="1420" w:right="419" w:hanging="1421"/>
            <w:jc w:val="right"/>
            <w:rPr>
              <w:rFonts w:ascii="Arial" w:eastAsia="Arial"/>
            </w:rPr>
          </w:pPr>
          <w:r>
            <w:fldChar w:fldCharType="begin"/>
          </w:r>
          <w:r>
            <w:instrText xml:space="preserve"> HYPERLINK \l "_bookmark7" </w:instrText>
          </w:r>
          <w:r>
            <w:fldChar w:fldCharType="separate"/>
          </w:r>
          <w:r>
            <w:t>加强应对事故性排放处理设施设备及物质的准备</w:t>
          </w:r>
          <w:r>
            <w:fldChar w:fldCharType="end"/>
          </w:r>
          <w:r>
            <w:tab/>
          </w:r>
          <w:r>
            <w:fldChar w:fldCharType="begin"/>
          </w:r>
          <w:r>
            <w:instrText xml:space="preserve"> HYPERLINK \l "_bookmark7"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"_bookmark7" </w:instrText>
          </w:r>
          <w:r>
            <w:fldChar w:fldCharType="separate"/>
          </w:r>
          <w:r>
            <w:rPr>
              <w:rFonts w:ascii="Times New Roman" w:eastAsia="Times New Roman"/>
            </w:rPr>
            <w:t>1</w:t>
          </w:r>
          <w:r>
            <w:rPr>
              <w:rFonts w:ascii="Times New Roman" w:eastAsia="Times New Roman"/>
            </w:rPr>
            <w:fldChar w:fldCharType="end"/>
          </w:r>
        </w:p>
        <w:p w14:paraId="1DD4B17C">
          <w:pPr>
            <w:pStyle w:val="6"/>
            <w:numPr>
              <w:ilvl w:val="1"/>
              <w:numId w:val="14"/>
            </w:numPr>
            <w:tabs>
              <w:tab w:val="left" w:pos="521"/>
              <w:tab w:val="left" w:leader="dot" w:pos="7588"/>
            </w:tabs>
            <w:spacing w:before="158" w:after="0" w:line="240" w:lineRule="auto"/>
            <w:ind w:left="1420" w:right="419" w:hanging="1421"/>
            <w:jc w:val="right"/>
            <w:rPr>
              <w:rFonts w:ascii="Arial" w:eastAsia="Arial"/>
            </w:rPr>
          </w:pPr>
          <w:r>
            <w:fldChar w:fldCharType="begin"/>
          </w:r>
          <w:r>
            <w:instrText xml:space="preserve"> HYPERLINK \l "_bookmark20" </w:instrText>
          </w:r>
          <w:r>
            <w:fldChar w:fldCharType="separate"/>
          </w:r>
          <w:r>
            <w:t>建立责任追究机制</w:t>
          </w:r>
          <w:r>
            <w:fldChar w:fldCharType="end"/>
          </w:r>
          <w:r>
            <w:tab/>
          </w:r>
          <w:r>
            <w:fldChar w:fldCharType="begin"/>
          </w:r>
          <w:r>
            <w:instrText xml:space="preserve"> HYPERLINK \l "_bookmark20"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"_bookmark20" </w:instrText>
          </w:r>
          <w:r>
            <w:fldChar w:fldCharType="separate"/>
          </w:r>
          <w:r>
            <w:rPr>
              <w:rFonts w:ascii="Times New Roman" w:eastAsia="Times New Roman"/>
            </w:rPr>
            <w:t>1</w:t>
          </w:r>
          <w:r>
            <w:rPr>
              <w:rFonts w:ascii="Times New Roman" w:eastAsia="Times New Roman"/>
            </w:rPr>
            <w:fldChar w:fldCharType="end"/>
          </w:r>
        </w:p>
        <w:p w14:paraId="1EF16BEA">
          <w:pPr>
            <w:pStyle w:val="6"/>
            <w:tabs>
              <w:tab w:val="left" w:leader="dot" w:pos="8068"/>
            </w:tabs>
            <w:spacing w:before="160"/>
            <w:ind w:left="0" w:firstLine="0"/>
            <w:rPr>
              <w:rFonts w:ascii="Times New Roman" w:eastAsia="Times New Roman"/>
            </w:rPr>
          </w:pPr>
          <w:r>
            <w:fldChar w:fldCharType="begin"/>
          </w:r>
          <w:r>
            <w:instrText xml:space="preserve"> HYPERLINK \l "_bookmark8" </w:instrText>
          </w:r>
          <w:r>
            <w:fldChar w:fldCharType="separate"/>
          </w:r>
          <w:r>
            <w:t>第九章 入河排污口设置合理性分析</w:t>
          </w:r>
          <w:r>
            <w:fldChar w:fldCharType="end"/>
          </w:r>
          <w:r>
            <w:tab/>
          </w:r>
          <w:r>
            <w:fldChar w:fldCharType="begin"/>
          </w:r>
          <w:r>
            <w:instrText xml:space="preserve"> HYPERLINK \l "_bookmark8"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"_bookmark8" </w:instrText>
          </w:r>
          <w:r>
            <w:fldChar w:fldCharType="separate"/>
          </w:r>
          <w:r>
            <w:rPr>
              <w:rFonts w:ascii="Times New Roman" w:eastAsia="Times New Roman"/>
            </w:rPr>
            <w:t>2</w:t>
          </w:r>
          <w:r>
            <w:rPr>
              <w:rFonts w:ascii="Times New Roman" w:eastAsia="Times New Roman"/>
            </w:rPr>
            <w:fldChar w:fldCharType="end"/>
          </w:r>
        </w:p>
        <w:p w14:paraId="6121C7D4">
          <w:pPr>
            <w:pStyle w:val="6"/>
            <w:numPr>
              <w:ilvl w:val="1"/>
              <w:numId w:val="15"/>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"_bookmark1" </w:instrText>
          </w:r>
          <w:r>
            <w:fldChar w:fldCharType="separate"/>
          </w:r>
          <w:r>
            <w:t>位置与排放方式分析</w:t>
          </w:r>
          <w:r>
            <w:fldChar w:fldCharType="end"/>
          </w:r>
          <w:r>
            <w:tab/>
          </w:r>
          <w:r>
            <w:fldChar w:fldCharType="begin"/>
          </w:r>
          <w:r>
            <w:instrText xml:space="preserve"> HYPERLINK \l "_bookmark1"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2</w:t>
          </w:r>
          <w:r>
            <w:rPr>
              <w:rFonts w:ascii="Times New Roman" w:eastAsia="Times New Roman"/>
            </w:rPr>
            <w:fldChar w:fldCharType="end"/>
          </w:r>
        </w:p>
        <w:p w14:paraId="2B48FFD8">
          <w:pPr>
            <w:pStyle w:val="6"/>
            <w:numPr>
              <w:ilvl w:val="1"/>
              <w:numId w:val="15"/>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"_bookmark7" </w:instrText>
          </w:r>
          <w:r>
            <w:fldChar w:fldCharType="separate"/>
          </w:r>
          <w:r>
            <w:t>法律法规政策的符合性</w:t>
          </w:r>
          <w:r>
            <w:fldChar w:fldCharType="end"/>
          </w:r>
          <w:r>
            <w:tab/>
          </w:r>
          <w:r>
            <w:fldChar w:fldCharType="begin"/>
          </w:r>
          <w:r>
            <w:instrText xml:space="preserve"> HYPERLINK \l "_bookmark7"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"_bookmark7" </w:instrText>
          </w:r>
          <w:r>
            <w:fldChar w:fldCharType="separate"/>
          </w:r>
          <w:r>
            <w:rPr>
              <w:rFonts w:ascii="Times New Roman" w:eastAsia="Times New Roman"/>
            </w:rPr>
            <w:t>3</w:t>
          </w:r>
          <w:r>
            <w:rPr>
              <w:rFonts w:ascii="Times New Roman" w:eastAsia="Times New Roman"/>
            </w:rPr>
            <w:fldChar w:fldCharType="end"/>
          </w:r>
        </w:p>
        <w:p w14:paraId="17CDC6C1">
          <w:pPr>
            <w:pStyle w:val="6"/>
            <w:numPr>
              <w:ilvl w:val="1"/>
              <w:numId w:val="15"/>
            </w:numPr>
            <w:tabs>
              <w:tab w:val="left" w:pos="480"/>
              <w:tab w:val="left" w:leader="dot" w:pos="7588"/>
            </w:tabs>
            <w:spacing w:before="158" w:after="0" w:line="240" w:lineRule="auto"/>
            <w:ind w:left="1380" w:right="419" w:hanging="1380"/>
            <w:jc w:val="right"/>
            <w:rPr>
              <w:rFonts w:ascii="Times New Roman" w:eastAsia="Times New Roman"/>
            </w:rPr>
          </w:pPr>
          <w:r>
            <w:fldChar w:fldCharType="begin"/>
          </w:r>
          <w:r>
            <w:instrText xml:space="preserve"> HYPERLINK \l "_bookmark21" </w:instrText>
          </w:r>
          <w:r>
            <w:fldChar w:fldCharType="separate"/>
          </w:r>
          <w:r>
            <w:t>水生态环境保护目标的符合性</w:t>
          </w:r>
          <w:r>
            <w:fldChar w:fldCharType="end"/>
          </w:r>
          <w:r>
            <w:tab/>
          </w:r>
          <w:r>
            <w:fldChar w:fldCharType="begin"/>
          </w:r>
          <w:r>
            <w:instrText xml:space="preserve"> HYPERLINK \l "_bookmark21"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"_bookmark21" </w:instrText>
          </w:r>
          <w:r>
            <w:fldChar w:fldCharType="separate"/>
          </w:r>
          <w:r>
            <w:rPr>
              <w:rFonts w:ascii="Times New Roman" w:eastAsia="Times New Roman"/>
            </w:rPr>
            <w:t>7</w:t>
          </w:r>
          <w:r>
            <w:rPr>
              <w:rFonts w:ascii="Times New Roman" w:eastAsia="Times New Roman"/>
            </w:rPr>
            <w:fldChar w:fldCharType="end"/>
          </w:r>
        </w:p>
        <w:p w14:paraId="480968DF">
          <w:pPr>
            <w:pStyle w:val="6"/>
            <w:numPr>
              <w:ilvl w:val="1"/>
              <w:numId w:val="15"/>
            </w:numPr>
            <w:tabs>
              <w:tab w:val="left" w:pos="480"/>
              <w:tab w:val="left" w:leader="dot" w:pos="7588"/>
            </w:tabs>
            <w:spacing w:before="161" w:after="0" w:line="240" w:lineRule="auto"/>
            <w:ind w:left="1380" w:right="419" w:hanging="1380"/>
            <w:jc w:val="right"/>
            <w:rPr>
              <w:rFonts w:ascii="Times New Roman" w:eastAsia="Times New Roman"/>
            </w:rPr>
          </w:pPr>
          <w:r>
            <w:fldChar w:fldCharType="begin"/>
          </w:r>
          <w:r>
            <w:instrText xml:space="preserve"> HYPERLINK \l "_bookmark4" </w:instrText>
          </w:r>
          <w:r>
            <w:fldChar w:fldCharType="separate"/>
          </w:r>
          <w:r>
            <w:t>应采取的水生态环境保护措施及实施效果分析</w:t>
          </w:r>
          <w:r>
            <w:fldChar w:fldCharType="end"/>
          </w:r>
          <w:r>
            <w:tab/>
          </w:r>
          <w:r>
            <w:fldChar w:fldCharType="begin"/>
          </w:r>
          <w:r>
            <w:instrText xml:space="preserve"> HYPERLINK \l "_bookmark4"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"_bookmark4" </w:instrText>
          </w:r>
          <w:r>
            <w:fldChar w:fldCharType="separate"/>
          </w:r>
          <w:r>
            <w:rPr>
              <w:rFonts w:ascii="Times New Roman" w:eastAsia="Times New Roman"/>
            </w:rPr>
            <w:t>8</w:t>
          </w:r>
          <w:r>
            <w:rPr>
              <w:rFonts w:ascii="Times New Roman" w:eastAsia="Times New Roman"/>
            </w:rPr>
            <w:fldChar w:fldCharType="end"/>
          </w:r>
        </w:p>
        <w:p w14:paraId="70B8BA80">
          <w:pPr>
            <w:pStyle w:val="6"/>
            <w:tabs>
              <w:tab w:val="left" w:leader="dot" w:pos="8068"/>
            </w:tabs>
            <w:ind w:left="0" w:firstLine="0"/>
            <w:rPr>
              <w:rFonts w:ascii="Times New Roman" w:eastAsia="Times New Roman"/>
            </w:rPr>
          </w:pPr>
          <w:r>
            <w:fldChar w:fldCharType="begin"/>
          </w:r>
          <w:r>
            <w:instrText xml:space="preserve"> HYPERLINK \l "_bookmark9" </w:instrText>
          </w:r>
          <w:r>
            <w:fldChar w:fldCharType="separate"/>
          </w:r>
          <w:r>
            <w:t>第十章 结论与建议</w:t>
          </w:r>
          <w:r>
            <w:fldChar w:fldCharType="end"/>
          </w:r>
          <w:r>
            <w:tab/>
          </w:r>
          <w:r>
            <w:fldChar w:fldCharType="begin"/>
          </w:r>
          <w:r>
            <w:instrText xml:space="preserve"> HYPERLINK \l "_bookmark9" </w:instrText>
          </w:r>
          <w:r>
            <w:fldChar w:fldCharType="separate"/>
          </w:r>
          <w:r>
            <w:rPr>
              <w:rFonts w:ascii="Times New Roman" w:eastAsia="Times New Roman"/>
            </w:rPr>
            <w:t>9</w:t>
          </w:r>
          <w:r>
            <w:rPr>
              <w:rFonts w:ascii="Times New Roman" w:eastAsia="Times New Roman"/>
            </w:rPr>
            <w:fldChar w:fldCharType="end"/>
          </w:r>
          <w:r>
            <w:fldChar w:fldCharType="begin"/>
          </w:r>
          <w:r>
            <w:instrText xml:space="preserve"> HYPERLINK \l "_bookmark9" </w:instrText>
          </w:r>
          <w:r>
            <w:fldChar w:fldCharType="separate"/>
          </w:r>
          <w:r>
            <w:rPr>
              <w:rFonts w:ascii="Times New Roman" w:eastAsia="Times New Roman"/>
            </w:rPr>
            <w:t>6</w:t>
          </w:r>
          <w:r>
            <w:rPr>
              <w:rFonts w:ascii="Times New Roman" w:eastAsia="Times New Roman"/>
            </w:rPr>
            <w:fldChar w:fldCharType="end"/>
          </w:r>
        </w:p>
        <w:p w14:paraId="58CC3880">
          <w:pPr>
            <w:pStyle w:val="7"/>
            <w:tabs>
              <w:tab w:val="left" w:leader="dot" w:pos="8488"/>
            </w:tabs>
            <w:ind w:left="900" w:firstLine="0"/>
            <w:rPr>
              <w:rFonts w:ascii="Times New Roman" w:eastAsia="Times New Roman"/>
            </w:rPr>
          </w:pPr>
          <w:r>
            <w:fldChar w:fldCharType="begin"/>
          </w:r>
          <w:r>
            <w:instrText xml:space="preserve"> HYPERLINK \l "_bookmark1" </w:instrText>
          </w:r>
          <w:r>
            <w:fldChar w:fldCharType="separate"/>
          </w:r>
          <w:r>
            <w:rPr>
              <w:rFonts w:ascii="Times New Roman" w:eastAsia="Times New Roman"/>
            </w:rPr>
            <w:t xml:space="preserve">10.1.  </w:t>
          </w:r>
          <w:r>
            <w:t>结论</w:t>
          </w:r>
          <w:r>
            <w:fldChar w:fldCharType="end"/>
          </w:r>
          <w:r>
            <w:tab/>
          </w:r>
          <w:r>
            <w:fldChar w:fldCharType="begin"/>
          </w:r>
          <w:r>
            <w:instrText xml:space="preserve"> HYPERLINK \l "_bookmark1" </w:instrText>
          </w:r>
          <w:r>
            <w:fldChar w:fldCharType="separate"/>
          </w:r>
          <w:r>
            <w:rPr>
              <w:rFonts w:ascii="Times New Roman" w:eastAsia="Times New Roman"/>
            </w:rPr>
            <w:t>9</w:t>
          </w:r>
          <w:r>
            <w:rPr>
              <w:rFonts w:ascii="Times New Roman" w:eastAsia="Times New Roman"/>
            </w:rPr>
            <w:fldChar w:fldCharType="end"/>
          </w:r>
          <w:r>
            <w:fldChar w:fldCharType="begin"/>
          </w:r>
          <w:r>
            <w:instrText xml:space="preserve"> HYPERLINK \l "_bookmark1" </w:instrText>
          </w:r>
          <w:r>
            <w:fldChar w:fldCharType="separate"/>
          </w:r>
          <w:r>
            <w:rPr>
              <w:rFonts w:ascii="Times New Roman" w:eastAsia="Times New Roman"/>
            </w:rPr>
            <w:t>6</w:t>
          </w:r>
          <w:r>
            <w:rPr>
              <w:rFonts w:ascii="Times New Roman" w:eastAsia="Times New Roman"/>
            </w:rPr>
            <w:fldChar w:fldCharType="end"/>
          </w:r>
        </w:p>
        <w:p w14:paraId="1B64594C">
          <w:pPr>
            <w:pStyle w:val="7"/>
            <w:tabs>
              <w:tab w:val="left" w:leader="dot" w:pos="8488"/>
            </w:tabs>
            <w:spacing w:before="158"/>
            <w:ind w:left="900" w:firstLine="0"/>
            <w:rPr>
              <w:rFonts w:ascii="Times New Roman" w:eastAsia="Times New Roman"/>
            </w:rPr>
          </w:pPr>
          <w:r>
            <w:fldChar w:fldCharType="begin"/>
          </w:r>
          <w:r>
            <w:instrText xml:space="preserve"> HYPERLINK \l "_bookmark22" </w:instrText>
          </w:r>
          <w:r>
            <w:fldChar w:fldCharType="separate"/>
          </w:r>
          <w:r>
            <w:rPr>
              <w:rFonts w:ascii="Times New Roman" w:eastAsia="Times New Roman"/>
            </w:rPr>
            <w:t xml:space="preserve">10.2.  </w:t>
          </w:r>
          <w:r>
            <w:t>建议</w:t>
          </w:r>
          <w:r>
            <w:fldChar w:fldCharType="end"/>
          </w:r>
          <w:r>
            <w:tab/>
          </w:r>
          <w:r>
            <w:fldChar w:fldCharType="begin"/>
          </w:r>
          <w:r>
            <w:instrText xml:space="preserve"> HYPERLINK \l "_bookmark22" </w:instrText>
          </w:r>
          <w:r>
            <w:fldChar w:fldCharType="separate"/>
          </w:r>
          <w:r>
            <w:rPr>
              <w:rFonts w:ascii="Times New Roman" w:eastAsia="Times New Roman"/>
            </w:rPr>
            <w:t>9</w:t>
          </w:r>
          <w:r>
            <w:rPr>
              <w:rFonts w:ascii="Times New Roman" w:eastAsia="Times New Roman"/>
            </w:rPr>
            <w:fldChar w:fldCharType="end"/>
          </w:r>
          <w:r>
            <w:fldChar w:fldCharType="begin"/>
          </w:r>
          <w:r>
            <w:instrText xml:space="preserve"> HYPERLINK \l "_bookmark22" </w:instrText>
          </w:r>
          <w:r>
            <w:fldChar w:fldCharType="separate"/>
          </w:r>
          <w:r>
            <w:rPr>
              <w:rFonts w:ascii="Times New Roman" w:eastAsia="Times New Roman"/>
            </w:rPr>
            <w:t>8</w:t>
          </w:r>
          <w:r>
            <w:rPr>
              <w:rFonts w:ascii="Times New Roman" w:eastAsia="Times New Roman"/>
            </w:rPr>
            <w:fldChar w:fldCharType="end"/>
          </w:r>
        </w:p>
      </w:sdtContent>
    </w:sdt>
    <w:p w14:paraId="0CB81EFB">
      <w:pPr>
        <w:spacing w:after="0"/>
        <w:rPr>
          <w:rFonts w:ascii="Times New Roman" w:eastAsia="Times New Roman"/>
        </w:rPr>
        <w:sectPr>
          <w:type w:val="continuous"/>
          <w:pgSz w:w="11910" w:h="16840"/>
          <w:pgMar w:top="1380" w:right="1380" w:bottom="1881" w:left="1380" w:header="720" w:footer="720" w:gutter="0"/>
          <w:cols w:space="720" w:num="1"/>
        </w:sectPr>
      </w:pPr>
    </w:p>
    <w:p w14:paraId="7E690BE9">
      <w:pPr>
        <w:pStyle w:val="5"/>
        <w:ind w:left="0"/>
        <w:rPr>
          <w:rFonts w:ascii="Times New Roman"/>
          <w:sz w:val="22"/>
        </w:rPr>
      </w:pPr>
    </w:p>
    <w:p w14:paraId="3E01D9A8">
      <w:pPr>
        <w:pStyle w:val="5"/>
        <w:spacing w:before="1"/>
        <w:ind w:left="420"/>
      </w:pPr>
      <w:r>
        <w:t>附件</w:t>
      </w:r>
    </w:p>
    <w:p w14:paraId="623F777B">
      <w:pPr>
        <w:pStyle w:val="5"/>
        <w:spacing w:before="160"/>
        <w:ind w:left="900"/>
      </w:pPr>
      <w:r>
        <w:rPr>
          <w:spacing w:val="-20"/>
        </w:rPr>
        <w:t xml:space="preserve">附件 </w:t>
      </w:r>
      <w:r>
        <w:rPr>
          <w:rFonts w:ascii="Times New Roman" w:eastAsia="Times New Roman"/>
        </w:rPr>
        <w:t xml:space="preserve">1  </w:t>
      </w:r>
      <w:r>
        <w:t>项目立项文件</w:t>
      </w:r>
    </w:p>
    <w:p w14:paraId="2F941CA6">
      <w:pPr>
        <w:pStyle w:val="5"/>
        <w:spacing w:before="161"/>
        <w:ind w:left="900"/>
      </w:pPr>
      <w:r>
        <w:rPr>
          <w:spacing w:val="-20"/>
        </w:rPr>
        <w:t xml:space="preserve">附件 </w:t>
      </w:r>
      <w:r>
        <w:rPr>
          <w:rFonts w:ascii="Times New Roman" w:eastAsia="Times New Roman"/>
        </w:rPr>
        <w:t xml:space="preserve">2  </w:t>
      </w:r>
      <w:r>
        <w:t>项目环评批复</w:t>
      </w:r>
    </w:p>
    <w:p w14:paraId="18EA2319">
      <w:pPr>
        <w:pStyle w:val="5"/>
        <w:spacing w:before="158"/>
        <w:ind w:left="900"/>
      </w:pPr>
      <w:r>
        <w:t xml:space="preserve">附件 </w:t>
      </w:r>
      <w:r>
        <w:rPr>
          <w:rFonts w:ascii="Times New Roman" w:eastAsia="Times New Roman"/>
        </w:rPr>
        <w:t xml:space="preserve">3 </w:t>
      </w:r>
      <w:r>
        <w:t>排污许可证</w:t>
      </w:r>
    </w:p>
    <w:p w14:paraId="4BDC2A28">
      <w:pPr>
        <w:pStyle w:val="5"/>
        <w:spacing w:before="160"/>
        <w:ind w:left="900"/>
      </w:pPr>
      <w:r>
        <w:t xml:space="preserve">附件 </w:t>
      </w:r>
      <w:r>
        <w:rPr>
          <w:rFonts w:ascii="Times New Roman" w:eastAsia="Times New Roman"/>
        </w:rPr>
        <w:t xml:space="preserve">4 </w:t>
      </w:r>
      <w:r>
        <w:t>污染源在线监测系统联网相关资料</w:t>
      </w:r>
    </w:p>
    <w:p w14:paraId="4B70932D">
      <w:pPr>
        <w:pStyle w:val="5"/>
        <w:spacing w:before="158"/>
        <w:ind w:left="900"/>
      </w:pPr>
      <w:r>
        <w:t xml:space="preserve">附件 </w:t>
      </w:r>
      <w:r>
        <w:rPr>
          <w:rFonts w:ascii="Times New Roman" w:eastAsia="Times New Roman"/>
        </w:rPr>
        <w:t xml:space="preserve">5 </w:t>
      </w:r>
      <w:r>
        <w:t>项目环保验收报告公示截图</w:t>
      </w:r>
    </w:p>
    <w:p w14:paraId="68FBE780">
      <w:pPr>
        <w:pStyle w:val="5"/>
        <w:spacing w:before="161"/>
        <w:ind w:left="900"/>
      </w:pPr>
      <w:r>
        <w:t xml:space="preserve">附件 </w:t>
      </w:r>
      <w:r>
        <w:rPr>
          <w:rFonts w:ascii="Times New Roman" w:eastAsia="Times New Roman"/>
        </w:rPr>
        <w:t xml:space="preserve">6 </w:t>
      </w:r>
      <w:r>
        <w:t>突发环境事件应急预案备案表</w:t>
      </w:r>
    </w:p>
    <w:p w14:paraId="757968D3">
      <w:pPr>
        <w:pStyle w:val="5"/>
        <w:spacing w:before="160"/>
        <w:ind w:left="900"/>
      </w:pPr>
      <w:r>
        <w:t xml:space="preserve">附件 </w:t>
      </w:r>
      <w:r>
        <w:rPr>
          <w:rFonts w:ascii="Times New Roman" w:eastAsia="Times New Roman"/>
        </w:rPr>
        <w:t xml:space="preserve">7 </w:t>
      </w:r>
      <w:r>
        <w:t>衡阳市水利局关于排污口说明文件（利旧改建）</w:t>
      </w:r>
    </w:p>
    <w:p w14:paraId="60FB2FC9">
      <w:pPr>
        <w:pStyle w:val="5"/>
        <w:spacing w:before="158"/>
        <w:ind w:left="900"/>
      </w:pPr>
      <w:r>
        <w:t xml:space="preserve">附件 </w:t>
      </w:r>
      <w:r>
        <w:rPr>
          <w:rFonts w:ascii="Times New Roman" w:eastAsia="Times New Roman"/>
        </w:rPr>
        <w:t xml:space="preserve">8 </w:t>
      </w:r>
      <w:r>
        <w:t xml:space="preserve">石鼓区栗山港下游 </w:t>
      </w:r>
      <w:r>
        <w:rPr>
          <w:rFonts w:ascii="Times New Roman" w:eastAsia="Times New Roman"/>
        </w:rPr>
        <w:t xml:space="preserve">70 </w:t>
      </w:r>
      <w:r>
        <w:t>米处生活入河排污口登记表</w:t>
      </w:r>
    </w:p>
    <w:p w14:paraId="35832181">
      <w:pPr>
        <w:pStyle w:val="5"/>
        <w:spacing w:before="158"/>
        <w:ind w:left="900"/>
      </w:pPr>
      <w:r>
        <w:t xml:space="preserve">附件 </w:t>
      </w:r>
      <w:r>
        <w:rPr>
          <w:rFonts w:ascii="Times New Roman" w:eastAsia="Times New Roman"/>
        </w:rPr>
        <w:t xml:space="preserve">9 </w:t>
      </w:r>
      <w:r>
        <w:t>松木污水处理厂排污口与生态红线证明</w:t>
      </w:r>
    </w:p>
    <w:p w14:paraId="5A1D6B67">
      <w:pPr>
        <w:pStyle w:val="5"/>
        <w:spacing w:before="161" w:line="362" w:lineRule="auto"/>
        <w:ind w:left="420" w:right="419" w:firstLine="480"/>
      </w:pPr>
      <w:r>
        <w:rPr>
          <w:spacing w:val="-20"/>
        </w:rPr>
        <w:t xml:space="preserve">附件 </w:t>
      </w:r>
      <w:r>
        <w:rPr>
          <w:rFonts w:ascii="Times New Roman" w:eastAsia="Times New Roman"/>
        </w:rPr>
        <w:t xml:space="preserve">10 </w:t>
      </w:r>
      <w:r>
        <w:rPr>
          <w:spacing w:val="-7"/>
        </w:rPr>
        <w:t>关于《衡阳市松木污水处理厂工程对湘江衡阳段四大家鱼国家级水</w:t>
      </w:r>
      <w:r>
        <w:t>产种质资源保护区影响专题论证报告》的审查意见</w:t>
      </w:r>
    </w:p>
    <w:p w14:paraId="7A54D0D7">
      <w:pPr>
        <w:pStyle w:val="5"/>
        <w:spacing w:before="5"/>
        <w:ind w:left="900"/>
      </w:pPr>
      <w:r>
        <w:t xml:space="preserve">附件 </w:t>
      </w:r>
      <w:r>
        <w:rPr>
          <w:rFonts w:ascii="Times New Roman" w:eastAsia="Times New Roman"/>
        </w:rPr>
        <w:t xml:space="preserve">11 </w:t>
      </w:r>
      <w:r>
        <w:t>地表水环境质量监测报告</w:t>
      </w:r>
    </w:p>
    <w:p w14:paraId="57085CAF">
      <w:pPr>
        <w:pStyle w:val="5"/>
        <w:spacing w:before="160"/>
        <w:ind w:left="900"/>
      </w:pPr>
      <w:r>
        <w:t xml:space="preserve">附件 </w:t>
      </w:r>
      <w:r>
        <w:rPr>
          <w:rFonts w:ascii="Times New Roman" w:eastAsia="Times New Roman"/>
        </w:rPr>
        <w:t xml:space="preserve">12 </w:t>
      </w:r>
      <w:r>
        <w:t>关于注销新澧化工排污许可证相关通知</w:t>
      </w:r>
    </w:p>
    <w:p w14:paraId="50F827EE">
      <w:pPr>
        <w:pStyle w:val="5"/>
        <w:spacing w:before="158" w:line="364" w:lineRule="auto"/>
        <w:ind w:left="420" w:right="869" w:firstLine="480"/>
      </w:pPr>
      <w:r>
        <w:t xml:space="preserve">附件 </w:t>
      </w:r>
      <w:r>
        <w:rPr>
          <w:rFonts w:ascii="Times New Roman" w:eastAsia="Times New Roman"/>
        </w:rPr>
        <w:t xml:space="preserve">13 </w:t>
      </w:r>
      <w:r>
        <w:t>保护区鱼类、浮游植物、浮游动物、底栖动物、水生植物名录附图</w:t>
      </w:r>
    </w:p>
    <w:p w14:paraId="4DB2C0D5">
      <w:pPr>
        <w:pStyle w:val="5"/>
        <w:spacing w:line="306" w:lineRule="exact"/>
        <w:ind w:left="900"/>
      </w:pPr>
      <w:r>
        <w:t xml:space="preserve">附图 </w:t>
      </w:r>
      <w:r>
        <w:rPr>
          <w:rFonts w:ascii="Times New Roman" w:eastAsia="Times New Roman"/>
        </w:rPr>
        <w:t xml:space="preserve">1 </w:t>
      </w:r>
      <w:r>
        <w:t>地理位置图</w:t>
      </w:r>
    </w:p>
    <w:p w14:paraId="7E072FA2">
      <w:pPr>
        <w:pStyle w:val="5"/>
        <w:spacing w:before="161"/>
        <w:ind w:left="900"/>
      </w:pPr>
      <w:r>
        <w:t xml:space="preserve">附图 </w:t>
      </w:r>
      <w:r>
        <w:rPr>
          <w:rFonts w:ascii="Times New Roman" w:eastAsia="Times New Roman"/>
        </w:rPr>
        <w:t xml:space="preserve">2 </w:t>
      </w:r>
      <w:r>
        <w:t>排污口位置与论证范围、水系及水环境功能分区位置图</w:t>
      </w:r>
    </w:p>
    <w:p w14:paraId="7F4F0286">
      <w:pPr>
        <w:pStyle w:val="5"/>
        <w:spacing w:before="158"/>
        <w:ind w:left="900"/>
      </w:pPr>
      <w:r>
        <w:t xml:space="preserve">附图 </w:t>
      </w:r>
      <w:r>
        <w:rPr>
          <w:rFonts w:ascii="Times New Roman" w:eastAsia="Times New Roman"/>
        </w:rPr>
        <w:t xml:space="preserve">3 </w:t>
      </w:r>
      <w:r>
        <w:t>衡阳湘江四大家鱼水产种质资源保护区规划及位置关系图</w:t>
      </w:r>
    </w:p>
    <w:p w14:paraId="6300A5F5">
      <w:pPr>
        <w:pStyle w:val="5"/>
        <w:spacing w:before="161"/>
        <w:ind w:left="900"/>
      </w:pPr>
      <w:r>
        <w:rPr>
          <w:spacing w:val="-20"/>
        </w:rPr>
        <w:t xml:space="preserve">附图 </w:t>
      </w:r>
      <w:r>
        <w:rPr>
          <w:rFonts w:ascii="Times New Roman" w:eastAsia="Times New Roman"/>
        </w:rPr>
        <w:t xml:space="preserve">4  </w:t>
      </w:r>
      <w:r>
        <w:t>污水处理厂平面布置图</w:t>
      </w:r>
    </w:p>
    <w:p w14:paraId="338362A6">
      <w:pPr>
        <w:pStyle w:val="5"/>
        <w:spacing w:before="158"/>
        <w:ind w:left="900"/>
      </w:pPr>
      <w:r>
        <w:rPr>
          <w:spacing w:val="-20"/>
        </w:rPr>
        <w:t xml:space="preserve">附图 </w:t>
      </w:r>
      <w:r>
        <w:rPr>
          <w:rFonts w:ascii="Times New Roman" w:eastAsia="Times New Roman"/>
        </w:rPr>
        <w:t xml:space="preserve">5  </w:t>
      </w:r>
      <w:r>
        <w:t>污水处理厂纳污范围图</w:t>
      </w:r>
    </w:p>
    <w:p w14:paraId="6E8201CB">
      <w:pPr>
        <w:pStyle w:val="5"/>
        <w:spacing w:before="160"/>
        <w:ind w:left="900"/>
      </w:pPr>
      <w:r>
        <w:t xml:space="preserve">附图 </w:t>
      </w:r>
      <w:r>
        <w:rPr>
          <w:rFonts w:ascii="Times New Roman" w:eastAsia="Times New Roman"/>
        </w:rPr>
        <w:t xml:space="preserve">6 </w:t>
      </w:r>
      <w:r>
        <w:t>与国控、省控断面位置关系图</w:t>
      </w:r>
    </w:p>
    <w:p w14:paraId="3106A330">
      <w:pPr>
        <w:pStyle w:val="5"/>
        <w:spacing w:before="158"/>
        <w:ind w:left="900"/>
      </w:pPr>
      <w:r>
        <w:t xml:space="preserve">附图 </w:t>
      </w:r>
      <w:r>
        <w:rPr>
          <w:rFonts w:ascii="Times New Roman" w:eastAsia="Times New Roman"/>
        </w:rPr>
        <w:t xml:space="preserve">7 </w:t>
      </w:r>
      <w:r>
        <w:t>监测点位图</w:t>
      </w:r>
    </w:p>
    <w:p w14:paraId="284AC361">
      <w:pPr>
        <w:pStyle w:val="5"/>
        <w:spacing w:before="161"/>
        <w:ind w:left="900"/>
      </w:pPr>
      <w:r>
        <w:t xml:space="preserve">附图 </w:t>
      </w:r>
      <w:r>
        <w:rPr>
          <w:rFonts w:ascii="Times New Roman" w:eastAsia="Times New Roman"/>
        </w:rPr>
        <w:t xml:space="preserve">8 </w:t>
      </w:r>
      <w:r>
        <w:t>衡阳市松木污水处理厂排污口平面图</w:t>
      </w:r>
    </w:p>
    <w:p w14:paraId="2E808B7D">
      <w:pPr>
        <w:pStyle w:val="5"/>
        <w:spacing w:before="158"/>
        <w:ind w:left="900"/>
      </w:pPr>
      <w:r>
        <w:t xml:space="preserve">附图 </w:t>
      </w:r>
      <w:r>
        <w:rPr>
          <w:rFonts w:ascii="Times New Roman" w:eastAsia="Times New Roman"/>
        </w:rPr>
        <w:t xml:space="preserve">9 </w:t>
      </w:r>
      <w:r>
        <w:t>衡阳市松木污水处理厂排污口施工围堰图</w:t>
      </w:r>
    </w:p>
    <w:p w14:paraId="2F4EC7C1">
      <w:pPr>
        <w:pStyle w:val="5"/>
        <w:spacing w:before="160"/>
        <w:ind w:left="900"/>
      </w:pPr>
      <w:r>
        <w:t xml:space="preserve">附图 </w:t>
      </w:r>
      <w:r>
        <w:rPr>
          <w:rFonts w:ascii="Times New Roman" w:eastAsia="Times New Roman"/>
        </w:rPr>
        <w:t xml:space="preserve">10 </w:t>
      </w:r>
      <w:r>
        <w:t>现场照片</w:t>
      </w:r>
    </w:p>
    <w:p w14:paraId="40968D8E">
      <w:pPr>
        <w:spacing w:after="0"/>
        <w:sectPr>
          <w:pgSz w:w="11910" w:h="16840"/>
          <w:pgMar w:top="1600" w:right="1380" w:bottom="280" w:left="1380" w:header="720" w:footer="720" w:gutter="0"/>
          <w:cols w:space="720" w:num="1"/>
        </w:sectPr>
      </w:pPr>
    </w:p>
    <w:p w14:paraId="3B6B8B12">
      <w:pPr>
        <w:pStyle w:val="5"/>
        <w:spacing w:before="4"/>
        <w:ind w:left="0"/>
        <w:rPr>
          <w:rFonts w:ascii="Times New Roman"/>
          <w:sz w:val="17"/>
        </w:rPr>
      </w:pPr>
    </w:p>
    <w:p w14:paraId="65BE625E">
      <w:pPr>
        <w:spacing w:after="0"/>
        <w:rPr>
          <w:rFonts w:ascii="Times New Roman"/>
          <w:sz w:val="17"/>
        </w:rPr>
        <w:sectPr>
          <w:pgSz w:w="11910" w:h="16840"/>
          <w:pgMar w:top="1580" w:right="1199" w:bottom="280" w:left="1220" w:header="720" w:footer="720" w:gutter="0"/>
          <w:cols w:space="720" w:num="1"/>
        </w:sectPr>
      </w:pPr>
    </w:p>
    <w:p w14:paraId="78236AB7">
      <w:pPr>
        <w:pStyle w:val="5"/>
        <w:spacing w:before="4"/>
        <w:ind w:left="0"/>
        <w:rPr>
          <w:rFonts w:ascii="Times New Roman"/>
          <w:sz w:val="11"/>
        </w:rPr>
      </w:pPr>
    </w:p>
    <w:p w14:paraId="52758E29">
      <w:pPr>
        <w:pStyle w:val="2"/>
        <w:spacing w:before="55"/>
      </w:pPr>
      <w:r>
        <w:t>第一章 总则</w:t>
      </w:r>
    </w:p>
    <w:p w14:paraId="54D0D1E8">
      <w:pPr>
        <w:pStyle w:val="5"/>
        <w:ind w:left="0"/>
        <w:rPr>
          <w:b/>
          <w:sz w:val="20"/>
        </w:rPr>
      </w:pPr>
    </w:p>
    <w:p w14:paraId="018C35BD">
      <w:pPr>
        <w:pStyle w:val="5"/>
        <w:spacing w:before="6"/>
        <w:ind w:left="0"/>
        <w:rPr>
          <w:b/>
          <w:sz w:val="16"/>
        </w:rPr>
      </w:pPr>
    </w:p>
    <w:p w14:paraId="54F40427">
      <w:pPr>
        <w:pStyle w:val="3"/>
        <w:numPr>
          <w:ilvl w:val="1"/>
          <w:numId w:val="16"/>
        </w:numPr>
        <w:tabs>
          <w:tab w:val="left" w:pos="1839"/>
          <w:tab w:val="left" w:pos="1840"/>
        </w:tabs>
        <w:spacing w:before="74" w:after="0" w:line="240" w:lineRule="auto"/>
        <w:ind w:left="1840" w:right="0" w:hanging="687"/>
        <w:jc w:val="left"/>
        <w:rPr>
          <w:rFonts w:ascii="Arial" w:eastAsia="Arial"/>
        </w:rPr>
      </w:pPr>
      <w:bookmarkStart w:id="20" w:name="_bookmark24"/>
      <w:bookmarkEnd w:id="20"/>
      <w:bookmarkStart w:id="21" w:name="_bookmark24"/>
      <w:bookmarkEnd w:id="21"/>
      <w:r>
        <w:t>论证目的</w:t>
      </w:r>
    </w:p>
    <w:p w14:paraId="69A9FD0B">
      <w:pPr>
        <w:pStyle w:val="5"/>
        <w:spacing w:before="12"/>
        <w:ind w:left="0"/>
        <w:rPr>
          <w:b/>
          <w:sz w:val="23"/>
        </w:rPr>
      </w:pPr>
    </w:p>
    <w:p w14:paraId="5B3B0E12">
      <w:pPr>
        <w:pStyle w:val="11"/>
        <w:numPr>
          <w:ilvl w:val="2"/>
          <w:numId w:val="16"/>
        </w:numPr>
        <w:tabs>
          <w:tab w:val="left" w:pos="1771"/>
        </w:tabs>
        <w:spacing w:before="0" w:after="0" w:line="240" w:lineRule="auto"/>
        <w:ind w:left="1770" w:right="0" w:hanging="632"/>
        <w:jc w:val="left"/>
        <w:rPr>
          <w:b/>
          <w:sz w:val="28"/>
        </w:rPr>
      </w:pPr>
      <w:r>
        <w:rPr>
          <w:b/>
          <w:sz w:val="28"/>
        </w:rPr>
        <w:t>项目来源</w:t>
      </w:r>
    </w:p>
    <w:p w14:paraId="59E9DAAE">
      <w:pPr>
        <w:pStyle w:val="5"/>
        <w:spacing w:before="183" w:line="364" w:lineRule="auto"/>
        <w:ind w:right="597" w:firstLine="480"/>
        <w:jc w:val="both"/>
      </w:pPr>
      <w:r>
        <w:t>衡阳市松木污水处理厂位于衡阳市石鼓区松木乡金兰村，近期（</w:t>
      </w:r>
      <w:r>
        <w:rPr>
          <w:rFonts w:ascii="Times New Roman" w:hAnsi="Times New Roman" w:eastAsia="Times New Roman"/>
        </w:rPr>
        <w:t xml:space="preserve">2020 </w:t>
      </w:r>
      <w:r>
        <w:t xml:space="preserve">年） </w:t>
      </w:r>
      <w:r>
        <w:rPr>
          <w:spacing w:val="-9"/>
        </w:rPr>
        <w:t xml:space="preserve">设计处理规模 </w:t>
      </w:r>
      <w:r>
        <w:rPr>
          <w:rFonts w:ascii="Times New Roman" w:hAnsi="Times New Roman" w:eastAsia="Times New Roman"/>
        </w:rPr>
        <w:t xml:space="preserve">5 </w:t>
      </w:r>
      <w:r>
        <w:rPr>
          <w:spacing w:val="-30"/>
        </w:rPr>
        <w:t xml:space="preserve">万 </w:t>
      </w:r>
      <w:r>
        <w:rPr>
          <w:rFonts w:ascii="Times New Roman" w:hAnsi="Times New Roman" w:eastAsia="Times New Roman"/>
          <w:spacing w:val="-10"/>
        </w:rPr>
        <w:t>m</w:t>
      </w:r>
      <w:r>
        <w:rPr>
          <w:spacing w:val="-10"/>
        </w:rPr>
        <w:t>³</w:t>
      </w:r>
      <w:r>
        <w:rPr>
          <w:rFonts w:ascii="Times New Roman" w:hAnsi="Times New Roman" w:eastAsia="Times New Roman"/>
          <w:spacing w:val="-10"/>
        </w:rPr>
        <w:t>/d</w:t>
      </w:r>
      <w:r>
        <w:rPr>
          <w:spacing w:val="-9"/>
        </w:rPr>
        <w:t xml:space="preserve">，污水常规处理采用 </w:t>
      </w:r>
      <w:r>
        <w:rPr>
          <w:rFonts w:ascii="Times New Roman" w:hAnsi="Times New Roman" w:eastAsia="Times New Roman"/>
        </w:rPr>
        <w:t xml:space="preserve">AAO </w:t>
      </w:r>
      <w:r>
        <w:rPr>
          <w:spacing w:val="-8"/>
        </w:rPr>
        <w:t>工艺，污水深度处理采用高效</w:t>
      </w:r>
      <w:r>
        <w:t>沉淀池</w:t>
      </w:r>
      <w:r>
        <w:rPr>
          <w:rFonts w:ascii="Times New Roman" w:hAnsi="Times New Roman" w:eastAsia="Times New Roman"/>
        </w:rPr>
        <w:t>+</w:t>
      </w:r>
      <w:r>
        <w:t>纤维转盘滤池</w:t>
      </w:r>
      <w:r>
        <w:rPr>
          <w:rFonts w:ascii="Times New Roman" w:hAnsi="Times New Roman" w:eastAsia="Times New Roman"/>
        </w:rPr>
        <w:t>+</w:t>
      </w:r>
      <w:r>
        <w:rPr>
          <w:spacing w:val="-6"/>
        </w:rPr>
        <w:t>次氯酸钠消毒的组合工艺。</w:t>
      </w:r>
      <w:r>
        <w:rPr>
          <w:rFonts w:ascii="Times New Roman" w:hAnsi="Times New Roman" w:eastAsia="Times New Roman"/>
        </w:rPr>
        <w:t xml:space="preserve">2015 </w:t>
      </w:r>
      <w:r>
        <w:rPr>
          <w:spacing w:val="-30"/>
        </w:rPr>
        <w:t xml:space="preserve">年 </w:t>
      </w:r>
      <w:r>
        <w:rPr>
          <w:rFonts w:ascii="Times New Roman" w:hAnsi="Times New Roman" w:eastAsia="Times New Roman"/>
        </w:rPr>
        <w:t xml:space="preserve">7 </w:t>
      </w:r>
      <w:r>
        <w:rPr>
          <w:spacing w:val="-31"/>
        </w:rPr>
        <w:t xml:space="preserve">月 </w:t>
      </w:r>
      <w:r>
        <w:rPr>
          <w:rFonts w:ascii="Times New Roman" w:hAnsi="Times New Roman" w:eastAsia="Times New Roman"/>
        </w:rPr>
        <w:t xml:space="preserve">17 </w:t>
      </w:r>
      <w:r>
        <w:rPr>
          <w:spacing w:val="-3"/>
        </w:rPr>
        <w:t>日取得了衡阳</w:t>
      </w:r>
      <w:r>
        <w:t>市生态环境局（原衡阳市环境环保局）以衡环评</w:t>
      </w:r>
      <w:r>
        <w:rPr>
          <w:rFonts w:ascii="Times New Roman" w:hAnsi="Times New Roman" w:eastAsia="Times New Roman"/>
        </w:rPr>
        <w:t xml:space="preserve">[2015]056 </w:t>
      </w:r>
      <w:r>
        <w:t>号文予以批复。本项</w:t>
      </w:r>
      <w:r>
        <w:rPr>
          <w:spacing w:val="-20"/>
        </w:rPr>
        <w:t xml:space="preserve">目于 </w:t>
      </w:r>
      <w:r>
        <w:rPr>
          <w:rFonts w:ascii="Times New Roman" w:hAnsi="Times New Roman" w:eastAsia="Times New Roman"/>
        </w:rPr>
        <w:t xml:space="preserve">2018 </w:t>
      </w:r>
      <w:r>
        <w:rPr>
          <w:spacing w:val="-2"/>
        </w:rPr>
        <w:t>年开工建设，</w:t>
      </w:r>
      <w:r>
        <w:rPr>
          <w:rFonts w:ascii="Times New Roman" w:hAnsi="Times New Roman" w:eastAsia="Times New Roman"/>
          <w:spacing w:val="-10"/>
        </w:rPr>
        <w:t xml:space="preserve">2021 </w:t>
      </w:r>
      <w:r>
        <w:rPr>
          <w:spacing w:val="-30"/>
        </w:rPr>
        <w:t xml:space="preserve">年 </w:t>
      </w:r>
      <w:r>
        <w:rPr>
          <w:rFonts w:ascii="Times New Roman" w:hAnsi="Times New Roman" w:eastAsia="Times New Roman"/>
        </w:rPr>
        <w:t xml:space="preserve">6 </w:t>
      </w:r>
      <w:r>
        <w:rPr>
          <w:spacing w:val="-2"/>
        </w:rPr>
        <w:t>月竣工验收，</w:t>
      </w:r>
      <w:r>
        <w:rPr>
          <w:rFonts w:ascii="Times New Roman" w:hAnsi="Times New Roman" w:eastAsia="Times New Roman"/>
          <w:spacing w:val="-10"/>
        </w:rPr>
        <w:t xml:space="preserve">2022 </w:t>
      </w:r>
      <w:r>
        <w:rPr>
          <w:spacing w:val="-30"/>
        </w:rPr>
        <w:t xml:space="preserve">年 </w:t>
      </w:r>
      <w:r>
        <w:rPr>
          <w:rFonts w:ascii="Times New Roman" w:hAnsi="Times New Roman" w:eastAsia="Times New Roman"/>
        </w:rPr>
        <w:t xml:space="preserve">9 </w:t>
      </w:r>
      <w:r>
        <w:rPr>
          <w:spacing w:val="-2"/>
        </w:rPr>
        <w:t>月衡阳市生态环境局颁</w:t>
      </w:r>
    </w:p>
    <w:p w14:paraId="3A44E357">
      <w:pPr>
        <w:pStyle w:val="5"/>
        <w:spacing w:line="306" w:lineRule="exact"/>
        <w:jc w:val="both"/>
      </w:pPr>
      <w:r>
        <w:t xml:space="preserve">发了排污许可证。管网于 </w:t>
      </w:r>
      <w:r>
        <w:rPr>
          <w:rFonts w:ascii="Times New Roman" w:eastAsia="Times New Roman"/>
        </w:rPr>
        <w:t xml:space="preserve">2022 </w:t>
      </w:r>
      <w:r>
        <w:t xml:space="preserve">年 </w:t>
      </w:r>
      <w:r>
        <w:rPr>
          <w:rFonts w:ascii="Times New Roman" w:eastAsia="Times New Roman"/>
        </w:rPr>
        <w:t xml:space="preserve">9 </w:t>
      </w:r>
      <w:r>
        <w:t>月正式接通试水。</w:t>
      </w:r>
    </w:p>
    <w:p w14:paraId="4EB67F85">
      <w:pPr>
        <w:pStyle w:val="5"/>
        <w:spacing w:before="160" w:line="364" w:lineRule="auto"/>
        <w:ind w:right="597" w:firstLine="480"/>
        <w:jc w:val="both"/>
      </w:pPr>
      <w:r>
        <w:rPr>
          <w:rFonts w:ascii="Times New Roman" w:eastAsia="Times New Roman"/>
        </w:rPr>
        <w:t xml:space="preserve">2024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24 </w:t>
      </w:r>
      <w:r>
        <w:rPr>
          <w:spacing w:val="-6"/>
        </w:rPr>
        <w:t>日，衡阳蓝源水务有限责任公司进水口、出水口在线监测系</w:t>
      </w:r>
      <w:r>
        <w:t>统验收已联网衡阳市重点污染源在线监控平台。</w:t>
      </w:r>
    </w:p>
    <w:p w14:paraId="30A7B8EB">
      <w:pPr>
        <w:pStyle w:val="5"/>
        <w:spacing w:line="364" w:lineRule="auto"/>
        <w:ind w:right="597" w:firstLine="480"/>
        <w:jc w:val="both"/>
      </w:pPr>
      <w:r>
        <w:rPr>
          <w:rFonts w:ascii="Times New Roman" w:eastAsia="Times New Roman"/>
        </w:rPr>
        <w:t xml:space="preserve">2024 </w:t>
      </w:r>
      <w:r>
        <w:rPr>
          <w:spacing w:val="-30"/>
        </w:rPr>
        <w:t xml:space="preserve">年 </w:t>
      </w:r>
      <w:r>
        <w:rPr>
          <w:rFonts w:ascii="Times New Roman" w:eastAsia="Times New Roman"/>
        </w:rPr>
        <w:t xml:space="preserve">3 </w:t>
      </w:r>
      <w:r>
        <w:rPr>
          <w:spacing w:val="-30"/>
        </w:rPr>
        <w:t xml:space="preserve">月 </w:t>
      </w:r>
      <w:r>
        <w:rPr>
          <w:rFonts w:ascii="Times New Roman" w:eastAsia="Times New Roman"/>
        </w:rPr>
        <w:t xml:space="preserve">12 </w:t>
      </w:r>
      <w:r>
        <w:rPr>
          <w:spacing w:val="-7"/>
        </w:rPr>
        <w:t>日，衡阳蓝源水务有限责任公司衡阳市松木污水处理厂突发</w:t>
      </w:r>
      <w:r>
        <w:rPr>
          <w:spacing w:val="-3"/>
        </w:rPr>
        <w:t xml:space="preserve">环境事件应急预案已完成评审备案工作，备案编号为 </w:t>
      </w:r>
      <w:r>
        <w:rPr>
          <w:rFonts w:ascii="Times New Roman" w:eastAsia="Times New Roman"/>
        </w:rPr>
        <w:t>4304832024004L</w:t>
      </w:r>
      <w:r>
        <w:t>。</w:t>
      </w:r>
      <w:r>
        <w:rPr>
          <w:rFonts w:ascii="Times New Roman" w:eastAsia="Times New Roman"/>
        </w:rPr>
        <w:t xml:space="preserve">2024 </w:t>
      </w:r>
      <w:r>
        <w:rPr>
          <w:spacing w:val="-16"/>
        </w:rPr>
        <w:t>年</w:t>
      </w:r>
      <w:r>
        <w:rPr>
          <w:rFonts w:ascii="Times New Roman" w:eastAsia="Times New Roman"/>
        </w:rPr>
        <w:t xml:space="preserve">3 </w:t>
      </w:r>
      <w:r>
        <w:t>月对项目完成了建设项目竣工环境保护验收工作。</w:t>
      </w:r>
    </w:p>
    <w:p w14:paraId="5F409C28">
      <w:pPr>
        <w:pStyle w:val="5"/>
        <w:spacing w:line="364" w:lineRule="auto"/>
        <w:ind w:right="597" w:firstLine="480"/>
        <w:jc w:val="both"/>
      </w:pPr>
      <w:r>
        <w:rPr>
          <w:spacing w:val="-6"/>
        </w:rPr>
        <w:t>衡阳市松木污水处理厂厂区位于保护区外、防洪大堤内的陆域范围，但排污</w:t>
      </w:r>
      <w:r>
        <w:t>口建设涉及湘江衡阳段四大家鱼国家级水产种质资源保护区</w:t>
      </w:r>
      <w:r>
        <w:rPr>
          <w:spacing w:val="4"/>
        </w:rPr>
        <w:t>（</w:t>
      </w:r>
      <w:r>
        <w:rPr>
          <w:spacing w:val="1"/>
        </w:rPr>
        <w:t>以下简称“保护区</w:t>
      </w:r>
      <w:r>
        <w:rPr>
          <w:spacing w:val="-20"/>
        </w:rPr>
        <w:t>”）</w:t>
      </w:r>
      <w:r>
        <w:rPr>
          <w:spacing w:val="-7"/>
        </w:rPr>
        <w:t>岸线开挖，运营期尾水排放无法避开保护区，涉及报告区实验区，将对保</w:t>
      </w:r>
      <w:r>
        <w:rPr>
          <w:spacing w:val="-5"/>
        </w:rPr>
        <w:t>护区主要保护对象及其水生态产生一定影响。衡阳蓝源水务有限责任公司</w:t>
      </w:r>
      <w:r>
        <w:t>（</w:t>
      </w:r>
      <w:r>
        <w:rPr>
          <w:spacing w:val="-9"/>
        </w:rPr>
        <w:t>以下</w:t>
      </w:r>
      <w:r>
        <w:rPr>
          <w:spacing w:val="-5"/>
        </w:rPr>
        <w:t>简称“蓝源水务</w:t>
      </w:r>
      <w:r>
        <w:rPr>
          <w:spacing w:val="-24"/>
        </w:rPr>
        <w:t>”）</w:t>
      </w:r>
      <w:r>
        <w:rPr>
          <w:spacing w:val="-3"/>
        </w:rPr>
        <w:t>委托湖南省水产科学研究所开展《衡阳市松木污水处理厂工</w:t>
      </w:r>
      <w:r>
        <w:t>程对湘江衡阳段四大家鱼国家级水产种质资源保护区影响专题论证报告》，于</w:t>
      </w:r>
      <w:r>
        <w:rPr>
          <w:rFonts w:ascii="Times New Roman" w:hAnsi="Times New Roman" w:eastAsia="Times New Roman"/>
        </w:rPr>
        <w:t xml:space="preserve">2024 </w:t>
      </w:r>
      <w:r>
        <w:rPr>
          <w:spacing w:val="-24"/>
        </w:rPr>
        <w:t xml:space="preserve">年 </w:t>
      </w:r>
      <w:r>
        <w:rPr>
          <w:rFonts w:ascii="Times New Roman" w:hAnsi="Times New Roman" w:eastAsia="Times New Roman"/>
        </w:rPr>
        <w:t xml:space="preserve">9 </w:t>
      </w:r>
      <w:r>
        <w:rPr>
          <w:spacing w:val="-25"/>
        </w:rPr>
        <w:t xml:space="preserve">月 </w:t>
      </w:r>
      <w:r>
        <w:rPr>
          <w:rFonts w:ascii="Times New Roman" w:hAnsi="Times New Roman" w:eastAsia="Times New Roman"/>
          <w:spacing w:val="-3"/>
        </w:rPr>
        <w:t xml:space="preserve">11 </w:t>
      </w:r>
      <w:r>
        <w:t>日取得农业农村部长江流域渔政监督管理办公室《关于</w:t>
      </w:r>
      <w:r>
        <w:rPr>
          <w:rFonts w:ascii="Times New Roman" w:hAnsi="Times New Roman" w:eastAsia="Times New Roman"/>
          <w:spacing w:val="3"/>
        </w:rPr>
        <w:t>&lt;</w:t>
      </w:r>
      <w:r>
        <w:t>衡阳市松木污水处理厂工程对湘江衡阳段四大家鱼国家级水产种质资源保护区影响专题论证报告</w:t>
      </w:r>
      <w:r>
        <w:rPr>
          <w:rFonts w:ascii="Times New Roman" w:hAnsi="Times New Roman" w:eastAsia="Times New Roman"/>
        </w:rPr>
        <w:t>&gt;</w:t>
      </w:r>
      <w:r>
        <w:t>的审查意见》（长渔函字</w:t>
      </w:r>
      <w:r>
        <w:rPr>
          <w:rFonts w:ascii="Times New Roman" w:hAnsi="Times New Roman" w:eastAsia="Times New Roman"/>
        </w:rPr>
        <w:t xml:space="preserve">[2024]136 </w:t>
      </w:r>
      <w:r>
        <w:t>号）</w:t>
      </w:r>
      <w:r>
        <w:rPr>
          <w:spacing w:val="-7"/>
        </w:rPr>
        <w:t xml:space="preserve">，蓝源水务已于 </w:t>
      </w:r>
      <w:r>
        <w:rPr>
          <w:rFonts w:ascii="Times New Roman" w:hAnsi="Times New Roman" w:eastAsia="Times New Roman"/>
        </w:rPr>
        <w:t xml:space="preserve">2024 </w:t>
      </w:r>
      <w:r>
        <w:t>年缴纳生态补偿资金。</w:t>
      </w:r>
    </w:p>
    <w:p w14:paraId="5B0228E3">
      <w:pPr>
        <w:pStyle w:val="5"/>
        <w:spacing w:line="364" w:lineRule="auto"/>
        <w:ind w:right="477" w:firstLine="480"/>
      </w:pPr>
      <w:r>
        <w:rPr>
          <w:spacing w:val="-3"/>
        </w:rPr>
        <w:t xml:space="preserve">污水处理厂尾水排污口由原石鼓区栗山港下游 </w:t>
      </w:r>
      <w:r>
        <w:rPr>
          <w:rFonts w:ascii="Times New Roman" w:hAnsi="Times New Roman" w:eastAsia="Times New Roman"/>
        </w:rPr>
        <w:t xml:space="preserve">70m </w:t>
      </w:r>
      <w:r>
        <w:t>处生活入河排污口改建</w:t>
      </w:r>
      <w:r>
        <w:rPr>
          <w:spacing w:val="-10"/>
        </w:rPr>
        <w:t>而成，不新建排污口。排污口地理坐标：</w:t>
      </w:r>
      <w:r>
        <w:rPr>
          <w:rFonts w:ascii="Times New Roman" w:hAnsi="Times New Roman" w:eastAsia="Times New Roman"/>
          <w:spacing w:val="-5"/>
        </w:rPr>
        <w:t>112</w:t>
      </w:r>
      <w:r>
        <w:rPr>
          <w:spacing w:val="-5"/>
        </w:rPr>
        <w:t>°</w:t>
      </w:r>
      <w:r>
        <w:rPr>
          <w:rFonts w:ascii="Times New Roman" w:hAnsi="Times New Roman" w:eastAsia="Times New Roman"/>
          <w:spacing w:val="-5"/>
        </w:rPr>
        <w:t>39</w:t>
      </w:r>
      <w:r>
        <w:rPr>
          <w:spacing w:val="-5"/>
        </w:rPr>
        <w:t>′</w:t>
      </w:r>
      <w:r>
        <w:rPr>
          <w:rFonts w:ascii="Times New Roman" w:hAnsi="Times New Roman" w:eastAsia="Times New Roman"/>
          <w:spacing w:val="-5"/>
        </w:rPr>
        <w:t>16.5</w:t>
      </w:r>
      <w:r>
        <w:rPr>
          <w:spacing w:val="-5"/>
        </w:rPr>
        <w:t>″</w:t>
      </w:r>
      <w:r>
        <w:rPr>
          <w:rFonts w:ascii="Times New Roman" w:hAnsi="Times New Roman" w:eastAsia="Times New Roman"/>
          <w:spacing w:val="-5"/>
        </w:rPr>
        <w:t>E</w:t>
      </w:r>
      <w:r>
        <w:rPr>
          <w:spacing w:val="-5"/>
        </w:rPr>
        <w:t>，</w:t>
      </w:r>
      <w:r>
        <w:rPr>
          <w:rFonts w:ascii="Times New Roman" w:hAnsi="Times New Roman" w:eastAsia="Times New Roman"/>
          <w:spacing w:val="-5"/>
        </w:rPr>
        <w:t>26</w:t>
      </w:r>
      <w:r>
        <w:rPr>
          <w:spacing w:val="-5"/>
        </w:rPr>
        <w:t>°</w:t>
      </w:r>
      <w:r>
        <w:rPr>
          <w:rFonts w:ascii="Times New Roman" w:hAnsi="Times New Roman" w:eastAsia="Times New Roman"/>
          <w:spacing w:val="-5"/>
        </w:rPr>
        <w:t>57</w:t>
      </w:r>
      <w:r>
        <w:rPr>
          <w:spacing w:val="-5"/>
        </w:rPr>
        <w:t>′</w:t>
      </w:r>
      <w:r>
        <w:rPr>
          <w:rFonts w:ascii="Times New Roman" w:hAnsi="Times New Roman" w:eastAsia="Times New Roman"/>
          <w:spacing w:val="-5"/>
        </w:rPr>
        <w:t>49.75</w:t>
      </w:r>
      <w:r>
        <w:rPr>
          <w:spacing w:val="-5"/>
        </w:rPr>
        <w:t>″</w:t>
      </w:r>
      <w:r>
        <w:rPr>
          <w:rFonts w:ascii="Times New Roman" w:hAnsi="Times New Roman" w:eastAsia="Times New Roman"/>
          <w:spacing w:val="-5"/>
        </w:rPr>
        <w:t>N</w:t>
      </w:r>
      <w:r>
        <w:rPr>
          <w:spacing w:val="-5"/>
        </w:rPr>
        <w:t xml:space="preserve">， </w:t>
      </w:r>
      <w:r>
        <w:t>目前衡阳市松木污水处理厂尾水排污专管已建，排污口已改建完成并投入使用。</w:t>
      </w:r>
    </w:p>
    <w:p w14:paraId="63567725">
      <w:pPr>
        <w:spacing w:after="0" w:line="364" w:lineRule="auto"/>
        <w:sectPr>
          <w:footerReference r:id="rId5" w:type="default"/>
          <w:pgSz w:w="11910" w:h="16840"/>
          <w:pgMar w:top="1580" w:right="1200" w:bottom="1280" w:left="1220" w:header="0" w:footer="1097" w:gutter="0"/>
          <w:pgNumType w:start="1"/>
          <w:cols w:space="720" w:num="1"/>
        </w:sectPr>
      </w:pPr>
    </w:p>
    <w:p w14:paraId="09399CCC">
      <w:pPr>
        <w:pStyle w:val="5"/>
        <w:spacing w:before="63" w:line="364" w:lineRule="auto"/>
        <w:ind w:right="477" w:firstLine="480"/>
        <w:jc w:val="both"/>
      </w:pPr>
      <w:r>
        <w:t>根据《入河排污口监督管理办法》（</w:t>
      </w:r>
      <w:r>
        <w:rPr>
          <w:spacing w:val="-7"/>
        </w:rPr>
        <w:t xml:space="preserve">生态环境部部令第 </w:t>
      </w:r>
      <w:r>
        <w:rPr>
          <w:rFonts w:ascii="Times New Roman" w:eastAsia="Times New Roman"/>
        </w:rPr>
        <w:t xml:space="preserve">35 </w:t>
      </w:r>
      <w:r>
        <w:t>号）、《入河入海排污口监督管理技术指南入河排污口规范化建设》（</w:t>
      </w:r>
      <w:r>
        <w:rPr>
          <w:rFonts w:ascii="Times New Roman" w:eastAsia="Times New Roman"/>
        </w:rPr>
        <w:t>HJ1309-2023</w:t>
      </w:r>
      <w:r>
        <w:t>）、《入河入海排污口监督管理技术指南入河排污口设置》（</w:t>
      </w:r>
      <w:r>
        <w:rPr>
          <w:rFonts w:ascii="Times New Roman" w:eastAsia="Times New Roman"/>
        </w:rPr>
        <w:t>HJ1386-2024</w:t>
      </w:r>
      <w:r>
        <w:t>）、《湖南省入河排污口监督管理办法》（湘政办发〔</w:t>
      </w:r>
      <w:r>
        <w:rPr>
          <w:rFonts w:ascii="Times New Roman" w:eastAsia="Times New Roman"/>
        </w:rPr>
        <w:t>2018</w:t>
      </w:r>
      <w:r>
        <w:t>〕</w:t>
      </w:r>
      <w:r>
        <w:rPr>
          <w:rFonts w:ascii="Times New Roman" w:eastAsia="Times New Roman"/>
        </w:rPr>
        <w:t xml:space="preserve">44 </w:t>
      </w:r>
      <w:r>
        <w:t>号）、《湖南省生态环境厅湖南省水利厅关于印发</w:t>
      </w:r>
      <w:r>
        <w:rPr>
          <w:rFonts w:ascii="Times New Roman" w:eastAsia="Times New Roman"/>
        </w:rPr>
        <w:t>&lt;</w:t>
      </w:r>
      <w:r>
        <w:rPr>
          <w:spacing w:val="-7"/>
        </w:rPr>
        <w:t>湖南省入河</w:t>
      </w:r>
      <w:r>
        <w:t>（湖</w:t>
      </w:r>
      <w:r>
        <w:rPr>
          <w:spacing w:val="-32"/>
        </w:rPr>
        <w:t>）</w:t>
      </w:r>
      <w:r>
        <w:t>排污口监督管理工作方案</w:t>
      </w:r>
      <w:r>
        <w:rPr>
          <w:rFonts w:ascii="Times New Roman" w:eastAsia="Times New Roman"/>
        </w:rPr>
        <w:t>&gt;</w:t>
      </w:r>
      <w:r>
        <w:rPr>
          <w:spacing w:val="-16"/>
        </w:rPr>
        <w:t>的通知》</w:t>
      </w:r>
      <w:r>
        <w:t>（湘环发〔</w:t>
      </w:r>
      <w:r>
        <w:rPr>
          <w:rFonts w:ascii="Times New Roman" w:eastAsia="Times New Roman"/>
        </w:rPr>
        <w:t>2023</w:t>
      </w:r>
      <w:r>
        <w:t>〕</w:t>
      </w:r>
      <w:r>
        <w:rPr>
          <w:rFonts w:ascii="Times New Roman" w:eastAsia="Times New Roman"/>
        </w:rPr>
        <w:t xml:space="preserve">31 </w:t>
      </w:r>
      <w:r>
        <w:t>号）等文件要求，加强入河排污口监督管理，有效控制水环境</w:t>
      </w:r>
      <w:r>
        <w:rPr>
          <w:spacing w:val="-7"/>
        </w:rPr>
        <w:t>污染，实现水环境的可持续利用和保护，在江河、湖泊</w:t>
      </w:r>
      <w:r>
        <w:t>（</w:t>
      </w:r>
      <w:r>
        <w:rPr>
          <w:spacing w:val="-6"/>
        </w:rPr>
        <w:t>含运河、渠道、水库等水域</w:t>
      </w:r>
      <w:r>
        <w:rPr>
          <w:spacing w:val="-32"/>
        </w:rPr>
        <w:t>）</w:t>
      </w:r>
      <w:r>
        <w:rPr>
          <w:spacing w:val="-8"/>
        </w:rPr>
        <w:t>新建、改建或者扩大入河排污口的设置单位，必须编制入河排污口设置论</w:t>
      </w:r>
      <w:r>
        <w:rPr>
          <w:spacing w:val="-12"/>
        </w:rPr>
        <w:t>证报告，并向有管辖权的县级以上地方人民政府生态环境主管部门提出入河排污</w:t>
      </w:r>
      <w:r>
        <w:rPr>
          <w:spacing w:val="-13"/>
        </w:rPr>
        <w:t>口设置申请，经相关部门审批同意后方可设置入河排污口。衡阳蓝源水务有限责</w:t>
      </w:r>
      <w:r>
        <w:rPr>
          <w:spacing w:val="-14"/>
        </w:rPr>
        <w:t>任公司委托湖南青涟环保科技有限公司</w:t>
      </w:r>
      <w:r>
        <w:t>（</w:t>
      </w:r>
      <w:r>
        <w:rPr>
          <w:spacing w:val="-5"/>
        </w:rPr>
        <w:t>以下简称：我单位</w:t>
      </w:r>
      <w:r>
        <w:rPr>
          <w:spacing w:val="-24"/>
        </w:rPr>
        <w:t>）</w:t>
      </w:r>
      <w:r>
        <w:rPr>
          <w:spacing w:val="-5"/>
        </w:rPr>
        <w:t>编制了《衡阳市松木污水处理厂入河排污口设置论证报告</w:t>
      </w:r>
      <w:r>
        <w:rPr>
          <w:spacing w:val="-224"/>
        </w:rPr>
        <w:t>》</w:t>
      </w:r>
      <w:r>
        <w:t>（</w:t>
      </w:r>
      <w:r>
        <w:rPr>
          <w:spacing w:val="-12"/>
        </w:rPr>
        <w:t>以下简称：入河排污口设置论证报告</w:t>
      </w:r>
      <w:r>
        <w:rPr>
          <w:spacing w:val="-120"/>
        </w:rPr>
        <w:t>）</w:t>
      </w:r>
      <w:r>
        <w:rPr>
          <w:spacing w:val="-16"/>
        </w:rPr>
        <w:t>。</w:t>
      </w:r>
    </w:p>
    <w:p w14:paraId="6FBEB3F8">
      <w:pPr>
        <w:pStyle w:val="5"/>
        <w:spacing w:line="364" w:lineRule="auto"/>
        <w:ind w:right="477" w:firstLine="480"/>
      </w:pPr>
      <w:r>
        <w:t xml:space="preserve">通过实地查勘，收集衡阳市松木污水处理厂前期相关技术资料及审查意见， </w:t>
      </w:r>
      <w:r>
        <w:rPr>
          <w:spacing w:val="-4"/>
        </w:rPr>
        <w:t>分析入河排污口有关信息，在满足水功能区</w:t>
      </w:r>
      <w:r>
        <w:t>（或水域</w:t>
      </w:r>
      <w:r>
        <w:rPr>
          <w:spacing w:val="-24"/>
        </w:rPr>
        <w:t>）</w:t>
      </w:r>
      <w:r>
        <w:rPr>
          <w:spacing w:val="-3"/>
        </w:rPr>
        <w:t>保护要求的前提下，论证</w:t>
      </w:r>
      <w:r>
        <w:rPr>
          <w:spacing w:val="-8"/>
        </w:rPr>
        <w:t>入河排污口设置对水功能区、水生态和第三者权益的影响，根据纳污能力、排污</w:t>
      </w:r>
      <w:r>
        <w:rPr>
          <w:spacing w:val="-18"/>
        </w:rPr>
        <w:t xml:space="preserve">总量控制、水生态保护等要求，提出水资源保护措施，优化入河排污口设置方案， </w:t>
      </w:r>
      <w:r>
        <w:t>为行政主管部门审批入河排污口以及建设单位合理设置入河排污口提供科学依据，以保证生活、生产和生态用水安全。</w:t>
      </w:r>
    </w:p>
    <w:p w14:paraId="5E8BDDE2">
      <w:pPr>
        <w:pStyle w:val="3"/>
        <w:numPr>
          <w:ilvl w:val="2"/>
          <w:numId w:val="16"/>
        </w:numPr>
        <w:tabs>
          <w:tab w:val="left" w:pos="1771"/>
        </w:tabs>
        <w:spacing w:before="0" w:after="0" w:line="356" w:lineRule="exact"/>
        <w:ind w:left="1770" w:right="0" w:hanging="632"/>
        <w:jc w:val="left"/>
      </w:pPr>
      <w:r>
        <w:t>论证目的</w:t>
      </w:r>
    </w:p>
    <w:p w14:paraId="724E432E">
      <w:pPr>
        <w:pStyle w:val="5"/>
        <w:spacing w:before="180" w:line="364" w:lineRule="auto"/>
        <w:ind w:right="477" w:firstLine="480"/>
      </w:pPr>
      <w:r>
        <w:rPr>
          <w:spacing w:val="-10"/>
        </w:rPr>
        <w:t>按照《中华人民共和国水法》、《入河排</w:t>
      </w:r>
      <w:bookmarkStart w:id="126" w:name="_GoBack"/>
      <w:bookmarkEnd w:id="126"/>
      <w:r>
        <w:rPr>
          <w:spacing w:val="-10"/>
        </w:rPr>
        <w:t>污口监督管理办法》和《水功能区</w:t>
      </w:r>
      <w:r>
        <w:rPr>
          <w:spacing w:val="-13"/>
        </w:rPr>
        <w:t>管理办法》等法律法规的要求，本报告通过收集该项目前期相关技术资料及审查</w:t>
      </w:r>
      <w:r>
        <w:rPr>
          <w:spacing w:val="-10"/>
        </w:rPr>
        <w:t>意见，按照流域综合利用规划和水资源保护规划的要求，遵循合理开发、节约使用、有效保护的原则，分析入河排污口相关信息，在满足水功能区</w:t>
      </w:r>
      <w:r>
        <w:rPr>
          <w:spacing w:val="-3"/>
        </w:rPr>
        <w:t>（</w:t>
      </w:r>
      <w:r>
        <w:t>或水域</w:t>
      </w:r>
      <w:r>
        <w:rPr>
          <w:spacing w:val="-17"/>
        </w:rPr>
        <w:t>）</w:t>
      </w:r>
      <w:r>
        <w:t>保</w:t>
      </w:r>
      <w:r>
        <w:rPr>
          <w:spacing w:val="-16"/>
        </w:rPr>
        <w:t xml:space="preserve">护要求的前提下，论证入河排污口设置对水功能区、水生态和第三者权益的影响， </w:t>
      </w:r>
      <w:r>
        <w:rPr>
          <w:spacing w:val="-6"/>
        </w:rPr>
        <w:t xml:space="preserve">以及区域污染物削减措施效果；根据受纳水体纳污能力，排污总量控制、水生态保护等要求，对排污口设置的合理性进行分析论证，优化入河排污口设置方案， </w:t>
      </w:r>
      <w:r>
        <w:rPr>
          <w:spacing w:val="-13"/>
        </w:rPr>
        <w:t>并提出水资源保护措施，为主管部门审批入河排污口及建设单位合理设置入河排污口提供科学依据，以保障所在水域生活、生态和生产用水安全。</w:t>
      </w:r>
    </w:p>
    <w:p w14:paraId="53B36BC5">
      <w:pPr>
        <w:spacing w:after="0" w:line="364" w:lineRule="auto"/>
        <w:sectPr>
          <w:pgSz w:w="11910" w:h="16840"/>
          <w:pgMar w:top="1360" w:right="1200" w:bottom="1280" w:left="1220" w:header="0" w:footer="1097" w:gutter="0"/>
          <w:cols w:space="720" w:num="1"/>
        </w:sectPr>
      </w:pPr>
    </w:p>
    <w:p w14:paraId="04B57A65">
      <w:pPr>
        <w:pStyle w:val="3"/>
        <w:numPr>
          <w:ilvl w:val="1"/>
          <w:numId w:val="16"/>
        </w:numPr>
        <w:tabs>
          <w:tab w:val="left" w:pos="1839"/>
          <w:tab w:val="left" w:pos="1840"/>
        </w:tabs>
        <w:spacing w:before="64" w:after="0" w:line="240" w:lineRule="auto"/>
        <w:ind w:left="1840" w:right="0" w:hanging="687"/>
        <w:jc w:val="left"/>
        <w:rPr>
          <w:rFonts w:ascii="Arial" w:eastAsia="Arial"/>
        </w:rPr>
      </w:pPr>
      <w:bookmarkStart w:id="22" w:name="_bookmark25"/>
      <w:bookmarkEnd w:id="22"/>
      <w:bookmarkStart w:id="23" w:name="_bookmark25"/>
      <w:bookmarkEnd w:id="23"/>
      <w:r>
        <w:t>论据依据</w:t>
      </w:r>
    </w:p>
    <w:p w14:paraId="7D6A0278">
      <w:pPr>
        <w:pStyle w:val="5"/>
        <w:spacing w:before="11"/>
        <w:ind w:left="0"/>
        <w:rPr>
          <w:b/>
          <w:sz w:val="23"/>
        </w:rPr>
      </w:pPr>
    </w:p>
    <w:p w14:paraId="2014CF80">
      <w:pPr>
        <w:pStyle w:val="11"/>
        <w:numPr>
          <w:ilvl w:val="2"/>
          <w:numId w:val="16"/>
        </w:numPr>
        <w:tabs>
          <w:tab w:val="left" w:pos="1771"/>
        </w:tabs>
        <w:spacing w:before="0" w:after="0" w:line="240" w:lineRule="auto"/>
        <w:ind w:left="1770" w:right="0" w:hanging="632"/>
        <w:jc w:val="left"/>
        <w:rPr>
          <w:b/>
          <w:sz w:val="28"/>
        </w:rPr>
      </w:pPr>
      <w:r>
        <w:rPr>
          <w:b/>
          <w:sz w:val="28"/>
        </w:rPr>
        <w:t>法律法规</w:t>
      </w:r>
    </w:p>
    <w:p w14:paraId="0D960039">
      <w:pPr>
        <w:pStyle w:val="11"/>
        <w:numPr>
          <w:ilvl w:val="0"/>
          <w:numId w:val="17"/>
        </w:numPr>
        <w:tabs>
          <w:tab w:val="left" w:pos="1661"/>
        </w:tabs>
        <w:spacing w:before="185" w:after="0" w:line="240" w:lineRule="auto"/>
        <w:ind w:left="1661" w:right="0" w:hanging="601"/>
        <w:jc w:val="left"/>
        <w:rPr>
          <w:sz w:val="24"/>
        </w:rPr>
      </w:pPr>
      <w:r>
        <w:rPr>
          <w:sz w:val="24"/>
        </w:rPr>
        <w:t>《中华人民共和国水法》（</w:t>
      </w:r>
      <w:r>
        <w:rPr>
          <w:rFonts w:ascii="Times New Roman" w:eastAsia="Times New Roman"/>
          <w:sz w:val="24"/>
        </w:rPr>
        <w:t xml:space="preserve">2016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日实施）；</w:t>
      </w:r>
    </w:p>
    <w:p w14:paraId="7ACDD7D4">
      <w:pPr>
        <w:pStyle w:val="11"/>
        <w:numPr>
          <w:ilvl w:val="0"/>
          <w:numId w:val="17"/>
        </w:numPr>
        <w:tabs>
          <w:tab w:val="left" w:pos="1661"/>
        </w:tabs>
        <w:spacing w:before="161" w:after="0" w:line="240" w:lineRule="auto"/>
        <w:ind w:left="1661" w:right="0" w:hanging="601"/>
        <w:jc w:val="left"/>
        <w:rPr>
          <w:sz w:val="24"/>
        </w:rPr>
      </w:pPr>
      <w:r>
        <w:rPr>
          <w:sz w:val="24"/>
        </w:rPr>
        <w:t>《中华人民共和国防洪法》（</w:t>
      </w:r>
      <w:r>
        <w:rPr>
          <w:rFonts w:ascii="Times New Roman" w:eastAsia="Times New Roman"/>
          <w:sz w:val="24"/>
        </w:rPr>
        <w:t xml:space="preserve">2016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日实施）；</w:t>
      </w:r>
    </w:p>
    <w:p w14:paraId="2216F544">
      <w:pPr>
        <w:pStyle w:val="11"/>
        <w:numPr>
          <w:ilvl w:val="0"/>
          <w:numId w:val="17"/>
        </w:numPr>
        <w:tabs>
          <w:tab w:val="left" w:pos="1661"/>
        </w:tabs>
        <w:spacing w:before="158" w:after="0" w:line="240" w:lineRule="auto"/>
        <w:ind w:left="1661" w:right="0" w:hanging="601"/>
        <w:jc w:val="left"/>
        <w:rPr>
          <w:sz w:val="24"/>
        </w:rPr>
      </w:pPr>
      <w:r>
        <w:rPr>
          <w:sz w:val="24"/>
        </w:rPr>
        <w:t>《中华人民共和国水污染防治法》（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日实施）；</w:t>
      </w:r>
    </w:p>
    <w:p w14:paraId="4C241B22">
      <w:pPr>
        <w:pStyle w:val="11"/>
        <w:numPr>
          <w:ilvl w:val="0"/>
          <w:numId w:val="17"/>
        </w:numPr>
        <w:tabs>
          <w:tab w:val="left" w:pos="1661"/>
        </w:tabs>
        <w:spacing w:before="160" w:after="0" w:line="240" w:lineRule="auto"/>
        <w:ind w:left="1661" w:right="0" w:hanging="601"/>
        <w:jc w:val="left"/>
        <w:rPr>
          <w:sz w:val="24"/>
        </w:rPr>
      </w:pPr>
      <w:r>
        <w:rPr>
          <w:sz w:val="24"/>
        </w:rPr>
        <w:t>《中华人民共和国环境保护法》（</w:t>
      </w:r>
      <w:r>
        <w:rPr>
          <w:rFonts w:ascii="Times New Roman" w:eastAsia="Times New Roman"/>
          <w:sz w:val="24"/>
        </w:rPr>
        <w:t xml:space="preserve">2015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日实施）；</w:t>
      </w:r>
    </w:p>
    <w:p w14:paraId="52E26BD9">
      <w:pPr>
        <w:pStyle w:val="11"/>
        <w:numPr>
          <w:ilvl w:val="0"/>
          <w:numId w:val="17"/>
        </w:numPr>
        <w:tabs>
          <w:tab w:val="left" w:pos="1661"/>
        </w:tabs>
        <w:spacing w:before="158" w:after="0" w:line="240" w:lineRule="auto"/>
        <w:ind w:left="1661" w:right="0" w:hanging="601"/>
        <w:jc w:val="left"/>
        <w:rPr>
          <w:sz w:val="24"/>
        </w:rPr>
      </w:pPr>
      <w:r>
        <w:rPr>
          <w:sz w:val="24"/>
        </w:rPr>
        <w:t>《中华人民共和国河道管理条例》（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3 </w:t>
      </w:r>
      <w:r>
        <w:rPr>
          <w:spacing w:val="-30"/>
          <w:sz w:val="24"/>
        </w:rPr>
        <w:t xml:space="preserve">月 </w:t>
      </w:r>
      <w:r>
        <w:rPr>
          <w:rFonts w:ascii="Times New Roman" w:eastAsia="Times New Roman"/>
          <w:sz w:val="24"/>
        </w:rPr>
        <w:t xml:space="preserve">19 </w:t>
      </w:r>
      <w:r>
        <w:rPr>
          <w:sz w:val="24"/>
        </w:rPr>
        <w:t>日实施）；</w:t>
      </w:r>
    </w:p>
    <w:p w14:paraId="00E1CE15">
      <w:pPr>
        <w:pStyle w:val="11"/>
        <w:numPr>
          <w:ilvl w:val="0"/>
          <w:numId w:val="17"/>
        </w:numPr>
        <w:tabs>
          <w:tab w:val="left" w:pos="1661"/>
        </w:tabs>
        <w:spacing w:before="161" w:after="0" w:line="240" w:lineRule="auto"/>
        <w:ind w:left="1661" w:right="0" w:hanging="601"/>
        <w:jc w:val="left"/>
        <w:rPr>
          <w:sz w:val="24"/>
        </w:rPr>
      </w:pPr>
      <w:r>
        <w:rPr>
          <w:sz w:val="24"/>
        </w:rPr>
        <w:t>《中华人民共和国野生动物保护法》（</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z w:val="24"/>
        </w:rPr>
        <w:t xml:space="preserve">1 </w:t>
      </w:r>
      <w:r>
        <w:rPr>
          <w:sz w:val="24"/>
        </w:rPr>
        <w:t>日实施）；</w:t>
      </w:r>
    </w:p>
    <w:p w14:paraId="03F576CF">
      <w:pPr>
        <w:pStyle w:val="11"/>
        <w:numPr>
          <w:ilvl w:val="0"/>
          <w:numId w:val="17"/>
        </w:numPr>
        <w:tabs>
          <w:tab w:val="left" w:pos="1661"/>
        </w:tabs>
        <w:spacing w:before="158" w:after="0" w:line="240" w:lineRule="auto"/>
        <w:ind w:left="1661" w:right="0" w:hanging="601"/>
        <w:jc w:val="left"/>
        <w:rPr>
          <w:sz w:val="24"/>
        </w:rPr>
      </w:pPr>
      <w:r>
        <w:rPr>
          <w:sz w:val="24"/>
        </w:rPr>
        <w:t>《中华人民共和国渔业法》</w:t>
      </w:r>
      <w:r>
        <w:rPr>
          <w:rFonts w:ascii="Times New Roman" w:eastAsia="Times New Roman"/>
          <w:sz w:val="24"/>
        </w:rPr>
        <w:t>(2014</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3 </w:t>
      </w:r>
      <w:r>
        <w:rPr>
          <w:spacing w:val="-30"/>
          <w:sz w:val="24"/>
        </w:rPr>
        <w:t xml:space="preserve">月 </w:t>
      </w:r>
      <w:r>
        <w:rPr>
          <w:rFonts w:ascii="Times New Roman" w:eastAsia="Times New Roman"/>
          <w:sz w:val="24"/>
        </w:rPr>
        <w:t xml:space="preserve">1 </w:t>
      </w:r>
      <w:r>
        <w:rPr>
          <w:sz w:val="24"/>
        </w:rPr>
        <w:t>日实施</w:t>
      </w:r>
      <w:r>
        <w:rPr>
          <w:rFonts w:ascii="Times New Roman" w:eastAsia="Times New Roman"/>
          <w:sz w:val="24"/>
        </w:rPr>
        <w:t>)</w:t>
      </w:r>
      <w:r>
        <w:rPr>
          <w:sz w:val="24"/>
        </w:rPr>
        <w:t>；</w:t>
      </w:r>
    </w:p>
    <w:p w14:paraId="050622C0">
      <w:pPr>
        <w:pStyle w:val="11"/>
        <w:numPr>
          <w:ilvl w:val="0"/>
          <w:numId w:val="17"/>
        </w:numPr>
        <w:tabs>
          <w:tab w:val="left" w:pos="1661"/>
        </w:tabs>
        <w:spacing w:before="160" w:after="0" w:line="240" w:lineRule="auto"/>
        <w:ind w:left="1661" w:right="0" w:hanging="601"/>
        <w:jc w:val="left"/>
        <w:rPr>
          <w:sz w:val="24"/>
        </w:rPr>
      </w:pPr>
      <w:r>
        <w:rPr>
          <w:sz w:val="24"/>
        </w:rPr>
        <w:t>《饮用水水源保护区污染防治管理规定》（环保部，</w:t>
      </w:r>
      <w:r>
        <w:rPr>
          <w:rFonts w:ascii="Times New Roman" w:eastAsia="Times New Roman"/>
          <w:sz w:val="24"/>
        </w:rPr>
        <w:t xml:space="preserve">2010 </w:t>
      </w:r>
      <w:r>
        <w:rPr>
          <w:sz w:val="24"/>
        </w:rPr>
        <w:t>年修订）</w:t>
      </w:r>
    </w:p>
    <w:p w14:paraId="458408F6">
      <w:pPr>
        <w:pStyle w:val="11"/>
        <w:numPr>
          <w:ilvl w:val="0"/>
          <w:numId w:val="17"/>
        </w:numPr>
        <w:tabs>
          <w:tab w:val="left" w:pos="1661"/>
        </w:tabs>
        <w:spacing w:before="159" w:after="0" w:line="240" w:lineRule="auto"/>
        <w:ind w:left="1661" w:right="0" w:hanging="601"/>
        <w:jc w:val="left"/>
        <w:rPr>
          <w:sz w:val="24"/>
        </w:rPr>
      </w:pPr>
      <w:r>
        <w:rPr>
          <w:sz w:val="24"/>
        </w:rPr>
        <w:t>《湖南省水污染防治条例》（</w:t>
      </w:r>
      <w:r>
        <w:rPr>
          <w:rFonts w:ascii="Times New Roman" w:eastAsia="Times New Roman"/>
          <w:sz w:val="24"/>
        </w:rPr>
        <w:t xml:space="preserve">2025 </w:t>
      </w:r>
      <w:r>
        <w:rPr>
          <w:spacing w:val="-30"/>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z w:val="24"/>
        </w:rPr>
        <w:t xml:space="preserve">1 </w:t>
      </w:r>
      <w:r>
        <w:rPr>
          <w:sz w:val="24"/>
        </w:rPr>
        <w:t>日实施）</w:t>
      </w:r>
    </w:p>
    <w:p w14:paraId="77A22BA2">
      <w:pPr>
        <w:pStyle w:val="11"/>
        <w:numPr>
          <w:ilvl w:val="0"/>
          <w:numId w:val="17"/>
        </w:numPr>
        <w:tabs>
          <w:tab w:val="left" w:pos="1788"/>
        </w:tabs>
        <w:spacing w:before="160" w:after="0" w:line="240" w:lineRule="auto"/>
        <w:ind w:left="1787" w:right="0" w:hanging="728"/>
        <w:jc w:val="left"/>
        <w:rPr>
          <w:sz w:val="24"/>
        </w:rPr>
      </w:pPr>
      <w:r>
        <w:rPr>
          <w:sz w:val="24"/>
        </w:rPr>
        <w:t>《建设项目环境保护管理条例》（</w:t>
      </w:r>
      <w:r>
        <w:rPr>
          <w:spacing w:val="-10"/>
          <w:sz w:val="24"/>
        </w:rPr>
        <w:t xml:space="preserve">国务院令第 </w:t>
      </w:r>
      <w:r>
        <w:rPr>
          <w:rFonts w:ascii="Times New Roman" w:eastAsia="Times New Roman"/>
          <w:sz w:val="24"/>
        </w:rPr>
        <w:t>682</w:t>
      </w:r>
      <w:r>
        <w:rPr>
          <w:rFonts w:ascii="Times New Roman" w:eastAsia="Times New Roman"/>
          <w:spacing w:val="7"/>
          <w:sz w:val="24"/>
        </w:rPr>
        <w:t xml:space="preserve"> </w:t>
      </w:r>
      <w:r>
        <w:rPr>
          <w:sz w:val="24"/>
        </w:rPr>
        <w:t>号），（</w:t>
      </w:r>
      <w:r>
        <w:rPr>
          <w:rFonts w:ascii="Times New Roman" w:eastAsia="Times New Roman"/>
          <w:sz w:val="24"/>
        </w:rPr>
        <w:t>2017</w:t>
      </w:r>
      <w:r>
        <w:rPr>
          <w:rFonts w:ascii="Times New Roman" w:eastAsia="Times New Roman"/>
          <w:spacing w:val="3"/>
          <w:sz w:val="24"/>
        </w:rPr>
        <w:t xml:space="preserve"> </w:t>
      </w:r>
      <w:r>
        <w:rPr>
          <w:sz w:val="24"/>
        </w:rPr>
        <w:t>年</w:t>
      </w:r>
    </w:p>
    <w:p w14:paraId="0DB3CDC5">
      <w:pPr>
        <w:pStyle w:val="5"/>
        <w:spacing w:before="161"/>
      </w:pPr>
      <w:r>
        <w:rPr>
          <w:rFonts w:ascii="Times New Roman" w:eastAsia="Times New Roman"/>
        </w:rPr>
        <w:t xml:space="preserve">10 </w:t>
      </w:r>
      <w:r>
        <w:t xml:space="preserve">月 </w:t>
      </w:r>
      <w:r>
        <w:rPr>
          <w:rFonts w:ascii="Times New Roman" w:eastAsia="Times New Roman"/>
        </w:rPr>
        <w:t xml:space="preserve">1 </w:t>
      </w:r>
      <w:r>
        <w:t>日实施）；</w:t>
      </w:r>
    </w:p>
    <w:p w14:paraId="53BE6721">
      <w:pPr>
        <w:pStyle w:val="11"/>
        <w:numPr>
          <w:ilvl w:val="0"/>
          <w:numId w:val="17"/>
        </w:numPr>
        <w:tabs>
          <w:tab w:val="left" w:pos="1772"/>
        </w:tabs>
        <w:spacing w:before="158" w:after="0" w:line="240" w:lineRule="auto"/>
        <w:ind w:left="1771" w:right="0" w:hanging="712"/>
        <w:jc w:val="left"/>
        <w:rPr>
          <w:sz w:val="24"/>
        </w:rPr>
      </w:pPr>
      <w:r>
        <w:rPr>
          <w:sz w:val="24"/>
        </w:rPr>
        <w:t>《中华人民共和国河道管理条例》（</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7 </w:t>
      </w:r>
      <w:r>
        <w:rPr>
          <w:sz w:val="24"/>
        </w:rPr>
        <w:t>日修正）；</w:t>
      </w:r>
    </w:p>
    <w:p w14:paraId="3D154B8E">
      <w:pPr>
        <w:pStyle w:val="11"/>
        <w:numPr>
          <w:ilvl w:val="0"/>
          <w:numId w:val="17"/>
        </w:numPr>
        <w:tabs>
          <w:tab w:val="left" w:pos="1795"/>
        </w:tabs>
        <w:spacing w:before="158" w:after="0" w:line="240" w:lineRule="auto"/>
        <w:ind w:left="1794" w:right="0" w:hanging="735"/>
        <w:jc w:val="left"/>
        <w:rPr>
          <w:sz w:val="24"/>
        </w:rPr>
      </w:pPr>
      <w:r>
        <w:rPr>
          <w:spacing w:val="3"/>
          <w:sz w:val="24"/>
        </w:rPr>
        <w:t>《关于做好入河排污口和水功能区划相关工作的通知》</w:t>
      </w:r>
      <w:r>
        <w:rPr>
          <w:spacing w:val="4"/>
          <w:sz w:val="24"/>
        </w:rPr>
        <w:t>（</w:t>
      </w:r>
      <w:r>
        <w:rPr>
          <w:spacing w:val="3"/>
          <w:sz w:val="24"/>
        </w:rPr>
        <w:t>环办水体</w:t>
      </w:r>
    </w:p>
    <w:p w14:paraId="09E2E825">
      <w:pPr>
        <w:pStyle w:val="5"/>
        <w:spacing w:before="160"/>
      </w:pPr>
      <w:r>
        <w:t>〔</w:t>
      </w:r>
      <w:r>
        <w:rPr>
          <w:rFonts w:ascii="Times New Roman" w:eastAsia="Times New Roman"/>
        </w:rPr>
        <w:t>2019</w:t>
      </w:r>
      <w:r>
        <w:t>〕</w:t>
      </w:r>
      <w:r>
        <w:rPr>
          <w:rFonts w:ascii="Times New Roman" w:eastAsia="Times New Roman"/>
        </w:rPr>
        <w:t xml:space="preserve">36 </w:t>
      </w:r>
      <w:r>
        <w:t>号，</w:t>
      </w:r>
      <w:r>
        <w:rPr>
          <w:rFonts w:ascii="Times New Roman" w:eastAsia="Times New Roman"/>
        </w:rPr>
        <w:t xml:space="preserve">2019 </w:t>
      </w:r>
      <w:r>
        <w:t xml:space="preserve">年 </w:t>
      </w:r>
      <w:r>
        <w:rPr>
          <w:rFonts w:ascii="Times New Roman" w:eastAsia="Times New Roman"/>
        </w:rPr>
        <w:t xml:space="preserve">4 </w:t>
      </w:r>
      <w:r>
        <w:t xml:space="preserve">月 </w:t>
      </w:r>
      <w:r>
        <w:rPr>
          <w:rFonts w:ascii="Times New Roman" w:eastAsia="Times New Roman"/>
        </w:rPr>
        <w:t xml:space="preserve">24 </w:t>
      </w:r>
      <w:r>
        <w:t>日）；</w:t>
      </w:r>
    </w:p>
    <w:p w14:paraId="348F535A">
      <w:pPr>
        <w:pStyle w:val="11"/>
        <w:numPr>
          <w:ilvl w:val="0"/>
          <w:numId w:val="17"/>
        </w:numPr>
        <w:tabs>
          <w:tab w:val="left" w:pos="1781"/>
        </w:tabs>
        <w:spacing w:before="158" w:after="0" w:line="364" w:lineRule="auto"/>
        <w:ind w:left="580" w:right="625" w:firstLine="480"/>
        <w:jc w:val="left"/>
        <w:rPr>
          <w:sz w:val="24"/>
        </w:rPr>
      </w:pPr>
      <w:r>
        <w:rPr>
          <w:sz w:val="24"/>
        </w:rPr>
        <w:t>《国务院关于实行最严格水资源管理制度的意见》（国发〔</w:t>
      </w:r>
      <w:r>
        <w:rPr>
          <w:rFonts w:ascii="Times New Roman" w:eastAsia="Times New Roman"/>
          <w:sz w:val="24"/>
        </w:rPr>
        <w:t>2012</w:t>
      </w:r>
      <w:r>
        <w:rPr>
          <w:sz w:val="24"/>
        </w:rPr>
        <w:t>〕</w:t>
      </w:r>
      <w:r>
        <w:rPr>
          <w:rFonts w:ascii="Times New Roman" w:eastAsia="Times New Roman"/>
          <w:spacing w:val="-19"/>
          <w:sz w:val="24"/>
        </w:rPr>
        <w:t xml:space="preserve">3 </w:t>
      </w:r>
      <w:r>
        <w:rPr>
          <w:sz w:val="24"/>
        </w:rPr>
        <w:t>号）；</w:t>
      </w:r>
    </w:p>
    <w:p w14:paraId="3D15D49B">
      <w:pPr>
        <w:pStyle w:val="11"/>
        <w:numPr>
          <w:ilvl w:val="0"/>
          <w:numId w:val="17"/>
        </w:numPr>
        <w:tabs>
          <w:tab w:val="left" w:pos="1781"/>
        </w:tabs>
        <w:spacing w:before="2" w:after="0" w:line="362" w:lineRule="auto"/>
        <w:ind w:left="580" w:right="597" w:firstLine="480"/>
        <w:jc w:val="left"/>
        <w:rPr>
          <w:sz w:val="24"/>
        </w:rPr>
      </w:pPr>
      <w:r>
        <w:rPr>
          <w:spacing w:val="-6"/>
          <w:sz w:val="24"/>
        </w:rPr>
        <w:t>湖南省生态环境厅、湖南省农业农村局、湖南省林业局《关于规范</w:t>
      </w:r>
      <w:r>
        <w:rPr>
          <w:spacing w:val="-4"/>
          <w:sz w:val="24"/>
        </w:rPr>
        <w:t>入河排污口设置审批工作的函》</w:t>
      </w:r>
      <w:r>
        <w:rPr>
          <w:sz w:val="24"/>
        </w:rPr>
        <w:t>（湘环函</w:t>
      </w:r>
      <w:r>
        <w:rPr>
          <w:rFonts w:ascii="Times New Roman" w:eastAsia="Times New Roman"/>
          <w:sz w:val="24"/>
        </w:rPr>
        <w:t>[2021]71</w:t>
      </w:r>
      <w:r>
        <w:rPr>
          <w:rFonts w:ascii="Times New Roman" w:eastAsia="Times New Roman"/>
          <w:spacing w:val="-4"/>
          <w:sz w:val="24"/>
        </w:rPr>
        <w:t xml:space="preserve"> </w:t>
      </w:r>
      <w:r>
        <w:rPr>
          <w:sz w:val="24"/>
        </w:rPr>
        <w:t>号），</w:t>
      </w:r>
      <w:r>
        <w:rPr>
          <w:rFonts w:ascii="Times New Roman" w:eastAsia="Times New Roman"/>
          <w:sz w:val="24"/>
        </w:rPr>
        <w:t xml:space="preserve">2021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w:t>
      </w:r>
    </w:p>
    <w:p w14:paraId="4E650F23">
      <w:pPr>
        <w:pStyle w:val="11"/>
        <w:numPr>
          <w:ilvl w:val="0"/>
          <w:numId w:val="17"/>
        </w:numPr>
        <w:tabs>
          <w:tab w:val="left" w:pos="1781"/>
        </w:tabs>
        <w:spacing w:before="4" w:after="0" w:line="240" w:lineRule="auto"/>
        <w:ind w:left="1781" w:right="0" w:hanging="721"/>
        <w:jc w:val="left"/>
        <w:rPr>
          <w:sz w:val="24"/>
        </w:rPr>
      </w:pPr>
      <w:r>
        <w:rPr>
          <w:sz w:val="24"/>
        </w:rPr>
        <w:t>《水行政许可实施办法》，（</w:t>
      </w:r>
      <w:r>
        <w:rPr>
          <w:spacing w:val="-10"/>
          <w:sz w:val="24"/>
        </w:rPr>
        <w:t xml:space="preserve">水利部令第 </w:t>
      </w:r>
      <w:r>
        <w:rPr>
          <w:rFonts w:ascii="Times New Roman" w:eastAsia="Times New Roman"/>
          <w:sz w:val="24"/>
        </w:rPr>
        <w:t xml:space="preserve">23 </w:t>
      </w:r>
      <w:r>
        <w:rPr>
          <w:sz w:val="24"/>
        </w:rPr>
        <w:t>号）；</w:t>
      </w:r>
    </w:p>
    <w:p w14:paraId="4D62B843">
      <w:pPr>
        <w:pStyle w:val="11"/>
        <w:numPr>
          <w:ilvl w:val="0"/>
          <w:numId w:val="17"/>
        </w:numPr>
        <w:tabs>
          <w:tab w:val="left" w:pos="1781"/>
        </w:tabs>
        <w:spacing w:before="159" w:after="0" w:line="240" w:lineRule="auto"/>
        <w:ind w:left="1781" w:right="0" w:hanging="721"/>
        <w:jc w:val="left"/>
        <w:rPr>
          <w:sz w:val="24"/>
        </w:rPr>
      </w:pPr>
      <w:r>
        <w:rPr>
          <w:sz w:val="24"/>
        </w:rPr>
        <w:t>《水功能区监督管理办法》（水资源</w:t>
      </w:r>
      <w:r>
        <w:rPr>
          <w:rFonts w:ascii="Times New Roman" w:eastAsia="Times New Roman"/>
          <w:sz w:val="24"/>
        </w:rPr>
        <w:t>[2017]101</w:t>
      </w:r>
      <w:r>
        <w:rPr>
          <w:rFonts w:ascii="Times New Roman" w:eastAsia="Times New Roman"/>
          <w:spacing w:val="-3"/>
          <w:sz w:val="24"/>
        </w:rPr>
        <w:t xml:space="preserve"> </w:t>
      </w:r>
      <w:r>
        <w:rPr>
          <w:sz w:val="24"/>
        </w:rPr>
        <w:t>号）；</w:t>
      </w:r>
    </w:p>
    <w:p w14:paraId="7E9D82A8">
      <w:pPr>
        <w:pStyle w:val="11"/>
        <w:numPr>
          <w:ilvl w:val="0"/>
          <w:numId w:val="17"/>
        </w:numPr>
        <w:tabs>
          <w:tab w:val="left" w:pos="1781"/>
        </w:tabs>
        <w:spacing w:before="160" w:after="0" w:line="240" w:lineRule="auto"/>
        <w:ind w:left="1781" w:right="0" w:hanging="721"/>
        <w:jc w:val="left"/>
        <w:rPr>
          <w:sz w:val="24"/>
        </w:rPr>
      </w:pPr>
      <w:r>
        <w:rPr>
          <w:sz w:val="24"/>
        </w:rPr>
        <w:t>《入河排污口监督管理办法》（</w:t>
      </w:r>
      <w:r>
        <w:rPr>
          <w:rFonts w:ascii="Times New Roman" w:eastAsia="Times New Roman"/>
          <w:sz w:val="24"/>
        </w:rPr>
        <w:t xml:space="preserve">2025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日实施）；</w:t>
      </w:r>
    </w:p>
    <w:p w14:paraId="2CEF2198">
      <w:pPr>
        <w:pStyle w:val="11"/>
        <w:numPr>
          <w:ilvl w:val="0"/>
          <w:numId w:val="17"/>
        </w:numPr>
        <w:tabs>
          <w:tab w:val="left" w:pos="1781"/>
        </w:tabs>
        <w:spacing w:before="158" w:after="0" w:line="364" w:lineRule="auto"/>
        <w:ind w:left="580" w:right="597" w:firstLine="480"/>
        <w:jc w:val="left"/>
        <w:rPr>
          <w:sz w:val="24"/>
        </w:rPr>
      </w:pPr>
      <w:r>
        <w:rPr>
          <w:sz w:val="24"/>
        </w:rPr>
        <w:t>《关于加强入河排污口监督管理工作的通知</w:t>
      </w:r>
      <w:r>
        <w:rPr>
          <w:spacing w:val="-128"/>
          <w:sz w:val="24"/>
        </w:rPr>
        <w:t>》</w:t>
      </w:r>
      <w:r>
        <w:rPr>
          <w:sz w:val="24"/>
        </w:rPr>
        <w:t>（水利部水资源</w:t>
      </w:r>
      <w:r>
        <w:rPr>
          <w:rFonts w:ascii="Times New Roman" w:eastAsia="Times New Roman"/>
          <w:sz w:val="24"/>
        </w:rPr>
        <w:t>[2005]79</w:t>
      </w:r>
      <w:r>
        <w:rPr>
          <w:sz w:val="24"/>
        </w:rPr>
        <w:t>号）；</w:t>
      </w:r>
    </w:p>
    <w:p w14:paraId="3A3A6CA4">
      <w:pPr>
        <w:pStyle w:val="11"/>
        <w:numPr>
          <w:ilvl w:val="0"/>
          <w:numId w:val="17"/>
        </w:numPr>
        <w:tabs>
          <w:tab w:val="left" w:pos="1781"/>
        </w:tabs>
        <w:spacing w:before="0" w:after="0" w:line="306" w:lineRule="exact"/>
        <w:ind w:left="1781" w:right="0" w:hanging="721"/>
        <w:jc w:val="left"/>
        <w:rPr>
          <w:sz w:val="24"/>
        </w:rPr>
      </w:pPr>
      <w:r>
        <w:rPr>
          <w:sz w:val="24"/>
        </w:rPr>
        <w:t>《湖南省入河排污口监督管理办法》（</w:t>
      </w:r>
      <w:r>
        <w:rPr>
          <w:rFonts w:ascii="Times New Roman" w:eastAsia="Times New Roman"/>
          <w:sz w:val="24"/>
        </w:rPr>
        <w:t xml:space="preserve">2026 </w:t>
      </w:r>
      <w:r>
        <w:rPr>
          <w:spacing w:val="-30"/>
          <w:sz w:val="24"/>
        </w:rPr>
        <w:t xml:space="preserve">年 </w:t>
      </w:r>
      <w:r>
        <w:rPr>
          <w:rFonts w:ascii="Times New Roman" w:eastAsia="Times New Roman"/>
          <w:sz w:val="24"/>
        </w:rPr>
        <w:t xml:space="preserve">3 </w:t>
      </w:r>
      <w:r>
        <w:rPr>
          <w:spacing w:val="-30"/>
          <w:sz w:val="24"/>
        </w:rPr>
        <w:t xml:space="preserve">月 </w:t>
      </w:r>
      <w:r>
        <w:rPr>
          <w:rFonts w:ascii="Times New Roman" w:eastAsia="Times New Roman"/>
          <w:sz w:val="24"/>
        </w:rPr>
        <w:t xml:space="preserve">6 </w:t>
      </w:r>
      <w:r>
        <w:rPr>
          <w:sz w:val="24"/>
        </w:rPr>
        <w:t>日实施）；</w:t>
      </w:r>
    </w:p>
    <w:p w14:paraId="0E6C1710">
      <w:pPr>
        <w:pStyle w:val="11"/>
        <w:numPr>
          <w:ilvl w:val="0"/>
          <w:numId w:val="17"/>
        </w:numPr>
        <w:tabs>
          <w:tab w:val="left" w:pos="1781"/>
        </w:tabs>
        <w:spacing w:before="161" w:after="0" w:line="362" w:lineRule="auto"/>
        <w:ind w:left="580" w:right="597" w:firstLine="480"/>
        <w:jc w:val="left"/>
        <w:rPr>
          <w:sz w:val="24"/>
        </w:rPr>
      </w:pPr>
      <w:r>
        <w:rPr>
          <w:sz w:val="24"/>
        </w:rPr>
        <w:t>《湖南省人民政府关于公布湖南省县级以上地表水集中式饮用水水</w:t>
      </w:r>
      <w:r>
        <w:rPr>
          <w:spacing w:val="-4"/>
          <w:sz w:val="24"/>
        </w:rPr>
        <w:t>源保护区划定方案的通知》</w:t>
      </w:r>
      <w:r>
        <w:rPr>
          <w:sz w:val="24"/>
        </w:rPr>
        <w:t>（湘政函（</w:t>
      </w:r>
      <w:r>
        <w:rPr>
          <w:rFonts w:ascii="Times New Roman" w:eastAsia="Times New Roman"/>
          <w:sz w:val="24"/>
        </w:rPr>
        <w:t>2016</w:t>
      </w:r>
      <w:r>
        <w:rPr>
          <w:sz w:val="24"/>
        </w:rPr>
        <w:t>）</w:t>
      </w:r>
      <w:r>
        <w:rPr>
          <w:rFonts w:ascii="Times New Roman" w:eastAsia="Times New Roman"/>
          <w:sz w:val="24"/>
        </w:rPr>
        <w:t xml:space="preserve">176 </w:t>
      </w:r>
      <w:r>
        <w:rPr>
          <w:sz w:val="24"/>
        </w:rPr>
        <w:t>号）；</w:t>
      </w:r>
    </w:p>
    <w:p w14:paraId="2A92D716">
      <w:pPr>
        <w:pStyle w:val="11"/>
        <w:numPr>
          <w:ilvl w:val="0"/>
          <w:numId w:val="17"/>
        </w:numPr>
        <w:tabs>
          <w:tab w:val="left" w:pos="1781"/>
        </w:tabs>
        <w:spacing w:before="5" w:after="0" w:line="240" w:lineRule="auto"/>
        <w:ind w:left="1781" w:right="0" w:hanging="721"/>
        <w:jc w:val="left"/>
        <w:rPr>
          <w:sz w:val="24"/>
        </w:rPr>
      </w:pPr>
      <w:r>
        <w:rPr>
          <w:spacing w:val="-2"/>
          <w:sz w:val="24"/>
        </w:rPr>
        <w:t>《湖南省湘江保护条例》</w:t>
      </w:r>
      <w:r>
        <w:rPr>
          <w:sz w:val="24"/>
        </w:rPr>
        <w:t>（</w:t>
      </w:r>
      <w:r>
        <w:rPr>
          <w:rFonts w:ascii="Times New Roman" w:eastAsia="Times New Roman"/>
          <w:sz w:val="24"/>
        </w:rPr>
        <w:t xml:space="preserve">2012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27 </w:t>
      </w:r>
      <w:r>
        <w:rPr>
          <w:sz w:val="24"/>
        </w:rPr>
        <w:t>日湖南省第十一届人民代</w:t>
      </w:r>
    </w:p>
    <w:p w14:paraId="56B8FD84">
      <w:pPr>
        <w:spacing w:after="0" w:line="240" w:lineRule="auto"/>
        <w:jc w:val="left"/>
        <w:rPr>
          <w:sz w:val="24"/>
        </w:rPr>
        <w:sectPr>
          <w:pgSz w:w="11910" w:h="16840"/>
          <w:pgMar w:top="1360" w:right="1200" w:bottom="1280" w:left="1220" w:header="0" w:footer="1097" w:gutter="0"/>
          <w:cols w:space="720" w:num="1"/>
        </w:sectPr>
      </w:pPr>
    </w:p>
    <w:p w14:paraId="14A62A3D">
      <w:pPr>
        <w:pStyle w:val="5"/>
        <w:spacing w:before="63" w:line="364" w:lineRule="auto"/>
        <w:ind w:right="597"/>
        <w:jc w:val="both"/>
      </w:pPr>
      <w:r>
        <w:rPr>
          <w:spacing w:val="-3"/>
        </w:rPr>
        <w:t xml:space="preserve">表大会常务委员会第三十一次会议通过，根据 </w:t>
      </w:r>
      <w:r>
        <w:rPr>
          <w:rFonts w:ascii="Times New Roman" w:eastAsia="Times New Roman"/>
        </w:rPr>
        <w:t xml:space="preserve">2018 </w:t>
      </w:r>
      <w:r>
        <w:rPr>
          <w:spacing w:val="-28"/>
        </w:rPr>
        <w:t xml:space="preserve">年 </w:t>
      </w:r>
      <w:r>
        <w:rPr>
          <w:rFonts w:ascii="Times New Roman" w:eastAsia="Times New Roman"/>
          <w:spacing w:val="-3"/>
        </w:rPr>
        <w:t xml:space="preserve">11 </w:t>
      </w:r>
      <w:r>
        <w:rPr>
          <w:spacing w:val="-28"/>
        </w:rPr>
        <w:t xml:space="preserve">月 </w:t>
      </w:r>
      <w:r>
        <w:rPr>
          <w:rFonts w:ascii="Times New Roman" w:eastAsia="Times New Roman"/>
        </w:rPr>
        <w:t xml:space="preserve">30 </w:t>
      </w:r>
      <w:r>
        <w:rPr>
          <w:spacing w:val="-2"/>
        </w:rPr>
        <w:t>日湖南省第十三</w:t>
      </w:r>
      <w:r>
        <w:rPr>
          <w:spacing w:val="-6"/>
        </w:rPr>
        <w:t>届人民代表大会常务委员会第八次会议《关于修改〈湖南省湘江保护条例〉的决</w:t>
      </w:r>
      <w:r>
        <w:t>定》修正）；</w:t>
      </w:r>
    </w:p>
    <w:p w14:paraId="14E6A175">
      <w:pPr>
        <w:pStyle w:val="11"/>
        <w:numPr>
          <w:ilvl w:val="0"/>
          <w:numId w:val="17"/>
        </w:numPr>
        <w:tabs>
          <w:tab w:val="left" w:pos="1781"/>
        </w:tabs>
        <w:spacing w:before="0" w:after="0" w:line="307" w:lineRule="exact"/>
        <w:ind w:left="1781" w:right="0" w:hanging="721"/>
        <w:jc w:val="left"/>
        <w:rPr>
          <w:sz w:val="24"/>
        </w:rPr>
      </w:pPr>
      <w:r>
        <w:rPr>
          <w:sz w:val="24"/>
        </w:rPr>
        <w:t>《国务院办公厅关于加强入河入海排污口监督管理工作的实施意见》</w:t>
      </w:r>
    </w:p>
    <w:p w14:paraId="6A1079E0">
      <w:pPr>
        <w:pStyle w:val="5"/>
        <w:spacing w:before="158"/>
      </w:pPr>
      <w:r>
        <w:t>（国办函</w:t>
      </w:r>
      <w:r>
        <w:rPr>
          <w:rFonts w:ascii="Times New Roman" w:eastAsia="Times New Roman"/>
        </w:rPr>
        <w:t>[2022]17</w:t>
      </w:r>
      <w:r>
        <w:rPr>
          <w:rFonts w:ascii="Times New Roman" w:eastAsia="Times New Roman"/>
          <w:spacing w:val="-3"/>
        </w:rPr>
        <w:t xml:space="preserve"> </w:t>
      </w:r>
      <w:r>
        <w:t>号）。</w:t>
      </w:r>
    </w:p>
    <w:p w14:paraId="013D3516">
      <w:pPr>
        <w:pStyle w:val="3"/>
        <w:numPr>
          <w:ilvl w:val="2"/>
          <w:numId w:val="16"/>
        </w:numPr>
        <w:tabs>
          <w:tab w:val="left" w:pos="1771"/>
        </w:tabs>
        <w:spacing w:before="161" w:after="0" w:line="240" w:lineRule="auto"/>
        <w:ind w:left="1770" w:right="0" w:hanging="632"/>
        <w:jc w:val="left"/>
      </w:pPr>
      <w:r>
        <w:t>技术规程、规范</w:t>
      </w:r>
    </w:p>
    <w:p w14:paraId="19BA03C9">
      <w:pPr>
        <w:pStyle w:val="5"/>
        <w:spacing w:before="185"/>
        <w:ind w:left="1060"/>
      </w:pPr>
      <w:r>
        <w:rPr>
          <w:spacing w:val="9"/>
        </w:rPr>
        <w:t>（</w:t>
      </w:r>
      <w:r>
        <w:rPr>
          <w:rFonts w:ascii="Times New Roman" w:eastAsia="Times New Roman"/>
          <w:spacing w:val="9"/>
        </w:rPr>
        <w:t xml:space="preserve">1 </w:t>
      </w:r>
      <w:r>
        <w:rPr>
          <w:spacing w:val="21"/>
        </w:rPr>
        <w:t>）</w:t>
      </w:r>
      <w:r>
        <w:rPr>
          <w:spacing w:val="17"/>
        </w:rPr>
        <w:t>《入河入海排污口监督管理技术指南 入河排污口规范化建设》</w:t>
      </w:r>
    </w:p>
    <w:p w14:paraId="52A1990E">
      <w:pPr>
        <w:pStyle w:val="5"/>
        <w:spacing w:before="158"/>
      </w:pPr>
      <w:r>
        <w:t>（</w:t>
      </w:r>
      <w:r>
        <w:rPr>
          <w:rFonts w:ascii="Times New Roman" w:eastAsia="Times New Roman"/>
        </w:rPr>
        <w:t>HJ1309-2023</w:t>
      </w:r>
      <w:r>
        <w:t>）；</w:t>
      </w:r>
    </w:p>
    <w:p w14:paraId="0ACF1960">
      <w:pPr>
        <w:pStyle w:val="5"/>
        <w:tabs>
          <w:tab w:val="left" w:pos="6659"/>
        </w:tabs>
        <w:spacing w:before="161"/>
        <w:ind w:left="1060"/>
      </w:pPr>
      <w:r>
        <w:t>（</w:t>
      </w:r>
      <w:r>
        <w:rPr>
          <w:spacing w:val="-77"/>
        </w:rPr>
        <w:t xml:space="preserve"> </w:t>
      </w:r>
      <w:r>
        <w:rPr>
          <w:rFonts w:ascii="Times New Roman" w:eastAsia="Times New Roman"/>
        </w:rPr>
        <w:t>2</w:t>
      </w:r>
      <w:r>
        <w:rPr>
          <w:rFonts w:ascii="Times New Roman" w:eastAsia="Times New Roman"/>
          <w:spacing w:val="-17"/>
        </w:rPr>
        <w:t xml:space="preserve"> </w:t>
      </w:r>
      <w:r>
        <w:t>）</w:t>
      </w:r>
      <w:r>
        <w:rPr>
          <w:spacing w:val="-77"/>
        </w:rPr>
        <w:t xml:space="preserve"> </w:t>
      </w:r>
      <w:r>
        <w:t>《</w:t>
      </w:r>
      <w:r>
        <w:rPr>
          <w:spacing w:val="-77"/>
        </w:rPr>
        <w:t xml:space="preserve"> </w:t>
      </w:r>
      <w:r>
        <w:rPr>
          <w:spacing w:val="45"/>
        </w:rPr>
        <w:t>入</w:t>
      </w:r>
      <w:r>
        <w:rPr>
          <w:spacing w:val="43"/>
        </w:rPr>
        <w:t>河入海</w:t>
      </w:r>
      <w:r>
        <w:rPr>
          <w:spacing w:val="45"/>
        </w:rPr>
        <w:t>排</w:t>
      </w:r>
      <w:r>
        <w:rPr>
          <w:spacing w:val="43"/>
        </w:rPr>
        <w:t>污口监</w:t>
      </w:r>
      <w:r>
        <w:rPr>
          <w:spacing w:val="45"/>
        </w:rPr>
        <w:t>督</w:t>
      </w:r>
      <w:r>
        <w:rPr>
          <w:spacing w:val="43"/>
        </w:rPr>
        <w:t>管理技</w:t>
      </w:r>
      <w:r>
        <w:rPr>
          <w:spacing w:val="45"/>
        </w:rPr>
        <w:t>术</w:t>
      </w:r>
      <w:r>
        <w:rPr>
          <w:spacing w:val="43"/>
        </w:rPr>
        <w:t>指</w:t>
      </w:r>
      <w:r>
        <w:t>南</w:t>
      </w:r>
      <w:r>
        <w:tab/>
      </w:r>
      <w:r>
        <w:rPr>
          <w:spacing w:val="43"/>
        </w:rPr>
        <w:t>入河</w:t>
      </w:r>
      <w:r>
        <w:rPr>
          <w:spacing w:val="45"/>
        </w:rPr>
        <w:t>排</w:t>
      </w:r>
      <w:r>
        <w:rPr>
          <w:spacing w:val="43"/>
        </w:rPr>
        <w:t>污口设</w:t>
      </w:r>
      <w:r>
        <w:rPr>
          <w:spacing w:val="45"/>
        </w:rPr>
        <w:t>置</w:t>
      </w:r>
      <w:r>
        <w:t>》</w:t>
      </w:r>
    </w:p>
    <w:p w14:paraId="6AE2514C">
      <w:pPr>
        <w:pStyle w:val="5"/>
        <w:spacing w:before="158"/>
      </w:pPr>
      <w:r>
        <w:t>（</w:t>
      </w:r>
      <w:r>
        <w:rPr>
          <w:rFonts w:ascii="Times New Roman" w:eastAsia="Times New Roman"/>
        </w:rPr>
        <w:t>HJ1386-2024</w:t>
      </w:r>
      <w:r>
        <w:t>）；</w:t>
      </w:r>
    </w:p>
    <w:p w14:paraId="582A21BD">
      <w:pPr>
        <w:pStyle w:val="11"/>
        <w:numPr>
          <w:ilvl w:val="0"/>
          <w:numId w:val="18"/>
        </w:numPr>
        <w:tabs>
          <w:tab w:val="left" w:pos="1661"/>
        </w:tabs>
        <w:spacing w:before="161" w:after="0" w:line="240" w:lineRule="auto"/>
        <w:ind w:left="1661" w:right="0" w:hanging="601"/>
        <w:jc w:val="left"/>
        <w:rPr>
          <w:sz w:val="24"/>
        </w:rPr>
      </w:pPr>
      <w:r>
        <w:rPr>
          <w:sz w:val="24"/>
        </w:rPr>
        <w:t>《入河入海排污口监督管理技术指南监测》（</w:t>
      </w:r>
      <w:r>
        <w:rPr>
          <w:rFonts w:ascii="Times New Roman" w:eastAsia="Times New Roman"/>
          <w:sz w:val="24"/>
        </w:rPr>
        <w:t>HJ1387-2024</w:t>
      </w:r>
      <w:r>
        <w:rPr>
          <w:sz w:val="24"/>
        </w:rPr>
        <w:t>）；</w:t>
      </w:r>
    </w:p>
    <w:p w14:paraId="69328C00">
      <w:pPr>
        <w:pStyle w:val="11"/>
        <w:numPr>
          <w:ilvl w:val="0"/>
          <w:numId w:val="18"/>
        </w:numPr>
        <w:tabs>
          <w:tab w:val="left" w:pos="1661"/>
        </w:tabs>
        <w:spacing w:before="158" w:after="0" w:line="240" w:lineRule="auto"/>
        <w:ind w:left="1661" w:right="0" w:hanging="601"/>
        <w:jc w:val="left"/>
        <w:rPr>
          <w:sz w:val="24"/>
        </w:rPr>
      </w:pPr>
      <w:r>
        <w:rPr>
          <w:spacing w:val="-2"/>
          <w:sz w:val="24"/>
        </w:rPr>
        <w:t>《环境影响评价技术导则</w:t>
      </w:r>
      <w:r>
        <w:rPr>
          <w:rFonts w:ascii="Times New Roman" w:eastAsia="Times New Roman"/>
          <w:spacing w:val="1"/>
          <w:sz w:val="24"/>
        </w:rPr>
        <w:t>-</w:t>
      </w:r>
      <w:r>
        <w:rPr>
          <w:spacing w:val="-13"/>
          <w:sz w:val="24"/>
        </w:rPr>
        <w:t>地表水环境》</w:t>
      </w:r>
      <w:r>
        <w:rPr>
          <w:spacing w:val="-3"/>
          <w:sz w:val="24"/>
        </w:rPr>
        <w:t>（</w:t>
      </w:r>
      <w:r>
        <w:rPr>
          <w:rFonts w:ascii="Times New Roman" w:eastAsia="Times New Roman"/>
          <w:spacing w:val="-1"/>
          <w:sz w:val="24"/>
        </w:rPr>
        <w:t>H</w:t>
      </w:r>
      <w:r>
        <w:rPr>
          <w:rFonts w:ascii="Times New Roman" w:eastAsia="Times New Roman"/>
          <w:spacing w:val="2"/>
          <w:sz w:val="24"/>
        </w:rPr>
        <w:t>J</w:t>
      </w:r>
      <w:r>
        <w:rPr>
          <w:rFonts w:ascii="Times New Roman" w:eastAsia="Times New Roman"/>
          <w:spacing w:val="-2"/>
          <w:sz w:val="24"/>
        </w:rPr>
        <w:t>/</w:t>
      </w:r>
      <w:r>
        <w:rPr>
          <w:rFonts w:ascii="Times New Roman" w:eastAsia="Times New Roman"/>
          <w:spacing w:val="-1"/>
          <w:sz w:val="24"/>
        </w:rPr>
        <w:t>T</w:t>
      </w:r>
      <w:r>
        <w:rPr>
          <w:rFonts w:ascii="Times New Roman" w:eastAsia="Times New Roman"/>
          <w:sz w:val="24"/>
        </w:rPr>
        <w:t>2.3</w:t>
      </w:r>
      <w:r>
        <w:rPr>
          <w:rFonts w:ascii="Times New Roman" w:eastAsia="Times New Roman"/>
          <w:spacing w:val="-1"/>
          <w:sz w:val="24"/>
        </w:rPr>
        <w:t>-</w:t>
      </w:r>
      <w:r>
        <w:rPr>
          <w:rFonts w:ascii="Times New Roman" w:eastAsia="Times New Roman"/>
          <w:sz w:val="24"/>
        </w:rPr>
        <w:t>201</w:t>
      </w:r>
      <w:r>
        <w:rPr>
          <w:rFonts w:ascii="Times New Roman" w:eastAsia="Times New Roman"/>
          <w:spacing w:val="2"/>
          <w:sz w:val="24"/>
        </w:rPr>
        <w:t>8</w:t>
      </w:r>
      <w:r>
        <w:rPr>
          <w:spacing w:val="-8"/>
          <w:sz w:val="24"/>
        </w:rPr>
        <w:t>，生态环境部</w:t>
      </w:r>
      <w:r>
        <w:rPr>
          <w:spacing w:val="-120"/>
          <w:sz w:val="24"/>
        </w:rPr>
        <w:t>）</w:t>
      </w:r>
      <w:r>
        <w:rPr>
          <w:sz w:val="24"/>
        </w:rPr>
        <w:t>；</w:t>
      </w:r>
    </w:p>
    <w:p w14:paraId="40FDF551">
      <w:pPr>
        <w:pStyle w:val="11"/>
        <w:numPr>
          <w:ilvl w:val="0"/>
          <w:numId w:val="18"/>
        </w:numPr>
        <w:tabs>
          <w:tab w:val="left" w:pos="1661"/>
        </w:tabs>
        <w:spacing w:before="160" w:after="0" w:line="240" w:lineRule="auto"/>
        <w:ind w:left="1661" w:right="0" w:hanging="601"/>
        <w:jc w:val="left"/>
        <w:rPr>
          <w:sz w:val="24"/>
        </w:rPr>
      </w:pPr>
      <w:r>
        <w:rPr>
          <w:sz w:val="24"/>
        </w:rPr>
        <w:t>《建设项目水资源论证导则》（</w:t>
      </w:r>
      <w:r>
        <w:rPr>
          <w:rFonts w:ascii="Times New Roman" w:eastAsia="Times New Roman"/>
          <w:sz w:val="24"/>
        </w:rPr>
        <w:t>SL322-2017</w:t>
      </w:r>
      <w:r>
        <w:rPr>
          <w:sz w:val="24"/>
        </w:rPr>
        <w:t>）；</w:t>
      </w:r>
    </w:p>
    <w:p w14:paraId="4ABCA4E6">
      <w:pPr>
        <w:pStyle w:val="11"/>
        <w:numPr>
          <w:ilvl w:val="0"/>
          <w:numId w:val="18"/>
        </w:numPr>
        <w:tabs>
          <w:tab w:val="left" w:pos="1661"/>
        </w:tabs>
        <w:spacing w:before="161" w:after="0" w:line="240" w:lineRule="auto"/>
        <w:ind w:left="1661" w:right="0" w:hanging="601"/>
        <w:jc w:val="left"/>
        <w:rPr>
          <w:sz w:val="24"/>
        </w:rPr>
      </w:pPr>
      <w:r>
        <w:rPr>
          <w:sz w:val="24"/>
        </w:rPr>
        <w:t>《水域纳污能力计算规程》（</w:t>
      </w:r>
      <w:r>
        <w:rPr>
          <w:rFonts w:ascii="Times New Roman" w:eastAsia="Times New Roman"/>
          <w:sz w:val="24"/>
        </w:rPr>
        <w:t>GB/T25173-2010</w:t>
      </w:r>
      <w:r>
        <w:rPr>
          <w:sz w:val="24"/>
        </w:rPr>
        <w:t>）；</w:t>
      </w:r>
    </w:p>
    <w:p w14:paraId="4E7BB1AC">
      <w:pPr>
        <w:pStyle w:val="11"/>
        <w:numPr>
          <w:ilvl w:val="0"/>
          <w:numId w:val="18"/>
        </w:numPr>
        <w:tabs>
          <w:tab w:val="left" w:pos="1661"/>
        </w:tabs>
        <w:spacing w:before="158" w:after="0" w:line="240" w:lineRule="auto"/>
        <w:ind w:left="1661" w:right="0" w:hanging="601"/>
        <w:jc w:val="left"/>
        <w:rPr>
          <w:sz w:val="24"/>
        </w:rPr>
      </w:pPr>
      <w:r>
        <w:rPr>
          <w:sz w:val="24"/>
        </w:rPr>
        <w:t>《污水再生利用工程设计规范》（</w:t>
      </w:r>
      <w:r>
        <w:rPr>
          <w:rFonts w:ascii="Times New Roman" w:eastAsia="Times New Roman"/>
          <w:sz w:val="24"/>
        </w:rPr>
        <w:t>GB50335-2002</w:t>
      </w:r>
      <w:r>
        <w:rPr>
          <w:sz w:val="24"/>
        </w:rPr>
        <w:t>）；</w:t>
      </w:r>
    </w:p>
    <w:p w14:paraId="0EE78EDC">
      <w:pPr>
        <w:pStyle w:val="11"/>
        <w:numPr>
          <w:ilvl w:val="0"/>
          <w:numId w:val="18"/>
        </w:numPr>
        <w:tabs>
          <w:tab w:val="left" w:pos="1661"/>
        </w:tabs>
        <w:spacing w:before="158" w:after="0" w:line="240" w:lineRule="auto"/>
        <w:ind w:left="1661" w:right="0" w:hanging="601"/>
        <w:jc w:val="left"/>
        <w:rPr>
          <w:sz w:val="24"/>
        </w:rPr>
      </w:pPr>
      <w:r>
        <w:rPr>
          <w:sz w:val="24"/>
        </w:rPr>
        <w:t>《水利水电工程水文计算规范》（</w:t>
      </w:r>
      <w:r>
        <w:rPr>
          <w:rFonts w:ascii="Times New Roman" w:eastAsia="Times New Roman"/>
          <w:sz w:val="24"/>
        </w:rPr>
        <w:t>J929-2009</w:t>
      </w:r>
      <w:r>
        <w:rPr>
          <w:sz w:val="24"/>
        </w:rPr>
        <w:t>）；</w:t>
      </w:r>
    </w:p>
    <w:p w14:paraId="0C8799E8">
      <w:pPr>
        <w:pStyle w:val="11"/>
        <w:numPr>
          <w:ilvl w:val="0"/>
          <w:numId w:val="18"/>
        </w:numPr>
        <w:tabs>
          <w:tab w:val="left" w:pos="1661"/>
        </w:tabs>
        <w:spacing w:before="160" w:after="0" w:line="240" w:lineRule="auto"/>
        <w:ind w:left="1661" w:right="0" w:hanging="601"/>
        <w:jc w:val="left"/>
        <w:rPr>
          <w:sz w:val="24"/>
        </w:rPr>
      </w:pPr>
      <w:r>
        <w:rPr>
          <w:sz w:val="24"/>
        </w:rPr>
        <w:t>《地表水资源质量评价技术规程》（</w:t>
      </w:r>
      <w:r>
        <w:rPr>
          <w:rFonts w:ascii="Times New Roman" w:eastAsia="Times New Roman"/>
          <w:sz w:val="24"/>
        </w:rPr>
        <w:t>SL395-2007</w:t>
      </w:r>
      <w:r>
        <w:rPr>
          <w:sz w:val="24"/>
        </w:rPr>
        <w:t>）；</w:t>
      </w:r>
    </w:p>
    <w:p w14:paraId="193E18B3">
      <w:pPr>
        <w:pStyle w:val="11"/>
        <w:numPr>
          <w:ilvl w:val="0"/>
          <w:numId w:val="18"/>
        </w:numPr>
        <w:tabs>
          <w:tab w:val="left" w:pos="1781"/>
        </w:tabs>
        <w:spacing w:before="161" w:after="0" w:line="240" w:lineRule="auto"/>
        <w:ind w:left="1781" w:right="0" w:hanging="721"/>
        <w:jc w:val="left"/>
        <w:rPr>
          <w:sz w:val="24"/>
        </w:rPr>
      </w:pPr>
      <w:r>
        <w:rPr>
          <w:sz w:val="24"/>
        </w:rPr>
        <w:t>《水资源评价导则》（</w:t>
      </w:r>
      <w:r>
        <w:rPr>
          <w:rFonts w:ascii="Times New Roman" w:eastAsia="Times New Roman"/>
          <w:sz w:val="24"/>
        </w:rPr>
        <w:t>SL/T238-1999</w:t>
      </w:r>
      <w:r>
        <w:rPr>
          <w:sz w:val="24"/>
        </w:rPr>
        <w:t>）；</w:t>
      </w:r>
    </w:p>
    <w:p w14:paraId="0B5B6DD8">
      <w:pPr>
        <w:pStyle w:val="11"/>
        <w:numPr>
          <w:ilvl w:val="0"/>
          <w:numId w:val="18"/>
        </w:numPr>
        <w:tabs>
          <w:tab w:val="left" w:pos="1772"/>
        </w:tabs>
        <w:spacing w:before="158" w:after="0" w:line="240" w:lineRule="auto"/>
        <w:ind w:left="1771" w:right="0" w:hanging="712"/>
        <w:jc w:val="left"/>
        <w:rPr>
          <w:sz w:val="24"/>
        </w:rPr>
      </w:pPr>
      <w:r>
        <w:rPr>
          <w:sz w:val="24"/>
        </w:rPr>
        <w:t>《水资源水量监测技术导则》（</w:t>
      </w:r>
      <w:r>
        <w:rPr>
          <w:rFonts w:ascii="Times New Roman" w:eastAsia="Times New Roman"/>
          <w:sz w:val="24"/>
        </w:rPr>
        <w:t>SL365-2007</w:t>
      </w:r>
      <w:r>
        <w:rPr>
          <w:sz w:val="24"/>
        </w:rPr>
        <w:t>）；</w:t>
      </w:r>
    </w:p>
    <w:p w14:paraId="573CCD13">
      <w:pPr>
        <w:pStyle w:val="11"/>
        <w:numPr>
          <w:ilvl w:val="0"/>
          <w:numId w:val="18"/>
        </w:numPr>
        <w:tabs>
          <w:tab w:val="left" w:pos="1781"/>
        </w:tabs>
        <w:spacing w:before="160" w:after="0" w:line="240" w:lineRule="auto"/>
        <w:ind w:left="1781" w:right="0" w:hanging="721"/>
        <w:jc w:val="left"/>
        <w:rPr>
          <w:sz w:val="24"/>
        </w:rPr>
      </w:pPr>
      <w:r>
        <w:rPr>
          <w:sz w:val="24"/>
        </w:rPr>
        <w:t>《地表水水资源质量评价技术规程》（</w:t>
      </w:r>
      <w:r>
        <w:rPr>
          <w:rFonts w:ascii="Times New Roman" w:eastAsia="Times New Roman"/>
          <w:sz w:val="24"/>
        </w:rPr>
        <w:t>SL395-2007</w:t>
      </w:r>
      <w:r>
        <w:rPr>
          <w:sz w:val="24"/>
        </w:rPr>
        <w:t>）；</w:t>
      </w:r>
    </w:p>
    <w:p w14:paraId="449B711D">
      <w:pPr>
        <w:pStyle w:val="11"/>
        <w:numPr>
          <w:ilvl w:val="0"/>
          <w:numId w:val="18"/>
        </w:numPr>
        <w:tabs>
          <w:tab w:val="left" w:pos="1781"/>
        </w:tabs>
        <w:spacing w:before="159" w:after="0" w:line="240" w:lineRule="auto"/>
        <w:ind w:left="1781" w:right="0" w:hanging="721"/>
        <w:jc w:val="left"/>
        <w:rPr>
          <w:sz w:val="24"/>
        </w:rPr>
      </w:pPr>
      <w:r>
        <w:rPr>
          <w:sz w:val="24"/>
        </w:rPr>
        <w:t>《水环境监测规范》（</w:t>
      </w:r>
      <w:r>
        <w:rPr>
          <w:rFonts w:ascii="Times New Roman" w:eastAsia="Times New Roman"/>
          <w:sz w:val="24"/>
        </w:rPr>
        <w:t>SL219-2013</w:t>
      </w:r>
      <w:r>
        <w:rPr>
          <w:sz w:val="24"/>
        </w:rPr>
        <w:t>）；</w:t>
      </w:r>
    </w:p>
    <w:p w14:paraId="4E503A0D">
      <w:pPr>
        <w:pStyle w:val="5"/>
        <w:spacing w:before="160"/>
        <w:ind w:left="1060"/>
      </w:pPr>
      <w:r>
        <w:t>（</w:t>
      </w:r>
      <w:r>
        <w:rPr>
          <w:rFonts w:ascii="Times New Roman" w:eastAsia="Times New Roman"/>
        </w:rPr>
        <w:t>14</w:t>
      </w:r>
      <w:r>
        <w:t>）《水文调查规范》（</w:t>
      </w:r>
      <w:r>
        <w:rPr>
          <w:rFonts w:ascii="Times New Roman" w:eastAsia="Times New Roman"/>
        </w:rPr>
        <w:t>SL196-2015</w:t>
      </w:r>
      <w:r>
        <w:t>）；</w:t>
      </w:r>
    </w:p>
    <w:p w14:paraId="65D0527A">
      <w:pPr>
        <w:pStyle w:val="11"/>
        <w:numPr>
          <w:ilvl w:val="0"/>
          <w:numId w:val="19"/>
        </w:numPr>
        <w:tabs>
          <w:tab w:val="left" w:pos="1781"/>
        </w:tabs>
        <w:spacing w:before="158" w:after="0" w:line="240" w:lineRule="auto"/>
        <w:ind w:left="1781" w:right="0" w:hanging="721"/>
        <w:jc w:val="left"/>
        <w:rPr>
          <w:sz w:val="24"/>
        </w:rPr>
      </w:pPr>
      <w:r>
        <w:rPr>
          <w:sz w:val="24"/>
        </w:rPr>
        <w:t>《水资源监控设备基本技术条件》（</w:t>
      </w:r>
      <w:r>
        <w:rPr>
          <w:rFonts w:ascii="Times New Roman" w:eastAsia="Times New Roman"/>
          <w:sz w:val="24"/>
        </w:rPr>
        <w:t>SL426-2008</w:t>
      </w:r>
      <w:r>
        <w:rPr>
          <w:sz w:val="24"/>
        </w:rPr>
        <w:t>）；</w:t>
      </w:r>
    </w:p>
    <w:p w14:paraId="41E9240D">
      <w:pPr>
        <w:pStyle w:val="11"/>
        <w:numPr>
          <w:ilvl w:val="0"/>
          <w:numId w:val="19"/>
        </w:numPr>
        <w:tabs>
          <w:tab w:val="left" w:pos="1781"/>
        </w:tabs>
        <w:spacing w:before="161" w:after="0" w:line="240" w:lineRule="auto"/>
        <w:ind w:left="1781" w:right="0" w:hanging="721"/>
        <w:jc w:val="left"/>
        <w:rPr>
          <w:sz w:val="24"/>
        </w:rPr>
      </w:pPr>
      <w:r>
        <w:rPr>
          <w:sz w:val="24"/>
        </w:rPr>
        <w:t>《水资源实时监控系统建设技术导则》（</w:t>
      </w:r>
      <w:r>
        <w:rPr>
          <w:rFonts w:ascii="Times New Roman" w:eastAsia="Times New Roman"/>
          <w:sz w:val="24"/>
        </w:rPr>
        <w:t>SL/Z349-2006</w:t>
      </w:r>
      <w:r>
        <w:rPr>
          <w:sz w:val="24"/>
        </w:rPr>
        <w:t>）。</w:t>
      </w:r>
    </w:p>
    <w:p w14:paraId="26BDC29A">
      <w:pPr>
        <w:pStyle w:val="3"/>
        <w:numPr>
          <w:ilvl w:val="2"/>
          <w:numId w:val="16"/>
        </w:numPr>
        <w:tabs>
          <w:tab w:val="left" w:pos="1771"/>
        </w:tabs>
        <w:spacing w:before="159" w:after="0" w:line="240" w:lineRule="auto"/>
        <w:ind w:left="1770" w:right="0" w:hanging="632"/>
        <w:jc w:val="left"/>
      </w:pPr>
      <w:r>
        <w:t>标准与规划</w:t>
      </w:r>
    </w:p>
    <w:p w14:paraId="3025DED8">
      <w:pPr>
        <w:pStyle w:val="11"/>
        <w:numPr>
          <w:ilvl w:val="0"/>
          <w:numId w:val="20"/>
        </w:numPr>
        <w:tabs>
          <w:tab w:val="left" w:pos="1661"/>
        </w:tabs>
        <w:spacing w:before="185" w:after="0" w:line="240" w:lineRule="auto"/>
        <w:ind w:left="1661" w:right="0" w:hanging="601"/>
        <w:jc w:val="left"/>
        <w:rPr>
          <w:sz w:val="24"/>
        </w:rPr>
      </w:pPr>
      <w:r>
        <w:rPr>
          <w:sz w:val="24"/>
        </w:rPr>
        <w:t>《城镇污水处理厂污染物排放标准》（</w:t>
      </w:r>
      <w:r>
        <w:rPr>
          <w:rFonts w:ascii="Times New Roman" w:eastAsia="Times New Roman"/>
          <w:sz w:val="24"/>
        </w:rPr>
        <w:t>GB18918-2002</w:t>
      </w:r>
      <w:r>
        <w:rPr>
          <w:sz w:val="24"/>
        </w:rPr>
        <w:t>）；</w:t>
      </w:r>
    </w:p>
    <w:p w14:paraId="33EE0A10">
      <w:pPr>
        <w:pStyle w:val="11"/>
        <w:numPr>
          <w:ilvl w:val="0"/>
          <w:numId w:val="20"/>
        </w:numPr>
        <w:tabs>
          <w:tab w:val="left" w:pos="1661"/>
        </w:tabs>
        <w:spacing w:before="160" w:after="0" w:line="240" w:lineRule="auto"/>
        <w:ind w:left="1661" w:right="0" w:hanging="601"/>
        <w:jc w:val="left"/>
        <w:rPr>
          <w:sz w:val="24"/>
        </w:rPr>
      </w:pPr>
      <w:r>
        <w:rPr>
          <w:sz w:val="24"/>
        </w:rPr>
        <w:t>《地表水环境质量标准》</w:t>
      </w:r>
      <w:r>
        <w:rPr>
          <w:rFonts w:ascii="Times New Roman" w:eastAsia="Times New Roman"/>
          <w:sz w:val="24"/>
        </w:rPr>
        <w:t>(GB3838-2002)</w:t>
      </w:r>
      <w:r>
        <w:rPr>
          <w:sz w:val="24"/>
        </w:rPr>
        <w:t>；</w:t>
      </w:r>
    </w:p>
    <w:p w14:paraId="7BD10A03">
      <w:pPr>
        <w:pStyle w:val="5"/>
        <w:spacing w:before="158"/>
        <w:ind w:left="1060"/>
      </w:pPr>
      <w:r>
        <w:t>（</w:t>
      </w:r>
      <w:r>
        <w:rPr>
          <w:rFonts w:ascii="Times New Roman" w:eastAsia="Times New Roman"/>
        </w:rPr>
        <w:t>3</w:t>
      </w:r>
      <w:r>
        <w:t>）《地下水质量标准》（</w:t>
      </w:r>
      <w:r>
        <w:rPr>
          <w:rFonts w:ascii="Times New Roman" w:eastAsia="Times New Roman"/>
        </w:rPr>
        <w:t>GB/T14848-2017</w:t>
      </w:r>
      <w:r>
        <w:t>）；</w:t>
      </w:r>
    </w:p>
    <w:p w14:paraId="2CBF1282">
      <w:pPr>
        <w:pStyle w:val="5"/>
        <w:spacing w:before="161"/>
        <w:ind w:left="1060"/>
      </w:pPr>
      <w:r>
        <w:t>（</w:t>
      </w:r>
      <w:r>
        <w:rPr>
          <w:rFonts w:ascii="Times New Roman" w:eastAsia="Times New Roman"/>
        </w:rPr>
        <w:t>4</w:t>
      </w:r>
      <w:r>
        <w:t>）《湖南省主要地表水系水环境功能区划》（</w:t>
      </w:r>
      <w:r>
        <w:rPr>
          <w:rFonts w:ascii="Times New Roman" w:eastAsia="Times New Roman"/>
        </w:rPr>
        <w:t>DB43-2005</w:t>
      </w:r>
      <w:r>
        <w:t>）；</w:t>
      </w:r>
    </w:p>
    <w:p w14:paraId="6D7AAF8F">
      <w:pPr>
        <w:spacing w:after="0"/>
        <w:sectPr>
          <w:pgSz w:w="11910" w:h="16840"/>
          <w:pgMar w:top="1360" w:right="1200" w:bottom="1280" w:left="1220" w:header="0" w:footer="1097" w:gutter="0"/>
          <w:cols w:space="720" w:num="1"/>
        </w:sectPr>
      </w:pPr>
    </w:p>
    <w:p w14:paraId="59F5FBB0">
      <w:pPr>
        <w:pStyle w:val="5"/>
        <w:spacing w:before="63"/>
        <w:ind w:left="1060"/>
      </w:pPr>
      <w:r>
        <w:t>（</w:t>
      </w:r>
      <w:r>
        <w:rPr>
          <w:rFonts w:ascii="Times New Roman" w:eastAsia="Times New Roman"/>
        </w:rPr>
        <w:t>5</w:t>
      </w:r>
      <w:r>
        <w:t>）《衡阳市水功能区划》（</w:t>
      </w:r>
      <w:r>
        <w:rPr>
          <w:rFonts w:ascii="Times New Roman" w:eastAsia="Times New Roman"/>
        </w:rPr>
        <w:t>2010~2020</w:t>
      </w:r>
      <w:r>
        <w:t>）；</w:t>
      </w:r>
    </w:p>
    <w:p w14:paraId="0E0F7C2B">
      <w:pPr>
        <w:pStyle w:val="5"/>
        <w:spacing w:before="160"/>
        <w:ind w:left="1060"/>
      </w:pPr>
      <w:r>
        <w:t>（</w:t>
      </w:r>
      <w:r>
        <w:rPr>
          <w:rFonts w:ascii="Times New Roman" w:eastAsia="Times New Roman"/>
        </w:rPr>
        <w:t>6</w:t>
      </w:r>
      <w:r>
        <w:t>）《湖南省衡阳市水资源综合规划报告（</w:t>
      </w:r>
      <w:r>
        <w:rPr>
          <w:rFonts w:ascii="Times New Roman" w:eastAsia="Times New Roman"/>
        </w:rPr>
        <w:t xml:space="preserve">2020-2035 </w:t>
      </w:r>
      <w:r>
        <w:t>年）》。</w:t>
      </w:r>
    </w:p>
    <w:p w14:paraId="24A92D70">
      <w:pPr>
        <w:pStyle w:val="3"/>
        <w:numPr>
          <w:ilvl w:val="2"/>
          <w:numId w:val="16"/>
        </w:numPr>
        <w:tabs>
          <w:tab w:val="left" w:pos="1771"/>
        </w:tabs>
        <w:spacing w:before="159" w:after="0" w:line="240" w:lineRule="auto"/>
        <w:ind w:left="1770" w:right="0" w:hanging="632"/>
        <w:jc w:val="left"/>
      </w:pPr>
      <w:r>
        <w:t>技术资料及文件</w:t>
      </w:r>
    </w:p>
    <w:p w14:paraId="440EBD21">
      <w:pPr>
        <w:pStyle w:val="11"/>
        <w:numPr>
          <w:ilvl w:val="0"/>
          <w:numId w:val="21"/>
        </w:numPr>
        <w:tabs>
          <w:tab w:val="left" w:pos="1661"/>
        </w:tabs>
        <w:spacing w:before="185" w:after="0" w:line="240" w:lineRule="auto"/>
        <w:ind w:left="1661" w:right="0" w:hanging="601"/>
        <w:jc w:val="left"/>
        <w:rPr>
          <w:sz w:val="24"/>
        </w:rPr>
      </w:pPr>
      <w:r>
        <w:rPr>
          <w:sz w:val="24"/>
        </w:rPr>
        <w:t>《衡阳市松木污水处理厂工程环境影响报告表》及其批复；</w:t>
      </w:r>
    </w:p>
    <w:p w14:paraId="1F3E0523">
      <w:pPr>
        <w:pStyle w:val="11"/>
        <w:numPr>
          <w:ilvl w:val="0"/>
          <w:numId w:val="21"/>
        </w:numPr>
        <w:tabs>
          <w:tab w:val="left" w:pos="1661"/>
        </w:tabs>
        <w:spacing w:before="161" w:after="0" w:line="240" w:lineRule="auto"/>
        <w:ind w:left="1661" w:right="0" w:hanging="601"/>
        <w:jc w:val="left"/>
        <w:rPr>
          <w:sz w:val="24"/>
        </w:rPr>
      </w:pPr>
      <w:r>
        <w:rPr>
          <w:spacing w:val="-7"/>
          <w:sz w:val="24"/>
        </w:rPr>
        <w:t xml:space="preserve">石鼓区栗山港下游 </w:t>
      </w:r>
      <w:r>
        <w:rPr>
          <w:rFonts w:ascii="Times New Roman" w:eastAsia="Times New Roman"/>
          <w:sz w:val="24"/>
        </w:rPr>
        <w:t xml:space="preserve">70 </w:t>
      </w:r>
      <w:r>
        <w:rPr>
          <w:sz w:val="24"/>
        </w:rPr>
        <w:t>米处生活入河排污口登记表；</w:t>
      </w:r>
    </w:p>
    <w:p w14:paraId="29B47A27">
      <w:pPr>
        <w:pStyle w:val="11"/>
        <w:numPr>
          <w:ilvl w:val="0"/>
          <w:numId w:val="21"/>
        </w:numPr>
        <w:tabs>
          <w:tab w:val="left" w:pos="1661"/>
        </w:tabs>
        <w:spacing w:before="158" w:after="0" w:line="364" w:lineRule="auto"/>
        <w:ind w:left="580" w:right="600" w:firstLine="480"/>
        <w:jc w:val="left"/>
        <w:rPr>
          <w:sz w:val="24"/>
        </w:rPr>
      </w:pPr>
      <w:r>
        <w:rPr>
          <w:spacing w:val="-1"/>
          <w:sz w:val="24"/>
        </w:rPr>
        <w:t>衡阳市发展和改革委员会《关于审批衡阳市松木污水处理厂工程可行</w:t>
      </w:r>
      <w:r>
        <w:rPr>
          <w:sz w:val="24"/>
        </w:rPr>
        <w:t>性研究报告的批复》（衡发改环资〔</w:t>
      </w:r>
      <w:r>
        <w:rPr>
          <w:rFonts w:ascii="Times New Roman" w:eastAsia="Times New Roman"/>
          <w:sz w:val="24"/>
        </w:rPr>
        <w:t>2015</w:t>
      </w:r>
      <w:r>
        <w:rPr>
          <w:sz w:val="24"/>
        </w:rPr>
        <w:t>〕</w:t>
      </w:r>
      <w:r>
        <w:rPr>
          <w:rFonts w:ascii="Times New Roman" w:eastAsia="Times New Roman"/>
          <w:sz w:val="24"/>
        </w:rPr>
        <w:t xml:space="preserve">54 </w:t>
      </w:r>
      <w:r>
        <w:rPr>
          <w:sz w:val="24"/>
        </w:rPr>
        <w:t>号）；</w:t>
      </w:r>
    </w:p>
    <w:p w14:paraId="1A6D4D18">
      <w:pPr>
        <w:pStyle w:val="11"/>
        <w:numPr>
          <w:ilvl w:val="0"/>
          <w:numId w:val="21"/>
        </w:numPr>
        <w:tabs>
          <w:tab w:val="left" w:pos="1661"/>
        </w:tabs>
        <w:spacing w:before="0" w:after="0" w:line="364" w:lineRule="auto"/>
        <w:ind w:left="580" w:right="600" w:firstLine="480"/>
        <w:jc w:val="left"/>
        <w:rPr>
          <w:sz w:val="24"/>
        </w:rPr>
      </w:pPr>
      <w:r>
        <w:rPr>
          <w:spacing w:val="-1"/>
          <w:sz w:val="24"/>
        </w:rPr>
        <w:t>衡阳市发展和改革委员会《关于衡阳市松木污水处理厂工程节能评估</w:t>
      </w:r>
      <w:r>
        <w:rPr>
          <w:sz w:val="24"/>
        </w:rPr>
        <w:t>报告表的批复》（衡发改环资〔</w:t>
      </w:r>
      <w:r>
        <w:rPr>
          <w:rFonts w:ascii="Times New Roman" w:eastAsia="Times New Roman"/>
          <w:sz w:val="24"/>
        </w:rPr>
        <w:t>2015</w:t>
      </w:r>
      <w:r>
        <w:rPr>
          <w:sz w:val="24"/>
        </w:rPr>
        <w:t>〕</w:t>
      </w:r>
      <w:r>
        <w:rPr>
          <w:rFonts w:ascii="Times New Roman" w:eastAsia="Times New Roman"/>
          <w:sz w:val="24"/>
        </w:rPr>
        <w:t xml:space="preserve">53 </w:t>
      </w:r>
      <w:r>
        <w:rPr>
          <w:sz w:val="24"/>
        </w:rPr>
        <w:t>号）；</w:t>
      </w:r>
    </w:p>
    <w:p w14:paraId="108F9398">
      <w:pPr>
        <w:pStyle w:val="11"/>
        <w:numPr>
          <w:ilvl w:val="0"/>
          <w:numId w:val="21"/>
        </w:numPr>
        <w:tabs>
          <w:tab w:val="left" w:pos="1661"/>
        </w:tabs>
        <w:spacing w:before="0" w:after="0" w:line="364" w:lineRule="auto"/>
        <w:ind w:left="580" w:right="600" w:firstLine="480"/>
        <w:jc w:val="left"/>
        <w:rPr>
          <w:sz w:val="24"/>
        </w:rPr>
      </w:pPr>
      <w:r>
        <w:rPr>
          <w:sz w:val="24"/>
        </w:rPr>
        <w:t>衡阳水利局《关于衡阳蓝源水务松木污水处理厂（生活）</w:t>
      </w:r>
      <w:r>
        <w:rPr>
          <w:spacing w:val="-3"/>
          <w:sz w:val="24"/>
        </w:rPr>
        <w:t>排污口的说</w:t>
      </w:r>
      <w:r>
        <w:rPr>
          <w:sz w:val="24"/>
        </w:rPr>
        <w:t>明》；</w:t>
      </w:r>
    </w:p>
    <w:p w14:paraId="3592371C">
      <w:pPr>
        <w:pStyle w:val="11"/>
        <w:numPr>
          <w:ilvl w:val="0"/>
          <w:numId w:val="21"/>
        </w:numPr>
        <w:tabs>
          <w:tab w:val="left" w:pos="1661"/>
        </w:tabs>
        <w:spacing w:before="0" w:after="0" w:line="364" w:lineRule="auto"/>
        <w:ind w:left="580" w:right="600" w:firstLine="480"/>
        <w:jc w:val="left"/>
        <w:rPr>
          <w:sz w:val="24"/>
        </w:rPr>
      </w:pPr>
      <w:r>
        <w:rPr>
          <w:spacing w:val="-1"/>
          <w:sz w:val="24"/>
        </w:rPr>
        <w:t>衡阳市生态环境保护委员会《关于开展中央环境保护督察组反馈意见</w:t>
      </w:r>
      <w:r>
        <w:rPr>
          <w:sz w:val="24"/>
        </w:rPr>
        <w:t>整改工作的通知》（衡环委〔</w:t>
      </w:r>
      <w:r>
        <w:rPr>
          <w:rFonts w:ascii="Times New Roman" w:eastAsia="Times New Roman"/>
          <w:sz w:val="24"/>
        </w:rPr>
        <w:t>2017</w:t>
      </w:r>
      <w:r>
        <w:rPr>
          <w:sz w:val="24"/>
        </w:rPr>
        <w:t>〕</w:t>
      </w:r>
      <w:r>
        <w:rPr>
          <w:rFonts w:ascii="Times New Roman" w:eastAsia="Times New Roman"/>
          <w:sz w:val="24"/>
        </w:rPr>
        <w:t xml:space="preserve">5 </w:t>
      </w:r>
      <w:r>
        <w:rPr>
          <w:sz w:val="24"/>
        </w:rPr>
        <w:t>号）；</w:t>
      </w:r>
    </w:p>
    <w:p w14:paraId="4C09C927">
      <w:pPr>
        <w:pStyle w:val="11"/>
        <w:numPr>
          <w:ilvl w:val="0"/>
          <w:numId w:val="21"/>
        </w:numPr>
        <w:tabs>
          <w:tab w:val="left" w:pos="1661"/>
        </w:tabs>
        <w:spacing w:before="0" w:after="0" w:line="240" w:lineRule="auto"/>
        <w:ind w:left="1661" w:right="0" w:hanging="601"/>
        <w:jc w:val="left"/>
        <w:rPr>
          <w:sz w:val="24"/>
        </w:rPr>
      </w:pPr>
      <w:r>
        <w:rPr>
          <w:sz w:val="24"/>
        </w:rPr>
        <w:t>衡阳市水利局行政处罚决定书（衡水罚字〔</w:t>
      </w:r>
      <w:r>
        <w:rPr>
          <w:rFonts w:ascii="Times New Roman" w:eastAsia="Times New Roman"/>
          <w:sz w:val="24"/>
        </w:rPr>
        <w:t>2020</w:t>
      </w:r>
      <w:r>
        <w:rPr>
          <w:sz w:val="24"/>
        </w:rPr>
        <w:t>〕</w:t>
      </w:r>
      <w:r>
        <w:rPr>
          <w:rFonts w:ascii="Times New Roman" w:eastAsia="Times New Roman"/>
          <w:sz w:val="24"/>
        </w:rPr>
        <w:t xml:space="preserve">4 </w:t>
      </w:r>
      <w:r>
        <w:rPr>
          <w:sz w:val="24"/>
        </w:rPr>
        <w:t>号）；</w:t>
      </w:r>
    </w:p>
    <w:p w14:paraId="698B21D1">
      <w:pPr>
        <w:pStyle w:val="11"/>
        <w:numPr>
          <w:ilvl w:val="0"/>
          <w:numId w:val="21"/>
        </w:numPr>
        <w:tabs>
          <w:tab w:val="left" w:pos="1661"/>
        </w:tabs>
        <w:spacing w:before="156" w:after="0" w:line="240" w:lineRule="auto"/>
        <w:ind w:left="1661" w:right="0" w:hanging="601"/>
        <w:jc w:val="left"/>
        <w:rPr>
          <w:sz w:val="24"/>
        </w:rPr>
      </w:pPr>
      <w:r>
        <w:rPr>
          <w:sz w:val="24"/>
        </w:rPr>
        <w:t>衡阳市农业农村局责令改正通知书（衡农（渔政）〔</w:t>
      </w:r>
      <w:r>
        <w:rPr>
          <w:rFonts w:ascii="Times New Roman" w:eastAsia="Times New Roman"/>
          <w:sz w:val="24"/>
        </w:rPr>
        <w:t>2022</w:t>
      </w:r>
      <w:r>
        <w:rPr>
          <w:sz w:val="24"/>
        </w:rPr>
        <w:t>〕</w:t>
      </w:r>
      <w:r>
        <w:rPr>
          <w:rFonts w:ascii="Times New Roman" w:eastAsia="Times New Roman"/>
          <w:sz w:val="24"/>
        </w:rPr>
        <w:t xml:space="preserve">27 </w:t>
      </w:r>
      <w:r>
        <w:rPr>
          <w:sz w:val="24"/>
        </w:rPr>
        <w:t>号）；</w:t>
      </w:r>
    </w:p>
    <w:p w14:paraId="34D94097">
      <w:pPr>
        <w:pStyle w:val="11"/>
        <w:numPr>
          <w:ilvl w:val="0"/>
          <w:numId w:val="21"/>
        </w:numPr>
        <w:tabs>
          <w:tab w:val="left" w:pos="1661"/>
        </w:tabs>
        <w:spacing w:before="158" w:after="0" w:line="364" w:lineRule="auto"/>
        <w:ind w:left="580" w:right="600" w:firstLine="480"/>
        <w:jc w:val="left"/>
        <w:rPr>
          <w:sz w:val="24"/>
        </w:rPr>
      </w:pPr>
      <w:r>
        <w:rPr>
          <w:spacing w:val="-1"/>
          <w:sz w:val="24"/>
        </w:rPr>
        <w:t>衡阳市住房和城乡建设局《衡阳市松木污水处理厂工程竣工验收会议</w:t>
      </w:r>
      <w:r>
        <w:rPr>
          <w:sz w:val="24"/>
        </w:rPr>
        <w:t>纪要》；</w:t>
      </w:r>
    </w:p>
    <w:p w14:paraId="070546DE">
      <w:pPr>
        <w:pStyle w:val="11"/>
        <w:numPr>
          <w:ilvl w:val="0"/>
          <w:numId w:val="21"/>
        </w:numPr>
        <w:tabs>
          <w:tab w:val="left" w:pos="1781"/>
        </w:tabs>
        <w:spacing w:before="1" w:after="0" w:line="362" w:lineRule="auto"/>
        <w:ind w:left="580" w:right="597" w:firstLine="480"/>
        <w:jc w:val="left"/>
        <w:rPr>
          <w:sz w:val="24"/>
        </w:rPr>
      </w:pPr>
      <w:r>
        <w:rPr>
          <w:spacing w:val="-6"/>
          <w:sz w:val="24"/>
        </w:rPr>
        <w:t>衡阳市生态环境局《关于衡阳市松木污水处理厂排水执行标准等相</w:t>
      </w:r>
      <w:r>
        <w:rPr>
          <w:spacing w:val="-4"/>
          <w:sz w:val="24"/>
        </w:rPr>
        <w:t>关情况说明》；</w:t>
      </w:r>
    </w:p>
    <w:p w14:paraId="2224D146">
      <w:pPr>
        <w:pStyle w:val="11"/>
        <w:numPr>
          <w:ilvl w:val="0"/>
          <w:numId w:val="21"/>
        </w:numPr>
        <w:tabs>
          <w:tab w:val="left" w:pos="1772"/>
        </w:tabs>
        <w:spacing w:before="5" w:after="0" w:line="240" w:lineRule="auto"/>
        <w:ind w:left="1771" w:right="0" w:hanging="712"/>
        <w:jc w:val="left"/>
        <w:rPr>
          <w:sz w:val="24"/>
        </w:rPr>
      </w:pPr>
      <w:r>
        <w:rPr>
          <w:sz w:val="24"/>
        </w:rPr>
        <w:t>排污许可证；</w:t>
      </w:r>
    </w:p>
    <w:p w14:paraId="09E44B53">
      <w:pPr>
        <w:pStyle w:val="11"/>
        <w:numPr>
          <w:ilvl w:val="0"/>
          <w:numId w:val="21"/>
        </w:numPr>
        <w:tabs>
          <w:tab w:val="left" w:pos="1781"/>
        </w:tabs>
        <w:spacing w:before="158" w:after="0" w:line="364" w:lineRule="auto"/>
        <w:ind w:left="580" w:right="597" w:firstLine="480"/>
        <w:jc w:val="left"/>
        <w:rPr>
          <w:sz w:val="24"/>
        </w:rPr>
      </w:pPr>
      <w:r>
        <w:rPr>
          <w:spacing w:val="-5"/>
          <w:sz w:val="24"/>
        </w:rPr>
        <w:t>衡阳市自然资源和规划局《关于衡阳市蓝源水务有限责任公司松木</w:t>
      </w:r>
      <w:r>
        <w:rPr>
          <w:spacing w:val="-4"/>
          <w:sz w:val="24"/>
        </w:rPr>
        <w:t>污水处理厂尾水排污口是否涉及生态红线的复函》；</w:t>
      </w:r>
    </w:p>
    <w:p w14:paraId="1A0EDFB1">
      <w:pPr>
        <w:pStyle w:val="11"/>
        <w:numPr>
          <w:ilvl w:val="0"/>
          <w:numId w:val="21"/>
        </w:numPr>
        <w:tabs>
          <w:tab w:val="left" w:pos="1781"/>
        </w:tabs>
        <w:spacing w:before="0" w:after="0" w:line="364" w:lineRule="auto"/>
        <w:ind w:left="580" w:right="597" w:firstLine="480"/>
        <w:jc w:val="left"/>
        <w:rPr>
          <w:sz w:val="24"/>
        </w:rPr>
      </w:pPr>
      <w:r>
        <w:rPr>
          <w:sz w:val="24"/>
        </w:rPr>
        <w:t>《衡阳市松木污水处理厂工程对湘江衡阳段四大家鱼国家级水产种</w:t>
      </w:r>
      <w:r>
        <w:rPr>
          <w:spacing w:val="-4"/>
          <w:sz w:val="24"/>
        </w:rPr>
        <w:t>质资源保护区影响专题论证报告》及批复，湖南省水产科学研究所；</w:t>
      </w:r>
    </w:p>
    <w:p w14:paraId="76C5E1B3">
      <w:pPr>
        <w:pStyle w:val="11"/>
        <w:numPr>
          <w:ilvl w:val="0"/>
          <w:numId w:val="21"/>
        </w:numPr>
        <w:tabs>
          <w:tab w:val="left" w:pos="1795"/>
        </w:tabs>
        <w:spacing w:before="0" w:after="0" w:line="364" w:lineRule="auto"/>
        <w:ind w:left="580" w:right="597" w:firstLine="480"/>
        <w:jc w:val="left"/>
        <w:rPr>
          <w:sz w:val="24"/>
        </w:rPr>
      </w:pPr>
      <w:r>
        <w:rPr>
          <w:spacing w:val="2"/>
          <w:sz w:val="24"/>
        </w:rPr>
        <w:t>《衡阳市松木污水处理厂工程建设项目竣工环境保护验收监测报告表》；</w:t>
      </w:r>
    </w:p>
    <w:p w14:paraId="08BD93C4">
      <w:pPr>
        <w:pStyle w:val="11"/>
        <w:numPr>
          <w:ilvl w:val="0"/>
          <w:numId w:val="21"/>
        </w:numPr>
        <w:tabs>
          <w:tab w:val="left" w:pos="1781"/>
        </w:tabs>
        <w:spacing w:before="0" w:after="0" w:line="364" w:lineRule="auto"/>
        <w:ind w:left="580" w:right="597" w:firstLine="480"/>
        <w:jc w:val="left"/>
        <w:rPr>
          <w:sz w:val="24"/>
        </w:rPr>
      </w:pPr>
      <w:r>
        <w:rPr>
          <w:sz w:val="24"/>
        </w:rPr>
        <w:t>《衡阳蓝源水务有限责任公司衡阳市松木污水处理厂突发环境事件</w:t>
      </w:r>
      <w:r>
        <w:rPr>
          <w:spacing w:val="-4"/>
          <w:sz w:val="24"/>
        </w:rPr>
        <w:t>应急预案》。</w:t>
      </w:r>
    </w:p>
    <w:p w14:paraId="4DB57425">
      <w:pPr>
        <w:spacing w:after="0" w:line="364" w:lineRule="auto"/>
        <w:jc w:val="left"/>
        <w:rPr>
          <w:sz w:val="24"/>
        </w:rPr>
        <w:sectPr>
          <w:pgSz w:w="11910" w:h="16840"/>
          <w:pgMar w:top="1360" w:right="1200" w:bottom="1280" w:left="1220" w:header="0" w:footer="1097" w:gutter="0"/>
          <w:cols w:space="720" w:num="1"/>
        </w:sectPr>
      </w:pPr>
    </w:p>
    <w:p w14:paraId="15064595">
      <w:pPr>
        <w:pStyle w:val="11"/>
        <w:numPr>
          <w:ilvl w:val="1"/>
          <w:numId w:val="16"/>
        </w:numPr>
        <w:tabs>
          <w:tab w:val="left" w:pos="1839"/>
          <w:tab w:val="left" w:pos="1840"/>
        </w:tabs>
        <w:spacing w:before="63" w:after="0" w:line="240" w:lineRule="auto"/>
        <w:ind w:left="1840" w:right="0" w:hanging="687"/>
        <w:jc w:val="left"/>
        <w:rPr>
          <w:rFonts w:ascii="Times New Roman" w:eastAsia="Times New Roman"/>
          <w:b/>
          <w:sz w:val="24"/>
        </w:rPr>
      </w:pPr>
      <w:bookmarkStart w:id="24" w:name="_bookmark26"/>
      <w:bookmarkEnd w:id="24"/>
      <w:bookmarkStart w:id="25" w:name="_bookmark26"/>
      <w:bookmarkEnd w:id="25"/>
      <w:r>
        <w:rPr>
          <w:b/>
          <w:sz w:val="24"/>
        </w:rPr>
        <w:t>论证范围</w:t>
      </w:r>
    </w:p>
    <w:p w14:paraId="32E2FFAA">
      <w:pPr>
        <w:pStyle w:val="5"/>
        <w:spacing w:before="11"/>
        <w:ind w:left="0"/>
        <w:rPr>
          <w:b/>
          <w:sz w:val="21"/>
        </w:rPr>
      </w:pPr>
    </w:p>
    <w:p w14:paraId="3A37AF55">
      <w:pPr>
        <w:pStyle w:val="5"/>
        <w:ind w:left="0" w:right="745"/>
        <w:jc w:val="right"/>
      </w:pPr>
      <w:r>
        <w:t>衡阳市松木污水处理厂工程位于衡阳市松木经济开发区金源街道金兰社区</w:t>
      </w:r>
    </w:p>
    <w:p w14:paraId="3A9DD5F2">
      <w:pPr>
        <w:pStyle w:val="5"/>
        <w:spacing w:before="158" w:line="364" w:lineRule="auto"/>
        <w:ind w:right="597"/>
        <w:jc w:val="both"/>
      </w:pPr>
      <w:r>
        <w:t>（原金兰村</w:t>
      </w:r>
      <w:r>
        <w:rPr>
          <w:spacing w:val="-20"/>
        </w:rPr>
        <w:t>），</w:t>
      </w:r>
      <w:r>
        <w:rPr>
          <w:spacing w:val="-7"/>
        </w:rPr>
        <w:t>衡大高速以南，滨江北路以西，枫林路以及规划道路以东。排污</w:t>
      </w:r>
      <w:r>
        <w:rPr>
          <w:spacing w:val="-9"/>
        </w:rPr>
        <w:t>口纳污河道为湘江，入河排污口位于湘江左岸，原排污口名称为石鼓区栗山港下</w:t>
      </w:r>
      <w:r>
        <w:rPr>
          <w:spacing w:val="-32"/>
        </w:rPr>
        <w:t xml:space="preserve">游 </w:t>
      </w:r>
      <w:r>
        <w:rPr>
          <w:rFonts w:ascii="Times New Roman" w:hAnsi="Times New Roman" w:eastAsia="Times New Roman"/>
        </w:rPr>
        <w:t>70</w:t>
      </w:r>
      <w:r>
        <w:rPr>
          <w:rFonts w:ascii="Times New Roman" w:hAnsi="Times New Roman" w:eastAsia="Times New Roman"/>
          <w:spacing w:val="-3"/>
        </w:rPr>
        <w:t xml:space="preserve"> </w:t>
      </w:r>
      <w:r>
        <w:rPr>
          <w:spacing w:val="-5"/>
        </w:rPr>
        <w:t xml:space="preserve">米生活入河排污口，排污口坐标为 </w:t>
      </w:r>
      <w:r>
        <w:rPr>
          <w:rFonts w:ascii="Times New Roman" w:hAnsi="Times New Roman" w:eastAsia="Times New Roman"/>
        </w:rPr>
        <w:t>112°39′16.5″E</w:t>
      </w:r>
      <w:r>
        <w:t>，</w:t>
      </w:r>
      <w:r>
        <w:rPr>
          <w:rFonts w:ascii="Times New Roman" w:hAnsi="Times New Roman" w:eastAsia="Times New Roman"/>
        </w:rPr>
        <w:t>26°57′49.75″N</w:t>
      </w:r>
      <w:r>
        <w:rPr>
          <w:spacing w:val="-4"/>
        </w:rPr>
        <w:t>，该排污</w:t>
      </w:r>
      <w:r>
        <w:rPr>
          <w:spacing w:val="-6"/>
        </w:rPr>
        <w:t xml:space="preserve">口由湖南省水利厅于 </w:t>
      </w:r>
      <w:r>
        <w:rPr>
          <w:rFonts w:ascii="Times New Roman" w:hAnsi="Times New Roman" w:eastAsia="Times New Roman"/>
        </w:rPr>
        <w:t xml:space="preserve">1968 </w:t>
      </w:r>
      <w:r>
        <w:t>年登记入册。松木经济开发区目前已建成的污水处理</w:t>
      </w:r>
    </w:p>
    <w:p w14:paraId="0ACB7F05">
      <w:pPr>
        <w:pStyle w:val="5"/>
        <w:spacing w:line="364" w:lineRule="auto"/>
        <w:ind w:right="477"/>
      </w:pPr>
      <w:r>
        <w:rPr>
          <w:spacing w:val="-20"/>
        </w:rPr>
        <w:t xml:space="preserve">厂有 </w:t>
      </w:r>
      <w:r>
        <w:rPr>
          <w:rFonts w:ascii="Times New Roman" w:eastAsia="Times New Roman"/>
        </w:rPr>
        <w:t xml:space="preserve">2 </w:t>
      </w:r>
      <w:r>
        <w:rPr>
          <w:spacing w:val="-9"/>
        </w:rPr>
        <w:t>座，分别为北部的松木污水处理厂和南部的衡阳市松木污水处理厂，其中</w:t>
      </w:r>
      <w:r>
        <w:rPr>
          <w:spacing w:val="-18"/>
        </w:rPr>
        <w:t xml:space="preserve">松木污水处理厂主要处理园区内的工业污水。园区建成前，老工业排污不经处理， </w:t>
      </w:r>
      <w:r>
        <w:rPr>
          <w:spacing w:val="-7"/>
        </w:rPr>
        <w:t xml:space="preserve">从石鼓区栗山港下游 </w:t>
      </w:r>
      <w:r>
        <w:rPr>
          <w:rFonts w:ascii="Times New Roman" w:eastAsia="Times New Roman"/>
        </w:rPr>
        <w:t xml:space="preserve">70 </w:t>
      </w:r>
      <w:r>
        <w:rPr>
          <w:spacing w:val="-9"/>
        </w:rPr>
        <w:t xml:space="preserve">米生活入河排污口直排湘江，也就是本项原有的排污口， </w:t>
      </w:r>
      <w:r>
        <w:rPr>
          <w:spacing w:val="-4"/>
        </w:rPr>
        <w:t>因此在湖南省入河排污口设置登记表上的排污口分类为工业，登记单位为石鼓区金源街道，入河方式为管道（详见附件）。</w:t>
      </w:r>
    </w:p>
    <w:p w14:paraId="5FD0D4FD">
      <w:pPr>
        <w:pStyle w:val="5"/>
        <w:spacing w:line="306" w:lineRule="exact"/>
        <w:ind w:left="1060"/>
      </w:pPr>
      <w:r>
        <w:t>本项目受纳水体为湘江，按照《湖南省主要地表水系水环境功能区划》</w:t>
      </w:r>
    </w:p>
    <w:p w14:paraId="7E82D84F">
      <w:pPr>
        <w:pStyle w:val="5"/>
        <w:spacing w:before="158"/>
        <w:ind w:left="0" w:right="805"/>
        <w:jc w:val="right"/>
        <w:rPr>
          <w:rFonts w:ascii="Times New Roman" w:hAnsi="Times New Roman" w:eastAsia="Times New Roman"/>
        </w:rPr>
      </w:pPr>
      <w:r>
        <w:t>（</w:t>
      </w:r>
      <w:r>
        <w:rPr>
          <w:rFonts w:ascii="Times New Roman" w:hAnsi="Times New Roman" w:eastAsia="Times New Roman"/>
        </w:rPr>
        <w:t>DB43/023-2005</w:t>
      </w:r>
      <w:r>
        <w:t xml:space="preserve">），排污口所在区域属于“蒸水口至大浦镇师塘村上游 </w:t>
      </w:r>
      <w:r>
        <w:rPr>
          <w:rFonts w:ascii="Times New Roman" w:hAnsi="Times New Roman" w:eastAsia="Times New Roman"/>
        </w:rPr>
        <w:t>6000</w:t>
      </w:r>
    </w:p>
    <w:p w14:paraId="7FF6EB08">
      <w:pPr>
        <w:pStyle w:val="5"/>
        <w:spacing w:before="158"/>
      </w:pPr>
      <w:r>
        <w:t>米”。</w:t>
      </w:r>
    </w:p>
    <w:p w14:paraId="05F65AB0">
      <w:pPr>
        <w:spacing w:before="162"/>
        <w:ind w:left="1750" w:right="1355" w:firstLine="0"/>
        <w:jc w:val="center"/>
        <w:rPr>
          <w:b/>
          <w:sz w:val="21"/>
        </w:rPr>
      </w:pPr>
      <w:r>
        <w:rPr>
          <w:b/>
          <w:spacing w:val="-26"/>
          <w:sz w:val="21"/>
        </w:rPr>
        <w:t xml:space="preserve">表 </w:t>
      </w:r>
      <w:r>
        <w:rPr>
          <w:rFonts w:ascii="Times New Roman" w:eastAsia="Times New Roman"/>
          <w:b/>
          <w:sz w:val="21"/>
        </w:rPr>
        <w:t>1-1</w:t>
      </w:r>
      <w:r>
        <w:rPr>
          <w:rFonts w:ascii="Times New Roman" w:eastAsia="Times New Roman"/>
          <w:b/>
          <w:spacing w:val="52"/>
          <w:sz w:val="21"/>
        </w:rPr>
        <w:t xml:space="preserve"> </w:t>
      </w:r>
      <w:r>
        <w:rPr>
          <w:b/>
          <w:sz w:val="21"/>
        </w:rPr>
        <w:t>地表水环境功能区划</w:t>
      </w:r>
    </w:p>
    <w:p w14:paraId="1AB6DD93">
      <w:pPr>
        <w:pStyle w:val="5"/>
        <w:spacing w:before="10"/>
        <w:ind w:left="0"/>
        <w:rPr>
          <w:b/>
          <w:sz w:val="10"/>
        </w:rPr>
      </w:pPr>
    </w:p>
    <w:tbl>
      <w:tblPr>
        <w:tblStyle w:val="8"/>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1211"/>
        <w:gridCol w:w="1091"/>
        <w:gridCol w:w="1129"/>
        <w:gridCol w:w="1414"/>
        <w:gridCol w:w="1312"/>
        <w:gridCol w:w="1111"/>
      </w:tblGrid>
      <w:tr w14:paraId="1FD37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10" w:type="dxa"/>
          </w:tcPr>
          <w:p w14:paraId="27974FD8">
            <w:pPr>
              <w:pStyle w:val="12"/>
              <w:spacing w:before="135"/>
              <w:ind w:left="372" w:right="366"/>
              <w:rPr>
                <w:rFonts w:hint="eastAsia" w:ascii="宋体" w:eastAsia="宋体"/>
                <w:b/>
                <w:sz w:val="21"/>
              </w:rPr>
            </w:pPr>
            <w:r>
              <w:rPr>
                <w:rFonts w:hint="eastAsia" w:ascii="宋体" w:eastAsia="宋体"/>
                <w:b/>
                <w:sz w:val="21"/>
              </w:rPr>
              <w:t>水体</w:t>
            </w:r>
          </w:p>
        </w:tc>
        <w:tc>
          <w:tcPr>
            <w:tcW w:w="1211" w:type="dxa"/>
          </w:tcPr>
          <w:p w14:paraId="396FF9D5">
            <w:pPr>
              <w:pStyle w:val="12"/>
              <w:spacing w:before="135"/>
              <w:ind w:left="392"/>
              <w:jc w:val="left"/>
              <w:rPr>
                <w:rFonts w:hint="eastAsia" w:ascii="宋体" w:eastAsia="宋体"/>
                <w:b/>
                <w:sz w:val="21"/>
              </w:rPr>
            </w:pPr>
            <w:r>
              <w:rPr>
                <w:rFonts w:hint="eastAsia" w:ascii="宋体" w:eastAsia="宋体"/>
                <w:b/>
                <w:sz w:val="21"/>
              </w:rPr>
              <w:t>水域</w:t>
            </w:r>
          </w:p>
        </w:tc>
        <w:tc>
          <w:tcPr>
            <w:tcW w:w="1091" w:type="dxa"/>
          </w:tcPr>
          <w:p w14:paraId="1D45308F">
            <w:pPr>
              <w:pStyle w:val="12"/>
              <w:ind w:left="104" w:right="93"/>
              <w:rPr>
                <w:rFonts w:hint="eastAsia" w:ascii="宋体" w:eastAsia="宋体"/>
                <w:b/>
                <w:sz w:val="21"/>
              </w:rPr>
            </w:pPr>
            <w:r>
              <w:rPr>
                <w:rFonts w:hint="eastAsia" w:ascii="宋体" w:eastAsia="宋体"/>
                <w:b/>
                <w:sz w:val="21"/>
              </w:rPr>
              <w:t>长度（公</w:t>
            </w:r>
          </w:p>
          <w:p w14:paraId="0F47D433">
            <w:pPr>
              <w:pStyle w:val="12"/>
              <w:spacing w:before="2" w:line="252" w:lineRule="exact"/>
              <w:ind w:left="99" w:right="93"/>
              <w:rPr>
                <w:rFonts w:hint="eastAsia" w:ascii="宋体" w:eastAsia="宋体"/>
                <w:b/>
                <w:sz w:val="21"/>
              </w:rPr>
            </w:pPr>
            <w:r>
              <w:rPr>
                <w:rFonts w:hint="eastAsia" w:ascii="宋体" w:eastAsia="宋体"/>
                <w:b/>
                <w:sz w:val="21"/>
              </w:rPr>
              <w:t>里）</w:t>
            </w:r>
          </w:p>
        </w:tc>
        <w:tc>
          <w:tcPr>
            <w:tcW w:w="1129" w:type="dxa"/>
          </w:tcPr>
          <w:p w14:paraId="2B0EDBFB">
            <w:pPr>
              <w:pStyle w:val="12"/>
              <w:spacing w:before="135"/>
              <w:ind w:left="332" w:right="324"/>
              <w:rPr>
                <w:rFonts w:hint="eastAsia" w:ascii="宋体" w:eastAsia="宋体"/>
                <w:b/>
                <w:sz w:val="21"/>
              </w:rPr>
            </w:pPr>
            <w:r>
              <w:rPr>
                <w:rFonts w:hint="eastAsia" w:ascii="宋体" w:eastAsia="宋体"/>
                <w:b/>
                <w:sz w:val="21"/>
              </w:rPr>
              <w:t>面积</w:t>
            </w:r>
          </w:p>
        </w:tc>
        <w:tc>
          <w:tcPr>
            <w:tcW w:w="1414" w:type="dxa"/>
          </w:tcPr>
          <w:p w14:paraId="0E37BFA7">
            <w:pPr>
              <w:pStyle w:val="12"/>
              <w:spacing w:before="135"/>
              <w:ind w:right="170"/>
              <w:jc w:val="right"/>
              <w:rPr>
                <w:rFonts w:hint="eastAsia" w:ascii="宋体" w:eastAsia="宋体"/>
                <w:b/>
                <w:sz w:val="21"/>
              </w:rPr>
            </w:pPr>
            <w:r>
              <w:rPr>
                <w:rFonts w:hint="eastAsia" w:ascii="宋体" w:eastAsia="宋体"/>
                <w:b/>
                <w:w w:val="95"/>
                <w:sz w:val="21"/>
              </w:rPr>
              <w:t>功能区类型</w:t>
            </w:r>
          </w:p>
        </w:tc>
        <w:tc>
          <w:tcPr>
            <w:tcW w:w="1312" w:type="dxa"/>
          </w:tcPr>
          <w:p w14:paraId="32D7C602">
            <w:pPr>
              <w:pStyle w:val="12"/>
              <w:spacing w:before="135"/>
              <w:ind w:left="340"/>
              <w:jc w:val="left"/>
              <w:rPr>
                <w:rFonts w:hint="eastAsia" w:ascii="宋体" w:eastAsia="宋体"/>
                <w:b/>
                <w:sz w:val="21"/>
              </w:rPr>
            </w:pPr>
            <w:r>
              <w:rPr>
                <w:rFonts w:hint="eastAsia" w:ascii="宋体" w:eastAsia="宋体"/>
                <w:b/>
                <w:sz w:val="21"/>
              </w:rPr>
              <w:t>行政区</w:t>
            </w:r>
          </w:p>
        </w:tc>
        <w:tc>
          <w:tcPr>
            <w:tcW w:w="1111" w:type="dxa"/>
          </w:tcPr>
          <w:p w14:paraId="6BB2C8AB">
            <w:pPr>
              <w:pStyle w:val="12"/>
              <w:spacing w:before="135"/>
              <w:ind w:left="114" w:right="103"/>
              <w:rPr>
                <w:rFonts w:hint="eastAsia" w:ascii="宋体" w:eastAsia="宋体"/>
                <w:b/>
                <w:sz w:val="21"/>
              </w:rPr>
            </w:pPr>
            <w:r>
              <w:rPr>
                <w:rFonts w:hint="eastAsia" w:ascii="宋体" w:eastAsia="宋体"/>
                <w:b/>
                <w:sz w:val="21"/>
              </w:rPr>
              <w:t>执行标准</w:t>
            </w:r>
          </w:p>
        </w:tc>
      </w:tr>
      <w:tr w14:paraId="3982F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210" w:type="dxa"/>
          </w:tcPr>
          <w:p w14:paraId="77C6B179">
            <w:pPr>
              <w:pStyle w:val="12"/>
              <w:jc w:val="left"/>
              <w:rPr>
                <w:rFonts w:ascii="宋体"/>
                <w:b/>
                <w:sz w:val="20"/>
              </w:rPr>
            </w:pPr>
          </w:p>
          <w:p w14:paraId="1C4E7675">
            <w:pPr>
              <w:pStyle w:val="12"/>
              <w:spacing w:before="152"/>
              <w:ind w:left="372" w:right="364"/>
              <w:rPr>
                <w:rFonts w:hint="eastAsia" w:ascii="宋体" w:eastAsia="宋体"/>
                <w:sz w:val="21"/>
              </w:rPr>
            </w:pPr>
            <w:r>
              <w:rPr>
                <w:rFonts w:hint="eastAsia" w:ascii="宋体" w:eastAsia="宋体"/>
                <w:sz w:val="21"/>
              </w:rPr>
              <w:t>湘江</w:t>
            </w:r>
          </w:p>
        </w:tc>
        <w:tc>
          <w:tcPr>
            <w:tcW w:w="1211" w:type="dxa"/>
          </w:tcPr>
          <w:p w14:paraId="5BD24A92">
            <w:pPr>
              <w:pStyle w:val="12"/>
              <w:spacing w:before="1" w:line="242" w:lineRule="auto"/>
              <w:ind w:left="183" w:right="175"/>
              <w:jc w:val="both"/>
              <w:rPr>
                <w:rFonts w:hint="eastAsia" w:ascii="宋体" w:eastAsia="宋体"/>
                <w:sz w:val="21"/>
              </w:rPr>
            </w:pPr>
            <w:r>
              <w:rPr>
                <w:rFonts w:hint="eastAsia" w:ascii="宋体" w:eastAsia="宋体"/>
                <w:spacing w:val="-4"/>
                <w:sz w:val="21"/>
              </w:rPr>
              <w:t>蒸水口至大浦镇师</w:t>
            </w:r>
            <w:r>
              <w:rPr>
                <w:rFonts w:hint="eastAsia" w:ascii="宋体" w:eastAsia="宋体"/>
                <w:spacing w:val="-4"/>
                <w:w w:val="95"/>
                <w:sz w:val="21"/>
              </w:rPr>
              <w:t>塘村上游</w:t>
            </w:r>
          </w:p>
          <w:p w14:paraId="2375896F">
            <w:pPr>
              <w:pStyle w:val="12"/>
              <w:spacing w:line="253" w:lineRule="exact"/>
              <w:ind w:left="262"/>
              <w:jc w:val="both"/>
              <w:rPr>
                <w:rFonts w:hint="eastAsia" w:ascii="宋体" w:eastAsia="宋体"/>
                <w:sz w:val="21"/>
              </w:rPr>
            </w:pPr>
            <w:r>
              <w:rPr>
                <w:sz w:val="21"/>
              </w:rPr>
              <w:t>6000</w:t>
            </w:r>
            <w:r>
              <w:rPr>
                <w:spacing w:val="-1"/>
                <w:sz w:val="21"/>
              </w:rPr>
              <w:t xml:space="preserve"> </w:t>
            </w:r>
            <w:r>
              <w:rPr>
                <w:rFonts w:hint="eastAsia" w:ascii="宋体" w:eastAsia="宋体"/>
                <w:sz w:val="21"/>
              </w:rPr>
              <w:t>米</w:t>
            </w:r>
          </w:p>
        </w:tc>
        <w:tc>
          <w:tcPr>
            <w:tcW w:w="1091" w:type="dxa"/>
          </w:tcPr>
          <w:p w14:paraId="722AE318">
            <w:pPr>
              <w:pStyle w:val="12"/>
              <w:jc w:val="left"/>
              <w:rPr>
                <w:rFonts w:ascii="宋体"/>
                <w:b/>
                <w:sz w:val="22"/>
              </w:rPr>
            </w:pPr>
          </w:p>
          <w:p w14:paraId="0C6C5707">
            <w:pPr>
              <w:pStyle w:val="12"/>
              <w:spacing w:before="141"/>
              <w:ind w:left="359"/>
              <w:jc w:val="left"/>
              <w:rPr>
                <w:sz w:val="21"/>
              </w:rPr>
            </w:pPr>
            <w:r>
              <w:rPr>
                <w:sz w:val="21"/>
              </w:rPr>
              <w:t>22.4</w:t>
            </w:r>
          </w:p>
        </w:tc>
        <w:tc>
          <w:tcPr>
            <w:tcW w:w="1129" w:type="dxa"/>
          </w:tcPr>
          <w:p w14:paraId="00D7AE65">
            <w:pPr>
              <w:pStyle w:val="12"/>
              <w:jc w:val="left"/>
              <w:rPr>
                <w:rFonts w:ascii="宋体"/>
                <w:b/>
                <w:sz w:val="22"/>
              </w:rPr>
            </w:pPr>
          </w:p>
          <w:p w14:paraId="60A14833">
            <w:pPr>
              <w:pStyle w:val="12"/>
              <w:spacing w:before="141"/>
              <w:ind w:left="6"/>
              <w:rPr>
                <w:sz w:val="21"/>
              </w:rPr>
            </w:pPr>
            <w:r>
              <w:rPr>
                <w:w w:val="99"/>
                <w:sz w:val="21"/>
              </w:rPr>
              <w:t>/</w:t>
            </w:r>
          </w:p>
        </w:tc>
        <w:tc>
          <w:tcPr>
            <w:tcW w:w="1414" w:type="dxa"/>
          </w:tcPr>
          <w:p w14:paraId="3E9049B8">
            <w:pPr>
              <w:pStyle w:val="12"/>
              <w:jc w:val="left"/>
              <w:rPr>
                <w:rFonts w:ascii="宋体"/>
                <w:b/>
                <w:sz w:val="20"/>
              </w:rPr>
            </w:pPr>
          </w:p>
          <w:p w14:paraId="42A4E129">
            <w:pPr>
              <w:pStyle w:val="12"/>
              <w:spacing w:before="152"/>
              <w:ind w:right="170"/>
              <w:jc w:val="right"/>
              <w:rPr>
                <w:rFonts w:hint="eastAsia" w:ascii="宋体" w:eastAsia="宋体"/>
                <w:sz w:val="21"/>
              </w:rPr>
            </w:pPr>
            <w:r>
              <w:rPr>
                <w:rFonts w:hint="eastAsia" w:ascii="宋体" w:eastAsia="宋体"/>
                <w:w w:val="95"/>
                <w:sz w:val="21"/>
              </w:rPr>
              <w:t>工业用水区</w:t>
            </w:r>
          </w:p>
        </w:tc>
        <w:tc>
          <w:tcPr>
            <w:tcW w:w="1312" w:type="dxa"/>
          </w:tcPr>
          <w:p w14:paraId="5FE0F20A">
            <w:pPr>
              <w:pStyle w:val="12"/>
              <w:jc w:val="left"/>
              <w:rPr>
                <w:rFonts w:ascii="宋体"/>
                <w:b/>
                <w:sz w:val="20"/>
              </w:rPr>
            </w:pPr>
          </w:p>
          <w:p w14:paraId="090CADA1">
            <w:pPr>
              <w:pStyle w:val="12"/>
              <w:spacing w:before="152"/>
              <w:ind w:left="340"/>
              <w:jc w:val="left"/>
              <w:rPr>
                <w:rFonts w:hint="eastAsia" w:ascii="宋体" w:eastAsia="宋体"/>
                <w:sz w:val="21"/>
              </w:rPr>
            </w:pPr>
            <w:r>
              <w:rPr>
                <w:rFonts w:hint="eastAsia" w:ascii="宋体" w:eastAsia="宋体"/>
                <w:sz w:val="21"/>
              </w:rPr>
              <w:t>衡阳市</w:t>
            </w:r>
          </w:p>
        </w:tc>
        <w:tc>
          <w:tcPr>
            <w:tcW w:w="1111" w:type="dxa"/>
          </w:tcPr>
          <w:p w14:paraId="094CD09F">
            <w:pPr>
              <w:pStyle w:val="12"/>
              <w:jc w:val="left"/>
              <w:rPr>
                <w:rFonts w:ascii="宋体"/>
                <w:b/>
                <w:sz w:val="20"/>
              </w:rPr>
            </w:pPr>
          </w:p>
          <w:p w14:paraId="36AC2CDD">
            <w:pPr>
              <w:pStyle w:val="12"/>
              <w:spacing w:before="152"/>
              <w:ind w:left="6"/>
              <w:rPr>
                <w:rFonts w:ascii="宋体" w:hAnsi="宋体"/>
                <w:sz w:val="21"/>
              </w:rPr>
            </w:pPr>
            <w:r>
              <w:rPr>
                <w:rFonts w:ascii="宋体" w:hAnsi="宋体"/>
                <w:w w:val="99"/>
                <w:sz w:val="21"/>
              </w:rPr>
              <w:t>Ⅲ</w:t>
            </w:r>
          </w:p>
        </w:tc>
      </w:tr>
    </w:tbl>
    <w:p w14:paraId="163B1691">
      <w:pPr>
        <w:pStyle w:val="5"/>
        <w:spacing w:before="1" w:line="364" w:lineRule="auto"/>
        <w:ind w:right="597" w:firstLine="480"/>
      </w:pPr>
      <w:r>
        <w:rPr>
          <w:spacing w:val="-7"/>
        </w:rPr>
        <w:t>根据《入河排污口管理技术导则》</w:t>
      </w:r>
      <w:r>
        <w:t>（</w:t>
      </w:r>
      <w:r>
        <w:rPr>
          <w:rFonts w:ascii="Times New Roman" w:hAnsi="Times New Roman" w:eastAsia="Times New Roman"/>
        </w:rPr>
        <w:t>SL532-2011</w:t>
      </w:r>
      <w:r>
        <w:t>）</w:t>
      </w:r>
      <w:r>
        <w:rPr>
          <w:spacing w:val="-7"/>
        </w:rPr>
        <w:t>中要求，“可能受入河排</w:t>
      </w:r>
      <w:r>
        <w:t>污口影响的主要水域和其影响范围内的第三方取、用水户原则上应纳入论证范</w:t>
      </w:r>
      <w:r>
        <w:rPr>
          <w:spacing w:val="-11"/>
        </w:rPr>
        <w:t>围。论证工作的基础单元为水功能区，其中入河排污口所在水功能区和可能受到</w:t>
      </w:r>
      <w:r>
        <w:rPr>
          <w:spacing w:val="-8"/>
        </w:rPr>
        <w:t>影响的周边水功能区，是论证的重点区域；涉及鱼类产卵场等生态敏感点的，论</w:t>
      </w:r>
      <w:r>
        <w:t>证范围不限于上述水功能区”。</w:t>
      </w:r>
    </w:p>
    <w:p w14:paraId="688AA108">
      <w:pPr>
        <w:pStyle w:val="5"/>
        <w:spacing w:line="364" w:lineRule="auto"/>
        <w:ind w:right="597" w:firstLine="480"/>
      </w:pPr>
      <w:r>
        <w:rPr>
          <w:spacing w:val="-6"/>
        </w:rPr>
        <w:t>根据本项目污水排放情况，结合项目水环境影响评价等级以及纳污水域</w:t>
      </w:r>
      <w:r>
        <w:t>（</w:t>
      </w:r>
      <w:r>
        <w:rPr>
          <w:spacing w:val="-17"/>
        </w:rPr>
        <w:t>湘</w:t>
      </w:r>
      <w:r>
        <w:t>江</w:t>
      </w:r>
      <w:r>
        <w:rPr>
          <w:spacing w:val="-32"/>
        </w:rPr>
        <w:t>）</w:t>
      </w:r>
      <w:r>
        <w:rPr>
          <w:spacing w:val="-8"/>
        </w:rPr>
        <w:t>水环境特点，本项目尾水排放主要对排放口所在水域可能产生影响。根据现</w:t>
      </w:r>
      <w:r>
        <w:rPr>
          <w:spacing w:val="-5"/>
        </w:rPr>
        <w:t>场调查以及湖南省县级以上地表水集中式饮用水水源保护区划定方案，本项目排</w:t>
      </w:r>
      <w:r>
        <w:rPr>
          <w:spacing w:val="-6"/>
        </w:rPr>
        <w:t xml:space="preserve">污口设置位置不在水源保护区范围内，位于工业用水区，距离本项目最近的饮用水源取水口为上游约 </w:t>
      </w:r>
      <w:r>
        <w:rPr>
          <w:rFonts w:ascii="Times New Roman" w:eastAsia="Times New Roman"/>
        </w:rPr>
        <w:t xml:space="preserve">500m </w:t>
      </w:r>
      <w:r>
        <w:rPr>
          <w:spacing w:val="-3"/>
        </w:rPr>
        <w:t xml:space="preserve">的松木水厂取水口，距离本项目排污口下游 </w:t>
      </w:r>
      <w:r>
        <w:rPr>
          <w:rFonts w:ascii="Times New Roman" w:eastAsia="Times New Roman"/>
        </w:rPr>
        <w:t xml:space="preserve">2800 </w:t>
      </w:r>
      <w:r>
        <w:t>米</w:t>
      </w:r>
      <w:r>
        <w:rPr>
          <w:spacing w:val="-20"/>
        </w:rPr>
        <w:t xml:space="preserve">处有 </w:t>
      </w:r>
      <w:r>
        <w:rPr>
          <w:rFonts w:ascii="Times New Roman" w:eastAsia="Times New Roman"/>
        </w:rPr>
        <w:t xml:space="preserve">1 </w:t>
      </w:r>
      <w:r>
        <w:rPr>
          <w:spacing w:val="-4"/>
        </w:rPr>
        <w:t>座建滔</w:t>
      </w:r>
      <w:r>
        <w:rPr>
          <w:spacing w:val="-3"/>
        </w:rPr>
        <w:t>（</w:t>
      </w:r>
      <w:r>
        <w:t>衡阳</w:t>
      </w:r>
      <w:r>
        <w:rPr>
          <w:spacing w:val="-15"/>
        </w:rPr>
        <w:t>）</w:t>
      </w:r>
      <w:r>
        <w:rPr>
          <w:spacing w:val="-4"/>
        </w:rPr>
        <w:t xml:space="preserve">实业有限公司的生产用水取水泵房，排污口下游 </w:t>
      </w:r>
      <w:r>
        <w:rPr>
          <w:rFonts w:ascii="Times New Roman" w:eastAsia="Times New Roman"/>
        </w:rPr>
        <w:t xml:space="preserve">15km </w:t>
      </w:r>
      <w:r>
        <w:rPr>
          <w:spacing w:val="-16"/>
        </w:rPr>
        <w:t>范</w:t>
      </w:r>
    </w:p>
    <w:p w14:paraId="1922C76E">
      <w:pPr>
        <w:spacing w:after="0" w:line="364" w:lineRule="auto"/>
        <w:sectPr>
          <w:pgSz w:w="11910" w:h="16840"/>
          <w:pgMar w:top="1360" w:right="1200" w:bottom="1280" w:left="1220" w:header="0" w:footer="1097" w:gutter="0"/>
          <w:cols w:space="720" w:num="1"/>
        </w:sectPr>
      </w:pPr>
    </w:p>
    <w:p w14:paraId="30295705">
      <w:pPr>
        <w:pStyle w:val="5"/>
        <w:spacing w:before="43" w:line="364" w:lineRule="auto"/>
        <w:ind w:right="597"/>
        <w:jc w:val="both"/>
      </w:pPr>
      <w:r>
        <w:rPr>
          <w:spacing w:val="-7"/>
        </w:rPr>
        <w:t>围内无集中饮用水源取水口，亦无现状养殖或规划养殖区，本项目排污口位于湘江四大家鱼国家级水产种质资源保护区，故选择排污口下游所在水功能区工业用</w:t>
      </w:r>
      <w:r>
        <w:rPr>
          <w:spacing w:val="-13"/>
        </w:rPr>
        <w:t xml:space="preserve">水区为论证范围，本次论证范围为该排污口上游 </w:t>
      </w:r>
      <w:r>
        <w:rPr>
          <w:rFonts w:ascii="Times New Roman" w:eastAsia="Times New Roman"/>
        </w:rPr>
        <w:t xml:space="preserve">500m </w:t>
      </w:r>
      <w:r>
        <w:rPr>
          <w:spacing w:val="-7"/>
        </w:rPr>
        <w:t xml:space="preserve">至大浦镇师塘村上游 </w:t>
      </w:r>
      <w:r>
        <w:rPr>
          <w:rFonts w:ascii="Times New Roman" w:eastAsia="Times New Roman"/>
          <w:spacing w:val="-4"/>
        </w:rPr>
        <w:t xml:space="preserve">6000 </w:t>
      </w:r>
      <w:r>
        <w:t>米河段（</w:t>
      </w:r>
      <w:r>
        <w:rPr>
          <w:spacing w:val="-16"/>
        </w:rPr>
        <w:t xml:space="preserve">下游约 </w:t>
      </w:r>
      <w:r>
        <w:rPr>
          <w:rFonts w:ascii="Times New Roman" w:eastAsia="Times New Roman"/>
        </w:rPr>
        <w:t>15km</w:t>
      </w:r>
      <w:r>
        <w:t>），</w:t>
      </w:r>
      <w:r>
        <w:rPr>
          <w:spacing w:val="-20"/>
        </w:rPr>
        <w:t xml:space="preserve">总计 </w:t>
      </w:r>
      <w:r>
        <w:rPr>
          <w:rFonts w:ascii="Times New Roman" w:eastAsia="Times New Roman"/>
        </w:rPr>
        <w:t xml:space="preserve">15.5km </w:t>
      </w:r>
      <w:r>
        <w:t>的湘江范围。</w:t>
      </w:r>
    </w:p>
    <w:p w14:paraId="6F4263A4">
      <w:pPr>
        <w:pStyle w:val="5"/>
        <w:spacing w:line="364" w:lineRule="auto"/>
        <w:ind w:right="679" w:firstLine="480"/>
        <w:jc w:val="both"/>
      </w:pPr>
      <w:r>
        <w:rPr>
          <w:spacing w:val="-5"/>
        </w:rPr>
        <w:t xml:space="preserve">本次论证范围为该排污口上游 </w:t>
      </w:r>
      <w:r>
        <w:rPr>
          <w:rFonts w:ascii="Times New Roman" w:eastAsia="Times New Roman"/>
        </w:rPr>
        <w:t xml:space="preserve">500m </w:t>
      </w:r>
      <w:r>
        <w:rPr>
          <w:spacing w:val="-6"/>
        </w:rPr>
        <w:t xml:space="preserve">至大浦镇师塘村上游 </w:t>
      </w:r>
      <w:r>
        <w:rPr>
          <w:rFonts w:ascii="Times New Roman" w:eastAsia="Times New Roman"/>
        </w:rPr>
        <w:t xml:space="preserve">6000 </w:t>
      </w:r>
      <w:r>
        <w:t>米河段（</w:t>
      </w:r>
      <w:r>
        <w:rPr>
          <w:spacing w:val="-18"/>
        </w:rPr>
        <w:t>下</w:t>
      </w:r>
      <w:r>
        <w:rPr>
          <w:spacing w:val="-21"/>
        </w:rPr>
        <w:t xml:space="preserve">游约 </w:t>
      </w:r>
      <w:r>
        <w:rPr>
          <w:rFonts w:ascii="Times New Roman" w:eastAsia="Times New Roman"/>
        </w:rPr>
        <w:t>15km</w:t>
      </w:r>
      <w:r>
        <w:t>），</w:t>
      </w:r>
      <w:r>
        <w:rPr>
          <w:spacing w:val="-20"/>
        </w:rPr>
        <w:t xml:space="preserve">总计 </w:t>
      </w:r>
      <w:r>
        <w:rPr>
          <w:rFonts w:ascii="Times New Roman" w:eastAsia="Times New Roman"/>
        </w:rPr>
        <w:t xml:space="preserve">15.5km </w:t>
      </w:r>
      <w:r>
        <w:t>的湘江范围。</w:t>
      </w:r>
    </w:p>
    <w:p w14:paraId="6400187E">
      <w:pPr>
        <w:pStyle w:val="5"/>
        <w:ind w:left="0"/>
        <w:rPr>
          <w:sz w:val="20"/>
        </w:rPr>
      </w:pPr>
    </w:p>
    <w:p w14:paraId="679EA290">
      <w:pPr>
        <w:pStyle w:val="5"/>
        <w:ind w:left="0"/>
        <w:rPr>
          <w:sz w:val="20"/>
        </w:rPr>
      </w:pPr>
    </w:p>
    <w:p w14:paraId="5F3839FB">
      <w:pPr>
        <w:pStyle w:val="5"/>
        <w:ind w:left="0"/>
        <w:rPr>
          <w:sz w:val="20"/>
        </w:rPr>
      </w:pPr>
    </w:p>
    <w:p w14:paraId="77E25EA3">
      <w:pPr>
        <w:pStyle w:val="5"/>
        <w:ind w:left="0"/>
        <w:rPr>
          <w:sz w:val="20"/>
        </w:rPr>
      </w:pPr>
    </w:p>
    <w:p w14:paraId="2827CECF">
      <w:pPr>
        <w:pStyle w:val="5"/>
        <w:ind w:left="0"/>
        <w:rPr>
          <w:sz w:val="20"/>
        </w:rPr>
      </w:pPr>
    </w:p>
    <w:p w14:paraId="130178F7">
      <w:pPr>
        <w:pStyle w:val="5"/>
        <w:ind w:left="0"/>
        <w:rPr>
          <w:sz w:val="20"/>
        </w:rPr>
      </w:pPr>
    </w:p>
    <w:p w14:paraId="1BE825CD">
      <w:pPr>
        <w:pStyle w:val="5"/>
        <w:ind w:left="0"/>
        <w:rPr>
          <w:sz w:val="20"/>
        </w:rPr>
      </w:pPr>
    </w:p>
    <w:p w14:paraId="4E62E3FE">
      <w:pPr>
        <w:pStyle w:val="5"/>
        <w:ind w:left="0"/>
        <w:rPr>
          <w:sz w:val="20"/>
        </w:rPr>
      </w:pPr>
    </w:p>
    <w:p w14:paraId="53944509">
      <w:pPr>
        <w:pStyle w:val="5"/>
        <w:ind w:left="0"/>
        <w:rPr>
          <w:sz w:val="20"/>
        </w:rPr>
      </w:pPr>
    </w:p>
    <w:p w14:paraId="16885D07">
      <w:pPr>
        <w:pStyle w:val="5"/>
        <w:ind w:left="0"/>
        <w:rPr>
          <w:sz w:val="20"/>
        </w:rPr>
      </w:pPr>
    </w:p>
    <w:p w14:paraId="0EED7B94">
      <w:pPr>
        <w:pStyle w:val="5"/>
        <w:ind w:left="0"/>
        <w:rPr>
          <w:sz w:val="20"/>
        </w:rPr>
      </w:pPr>
    </w:p>
    <w:p w14:paraId="253B9D85">
      <w:pPr>
        <w:pStyle w:val="5"/>
        <w:ind w:left="0"/>
        <w:rPr>
          <w:sz w:val="20"/>
        </w:rPr>
      </w:pPr>
    </w:p>
    <w:p w14:paraId="37DADAF8">
      <w:pPr>
        <w:pStyle w:val="5"/>
        <w:ind w:left="0"/>
        <w:rPr>
          <w:sz w:val="20"/>
        </w:rPr>
      </w:pPr>
    </w:p>
    <w:p w14:paraId="0F197F80">
      <w:pPr>
        <w:pStyle w:val="5"/>
        <w:ind w:left="0"/>
        <w:rPr>
          <w:sz w:val="20"/>
        </w:rPr>
      </w:pPr>
    </w:p>
    <w:p w14:paraId="28F92D55">
      <w:pPr>
        <w:pStyle w:val="5"/>
        <w:ind w:left="0"/>
        <w:rPr>
          <w:sz w:val="20"/>
        </w:rPr>
      </w:pPr>
    </w:p>
    <w:p w14:paraId="4796F82A">
      <w:pPr>
        <w:pStyle w:val="5"/>
        <w:ind w:left="0"/>
        <w:rPr>
          <w:sz w:val="20"/>
        </w:rPr>
      </w:pPr>
    </w:p>
    <w:p w14:paraId="078A6655">
      <w:pPr>
        <w:pStyle w:val="5"/>
        <w:ind w:left="0"/>
        <w:rPr>
          <w:sz w:val="20"/>
        </w:rPr>
      </w:pPr>
    </w:p>
    <w:p w14:paraId="1F20A3EA">
      <w:pPr>
        <w:pStyle w:val="5"/>
        <w:ind w:left="0"/>
        <w:rPr>
          <w:sz w:val="20"/>
        </w:rPr>
      </w:pPr>
    </w:p>
    <w:p w14:paraId="1A6B1C9F">
      <w:pPr>
        <w:pStyle w:val="5"/>
        <w:ind w:left="0"/>
        <w:rPr>
          <w:sz w:val="20"/>
        </w:rPr>
      </w:pPr>
    </w:p>
    <w:p w14:paraId="42B5B0CB">
      <w:pPr>
        <w:pStyle w:val="5"/>
        <w:ind w:left="0"/>
        <w:rPr>
          <w:sz w:val="20"/>
        </w:rPr>
      </w:pPr>
    </w:p>
    <w:p w14:paraId="5C738737">
      <w:pPr>
        <w:pStyle w:val="5"/>
        <w:ind w:left="0"/>
        <w:rPr>
          <w:sz w:val="20"/>
        </w:rPr>
      </w:pPr>
    </w:p>
    <w:p w14:paraId="14158989">
      <w:pPr>
        <w:pStyle w:val="5"/>
        <w:ind w:left="0"/>
        <w:rPr>
          <w:sz w:val="20"/>
        </w:rPr>
      </w:pPr>
    </w:p>
    <w:p w14:paraId="4C82C082">
      <w:pPr>
        <w:pStyle w:val="5"/>
        <w:ind w:left="0"/>
        <w:rPr>
          <w:sz w:val="20"/>
        </w:rPr>
      </w:pPr>
    </w:p>
    <w:p w14:paraId="7297F9D0">
      <w:pPr>
        <w:pStyle w:val="5"/>
        <w:ind w:left="0"/>
        <w:rPr>
          <w:sz w:val="20"/>
        </w:rPr>
      </w:pPr>
    </w:p>
    <w:p w14:paraId="7B528980">
      <w:pPr>
        <w:pStyle w:val="5"/>
        <w:ind w:left="0"/>
        <w:rPr>
          <w:sz w:val="20"/>
        </w:rPr>
      </w:pPr>
    </w:p>
    <w:p w14:paraId="40512D23">
      <w:pPr>
        <w:pStyle w:val="5"/>
        <w:ind w:left="0"/>
        <w:rPr>
          <w:sz w:val="20"/>
        </w:rPr>
      </w:pPr>
    </w:p>
    <w:p w14:paraId="21C2F92B">
      <w:pPr>
        <w:pStyle w:val="5"/>
        <w:ind w:left="0"/>
        <w:rPr>
          <w:sz w:val="20"/>
        </w:rPr>
      </w:pPr>
    </w:p>
    <w:p w14:paraId="56847127">
      <w:pPr>
        <w:pStyle w:val="5"/>
        <w:spacing w:before="1"/>
        <w:ind w:left="0"/>
        <w:rPr>
          <w:sz w:val="25"/>
        </w:rPr>
      </w:pPr>
    </w:p>
    <w:p w14:paraId="6EADCD0E">
      <w:pPr>
        <w:pStyle w:val="5"/>
        <w:spacing w:before="66"/>
        <w:ind w:left="1364"/>
      </w:pPr>
      <w:r>
        <mc:AlternateContent>
          <mc:Choice Requires="wpg">
            <w:drawing>
              <wp:anchor distT="0" distB="0" distL="114300" distR="114300" simplePos="0" relativeHeight="251662336" behindDoc="1" locked="0" layoutInCell="1" allowOverlap="1">
                <wp:simplePos x="0" y="0"/>
                <wp:positionH relativeFrom="page">
                  <wp:posOffset>685800</wp:posOffset>
                </wp:positionH>
                <wp:positionV relativeFrom="paragraph">
                  <wp:posOffset>-4600575</wp:posOffset>
                </wp:positionV>
                <wp:extent cx="6078220" cy="6835140"/>
                <wp:effectExtent l="0" t="635" r="5080" b="9525"/>
                <wp:wrapNone/>
                <wp:docPr id="11" name="组合 11"/>
                <wp:cNvGraphicFramePr/>
                <a:graphic xmlns:a="http://schemas.openxmlformats.org/drawingml/2006/main">
                  <a:graphicData uri="http://schemas.microsoft.com/office/word/2010/wordprocessingGroup">
                    <wpg:wgp>
                      <wpg:cNvGrpSpPr/>
                      <wpg:grpSpPr>
                        <a:xfrm>
                          <a:off x="0" y="0"/>
                          <a:ext cx="6078220" cy="6835140"/>
                          <a:chOff x="1080" y="-7245"/>
                          <a:chExt cx="9572" cy="10764"/>
                        </a:xfrm>
                      </wpg:grpSpPr>
                      <pic:pic xmlns:pic="http://schemas.openxmlformats.org/drawingml/2006/picture">
                        <pic:nvPicPr>
                          <pic:cNvPr id="9" name="图片 12"/>
                          <pic:cNvPicPr>
                            <a:picLocks noChangeAspect="1"/>
                          </pic:cNvPicPr>
                        </pic:nvPicPr>
                        <pic:blipFill>
                          <a:blip r:embed="rId21"/>
                          <a:stretch>
                            <a:fillRect/>
                          </a:stretch>
                        </pic:blipFill>
                        <pic:spPr>
                          <a:xfrm>
                            <a:off x="1080" y="-7246"/>
                            <a:ext cx="9572" cy="10764"/>
                          </a:xfrm>
                          <a:prstGeom prst="rect">
                            <a:avLst/>
                          </a:prstGeom>
                          <a:noFill/>
                          <a:ln>
                            <a:noFill/>
                          </a:ln>
                        </pic:spPr>
                      </pic:pic>
                      <pic:pic xmlns:pic="http://schemas.openxmlformats.org/drawingml/2006/picture">
                        <pic:nvPicPr>
                          <pic:cNvPr id="10" name="图片 13"/>
                          <pic:cNvPicPr>
                            <a:picLocks noChangeAspect="1"/>
                          </pic:cNvPicPr>
                        </pic:nvPicPr>
                        <pic:blipFill>
                          <a:blip r:embed="rId22"/>
                          <a:stretch>
                            <a:fillRect/>
                          </a:stretch>
                        </pic:blipFill>
                        <pic:spPr>
                          <a:xfrm>
                            <a:off x="2430" y="-20"/>
                            <a:ext cx="1938" cy="931"/>
                          </a:xfrm>
                          <a:prstGeom prst="rect">
                            <a:avLst/>
                          </a:prstGeom>
                          <a:noFill/>
                          <a:ln>
                            <a:noFill/>
                          </a:ln>
                        </pic:spPr>
                      </pic:pic>
                    </wpg:wgp>
                  </a:graphicData>
                </a:graphic>
              </wp:anchor>
            </w:drawing>
          </mc:Choice>
          <mc:Fallback>
            <w:pict>
              <v:group id="_x0000_s1026" o:spid="_x0000_s1026" o:spt="203" style="position:absolute;left:0pt;margin-left:54pt;margin-top:-362.25pt;height:538.2pt;width:478.6pt;mso-position-horizontal-relative:page;z-index:-251654144;mso-width-relative:page;mso-height-relative:page;" coordorigin="1080,-7245" coordsize="9572,10764" o:gfxdata="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&#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">
                <o:lock v:ext="edit" aspectratio="f"/>
                <v:shape id="图片 12" o:spid="_x0000_s1026" o:spt="75" alt="" type="#_x0000_t75" style="position:absolute;left:1080;top:-7246;height:10764;width:9572;" filled="f" o:preferrelative="t" stroked="f" coordsize="21600,21600" o:gfxdata="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KYmmugAAANoA&#10;AAAPAAAAAAAAAAEAIAAAACIAAABkcnMvZG93bnJldi54bWxQSwECFAAUAAAACACHTuJAMy8FnjsA&#10;AAA5AAAAEAAAAAAAAAABACAAAAAJAQAAZHJzL3NoYXBleG1sLnhtbFBLBQYAAAAABgAGAFsBAACz&#10;AwAAAAA=&#10;">
                  <v:fill on="f" focussize="0,0"/>
                  <v:stroke on="f"/>
                  <v:imagedata r:id="rId21" o:title=""/>
                  <o:lock v:ext="edit" aspectratio="t"/>
                </v:shape>
                <v:shape id="图片 13" o:spid="_x0000_s1026" o:spt="75" alt="" type="#_x0000_t75" style="position:absolute;left:2430;top:-20;height:931;width:1938;" filled="f" o:preferrelative="t" stroked="f" coordsize="21600,21600" o:gfxdata="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PKDvQAA&#10;ANsAAAAPAAAAAAAAAAEAIAAAACIAAABkcnMvZG93bnJldi54bWxQSwECFAAUAAAACACHTuJAMy8F&#10;njsAAAA5AAAAEAAAAAAAAAABACAAAAAMAQAAZHJzL3NoYXBleG1sLnhtbFBLBQYAAAAABgAGAFsB&#10;AAC2AwAAAAA=&#10;">
                  <v:fill on="f" focussize="0,0"/>
                  <v:stroke on="f"/>
                  <v:imagedata r:id="rId22" o:title=""/>
                  <o:lock v:ext="edit" aspectratio="t"/>
                </v:shape>
              </v:group>
            </w:pict>
          </mc:Fallback>
        </mc:AlternateContent>
      </w:r>
      <w:r>
        <w:t>本工程位置</w:t>
      </w:r>
    </w:p>
    <w:p w14:paraId="21175834">
      <w:pPr>
        <w:spacing w:after="0"/>
        <w:sectPr>
          <w:pgSz w:w="11910" w:h="16840"/>
          <w:pgMar w:top="1380" w:right="1200" w:bottom="1280" w:left="1220" w:header="0" w:footer="1097" w:gutter="0"/>
          <w:cols w:space="720" w:num="1"/>
        </w:sectPr>
      </w:pPr>
    </w:p>
    <w:p w14:paraId="297B9209">
      <w:pPr>
        <w:spacing w:before="62"/>
        <w:ind w:left="1750" w:right="1355" w:firstLine="0"/>
        <w:jc w:val="center"/>
        <w:rPr>
          <w:b/>
          <w:sz w:val="21"/>
        </w:rPr>
      </w:pPr>
      <w:r>
        <w:rPr>
          <w:b/>
          <w:spacing w:val="-26"/>
          <w:sz w:val="21"/>
        </w:rPr>
        <w:t xml:space="preserve">图 </w:t>
      </w:r>
      <w:r>
        <w:rPr>
          <w:rFonts w:ascii="Times New Roman" w:eastAsia="Times New Roman"/>
          <w:b/>
          <w:sz w:val="21"/>
        </w:rPr>
        <w:t>1-1</w:t>
      </w:r>
      <w:r>
        <w:rPr>
          <w:rFonts w:ascii="Times New Roman" w:eastAsia="Times New Roman"/>
          <w:b/>
          <w:spacing w:val="51"/>
          <w:sz w:val="21"/>
        </w:rPr>
        <w:t xml:space="preserve"> </w:t>
      </w:r>
      <w:r>
        <w:rPr>
          <w:b/>
          <w:sz w:val="21"/>
        </w:rPr>
        <w:t>本项目入河排污口与四大家鱼产卵场位置关系图</w:t>
      </w:r>
    </w:p>
    <w:p w14:paraId="7C1FF4E0">
      <w:pPr>
        <w:pStyle w:val="5"/>
        <w:spacing w:before="4"/>
        <w:ind w:left="0"/>
        <w:rPr>
          <w:b/>
          <w:sz w:val="20"/>
        </w:rPr>
      </w:pPr>
    </w:p>
    <w:p w14:paraId="51BDB72B">
      <w:pPr>
        <w:pStyle w:val="3"/>
        <w:numPr>
          <w:ilvl w:val="1"/>
          <w:numId w:val="16"/>
        </w:numPr>
        <w:tabs>
          <w:tab w:val="left" w:pos="1839"/>
          <w:tab w:val="left" w:pos="1840"/>
        </w:tabs>
        <w:spacing w:before="0" w:after="0" w:line="240" w:lineRule="auto"/>
        <w:ind w:left="1840" w:right="0" w:hanging="687"/>
        <w:jc w:val="left"/>
        <w:rPr>
          <w:rFonts w:ascii="Times New Roman" w:eastAsia="Times New Roman"/>
        </w:rPr>
      </w:pPr>
      <w:bookmarkStart w:id="26" w:name="_bookmark27"/>
      <w:bookmarkEnd w:id="26"/>
      <w:bookmarkStart w:id="27" w:name="_bookmark27"/>
      <w:bookmarkEnd w:id="27"/>
      <w:r>
        <w:t>论证工作程序</w:t>
      </w:r>
    </w:p>
    <w:p w14:paraId="53A257F3">
      <w:pPr>
        <w:pStyle w:val="5"/>
        <w:spacing w:before="11"/>
        <w:ind w:left="0"/>
        <w:rPr>
          <w:b/>
          <w:sz w:val="23"/>
        </w:rPr>
      </w:pPr>
    </w:p>
    <w:p w14:paraId="006A3646">
      <w:pPr>
        <w:pStyle w:val="5"/>
        <w:spacing w:line="364" w:lineRule="auto"/>
        <w:ind w:right="477" w:firstLine="480"/>
      </w:pPr>
      <w:r>
        <w:rPr>
          <w:spacing w:val="-11"/>
        </w:rPr>
        <w:t>根据《入河入海排污口监督管理技术指南</w:t>
      </w:r>
      <w:r>
        <w:rPr>
          <w:rFonts w:ascii="Times New Roman" w:eastAsia="Times New Roman"/>
          <w:spacing w:val="-1"/>
        </w:rPr>
        <w:t>-</w:t>
      </w:r>
      <w:r>
        <w:t>入河排污口设置</w:t>
      </w:r>
      <w:r>
        <w:rPr>
          <w:spacing w:val="-188"/>
        </w:rPr>
        <w:t>》</w:t>
      </w:r>
      <w:r>
        <w:rPr>
          <w:spacing w:val="-1"/>
        </w:rPr>
        <w:t>（</w:t>
      </w:r>
      <w:r>
        <w:rPr>
          <w:rFonts w:ascii="Times New Roman" w:eastAsia="Times New Roman"/>
          <w:spacing w:val="-2"/>
        </w:rPr>
        <w:t>H</w:t>
      </w:r>
      <w:r>
        <w:rPr>
          <w:rFonts w:ascii="Times New Roman" w:eastAsia="Times New Roman"/>
          <w:spacing w:val="1"/>
        </w:rPr>
        <w:t>J</w:t>
      </w:r>
      <w:r>
        <w:rPr>
          <w:rFonts w:ascii="Times New Roman" w:eastAsia="Times New Roman"/>
          <w:spacing w:val="-1"/>
        </w:rPr>
        <w:t>138</w:t>
      </w:r>
      <w:r>
        <w:rPr>
          <w:rFonts w:ascii="Times New Roman" w:eastAsia="Times New Roman"/>
          <w:spacing w:val="-4"/>
        </w:rPr>
        <w:t>6</w:t>
      </w:r>
      <w:r>
        <w:rPr>
          <w:rFonts w:ascii="Times New Roman" w:eastAsia="Times New Roman"/>
          <w:spacing w:val="0"/>
        </w:rPr>
        <w:t>-</w:t>
      </w:r>
      <w:r>
        <w:rPr>
          <w:rFonts w:ascii="Times New Roman" w:eastAsia="Times New Roman"/>
          <w:spacing w:val="-1"/>
        </w:rPr>
        <w:t>2024</w:t>
      </w:r>
      <w:r>
        <w:rPr>
          <w:spacing w:val="-121"/>
        </w:rPr>
        <w:t>）</w:t>
      </w:r>
      <w:r>
        <w:rPr>
          <w:spacing w:val="-1"/>
        </w:rPr>
        <w:t>，</w:t>
      </w:r>
      <w:r>
        <w:t>本项目论证工作程序如下：</w:t>
      </w:r>
    </w:p>
    <w:p w14:paraId="3EEE5749">
      <w:pPr>
        <w:pStyle w:val="5"/>
        <w:spacing w:line="306" w:lineRule="exact"/>
        <w:ind w:left="1060"/>
      </w:pPr>
      <w:r>
        <w:rPr>
          <w:rFonts w:ascii="Times New Roman" w:eastAsia="Times New Roman"/>
        </w:rPr>
        <w:t>1</w:t>
      </w:r>
      <w:r>
        <w:t>、论证范围确定</w:t>
      </w:r>
    </w:p>
    <w:p w14:paraId="418826A5">
      <w:pPr>
        <w:pStyle w:val="5"/>
        <w:spacing w:before="160" w:line="362" w:lineRule="auto"/>
        <w:ind w:right="597" w:firstLine="480"/>
      </w:pPr>
      <w:r>
        <w:rPr>
          <w:spacing w:val="-8"/>
        </w:rPr>
        <w:t>明确论证范围边界、对象及核心目标，界定入河排污口设置相关的环境、技</w:t>
      </w:r>
      <w:r>
        <w:t>术及法规要求。</w:t>
      </w:r>
    </w:p>
    <w:p w14:paraId="0ACD10A4">
      <w:pPr>
        <w:pStyle w:val="5"/>
        <w:spacing w:before="5"/>
        <w:ind w:left="1060"/>
      </w:pPr>
      <w:r>
        <w:rPr>
          <w:rFonts w:ascii="Times New Roman" w:eastAsia="Times New Roman"/>
        </w:rPr>
        <w:t>2</w:t>
      </w:r>
      <w:r>
        <w:t>、基础资料收集与整理</w:t>
      </w:r>
    </w:p>
    <w:p w14:paraId="04A31D8C">
      <w:pPr>
        <w:pStyle w:val="11"/>
        <w:numPr>
          <w:ilvl w:val="0"/>
          <w:numId w:val="22"/>
        </w:numPr>
        <w:tabs>
          <w:tab w:val="left" w:pos="1341"/>
        </w:tabs>
        <w:spacing w:before="161" w:after="0" w:line="362" w:lineRule="auto"/>
        <w:ind w:left="580" w:right="705" w:firstLine="480"/>
        <w:jc w:val="left"/>
        <w:rPr>
          <w:sz w:val="24"/>
        </w:rPr>
      </w:pPr>
      <w:r>
        <w:rPr>
          <w:spacing w:val="-1"/>
          <w:sz w:val="24"/>
        </w:rPr>
        <w:t>责任主体基本情况：收集排污单位概况、产品规模、环保管理能力、排</w:t>
      </w:r>
      <w:r>
        <w:rPr>
          <w:sz w:val="24"/>
        </w:rPr>
        <w:t>污记录等信息。</w:t>
      </w:r>
    </w:p>
    <w:p w14:paraId="330D010A">
      <w:pPr>
        <w:pStyle w:val="11"/>
        <w:numPr>
          <w:ilvl w:val="0"/>
          <w:numId w:val="22"/>
        </w:numPr>
        <w:tabs>
          <w:tab w:val="left" w:pos="1341"/>
        </w:tabs>
        <w:spacing w:before="5" w:after="0" w:line="362" w:lineRule="auto"/>
        <w:ind w:left="580" w:right="705" w:firstLine="480"/>
        <w:jc w:val="left"/>
        <w:rPr>
          <w:sz w:val="24"/>
        </w:rPr>
      </w:pPr>
      <w:r>
        <w:rPr>
          <w:spacing w:val="-1"/>
          <w:sz w:val="24"/>
        </w:rPr>
        <w:t>建设项目基本情况及产排污分析：梳理项目性质、规模、工艺流程及水</w:t>
      </w:r>
      <w:r>
        <w:rPr>
          <w:sz w:val="24"/>
        </w:rPr>
        <w:t>污染防治设施配套情况。</w:t>
      </w:r>
    </w:p>
    <w:p w14:paraId="5EABE2E4">
      <w:pPr>
        <w:pStyle w:val="5"/>
        <w:spacing w:before="2"/>
        <w:ind w:left="1060"/>
      </w:pPr>
      <w:r>
        <w:rPr>
          <w:rFonts w:ascii="Times New Roman" w:eastAsia="Times New Roman"/>
        </w:rPr>
        <w:t>3</w:t>
      </w:r>
      <w:r>
        <w:t>、水生态环境现状调查</w:t>
      </w:r>
    </w:p>
    <w:p w14:paraId="5A9B5556">
      <w:pPr>
        <w:pStyle w:val="5"/>
        <w:spacing w:before="161" w:line="364" w:lineRule="auto"/>
        <w:ind w:right="477" w:firstLine="480"/>
      </w:pPr>
      <w:r>
        <w:rPr>
          <w:spacing w:val="-15"/>
        </w:rPr>
        <w:t>现状调查分析：评估目标水域水质、水文特征、生态敏感区</w:t>
      </w:r>
      <w:r>
        <w:t>（</w:t>
      </w:r>
      <w:r>
        <w:rPr>
          <w:spacing w:val="-3"/>
        </w:rPr>
        <w:t>如鱼类产卵场、</w:t>
      </w:r>
      <w:r>
        <w:t>饮用水源保护区等）。</w:t>
      </w:r>
    </w:p>
    <w:p w14:paraId="4C8E42A8">
      <w:pPr>
        <w:pStyle w:val="5"/>
        <w:spacing w:line="306" w:lineRule="exact"/>
        <w:ind w:left="1060"/>
      </w:pPr>
      <w:r>
        <w:t>现场查勘、水质监测及水环境资料收集。</w:t>
      </w:r>
    </w:p>
    <w:p w14:paraId="31CDDC10">
      <w:pPr>
        <w:pStyle w:val="5"/>
        <w:spacing w:before="160"/>
        <w:ind w:left="1060"/>
      </w:pPr>
      <w:r>
        <w:rPr>
          <w:rFonts w:ascii="Times New Roman" w:eastAsia="Times New Roman"/>
        </w:rPr>
        <w:t>4</w:t>
      </w:r>
      <w:r>
        <w:t>、入河排污口设置需求分析</w:t>
      </w:r>
    </w:p>
    <w:p w14:paraId="2DC30EA3">
      <w:pPr>
        <w:pStyle w:val="5"/>
        <w:spacing w:before="158" w:line="364" w:lineRule="auto"/>
        <w:ind w:right="597" w:firstLine="480"/>
      </w:pPr>
      <w:r>
        <w:rPr>
          <w:spacing w:val="-5"/>
        </w:rPr>
        <w:t>结合责任主体基本情况和建设项目基本情况及产排污情况，对入河排污口设</w:t>
      </w:r>
      <w:r>
        <w:t>置进行需求分析。</w:t>
      </w:r>
    </w:p>
    <w:p w14:paraId="4EE90835">
      <w:pPr>
        <w:pStyle w:val="5"/>
        <w:spacing w:before="2"/>
        <w:ind w:left="1060"/>
      </w:pPr>
      <w:r>
        <w:rPr>
          <w:rFonts w:ascii="Times New Roman" w:eastAsia="Times New Roman"/>
        </w:rPr>
        <w:t>5</w:t>
      </w:r>
      <w:r>
        <w:t>、入河排污口设置方案设计</w:t>
      </w:r>
    </w:p>
    <w:p w14:paraId="662BC9B1">
      <w:pPr>
        <w:pStyle w:val="5"/>
        <w:spacing w:before="158" w:line="362" w:lineRule="auto"/>
        <w:ind w:right="505" w:firstLine="480"/>
      </w:pPr>
      <w:r>
        <w:t>结合设置需求分析和水生态环境现状调查分析结果，设置入河排污口方案： 制定排污口位置、排放方式、排放量控制等具体方案，确保符合技术规范。</w:t>
      </w:r>
    </w:p>
    <w:p w14:paraId="02ECECB9">
      <w:pPr>
        <w:pStyle w:val="5"/>
        <w:spacing w:before="5"/>
        <w:ind w:left="1060"/>
      </w:pPr>
      <w:r>
        <w:rPr>
          <w:rFonts w:ascii="Times New Roman" w:eastAsia="Times New Roman"/>
        </w:rPr>
        <w:t>6</w:t>
      </w:r>
      <w:r>
        <w:t>、入河排污口设置影响分析</w:t>
      </w:r>
    </w:p>
    <w:p w14:paraId="5AA27500">
      <w:pPr>
        <w:pStyle w:val="5"/>
        <w:spacing w:before="158"/>
        <w:ind w:left="1060"/>
      </w:pPr>
      <w:r>
        <w:t>基于影响分析结果，分两种情景：</w:t>
      </w:r>
    </w:p>
    <w:p w14:paraId="7B2A22EF">
      <w:pPr>
        <w:pStyle w:val="11"/>
        <w:numPr>
          <w:ilvl w:val="0"/>
          <w:numId w:val="23"/>
        </w:numPr>
        <w:tabs>
          <w:tab w:val="left" w:pos="1341"/>
        </w:tabs>
        <w:spacing w:before="160" w:after="0" w:line="364" w:lineRule="auto"/>
        <w:ind w:left="580" w:right="597" w:firstLine="480"/>
        <w:jc w:val="left"/>
        <w:rPr>
          <w:sz w:val="24"/>
        </w:rPr>
      </w:pPr>
      <w:r>
        <w:rPr>
          <w:spacing w:val="-2"/>
          <w:sz w:val="24"/>
        </w:rPr>
        <w:t>不可行情景</w:t>
      </w:r>
      <w:r>
        <w:rPr>
          <w:sz w:val="24"/>
        </w:rPr>
        <w:t>（水质目标不可达</w:t>
      </w:r>
      <w:r>
        <w:rPr>
          <w:rFonts w:ascii="Times New Roman" w:eastAsia="Times New Roman"/>
          <w:sz w:val="24"/>
        </w:rPr>
        <w:t>/</w:t>
      </w:r>
      <w:r>
        <w:rPr>
          <w:sz w:val="24"/>
        </w:rPr>
        <w:t>影响不可接受</w:t>
      </w:r>
      <w:r>
        <w:rPr>
          <w:rFonts w:ascii="Times New Roman" w:eastAsia="Times New Roman"/>
          <w:sz w:val="24"/>
        </w:rPr>
        <w:t>/</w:t>
      </w:r>
      <w:r>
        <w:rPr>
          <w:sz w:val="24"/>
        </w:rPr>
        <w:t>风险不可控</w:t>
      </w:r>
      <w:r>
        <w:rPr>
          <w:spacing w:val="-9"/>
          <w:sz w:val="24"/>
        </w:rPr>
        <w:t>）</w:t>
      </w:r>
      <w:r>
        <w:rPr>
          <w:spacing w:val="-5"/>
          <w:sz w:val="24"/>
        </w:rPr>
        <w:t>：需调整方案</w:t>
      </w:r>
      <w:r>
        <w:rPr>
          <w:sz w:val="24"/>
        </w:rPr>
        <w:t>或否决设置。</w:t>
      </w:r>
    </w:p>
    <w:p w14:paraId="24A24E87">
      <w:pPr>
        <w:pStyle w:val="11"/>
        <w:numPr>
          <w:ilvl w:val="0"/>
          <w:numId w:val="23"/>
        </w:numPr>
        <w:tabs>
          <w:tab w:val="left" w:pos="1341"/>
        </w:tabs>
        <w:spacing w:before="0" w:after="0" w:line="364" w:lineRule="auto"/>
        <w:ind w:left="580" w:right="571" w:firstLine="480"/>
        <w:jc w:val="left"/>
        <w:rPr>
          <w:sz w:val="24"/>
        </w:rPr>
      </w:pPr>
      <w:r>
        <w:rPr>
          <w:sz w:val="24"/>
        </w:rPr>
        <w:t>可行情景（水质目标可达</w:t>
      </w:r>
      <w:r>
        <w:rPr>
          <w:rFonts w:ascii="Times New Roman" w:eastAsia="Times New Roman"/>
          <w:sz w:val="24"/>
        </w:rPr>
        <w:t>/</w:t>
      </w:r>
      <w:r>
        <w:rPr>
          <w:sz w:val="24"/>
        </w:rPr>
        <w:t>影响可接受</w:t>
      </w:r>
      <w:r>
        <w:rPr>
          <w:rFonts w:ascii="Times New Roman" w:eastAsia="Times New Roman"/>
          <w:sz w:val="24"/>
        </w:rPr>
        <w:t>/</w:t>
      </w:r>
      <w:r>
        <w:rPr>
          <w:sz w:val="24"/>
        </w:rPr>
        <w:t>风险可控）：</w:t>
      </w:r>
      <w:r>
        <w:rPr>
          <w:spacing w:val="-2"/>
          <w:sz w:val="24"/>
        </w:rPr>
        <w:t xml:space="preserve">确认方案符合要求， </w:t>
      </w:r>
      <w:r>
        <w:rPr>
          <w:sz w:val="24"/>
        </w:rPr>
        <w:t>进行下一步入河排污口设置合理性分析。</w:t>
      </w:r>
    </w:p>
    <w:p w14:paraId="65AC88A2">
      <w:pPr>
        <w:pStyle w:val="5"/>
        <w:spacing w:line="306" w:lineRule="exact"/>
        <w:ind w:left="1060"/>
      </w:pPr>
      <w:r>
        <w:rPr>
          <w:rFonts w:ascii="Times New Roman" w:eastAsia="Times New Roman"/>
        </w:rPr>
        <w:t>7</w:t>
      </w:r>
      <w:r>
        <w:t>、入河排污口设置合理性分析</w:t>
      </w:r>
    </w:p>
    <w:p w14:paraId="37828755">
      <w:pPr>
        <w:spacing w:after="0" w:line="306" w:lineRule="exact"/>
        <w:sectPr>
          <w:pgSz w:w="11910" w:h="16840"/>
          <w:pgMar w:top="1360" w:right="1200" w:bottom="1280" w:left="1220" w:header="0" w:footer="1097" w:gutter="0"/>
          <w:cols w:space="720" w:num="1"/>
        </w:sectPr>
      </w:pPr>
    </w:p>
    <w:p w14:paraId="0F6BB50F">
      <w:pPr>
        <w:pStyle w:val="11"/>
        <w:numPr>
          <w:ilvl w:val="0"/>
          <w:numId w:val="24"/>
        </w:numPr>
        <w:tabs>
          <w:tab w:val="left" w:pos="1341"/>
        </w:tabs>
        <w:spacing w:before="63" w:after="0" w:line="364" w:lineRule="auto"/>
        <w:ind w:left="580" w:right="705" w:firstLine="480"/>
        <w:jc w:val="left"/>
        <w:rPr>
          <w:sz w:val="24"/>
        </w:rPr>
      </w:pPr>
      <w:r>
        <w:rPr>
          <w:spacing w:val="-1"/>
          <w:sz w:val="24"/>
        </w:rPr>
        <w:t>水质目标可达性：预测排污后水体中污染物浓度变化，判断是否满足水</w:t>
      </w:r>
      <w:r>
        <w:rPr>
          <w:sz w:val="24"/>
        </w:rPr>
        <w:t>质标准。</w:t>
      </w:r>
    </w:p>
    <w:p w14:paraId="3D723AB1">
      <w:pPr>
        <w:pStyle w:val="11"/>
        <w:numPr>
          <w:ilvl w:val="0"/>
          <w:numId w:val="24"/>
        </w:numPr>
        <w:tabs>
          <w:tab w:val="left" w:pos="1341"/>
        </w:tabs>
        <w:spacing w:before="0" w:after="0" w:line="364" w:lineRule="auto"/>
        <w:ind w:left="580" w:right="705" w:firstLine="480"/>
        <w:jc w:val="left"/>
        <w:rPr>
          <w:sz w:val="24"/>
        </w:rPr>
      </w:pPr>
      <w:r>
        <w:rPr>
          <w:spacing w:val="-1"/>
          <w:sz w:val="24"/>
        </w:rPr>
        <w:t>环境影响可接受性：评估对水生生物、生态功能及下游用水安全的潜在</w:t>
      </w:r>
      <w:r>
        <w:rPr>
          <w:sz w:val="24"/>
        </w:rPr>
        <w:t>影响。</w:t>
      </w:r>
    </w:p>
    <w:p w14:paraId="6BE02A90">
      <w:pPr>
        <w:pStyle w:val="11"/>
        <w:numPr>
          <w:ilvl w:val="0"/>
          <w:numId w:val="24"/>
        </w:numPr>
        <w:tabs>
          <w:tab w:val="left" w:pos="1341"/>
        </w:tabs>
        <w:spacing w:before="0" w:after="0" w:line="364" w:lineRule="auto"/>
        <w:ind w:left="1060" w:right="1425" w:firstLine="0"/>
        <w:jc w:val="left"/>
        <w:rPr>
          <w:sz w:val="24"/>
        </w:rPr>
      </w:pPr>
      <w:r>
        <w:rPr>
          <w:spacing w:val="-1"/>
          <w:sz w:val="24"/>
        </w:rPr>
        <w:t>风险可控性：分析事故排放情景下的环境风险，提出防控措施。</w:t>
      </w:r>
      <w:r>
        <w:rPr>
          <w:rFonts w:ascii="Times New Roman" w:eastAsia="Times New Roman"/>
          <w:sz w:val="24"/>
        </w:rPr>
        <w:t>8</w:t>
      </w:r>
      <w:r>
        <w:rPr>
          <w:sz w:val="24"/>
        </w:rPr>
        <w:t>、论证结论与建议</w:t>
      </w:r>
    </w:p>
    <w:p w14:paraId="3EC0F271">
      <w:pPr>
        <w:pStyle w:val="5"/>
        <w:spacing w:line="306" w:lineRule="exact"/>
        <w:ind w:left="1060"/>
      </w:pPr>
      <w:r>
        <w:t>结论：明确排污口设置方案。</w:t>
      </w:r>
    </w:p>
    <w:p w14:paraId="75E324A1">
      <w:pPr>
        <w:pStyle w:val="5"/>
        <w:spacing w:before="158" w:line="364" w:lineRule="auto"/>
        <w:ind w:left="1060" w:right="4345"/>
      </w:pPr>
      <w:r>
        <w:drawing>
          <wp:anchor distT="0" distB="0" distL="0" distR="0" simplePos="0" relativeHeight="251659264" behindDoc="0" locked="0" layoutInCell="1" allowOverlap="1">
            <wp:simplePos x="0" y="0"/>
            <wp:positionH relativeFrom="page">
              <wp:posOffset>1482725</wp:posOffset>
            </wp:positionH>
            <wp:positionV relativeFrom="paragraph">
              <wp:posOffset>725805</wp:posOffset>
            </wp:positionV>
            <wp:extent cx="5153025" cy="406590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23" cstate="print"/>
                    <a:stretch>
                      <a:fillRect/>
                    </a:stretch>
                  </pic:blipFill>
                  <pic:spPr>
                    <a:xfrm>
                      <a:off x="0" y="0"/>
                      <a:ext cx="5153131" cy="4066032"/>
                    </a:xfrm>
                    <a:prstGeom prst="rect">
                      <a:avLst/>
                    </a:prstGeom>
                  </pic:spPr>
                </pic:pic>
              </a:graphicData>
            </a:graphic>
          </wp:anchor>
        </w:drawing>
      </w:r>
      <w:r>
        <w:t xml:space="preserve">建议：提出优化措施及后期监管要求。具体工作程序见图 </w:t>
      </w:r>
      <w:r>
        <w:rPr>
          <w:rFonts w:ascii="Times New Roman" w:eastAsia="Times New Roman"/>
        </w:rPr>
        <w:t>1-1</w:t>
      </w:r>
      <w:r>
        <w:t>。</w:t>
      </w:r>
    </w:p>
    <w:p w14:paraId="6382BA9A">
      <w:pPr>
        <w:spacing w:before="188"/>
        <w:ind w:left="1753" w:right="1355" w:firstLine="0"/>
        <w:jc w:val="center"/>
        <w:rPr>
          <w:b/>
          <w:sz w:val="21"/>
        </w:rPr>
      </w:pPr>
      <w:r>
        <w:rPr>
          <w:b/>
          <w:sz w:val="21"/>
        </w:rPr>
        <w:t xml:space="preserve">图 </w:t>
      </w:r>
      <w:r>
        <w:rPr>
          <w:rFonts w:ascii="Times New Roman" w:eastAsia="Times New Roman"/>
          <w:b/>
          <w:sz w:val="21"/>
        </w:rPr>
        <w:t xml:space="preserve">1-2 </w:t>
      </w:r>
      <w:r>
        <w:rPr>
          <w:b/>
          <w:sz w:val="21"/>
        </w:rPr>
        <w:t>入河排污口设置论证工作程序</w:t>
      </w:r>
    </w:p>
    <w:p w14:paraId="61000824">
      <w:pPr>
        <w:pStyle w:val="5"/>
        <w:spacing w:before="7"/>
        <w:ind w:left="0"/>
        <w:rPr>
          <w:b/>
          <w:sz w:val="20"/>
        </w:rPr>
      </w:pPr>
    </w:p>
    <w:p w14:paraId="06E5A950">
      <w:pPr>
        <w:pStyle w:val="3"/>
        <w:numPr>
          <w:ilvl w:val="1"/>
          <w:numId w:val="16"/>
        </w:numPr>
        <w:tabs>
          <w:tab w:val="left" w:pos="1839"/>
          <w:tab w:val="left" w:pos="1840"/>
        </w:tabs>
        <w:spacing w:before="1" w:after="0" w:line="240" w:lineRule="auto"/>
        <w:ind w:left="1840" w:right="0" w:hanging="687"/>
        <w:jc w:val="left"/>
        <w:rPr>
          <w:rFonts w:ascii="Times New Roman" w:eastAsia="Times New Roman"/>
        </w:rPr>
      </w:pPr>
      <w:bookmarkStart w:id="28" w:name="_bookmark28"/>
      <w:bookmarkEnd w:id="28"/>
      <w:bookmarkStart w:id="29" w:name="_bookmark28"/>
      <w:bookmarkEnd w:id="29"/>
      <w:r>
        <w:t>论证的主要内容</w:t>
      </w:r>
    </w:p>
    <w:p w14:paraId="4BDB47F4">
      <w:pPr>
        <w:pStyle w:val="5"/>
        <w:spacing w:before="11"/>
        <w:ind w:left="0"/>
        <w:rPr>
          <w:b/>
          <w:sz w:val="23"/>
        </w:rPr>
      </w:pPr>
    </w:p>
    <w:p w14:paraId="7BE12137">
      <w:pPr>
        <w:pStyle w:val="11"/>
        <w:numPr>
          <w:ilvl w:val="2"/>
          <w:numId w:val="16"/>
        </w:numPr>
        <w:tabs>
          <w:tab w:val="left" w:pos="1840"/>
        </w:tabs>
        <w:spacing w:before="0" w:after="0" w:line="240" w:lineRule="auto"/>
        <w:ind w:left="1840" w:right="0" w:hanging="701"/>
        <w:jc w:val="left"/>
        <w:rPr>
          <w:b/>
          <w:sz w:val="28"/>
        </w:rPr>
      </w:pPr>
      <w:r>
        <w:rPr>
          <w:b/>
          <w:sz w:val="28"/>
        </w:rPr>
        <w:t>论证规模</w:t>
      </w:r>
    </w:p>
    <w:p w14:paraId="31575B8C">
      <w:pPr>
        <w:pStyle w:val="5"/>
        <w:spacing w:before="183" w:line="364" w:lineRule="auto"/>
        <w:ind w:right="597" w:firstLine="480"/>
        <w:jc w:val="both"/>
      </w:pPr>
      <w:r>
        <w:rPr>
          <w:spacing w:val="-4"/>
        </w:rPr>
        <w:t xml:space="preserve">衡阳市松木污水处理厂设计规模为 </w:t>
      </w:r>
      <w:r>
        <w:rPr>
          <w:rFonts w:ascii="Times New Roman" w:eastAsia="Times New Roman"/>
        </w:rPr>
        <w:t xml:space="preserve">10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3"/>
        </w:rPr>
        <w:t>，分两期建设，目前已建成一</w:t>
      </w:r>
      <w:r>
        <w:rPr>
          <w:spacing w:val="-12"/>
        </w:rPr>
        <w:t xml:space="preserve">期规模为 </w:t>
      </w:r>
      <w:r>
        <w:rPr>
          <w:rFonts w:ascii="Times New Roman" w:eastAsia="Times New Roman"/>
        </w:rPr>
        <w:t xml:space="preserve">5 </w:t>
      </w:r>
      <w:r>
        <w:rPr>
          <w:spacing w:val="-30"/>
        </w:rPr>
        <w:t xml:space="preserve">万 </w:t>
      </w:r>
      <w:r>
        <w:rPr>
          <w:rFonts w:ascii="Times New Roman" w:eastAsia="Times New Roman"/>
          <w:spacing w:val="-7"/>
        </w:rPr>
        <w:t>m</w:t>
      </w:r>
      <w:r>
        <w:rPr>
          <w:rFonts w:ascii="Times New Roman" w:eastAsia="Times New Roman"/>
          <w:spacing w:val="-7"/>
          <w:position w:val="8"/>
          <w:sz w:val="15"/>
        </w:rPr>
        <w:t>3</w:t>
      </w:r>
      <w:r>
        <w:rPr>
          <w:rFonts w:ascii="Times New Roman" w:eastAsia="Times New Roman"/>
          <w:spacing w:val="-7"/>
        </w:rPr>
        <w:t>/d</w:t>
      </w:r>
      <w:r>
        <w:rPr>
          <w:spacing w:val="-10"/>
        </w:rPr>
        <w:t xml:space="preserve">，项目征地总面积 </w:t>
      </w:r>
      <w:r>
        <w:rPr>
          <w:rFonts w:ascii="Times New Roman" w:eastAsia="Times New Roman"/>
        </w:rPr>
        <w:t xml:space="preserve">125.5 </w:t>
      </w:r>
      <w:r>
        <w:rPr>
          <w:spacing w:val="-12"/>
        </w:rPr>
        <w:t xml:space="preserve">亩，建筑物占地面积 </w:t>
      </w:r>
      <w:r>
        <w:rPr>
          <w:rFonts w:ascii="Times New Roman" w:eastAsia="Times New Roman"/>
        </w:rPr>
        <w:t xml:space="preserve">1.3 </w:t>
      </w:r>
      <w:r>
        <w:rPr>
          <w:spacing w:val="-30"/>
        </w:rPr>
        <w:t xml:space="preserve">万 </w:t>
      </w:r>
      <w:r>
        <w:rPr>
          <w:rFonts w:ascii="Times New Roman" w:eastAsia="Times New Roman"/>
          <w:spacing w:val="-11"/>
        </w:rPr>
        <w:t>m</w:t>
      </w:r>
      <w:r>
        <w:rPr>
          <w:rFonts w:ascii="Times New Roman" w:eastAsia="Times New Roman"/>
          <w:spacing w:val="-11"/>
          <w:position w:val="8"/>
          <w:sz w:val="15"/>
        </w:rPr>
        <w:t>2</w:t>
      </w:r>
      <w:r>
        <w:rPr>
          <w:spacing w:val="-9"/>
        </w:rPr>
        <w:t>，建筑</w:t>
      </w:r>
      <w:r>
        <w:rPr>
          <w:spacing w:val="-20"/>
        </w:rPr>
        <w:t xml:space="preserve">面积 </w:t>
      </w:r>
      <w:r>
        <w:rPr>
          <w:rFonts w:ascii="Times New Roman" w:eastAsia="Times New Roman"/>
        </w:rPr>
        <w:t xml:space="preserve">0.42 </w:t>
      </w:r>
      <w:r>
        <w:rPr>
          <w:spacing w:val="-30"/>
        </w:rPr>
        <w:t xml:space="preserve">万 </w:t>
      </w:r>
      <w:r>
        <w:rPr>
          <w:rFonts w:ascii="Times New Roman" w:eastAsia="Times New Roman"/>
        </w:rPr>
        <w:t>m</w:t>
      </w:r>
      <w:r>
        <w:rPr>
          <w:rFonts w:ascii="Times New Roman" w:eastAsia="Times New Roman"/>
          <w:position w:val="8"/>
          <w:sz w:val="15"/>
        </w:rPr>
        <w:t>2</w:t>
      </w:r>
      <w:r>
        <w:rPr>
          <w:spacing w:val="-5"/>
        </w:rPr>
        <w:t xml:space="preserve">。本报告按一期建成后的规模 </w:t>
      </w:r>
      <w:r>
        <w:rPr>
          <w:rFonts w:ascii="Times New Roman" w:eastAsia="Times New Roman"/>
        </w:rPr>
        <w:t xml:space="preserve">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 xml:space="preserve">/d </w:t>
      </w:r>
      <w:r>
        <w:t>进行论证。</w:t>
      </w:r>
    </w:p>
    <w:p w14:paraId="28261A36">
      <w:pPr>
        <w:spacing w:after="0" w:line="364" w:lineRule="auto"/>
        <w:jc w:val="both"/>
        <w:sectPr>
          <w:pgSz w:w="11910" w:h="16840"/>
          <w:pgMar w:top="1360" w:right="1200" w:bottom="1280" w:left="1220" w:header="0" w:footer="1097" w:gutter="0"/>
          <w:cols w:space="720" w:num="1"/>
        </w:sectPr>
      </w:pPr>
    </w:p>
    <w:p w14:paraId="538FF204">
      <w:pPr>
        <w:pStyle w:val="5"/>
        <w:spacing w:before="6"/>
        <w:ind w:left="0"/>
        <w:rPr>
          <w:sz w:val="14"/>
        </w:rPr>
      </w:pPr>
    </w:p>
    <w:p w14:paraId="728A2755">
      <w:pPr>
        <w:pStyle w:val="3"/>
        <w:numPr>
          <w:ilvl w:val="2"/>
          <w:numId w:val="16"/>
        </w:numPr>
        <w:tabs>
          <w:tab w:val="left" w:pos="1840"/>
        </w:tabs>
        <w:spacing w:before="73" w:after="0" w:line="240" w:lineRule="auto"/>
        <w:ind w:left="1840" w:right="0" w:hanging="701"/>
        <w:jc w:val="left"/>
      </w:pPr>
      <w:r>
        <w:t>论证内容</w:t>
      </w:r>
    </w:p>
    <w:p w14:paraId="611DEE46">
      <w:pPr>
        <w:pStyle w:val="5"/>
        <w:spacing w:before="186" w:line="362" w:lineRule="auto"/>
        <w:ind w:right="477" w:firstLine="480"/>
      </w:pPr>
      <w:r>
        <w:rPr>
          <w:spacing w:val="-8"/>
        </w:rPr>
        <w:t>根据《入河入海排污口监督管理技术指南</w:t>
      </w:r>
      <w:r>
        <w:rPr>
          <w:rFonts w:ascii="Times New Roman" w:eastAsia="Times New Roman"/>
        </w:rPr>
        <w:t>-</w:t>
      </w:r>
      <w:r>
        <w:rPr>
          <w:spacing w:val="-14"/>
        </w:rPr>
        <w:t>入河排污口设置》</w:t>
      </w:r>
      <w:r>
        <w:rPr>
          <w:spacing w:val="-2"/>
        </w:rPr>
        <w:t>（</w:t>
      </w:r>
      <w:r>
        <w:rPr>
          <w:rFonts w:ascii="Times New Roman" w:eastAsia="Times New Roman"/>
          <w:spacing w:val="-2"/>
        </w:rPr>
        <w:t>HJ1386-2024</w:t>
      </w:r>
      <w:r>
        <w:rPr>
          <w:spacing w:val="-2"/>
        </w:rPr>
        <w:t xml:space="preserve">） </w:t>
      </w:r>
      <w:r>
        <w:t>要求，本报告论证主要内容如下：</w:t>
      </w:r>
    </w:p>
    <w:p w14:paraId="5BDDBFF3">
      <w:pPr>
        <w:pStyle w:val="11"/>
        <w:numPr>
          <w:ilvl w:val="0"/>
          <w:numId w:val="25"/>
        </w:numPr>
        <w:tabs>
          <w:tab w:val="left" w:pos="1341"/>
        </w:tabs>
        <w:spacing w:before="5" w:after="0" w:line="362" w:lineRule="auto"/>
        <w:ind w:left="580" w:right="705" w:firstLine="480"/>
        <w:jc w:val="left"/>
        <w:rPr>
          <w:sz w:val="24"/>
        </w:rPr>
      </w:pPr>
      <w:r>
        <w:rPr>
          <w:spacing w:val="-1"/>
          <w:sz w:val="24"/>
        </w:rPr>
        <w:t>责任主体基本情况，责任主体名称、单位性质、地址，责任主体生产经</w:t>
      </w:r>
      <w:r>
        <w:rPr>
          <w:sz w:val="24"/>
        </w:rPr>
        <w:t>营状况。</w:t>
      </w:r>
    </w:p>
    <w:p w14:paraId="2417FF50">
      <w:pPr>
        <w:pStyle w:val="11"/>
        <w:numPr>
          <w:ilvl w:val="0"/>
          <w:numId w:val="25"/>
        </w:numPr>
        <w:tabs>
          <w:tab w:val="left" w:pos="1341"/>
        </w:tabs>
        <w:spacing w:before="4" w:after="0" w:line="362" w:lineRule="auto"/>
        <w:ind w:left="580" w:right="705" w:firstLine="480"/>
        <w:jc w:val="left"/>
        <w:rPr>
          <w:sz w:val="24"/>
        </w:rPr>
      </w:pPr>
      <w:r>
        <w:rPr>
          <w:spacing w:val="-1"/>
          <w:sz w:val="24"/>
        </w:rPr>
        <w:t>建设项目基本情况及产排污分析：建设项目区域概况、建设项目建设及</w:t>
      </w:r>
      <w:r>
        <w:rPr>
          <w:sz w:val="24"/>
        </w:rPr>
        <w:t>运行情况，建设项目水平衡及废污水排放分析。</w:t>
      </w:r>
    </w:p>
    <w:p w14:paraId="435E51C1">
      <w:pPr>
        <w:pStyle w:val="11"/>
        <w:numPr>
          <w:ilvl w:val="0"/>
          <w:numId w:val="25"/>
        </w:numPr>
        <w:tabs>
          <w:tab w:val="left" w:pos="1341"/>
        </w:tabs>
        <w:spacing w:before="5" w:after="0" w:line="362" w:lineRule="auto"/>
        <w:ind w:left="1060" w:right="5265" w:firstLine="0"/>
        <w:jc w:val="left"/>
        <w:rPr>
          <w:sz w:val="24"/>
        </w:rPr>
      </w:pPr>
      <w:r>
        <w:rPr>
          <w:spacing w:val="-2"/>
          <w:sz w:val="24"/>
        </w:rPr>
        <w:t xml:space="preserve">水生态环境现状调查分析； </w:t>
      </w:r>
      <w:r>
        <w:rPr>
          <w:rFonts w:ascii="Times New Roman" w:eastAsia="Times New Roman"/>
          <w:sz w:val="24"/>
        </w:rPr>
        <w:t>(4)</w:t>
      </w:r>
      <w:r>
        <w:rPr>
          <w:spacing w:val="-2"/>
          <w:sz w:val="24"/>
        </w:rPr>
        <w:t>入河排污口设置方案设计；</w:t>
      </w:r>
    </w:p>
    <w:p w14:paraId="6A0CD6C6">
      <w:pPr>
        <w:pStyle w:val="5"/>
        <w:spacing w:before="5" w:line="362" w:lineRule="auto"/>
        <w:ind w:left="1060" w:right="3330"/>
      </w:pPr>
      <w:r>
        <w:rPr>
          <w:rFonts w:ascii="Times New Roman" w:eastAsia="Times New Roman"/>
        </w:rPr>
        <w:t>(5)</w:t>
      </w:r>
      <w:r>
        <w:t xml:space="preserve">入河排污口设置水环境、水生态及影响分析； </w:t>
      </w:r>
      <w:r>
        <w:rPr>
          <w:rFonts w:ascii="Times New Roman" w:eastAsia="Times New Roman"/>
        </w:rPr>
        <w:t>(6)</w:t>
      </w:r>
      <w:r>
        <w:t>入河排污口设置合理性分析；</w:t>
      </w:r>
    </w:p>
    <w:p w14:paraId="5FA57A59">
      <w:pPr>
        <w:pStyle w:val="5"/>
        <w:spacing w:before="5"/>
        <w:ind w:left="1060"/>
      </w:pPr>
      <w:r>
        <w:rPr>
          <w:rFonts w:ascii="Times New Roman" w:eastAsia="Times New Roman"/>
        </w:rPr>
        <w:t>(7)</w:t>
      </w:r>
      <w:r>
        <w:t>论证结论与建议。</w:t>
      </w:r>
    </w:p>
    <w:p w14:paraId="3F085085">
      <w:pPr>
        <w:spacing w:after="0"/>
        <w:sectPr>
          <w:footerReference r:id="rId6" w:type="default"/>
          <w:pgSz w:w="11910" w:h="16840"/>
          <w:pgMar w:top="1580" w:right="1200" w:bottom="1280" w:left="1220" w:header="0" w:footer="1097" w:gutter="0"/>
          <w:pgNumType w:start="10"/>
          <w:cols w:space="720" w:num="1"/>
        </w:sectPr>
      </w:pPr>
    </w:p>
    <w:p w14:paraId="55AC11B5">
      <w:pPr>
        <w:pStyle w:val="5"/>
        <w:ind w:left="0"/>
        <w:rPr>
          <w:sz w:val="20"/>
        </w:rPr>
      </w:pPr>
    </w:p>
    <w:p w14:paraId="3CA80F46">
      <w:pPr>
        <w:pStyle w:val="5"/>
        <w:spacing w:before="5"/>
        <w:ind w:left="0"/>
        <w:rPr>
          <w:sz w:val="22"/>
        </w:rPr>
      </w:pPr>
    </w:p>
    <w:p w14:paraId="76C94605">
      <w:pPr>
        <w:pStyle w:val="2"/>
        <w:spacing w:before="55"/>
        <w:ind w:left="1335"/>
      </w:pPr>
      <w:r>
        <w:t>第二章 责任主体基本情况</w:t>
      </w:r>
    </w:p>
    <w:p w14:paraId="382134ED">
      <w:pPr>
        <w:pStyle w:val="5"/>
        <w:spacing w:before="3"/>
        <w:ind w:left="0"/>
        <w:rPr>
          <w:b/>
          <w:sz w:val="42"/>
        </w:rPr>
      </w:pPr>
    </w:p>
    <w:p w14:paraId="25ABB6A3">
      <w:pPr>
        <w:pStyle w:val="3"/>
        <w:numPr>
          <w:ilvl w:val="1"/>
          <w:numId w:val="26"/>
        </w:numPr>
        <w:tabs>
          <w:tab w:val="left" w:pos="1839"/>
          <w:tab w:val="left" w:pos="1840"/>
        </w:tabs>
        <w:spacing w:before="1" w:after="0" w:line="240" w:lineRule="auto"/>
        <w:ind w:left="1840" w:right="0" w:hanging="687"/>
        <w:jc w:val="left"/>
      </w:pPr>
      <w:bookmarkStart w:id="30" w:name="_bookmark30"/>
      <w:bookmarkEnd w:id="30"/>
      <w:bookmarkStart w:id="31" w:name="_bookmark30"/>
      <w:bookmarkEnd w:id="31"/>
      <w:r>
        <w:t>责任主体名称、单位性质、地址</w:t>
      </w:r>
    </w:p>
    <w:p w14:paraId="64DA876D">
      <w:pPr>
        <w:pStyle w:val="5"/>
        <w:spacing w:before="10"/>
        <w:ind w:left="0"/>
        <w:rPr>
          <w:b/>
          <w:sz w:val="23"/>
        </w:rPr>
      </w:pPr>
    </w:p>
    <w:p w14:paraId="373BDF15">
      <w:pPr>
        <w:pStyle w:val="5"/>
        <w:spacing w:line="364" w:lineRule="auto"/>
        <w:ind w:left="1060" w:right="3865"/>
      </w:pPr>
      <w:r>
        <w:t>责任主体名称：衡阳蓝源水务有限责任公司责任主体单位性质：其他有限责任公司</w:t>
      </w:r>
    </w:p>
    <w:p w14:paraId="7FE96A98">
      <w:pPr>
        <w:pStyle w:val="5"/>
        <w:spacing w:line="306" w:lineRule="exact"/>
        <w:ind w:left="1060"/>
      </w:pPr>
      <w:r>
        <w:t>责任主体地址：湖南省衡阳市石鼓区松木乡金兰村</w:t>
      </w:r>
    </w:p>
    <w:p w14:paraId="2E9C89F8">
      <w:pPr>
        <w:pStyle w:val="5"/>
        <w:spacing w:before="12"/>
        <w:ind w:left="0"/>
        <w:rPr>
          <w:sz w:val="21"/>
        </w:rPr>
      </w:pPr>
    </w:p>
    <w:p w14:paraId="3962FD29">
      <w:pPr>
        <w:pStyle w:val="3"/>
        <w:numPr>
          <w:ilvl w:val="1"/>
          <w:numId w:val="26"/>
        </w:numPr>
        <w:tabs>
          <w:tab w:val="left" w:pos="1839"/>
          <w:tab w:val="left" w:pos="1840"/>
        </w:tabs>
        <w:spacing w:before="0" w:after="0" w:line="240" w:lineRule="auto"/>
        <w:ind w:left="1840" w:right="0" w:hanging="687"/>
        <w:jc w:val="left"/>
      </w:pPr>
      <w:bookmarkStart w:id="32" w:name="_bookmark31"/>
      <w:bookmarkEnd w:id="32"/>
      <w:bookmarkStart w:id="33" w:name="_bookmark31"/>
      <w:bookmarkEnd w:id="33"/>
      <w:r>
        <w:t>责任主体生产经营状况</w:t>
      </w:r>
    </w:p>
    <w:p w14:paraId="2D309648">
      <w:pPr>
        <w:pStyle w:val="5"/>
        <w:spacing w:before="11"/>
        <w:ind w:left="0"/>
        <w:rPr>
          <w:b/>
          <w:sz w:val="23"/>
        </w:rPr>
      </w:pPr>
    </w:p>
    <w:p w14:paraId="2B9A33B8">
      <w:pPr>
        <w:pStyle w:val="5"/>
        <w:spacing w:line="364" w:lineRule="auto"/>
        <w:ind w:right="477" w:firstLine="480"/>
      </w:pPr>
      <w:r>
        <w:rPr>
          <w:spacing w:val="-4"/>
        </w:rPr>
        <w:t xml:space="preserve">衡阳蓝源水务有限责任公司注册成立于 </w:t>
      </w:r>
      <w:r>
        <w:rPr>
          <w:rFonts w:ascii="Times New Roman" w:eastAsia="Times New Roman"/>
        </w:rPr>
        <w:t xml:space="preserve">2017 </w:t>
      </w:r>
      <w:r>
        <w:rPr>
          <w:spacing w:val="-30"/>
        </w:rPr>
        <w:t xml:space="preserve">年 </w:t>
      </w:r>
      <w:r>
        <w:rPr>
          <w:rFonts w:ascii="Times New Roman" w:eastAsia="Times New Roman"/>
          <w:spacing w:val="-3"/>
        </w:rPr>
        <w:t xml:space="preserve">11 </w:t>
      </w:r>
      <w:r>
        <w:rPr>
          <w:spacing w:val="-30"/>
        </w:rPr>
        <w:t xml:space="preserve">月 </w:t>
      </w:r>
      <w:r>
        <w:rPr>
          <w:rFonts w:ascii="Times New Roman" w:eastAsia="Times New Roman"/>
        </w:rPr>
        <w:t xml:space="preserve">02 </w:t>
      </w:r>
      <w:r>
        <w:rPr>
          <w:spacing w:val="-13"/>
        </w:rPr>
        <w:t xml:space="preserve">日，目前正常运营， </w:t>
      </w:r>
      <w:r>
        <w:rPr>
          <w:spacing w:val="-8"/>
        </w:rPr>
        <w:t>企业的经营范围为：水污染、大气污染、固体废物治理；生物生态水土环境研发</w:t>
      </w:r>
      <w:r>
        <w:rPr>
          <w:spacing w:val="-12"/>
        </w:rPr>
        <w:t>与治理；重金属污染防治。</w:t>
      </w:r>
      <w:r>
        <w:rPr>
          <w:spacing w:val="-3"/>
        </w:rPr>
        <w:t>（依法须经批准的项目，经相关部门批准后方可开展经营活动）</w:t>
      </w:r>
    </w:p>
    <w:p w14:paraId="133D14C0">
      <w:pPr>
        <w:pStyle w:val="5"/>
        <w:spacing w:line="364" w:lineRule="auto"/>
        <w:ind w:right="597" w:firstLine="480"/>
      </w:pPr>
      <w:r>
        <w:rPr>
          <w:spacing w:val="-5"/>
        </w:rPr>
        <w:t xml:space="preserve">衡阳市松木污水处理厂工程 </w:t>
      </w:r>
      <w:r>
        <w:rPr>
          <w:rFonts w:ascii="Times New Roman" w:eastAsia="Times New Roman"/>
        </w:rPr>
        <w:t xml:space="preserve">2015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17 </w:t>
      </w:r>
      <w:r>
        <w:rPr>
          <w:spacing w:val="-9"/>
        </w:rPr>
        <w:t>日取得了衡阳市环境保护局《衡</w:t>
      </w:r>
      <w:r>
        <w:rPr>
          <w:spacing w:val="-6"/>
        </w:rPr>
        <w:t>阳市松木污水处理厂工程环境影响报告表》的批复</w:t>
      </w:r>
      <w:r>
        <w:t>（衡环评</w:t>
      </w:r>
      <w:r>
        <w:rPr>
          <w:rFonts w:ascii="Times New Roman" w:eastAsia="Times New Roman"/>
        </w:rPr>
        <w:t xml:space="preserve">[2015]056 </w:t>
      </w:r>
      <w:r>
        <w:t>号</w:t>
      </w:r>
      <w:r>
        <w:rPr>
          <w:spacing w:val="-48"/>
        </w:rPr>
        <w:t>）</w:t>
      </w:r>
      <w:r>
        <w:rPr>
          <w:spacing w:val="-49"/>
        </w:rPr>
        <w:t>。</w:t>
      </w:r>
      <w:r>
        <w:rPr>
          <w:rFonts w:ascii="Times New Roman" w:eastAsia="Times New Roman"/>
          <w:spacing w:val="-4"/>
        </w:rPr>
        <w:t xml:space="preserve">2021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12 </w:t>
      </w:r>
      <w:r>
        <w:t>日该工程通过了衡阳市住房和城乡建设局竣工验收，</w:t>
      </w:r>
      <w:r>
        <w:rPr>
          <w:rFonts w:ascii="Times New Roman" w:eastAsia="Times New Roman"/>
        </w:rPr>
        <w:t xml:space="preserve">2022 </w:t>
      </w:r>
      <w:r>
        <w:rPr>
          <w:spacing w:val="-30"/>
        </w:rPr>
        <w:t xml:space="preserve">年 </w:t>
      </w:r>
      <w:r>
        <w:rPr>
          <w:rFonts w:ascii="Times New Roman" w:eastAsia="Times New Roman"/>
        </w:rPr>
        <w:t xml:space="preserve">9 </w:t>
      </w:r>
      <w:r>
        <w:rPr>
          <w:spacing w:val="-30"/>
        </w:rPr>
        <w:t xml:space="preserve">月 </w:t>
      </w:r>
      <w:r>
        <w:rPr>
          <w:rFonts w:ascii="Times New Roman" w:eastAsia="Times New Roman"/>
        </w:rPr>
        <w:t xml:space="preserve">28 </w:t>
      </w:r>
      <w:r>
        <w:t>日申领了排污许可证（编号：</w:t>
      </w:r>
      <w:r>
        <w:rPr>
          <w:rFonts w:ascii="Times New Roman" w:eastAsia="Times New Roman"/>
        </w:rPr>
        <w:t>91430400MA4M87RRXK001V</w:t>
      </w:r>
      <w:r>
        <w:t>）。</w:t>
      </w:r>
    </w:p>
    <w:p w14:paraId="2F13D270">
      <w:pPr>
        <w:pStyle w:val="5"/>
        <w:spacing w:line="364" w:lineRule="auto"/>
        <w:ind w:right="597" w:firstLine="480"/>
      </w:pPr>
      <w:r>
        <w:rPr>
          <w:rFonts w:ascii="Times New Roman" w:eastAsia="Times New Roman"/>
        </w:rPr>
        <w:t xml:space="preserve">2024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24 </w:t>
      </w:r>
      <w:r>
        <w:rPr>
          <w:spacing w:val="-6"/>
        </w:rPr>
        <w:t>日，衡阳蓝源水务有限责任公司进水口、出水口在线监测系</w:t>
      </w:r>
      <w:r>
        <w:t>统验收已联网衡阳市重点污染源在线监控平台。</w:t>
      </w:r>
    </w:p>
    <w:p w14:paraId="5BC87394">
      <w:pPr>
        <w:pStyle w:val="5"/>
        <w:spacing w:line="364" w:lineRule="auto"/>
        <w:ind w:right="597" w:firstLine="480"/>
        <w:jc w:val="both"/>
      </w:pPr>
      <w:r>
        <w:rPr>
          <w:rFonts w:ascii="Times New Roman" w:eastAsia="Times New Roman"/>
        </w:rPr>
        <w:t xml:space="preserve">2024 </w:t>
      </w:r>
      <w:r>
        <w:rPr>
          <w:spacing w:val="-30"/>
        </w:rPr>
        <w:t xml:space="preserve">年 </w:t>
      </w:r>
      <w:r>
        <w:rPr>
          <w:rFonts w:ascii="Times New Roman" w:eastAsia="Times New Roman"/>
        </w:rPr>
        <w:t xml:space="preserve">3 </w:t>
      </w:r>
      <w:r>
        <w:rPr>
          <w:spacing w:val="-30"/>
        </w:rPr>
        <w:t xml:space="preserve">月 </w:t>
      </w:r>
      <w:r>
        <w:rPr>
          <w:rFonts w:ascii="Times New Roman" w:eastAsia="Times New Roman"/>
        </w:rPr>
        <w:t xml:space="preserve">12 </w:t>
      </w:r>
      <w:r>
        <w:rPr>
          <w:spacing w:val="-7"/>
        </w:rPr>
        <w:t>日，衡阳蓝源水务有限责任公司衡阳市松木污水处理厂突发</w:t>
      </w:r>
      <w:r>
        <w:rPr>
          <w:spacing w:val="-3"/>
        </w:rPr>
        <w:t xml:space="preserve">环境事件应急预案已完成评审备案工作，备案编号为 </w:t>
      </w:r>
      <w:r>
        <w:rPr>
          <w:rFonts w:ascii="Times New Roman" w:eastAsia="Times New Roman"/>
        </w:rPr>
        <w:t>4304832024004L</w:t>
      </w:r>
      <w:r>
        <w:t>。</w:t>
      </w:r>
      <w:r>
        <w:rPr>
          <w:rFonts w:ascii="Times New Roman" w:eastAsia="Times New Roman"/>
        </w:rPr>
        <w:t xml:space="preserve">2024 </w:t>
      </w:r>
      <w:r>
        <w:rPr>
          <w:spacing w:val="-16"/>
        </w:rPr>
        <w:t>年</w:t>
      </w:r>
      <w:r>
        <w:rPr>
          <w:rFonts w:ascii="Times New Roman" w:eastAsia="Times New Roman"/>
        </w:rPr>
        <w:t xml:space="preserve">3 </w:t>
      </w:r>
      <w:r>
        <w:t>月对项目完成了建设项目竣工环境保护验收工作。</w:t>
      </w:r>
    </w:p>
    <w:p w14:paraId="7069EB91">
      <w:pPr>
        <w:pStyle w:val="5"/>
        <w:spacing w:line="364" w:lineRule="auto"/>
        <w:ind w:right="669" w:firstLine="480"/>
        <w:jc w:val="both"/>
      </w:pPr>
      <w:r>
        <w:rPr>
          <w:rFonts w:ascii="Times New Roman" w:eastAsia="Times New Roman"/>
        </w:rPr>
        <w:t xml:space="preserve">2024 </w:t>
      </w:r>
      <w:r>
        <w:rPr>
          <w:spacing w:val="-30"/>
        </w:rPr>
        <w:t xml:space="preserve">年 </w:t>
      </w:r>
      <w:r>
        <w:rPr>
          <w:rFonts w:ascii="Times New Roman" w:eastAsia="Times New Roman"/>
        </w:rPr>
        <w:t xml:space="preserve">9 </w:t>
      </w:r>
      <w:r>
        <w:rPr>
          <w:spacing w:val="-30"/>
        </w:rPr>
        <w:t xml:space="preserve">月 </w:t>
      </w:r>
      <w:r>
        <w:rPr>
          <w:rFonts w:ascii="Times New Roman" w:eastAsia="Times New Roman"/>
        </w:rPr>
        <w:t xml:space="preserve">11 </w:t>
      </w:r>
      <w:r>
        <w:t>日取得农业农村部长江流域渔政监督管理办公室《关于</w:t>
      </w:r>
      <w:r>
        <w:rPr>
          <w:rFonts w:ascii="Times New Roman" w:eastAsia="Times New Roman"/>
        </w:rPr>
        <w:t>&lt;</w:t>
      </w:r>
      <w:r>
        <w:rPr>
          <w:spacing w:val="-18"/>
        </w:rPr>
        <w:t>衡</w:t>
      </w:r>
      <w:r>
        <w:t>阳市松木污水处理厂工程对湘江衡阳段四大家鱼国家级水产种质资源保护区影响专题论证报告</w:t>
      </w:r>
      <w:r>
        <w:rPr>
          <w:rFonts w:ascii="Times New Roman" w:eastAsia="Times New Roman"/>
        </w:rPr>
        <w:t>&gt;</w:t>
      </w:r>
      <w:r>
        <w:t>的审查意见》（长渔函字</w:t>
      </w:r>
      <w:r>
        <w:rPr>
          <w:rFonts w:ascii="Times New Roman" w:eastAsia="Times New Roman"/>
        </w:rPr>
        <w:t xml:space="preserve">[2024]136 </w:t>
      </w:r>
      <w:r>
        <w:t>号）。</w:t>
      </w:r>
    </w:p>
    <w:p w14:paraId="45448522">
      <w:pPr>
        <w:pStyle w:val="5"/>
        <w:spacing w:line="364" w:lineRule="auto"/>
        <w:ind w:right="597" w:firstLine="480"/>
      </w:pPr>
      <w:r>
        <w:rPr>
          <w:spacing w:val="-5"/>
        </w:rPr>
        <w:t>本次审批入河排污口的责任主体为衡阳蓝源水务有限责任公司，由衡阳蓝源</w:t>
      </w:r>
      <w:r>
        <w:t>水务有限责任公司负责衡阳市松木污水处理厂入河排污口设置论证报告工作。</w:t>
      </w:r>
    </w:p>
    <w:p w14:paraId="52418230">
      <w:pPr>
        <w:spacing w:after="0" w:line="364" w:lineRule="auto"/>
        <w:sectPr>
          <w:pgSz w:w="11910" w:h="16840"/>
          <w:pgMar w:top="1580" w:right="1200" w:bottom="1280" w:left="1220" w:header="0" w:footer="1097" w:gutter="0"/>
          <w:cols w:space="720" w:num="1"/>
        </w:sectPr>
      </w:pPr>
    </w:p>
    <w:p w14:paraId="1897CFA2">
      <w:pPr>
        <w:pStyle w:val="5"/>
        <w:spacing w:before="3"/>
        <w:ind w:left="0"/>
        <w:rPr>
          <w:sz w:val="10"/>
        </w:rPr>
      </w:pPr>
    </w:p>
    <w:p w14:paraId="679E96A1">
      <w:pPr>
        <w:pStyle w:val="2"/>
      </w:pPr>
      <w:r>
        <w:t>第三章 建设项目基本情况及产排污分析</w:t>
      </w:r>
    </w:p>
    <w:p w14:paraId="7D6B6B25">
      <w:pPr>
        <w:pStyle w:val="5"/>
        <w:spacing w:before="4"/>
        <w:ind w:left="0"/>
        <w:rPr>
          <w:b/>
          <w:sz w:val="42"/>
        </w:rPr>
      </w:pPr>
    </w:p>
    <w:p w14:paraId="3C78486D">
      <w:pPr>
        <w:pStyle w:val="3"/>
        <w:numPr>
          <w:ilvl w:val="1"/>
          <w:numId w:val="27"/>
        </w:numPr>
        <w:tabs>
          <w:tab w:val="left" w:pos="1839"/>
          <w:tab w:val="left" w:pos="1840"/>
        </w:tabs>
        <w:spacing w:before="0" w:after="0" w:line="240" w:lineRule="auto"/>
        <w:ind w:left="1840" w:right="0" w:hanging="687"/>
        <w:jc w:val="left"/>
      </w:pPr>
      <w:bookmarkStart w:id="34" w:name="_bookmark33"/>
      <w:bookmarkEnd w:id="34"/>
      <w:bookmarkStart w:id="35" w:name="_bookmark33"/>
      <w:bookmarkEnd w:id="35"/>
      <w:r>
        <w:t>建设项目基本情况</w:t>
      </w:r>
    </w:p>
    <w:p w14:paraId="6773B5DA">
      <w:pPr>
        <w:pStyle w:val="5"/>
        <w:spacing w:before="11"/>
        <w:ind w:left="0"/>
        <w:rPr>
          <w:b/>
          <w:sz w:val="23"/>
        </w:rPr>
      </w:pPr>
    </w:p>
    <w:p w14:paraId="35520948">
      <w:pPr>
        <w:pStyle w:val="11"/>
        <w:numPr>
          <w:ilvl w:val="2"/>
          <w:numId w:val="27"/>
        </w:numPr>
        <w:tabs>
          <w:tab w:val="left" w:pos="1771"/>
        </w:tabs>
        <w:spacing w:before="0" w:after="0" w:line="240" w:lineRule="auto"/>
        <w:ind w:left="1770" w:right="0" w:hanging="632"/>
        <w:jc w:val="left"/>
        <w:rPr>
          <w:b/>
          <w:sz w:val="28"/>
        </w:rPr>
      </w:pPr>
      <w:r>
        <w:rPr>
          <w:b/>
          <w:sz w:val="28"/>
        </w:rPr>
        <w:t>概况</w:t>
      </w:r>
    </w:p>
    <w:p w14:paraId="20B3F5FD">
      <w:pPr>
        <w:pStyle w:val="5"/>
        <w:spacing w:before="183"/>
        <w:ind w:left="1060"/>
      </w:pPr>
      <w:r>
        <w:t>项目名称：衡阳市松木污水处理厂入河排污口。</w:t>
      </w:r>
    </w:p>
    <w:p w14:paraId="6AC6083F">
      <w:pPr>
        <w:pStyle w:val="5"/>
        <w:spacing w:before="161" w:line="364" w:lineRule="auto"/>
        <w:ind w:right="597" w:firstLine="480"/>
      </w:pPr>
      <w:r>
        <w:rPr>
          <w:spacing w:val="-21"/>
        </w:rPr>
        <w:t xml:space="preserve">建设地点：衡阳市石鼓区松木乡金兰村，湘江左岸，地理位置坐标 </w:t>
      </w:r>
      <w:r>
        <w:rPr>
          <w:rFonts w:ascii="Times New Roman" w:hAnsi="Times New Roman" w:eastAsia="Times New Roman"/>
          <w:spacing w:val="-3"/>
        </w:rPr>
        <w:t>112</w:t>
      </w:r>
      <w:r>
        <w:rPr>
          <w:spacing w:val="-3"/>
        </w:rPr>
        <w:t>°</w:t>
      </w:r>
      <w:r>
        <w:rPr>
          <w:rFonts w:ascii="Times New Roman" w:hAnsi="Times New Roman" w:eastAsia="Times New Roman"/>
          <w:spacing w:val="-3"/>
        </w:rPr>
        <w:t>39</w:t>
      </w:r>
      <w:r>
        <w:rPr>
          <w:spacing w:val="-3"/>
        </w:rPr>
        <w:t xml:space="preserve">′ </w:t>
      </w:r>
      <w:r>
        <w:rPr>
          <w:rFonts w:ascii="Times New Roman" w:hAnsi="Times New Roman" w:eastAsia="Times New Roman"/>
        </w:rPr>
        <w:t>16.5</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t>。</w:t>
      </w:r>
    </w:p>
    <w:p w14:paraId="4F6A34B9">
      <w:pPr>
        <w:pStyle w:val="5"/>
        <w:spacing w:line="364" w:lineRule="auto"/>
        <w:ind w:left="1060" w:right="5065"/>
      </w:pPr>
      <w:r>
        <w:t>建设性质：改建（补办手续）。建设规模：</w:t>
      </w:r>
      <w:r>
        <w:rPr>
          <w:rFonts w:ascii="Times New Roman" w:hAnsi="Times New Roman" w:eastAsia="Times New Roman"/>
        </w:rPr>
        <w:t>50000m</w:t>
      </w:r>
      <w:r>
        <w:t>³</w:t>
      </w:r>
      <w:r>
        <w:rPr>
          <w:rFonts w:ascii="Times New Roman" w:hAnsi="Times New Roman" w:eastAsia="Times New Roman"/>
        </w:rPr>
        <w:t>/d</w:t>
      </w:r>
      <w:r>
        <w:t>。</w:t>
      </w:r>
    </w:p>
    <w:p w14:paraId="0591A1DE">
      <w:pPr>
        <w:pStyle w:val="5"/>
        <w:spacing w:line="306" w:lineRule="exact"/>
        <w:ind w:left="1060"/>
      </w:pPr>
      <w:r>
        <w:t>入河方式：管道。</w:t>
      </w:r>
    </w:p>
    <w:p w14:paraId="66B332D4">
      <w:pPr>
        <w:pStyle w:val="5"/>
        <w:spacing w:before="159" w:line="364" w:lineRule="auto"/>
        <w:ind w:right="477" w:firstLine="480"/>
      </w:pPr>
      <w:r>
        <w:rPr>
          <w:spacing w:val="-18"/>
        </w:rPr>
        <w:t>执行标准：出水水质执行《城镇污水处理厂染物排放标准》</w:t>
      </w:r>
      <w:r>
        <w:t>（</w:t>
      </w:r>
      <w:r>
        <w:rPr>
          <w:rFonts w:ascii="Times New Roman" w:eastAsia="Times New Roman"/>
        </w:rPr>
        <w:t>GB18918-2002</w:t>
      </w:r>
      <w:r>
        <w:t xml:space="preserve">） </w:t>
      </w:r>
      <w:r>
        <w:rPr>
          <w:spacing w:val="-21"/>
        </w:rPr>
        <w:t xml:space="preserve">一级 </w:t>
      </w:r>
      <w:r>
        <w:rPr>
          <w:rFonts w:ascii="Times New Roman" w:eastAsia="Times New Roman"/>
        </w:rPr>
        <w:t xml:space="preserve">A </w:t>
      </w:r>
      <w:r>
        <w:rPr>
          <w:spacing w:val="-6"/>
        </w:rPr>
        <w:t>标准，尾水设专管排入湘江。污水排放情况：排放浓度因子情况见下表：</w:t>
      </w:r>
    </w:p>
    <w:p w14:paraId="0523FB58">
      <w:pPr>
        <w:tabs>
          <w:tab w:val="left" w:pos="5545"/>
        </w:tabs>
        <w:spacing w:before="0"/>
        <w:ind w:left="2264" w:right="0" w:firstLine="0"/>
        <w:jc w:val="left"/>
        <w:rPr>
          <w:b/>
          <w:sz w:val="21"/>
        </w:rPr>
      </w:pPr>
      <w:r>
        <w:rPr>
          <w:b/>
          <w:sz w:val="21"/>
        </w:rPr>
        <w:t>表</w:t>
      </w:r>
      <w:r>
        <w:rPr>
          <w:b/>
          <w:spacing w:val="-56"/>
          <w:sz w:val="21"/>
        </w:rPr>
        <w:t xml:space="preserve"> </w:t>
      </w:r>
      <w:r>
        <w:rPr>
          <w:rFonts w:ascii="Times New Roman" w:eastAsia="Times New Roman"/>
          <w:b/>
          <w:sz w:val="21"/>
        </w:rPr>
        <w:t>3-1</w:t>
      </w:r>
      <w:r>
        <w:rPr>
          <w:rFonts w:ascii="Times New Roman" w:eastAsia="Times New Roman"/>
          <w:b/>
          <w:spacing w:val="51"/>
          <w:sz w:val="21"/>
        </w:rPr>
        <w:t xml:space="preserve"> </w:t>
      </w:r>
      <w:r>
        <w:rPr>
          <w:b/>
          <w:sz w:val="21"/>
        </w:rPr>
        <w:t>污水处理厂进出水水质表</w:t>
      </w:r>
      <w:r>
        <w:rPr>
          <w:b/>
          <w:sz w:val="21"/>
        </w:rPr>
        <w:tab/>
      </w:r>
      <w:r>
        <w:rPr>
          <w:b/>
          <w:sz w:val="21"/>
        </w:rPr>
        <w:t>单位：</w:t>
      </w:r>
      <w:r>
        <w:rPr>
          <w:rFonts w:ascii="Times New Roman" w:eastAsia="Times New Roman"/>
          <w:b/>
          <w:sz w:val="21"/>
        </w:rPr>
        <w:t>mg/L</w:t>
      </w:r>
      <w:r>
        <w:rPr>
          <w:b/>
          <w:sz w:val="21"/>
        </w:rPr>
        <w:t>，</w:t>
      </w:r>
      <w:r>
        <w:rPr>
          <w:rFonts w:ascii="Times New Roman" w:eastAsia="Times New Roman"/>
          <w:b/>
          <w:sz w:val="21"/>
        </w:rPr>
        <w:t xml:space="preserve">pH </w:t>
      </w:r>
      <w:r>
        <w:rPr>
          <w:b/>
          <w:sz w:val="21"/>
        </w:rPr>
        <w:t>除外</w:t>
      </w:r>
    </w:p>
    <w:p w14:paraId="328294BC">
      <w:pPr>
        <w:pStyle w:val="5"/>
        <w:spacing w:before="10"/>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885"/>
        <w:gridCol w:w="1291"/>
        <w:gridCol w:w="1027"/>
        <w:gridCol w:w="868"/>
        <w:gridCol w:w="728"/>
        <w:gridCol w:w="798"/>
      </w:tblGrid>
      <w:tr w14:paraId="09438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922" w:type="dxa"/>
          </w:tcPr>
          <w:p w14:paraId="5E145FC4">
            <w:pPr>
              <w:pStyle w:val="12"/>
              <w:spacing w:line="252" w:lineRule="exact"/>
              <w:ind w:left="458" w:right="452"/>
              <w:rPr>
                <w:rFonts w:hint="eastAsia" w:ascii="宋体" w:eastAsia="宋体"/>
                <w:sz w:val="21"/>
              </w:rPr>
            </w:pPr>
            <w:r>
              <w:rPr>
                <w:rFonts w:hint="eastAsia" w:ascii="宋体" w:eastAsia="宋体"/>
                <w:sz w:val="21"/>
              </w:rPr>
              <w:t>项目</w:t>
            </w:r>
          </w:p>
        </w:tc>
        <w:tc>
          <w:tcPr>
            <w:tcW w:w="885" w:type="dxa"/>
          </w:tcPr>
          <w:p w14:paraId="63A82359">
            <w:pPr>
              <w:pStyle w:val="12"/>
              <w:spacing w:before="14" w:line="238" w:lineRule="exact"/>
              <w:ind w:right="209"/>
              <w:jc w:val="right"/>
              <w:rPr>
                <w:sz w:val="21"/>
              </w:rPr>
            </w:pPr>
            <w:r>
              <w:rPr>
                <w:w w:val="95"/>
                <w:sz w:val="21"/>
              </w:rPr>
              <w:t>COD</w:t>
            </w:r>
          </w:p>
        </w:tc>
        <w:tc>
          <w:tcPr>
            <w:tcW w:w="1291" w:type="dxa"/>
          </w:tcPr>
          <w:p w14:paraId="4A9FDCED">
            <w:pPr>
              <w:pStyle w:val="12"/>
              <w:spacing w:line="252" w:lineRule="exact"/>
              <w:ind w:left="246" w:right="243"/>
              <w:rPr>
                <w:rFonts w:hint="eastAsia" w:ascii="宋体" w:eastAsia="宋体"/>
                <w:sz w:val="21"/>
              </w:rPr>
            </w:pPr>
            <w:r>
              <w:rPr>
                <w:rFonts w:hint="eastAsia" w:ascii="宋体" w:eastAsia="宋体"/>
                <w:sz w:val="21"/>
              </w:rPr>
              <w:t>氨氮</w:t>
            </w:r>
          </w:p>
        </w:tc>
        <w:tc>
          <w:tcPr>
            <w:tcW w:w="1027" w:type="dxa"/>
          </w:tcPr>
          <w:p w14:paraId="4D7DFC17">
            <w:pPr>
              <w:pStyle w:val="12"/>
              <w:spacing w:before="11" w:line="242" w:lineRule="exact"/>
              <w:ind w:right="246"/>
              <w:jc w:val="right"/>
              <w:rPr>
                <w:sz w:val="21"/>
              </w:rPr>
            </w:pPr>
            <w:r>
              <w:rPr>
                <w:position w:val="2"/>
                <w:sz w:val="21"/>
              </w:rPr>
              <w:t>BOD</w:t>
            </w:r>
            <w:r>
              <w:rPr>
                <w:position w:val="2"/>
                <w:sz w:val="21"/>
                <w:vertAlign w:val="subscript"/>
              </w:rPr>
              <w:t>5</w:t>
            </w:r>
          </w:p>
        </w:tc>
        <w:tc>
          <w:tcPr>
            <w:tcW w:w="868" w:type="dxa"/>
          </w:tcPr>
          <w:p w14:paraId="392CEEC6">
            <w:pPr>
              <w:pStyle w:val="12"/>
              <w:spacing w:before="14" w:line="238" w:lineRule="exact"/>
              <w:ind w:right="308"/>
              <w:jc w:val="right"/>
              <w:rPr>
                <w:sz w:val="21"/>
              </w:rPr>
            </w:pPr>
            <w:r>
              <w:rPr>
                <w:w w:val="95"/>
                <w:sz w:val="21"/>
              </w:rPr>
              <w:t>SS</w:t>
            </w:r>
          </w:p>
        </w:tc>
        <w:tc>
          <w:tcPr>
            <w:tcW w:w="728" w:type="dxa"/>
          </w:tcPr>
          <w:p w14:paraId="2F09749F">
            <w:pPr>
              <w:pStyle w:val="12"/>
              <w:spacing w:before="14" w:line="238" w:lineRule="exact"/>
              <w:ind w:left="223"/>
              <w:jc w:val="left"/>
              <w:rPr>
                <w:sz w:val="21"/>
              </w:rPr>
            </w:pPr>
            <w:r>
              <w:rPr>
                <w:sz w:val="21"/>
              </w:rPr>
              <w:t>TN</w:t>
            </w:r>
          </w:p>
        </w:tc>
        <w:tc>
          <w:tcPr>
            <w:tcW w:w="798" w:type="dxa"/>
          </w:tcPr>
          <w:p w14:paraId="105BB2FA">
            <w:pPr>
              <w:pStyle w:val="12"/>
              <w:spacing w:before="14" w:line="238" w:lineRule="exact"/>
              <w:ind w:right="266"/>
              <w:jc w:val="right"/>
              <w:rPr>
                <w:sz w:val="21"/>
              </w:rPr>
            </w:pPr>
            <w:r>
              <w:rPr>
                <w:w w:val="95"/>
                <w:sz w:val="21"/>
              </w:rPr>
              <w:t>TP</w:t>
            </w:r>
          </w:p>
        </w:tc>
      </w:tr>
      <w:tr w14:paraId="45D1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922" w:type="dxa"/>
          </w:tcPr>
          <w:p w14:paraId="4FE8714D">
            <w:pPr>
              <w:pStyle w:val="12"/>
              <w:spacing w:before="1" w:line="251" w:lineRule="exact"/>
              <w:ind w:left="458" w:right="453"/>
              <w:rPr>
                <w:sz w:val="21"/>
              </w:rPr>
            </w:pPr>
            <w:r>
              <w:rPr>
                <w:rFonts w:hint="eastAsia" w:ascii="宋体" w:eastAsia="宋体"/>
                <w:sz w:val="21"/>
              </w:rPr>
              <w:t xml:space="preserve">设计进水浓度 </w:t>
            </w:r>
            <w:r>
              <w:rPr>
                <w:sz w:val="21"/>
              </w:rPr>
              <w:t>(mg/L)</w:t>
            </w:r>
          </w:p>
        </w:tc>
        <w:tc>
          <w:tcPr>
            <w:tcW w:w="885" w:type="dxa"/>
          </w:tcPr>
          <w:p w14:paraId="0FDC3329">
            <w:pPr>
              <w:pStyle w:val="12"/>
              <w:spacing w:before="14" w:line="237" w:lineRule="exact"/>
              <w:ind w:right="215"/>
              <w:jc w:val="right"/>
              <w:rPr>
                <w:sz w:val="21"/>
              </w:rPr>
            </w:pPr>
            <w:r>
              <w:rPr>
                <w:w w:val="95"/>
                <w:sz w:val="21"/>
              </w:rPr>
              <w:t>≤300</w:t>
            </w:r>
          </w:p>
        </w:tc>
        <w:tc>
          <w:tcPr>
            <w:tcW w:w="1291" w:type="dxa"/>
          </w:tcPr>
          <w:p w14:paraId="2DD8C13E">
            <w:pPr>
              <w:pStyle w:val="12"/>
              <w:spacing w:before="14" w:line="237" w:lineRule="exact"/>
              <w:ind w:left="250" w:right="243"/>
              <w:rPr>
                <w:sz w:val="21"/>
              </w:rPr>
            </w:pPr>
            <w:r>
              <w:rPr>
                <w:sz w:val="21"/>
              </w:rPr>
              <w:t>≤38</w:t>
            </w:r>
          </w:p>
        </w:tc>
        <w:tc>
          <w:tcPr>
            <w:tcW w:w="1027" w:type="dxa"/>
          </w:tcPr>
          <w:p w14:paraId="0C30B1E4">
            <w:pPr>
              <w:pStyle w:val="12"/>
              <w:spacing w:before="14" w:line="237" w:lineRule="exact"/>
              <w:ind w:right="287"/>
              <w:jc w:val="right"/>
              <w:rPr>
                <w:sz w:val="21"/>
              </w:rPr>
            </w:pPr>
            <w:r>
              <w:rPr>
                <w:w w:val="95"/>
                <w:sz w:val="21"/>
              </w:rPr>
              <w:t>≤140</w:t>
            </w:r>
          </w:p>
        </w:tc>
        <w:tc>
          <w:tcPr>
            <w:tcW w:w="868" w:type="dxa"/>
          </w:tcPr>
          <w:p w14:paraId="394E2134">
            <w:pPr>
              <w:pStyle w:val="12"/>
              <w:spacing w:before="14" w:line="237" w:lineRule="exact"/>
              <w:ind w:right="207"/>
              <w:jc w:val="right"/>
              <w:rPr>
                <w:sz w:val="21"/>
              </w:rPr>
            </w:pPr>
            <w:r>
              <w:rPr>
                <w:w w:val="95"/>
                <w:sz w:val="21"/>
              </w:rPr>
              <w:t>≤220</w:t>
            </w:r>
          </w:p>
        </w:tc>
        <w:tc>
          <w:tcPr>
            <w:tcW w:w="728" w:type="dxa"/>
          </w:tcPr>
          <w:p w14:paraId="10E30C90">
            <w:pPr>
              <w:pStyle w:val="12"/>
              <w:spacing w:before="14" w:line="237" w:lineRule="exact"/>
              <w:ind w:left="199"/>
              <w:jc w:val="left"/>
              <w:rPr>
                <w:sz w:val="21"/>
              </w:rPr>
            </w:pPr>
            <w:r>
              <w:rPr>
                <w:sz w:val="21"/>
              </w:rPr>
              <w:t>≤38</w:t>
            </w:r>
          </w:p>
        </w:tc>
        <w:tc>
          <w:tcPr>
            <w:tcW w:w="798" w:type="dxa"/>
          </w:tcPr>
          <w:p w14:paraId="020D09D3">
            <w:pPr>
              <w:pStyle w:val="12"/>
              <w:spacing w:before="14" w:line="237" w:lineRule="exact"/>
              <w:ind w:right="278"/>
              <w:jc w:val="right"/>
              <w:rPr>
                <w:sz w:val="21"/>
              </w:rPr>
            </w:pPr>
            <w:r>
              <w:rPr>
                <w:w w:val="95"/>
                <w:sz w:val="21"/>
              </w:rPr>
              <w:t>≤4</w:t>
            </w:r>
          </w:p>
        </w:tc>
      </w:tr>
      <w:tr w14:paraId="4B5FE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922" w:type="dxa"/>
          </w:tcPr>
          <w:p w14:paraId="2CA493DF">
            <w:pPr>
              <w:pStyle w:val="12"/>
              <w:spacing w:before="2" w:line="250" w:lineRule="exact"/>
              <w:ind w:left="458" w:right="453"/>
              <w:rPr>
                <w:sz w:val="21"/>
              </w:rPr>
            </w:pPr>
            <w:r>
              <w:rPr>
                <w:rFonts w:hint="eastAsia" w:ascii="宋体" w:eastAsia="宋体"/>
                <w:sz w:val="21"/>
              </w:rPr>
              <w:t xml:space="preserve">设计出水浓度 </w:t>
            </w:r>
            <w:r>
              <w:rPr>
                <w:sz w:val="21"/>
              </w:rPr>
              <w:t>(mg/L)</w:t>
            </w:r>
          </w:p>
        </w:tc>
        <w:tc>
          <w:tcPr>
            <w:tcW w:w="885" w:type="dxa"/>
          </w:tcPr>
          <w:p w14:paraId="13564080">
            <w:pPr>
              <w:pStyle w:val="12"/>
              <w:spacing w:before="16" w:line="236" w:lineRule="exact"/>
              <w:ind w:right="268"/>
              <w:jc w:val="right"/>
              <w:rPr>
                <w:sz w:val="21"/>
              </w:rPr>
            </w:pPr>
            <w:r>
              <w:rPr>
                <w:w w:val="95"/>
                <w:sz w:val="21"/>
              </w:rPr>
              <w:t>≤50</w:t>
            </w:r>
          </w:p>
        </w:tc>
        <w:tc>
          <w:tcPr>
            <w:tcW w:w="1291" w:type="dxa"/>
          </w:tcPr>
          <w:p w14:paraId="5296549D">
            <w:pPr>
              <w:pStyle w:val="12"/>
              <w:spacing w:before="2" w:line="250" w:lineRule="exact"/>
              <w:ind w:left="251" w:right="243"/>
              <w:rPr>
                <w:rFonts w:hint="eastAsia" w:ascii="宋体" w:hAnsi="宋体" w:eastAsia="宋体"/>
                <w:sz w:val="21"/>
              </w:rPr>
            </w:pPr>
            <w:r>
              <w:rPr>
                <w:sz w:val="21"/>
              </w:rPr>
              <w:t>≤5</w:t>
            </w:r>
            <w:r>
              <w:rPr>
                <w:rFonts w:hint="eastAsia" w:ascii="宋体" w:hAnsi="宋体" w:eastAsia="宋体"/>
                <w:sz w:val="21"/>
              </w:rPr>
              <w:t>（</w:t>
            </w:r>
            <w:r>
              <w:rPr>
                <w:sz w:val="21"/>
              </w:rPr>
              <w:t>8</w:t>
            </w:r>
            <w:r>
              <w:rPr>
                <w:rFonts w:hint="eastAsia" w:ascii="宋体" w:hAnsi="宋体" w:eastAsia="宋体"/>
                <w:sz w:val="21"/>
              </w:rPr>
              <w:t>）</w:t>
            </w:r>
          </w:p>
        </w:tc>
        <w:tc>
          <w:tcPr>
            <w:tcW w:w="1027" w:type="dxa"/>
          </w:tcPr>
          <w:p w14:paraId="3EC97595">
            <w:pPr>
              <w:pStyle w:val="12"/>
              <w:spacing w:before="16" w:line="236" w:lineRule="exact"/>
              <w:ind w:left="329" w:right="322"/>
              <w:rPr>
                <w:sz w:val="21"/>
              </w:rPr>
            </w:pPr>
            <w:r>
              <w:rPr>
                <w:sz w:val="21"/>
              </w:rPr>
              <w:t>≤10</w:t>
            </w:r>
          </w:p>
        </w:tc>
        <w:tc>
          <w:tcPr>
            <w:tcW w:w="868" w:type="dxa"/>
          </w:tcPr>
          <w:p w14:paraId="6DA6FEC6">
            <w:pPr>
              <w:pStyle w:val="12"/>
              <w:spacing w:before="16" w:line="236" w:lineRule="exact"/>
              <w:ind w:right="259"/>
              <w:jc w:val="right"/>
              <w:rPr>
                <w:sz w:val="21"/>
              </w:rPr>
            </w:pPr>
            <w:r>
              <w:rPr>
                <w:w w:val="95"/>
                <w:sz w:val="21"/>
              </w:rPr>
              <w:t>≤10</w:t>
            </w:r>
          </w:p>
        </w:tc>
        <w:tc>
          <w:tcPr>
            <w:tcW w:w="728" w:type="dxa"/>
          </w:tcPr>
          <w:p w14:paraId="4479B881">
            <w:pPr>
              <w:pStyle w:val="12"/>
              <w:spacing w:before="16" w:line="236" w:lineRule="exact"/>
              <w:ind w:left="199"/>
              <w:jc w:val="left"/>
              <w:rPr>
                <w:sz w:val="21"/>
              </w:rPr>
            </w:pPr>
            <w:r>
              <w:rPr>
                <w:sz w:val="21"/>
              </w:rPr>
              <w:t>≤15</w:t>
            </w:r>
          </w:p>
        </w:tc>
        <w:tc>
          <w:tcPr>
            <w:tcW w:w="798" w:type="dxa"/>
          </w:tcPr>
          <w:p w14:paraId="01DE653A">
            <w:pPr>
              <w:pStyle w:val="12"/>
              <w:spacing w:before="16" w:line="236" w:lineRule="exact"/>
              <w:ind w:right="199"/>
              <w:jc w:val="right"/>
              <w:rPr>
                <w:sz w:val="21"/>
              </w:rPr>
            </w:pPr>
            <w:r>
              <w:rPr>
                <w:sz w:val="21"/>
              </w:rPr>
              <w:t>≤0.5</w:t>
            </w:r>
          </w:p>
        </w:tc>
      </w:tr>
    </w:tbl>
    <w:p w14:paraId="710034B8">
      <w:pPr>
        <w:spacing w:before="1"/>
        <w:ind w:left="580" w:right="0" w:firstLine="0"/>
        <w:jc w:val="left"/>
        <w:rPr>
          <w:sz w:val="21"/>
        </w:rPr>
      </w:pPr>
      <w:r>
        <w:rPr>
          <w:sz w:val="21"/>
        </w:rPr>
        <w:t>注：括号外数值为水温＞</w:t>
      </w:r>
      <w:r>
        <w:rPr>
          <w:rFonts w:ascii="Times New Roman" w:hAnsi="Times New Roman" w:eastAsia="Times New Roman"/>
          <w:sz w:val="21"/>
        </w:rPr>
        <w:t>12</w:t>
      </w:r>
      <w:r>
        <w:rPr>
          <w:sz w:val="21"/>
        </w:rPr>
        <w:t>℃时的控制指标。</w:t>
      </w:r>
    </w:p>
    <w:p w14:paraId="144A1D8D">
      <w:pPr>
        <w:pStyle w:val="5"/>
        <w:spacing w:before="3" w:line="364" w:lineRule="auto"/>
        <w:ind w:right="597" w:firstLine="480"/>
      </w:pPr>
      <w:r>
        <w:rPr>
          <w:spacing w:val="-11"/>
        </w:rPr>
        <w:t>入河排污口位置方案：衡阳市松木污水处理厂入河排污口位置设置于污水处</w:t>
      </w:r>
      <w:r>
        <w:rPr>
          <w:spacing w:val="-4"/>
        </w:rPr>
        <w:t xml:space="preserve">理厂东侧的湘江左岸，排污口坐标 </w:t>
      </w:r>
      <w:r>
        <w:rPr>
          <w:rFonts w:ascii="Times New Roman" w:hAnsi="Times New Roman" w:eastAsia="Times New Roman"/>
        </w:rPr>
        <w:t>112</w:t>
      </w:r>
      <w:r>
        <w:t>°</w:t>
      </w:r>
      <w:r>
        <w:rPr>
          <w:rFonts w:ascii="Times New Roman" w:hAnsi="Times New Roman" w:eastAsia="Times New Roman"/>
        </w:rPr>
        <w:t>39</w:t>
      </w:r>
      <w:r>
        <w:t>′</w:t>
      </w:r>
      <w:r>
        <w:rPr>
          <w:rFonts w:ascii="Times New Roman" w:hAnsi="Times New Roman" w:eastAsia="Times New Roman"/>
        </w:rPr>
        <w:t>16.5</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t>。</w:t>
      </w:r>
    </w:p>
    <w:p w14:paraId="3A9A842A">
      <w:pPr>
        <w:pStyle w:val="3"/>
        <w:numPr>
          <w:ilvl w:val="2"/>
          <w:numId w:val="27"/>
        </w:numPr>
        <w:tabs>
          <w:tab w:val="left" w:pos="1771"/>
        </w:tabs>
        <w:spacing w:before="2" w:after="0" w:line="240" w:lineRule="auto"/>
        <w:ind w:left="1770" w:right="0" w:hanging="632"/>
        <w:jc w:val="left"/>
      </w:pPr>
      <w:r>
        <w:t>建设内容及规模</w:t>
      </w:r>
    </w:p>
    <w:p w14:paraId="0B3FCD85">
      <w:pPr>
        <w:pStyle w:val="5"/>
        <w:spacing w:before="185"/>
        <w:ind w:left="1060"/>
      </w:pPr>
      <w:r>
        <w:t>衡阳市松木污水处理厂工程位于衡阳市松木经济开发区金源街道金兰社区</w:t>
      </w:r>
    </w:p>
    <w:p w14:paraId="62D61918">
      <w:pPr>
        <w:pStyle w:val="5"/>
        <w:spacing w:before="158" w:line="362" w:lineRule="auto"/>
        <w:ind w:right="597"/>
      </w:pPr>
      <w:r>
        <w:t>（原金兰村</w:t>
      </w:r>
      <w:r>
        <w:rPr>
          <w:spacing w:val="-20"/>
        </w:rPr>
        <w:t>），</w:t>
      </w:r>
      <w:r>
        <w:rPr>
          <w:spacing w:val="-7"/>
        </w:rPr>
        <w:t xml:space="preserve">衡大高速以南，滨江北路以西，枫林路以及规划道路以东。污水厂厂址中心地理坐标 </w:t>
      </w:r>
      <w:r>
        <w:rPr>
          <w:rFonts w:ascii="Times New Roman" w:hAnsi="Times New Roman" w:eastAsia="Times New Roman"/>
        </w:rPr>
        <w:t>E112.651785</w:t>
      </w:r>
      <w:r>
        <w:t>°，</w:t>
      </w:r>
      <w:r>
        <w:rPr>
          <w:rFonts w:ascii="Times New Roman" w:hAnsi="Times New Roman" w:eastAsia="Times New Roman"/>
        </w:rPr>
        <w:t>N26.963621</w:t>
      </w:r>
      <w:r>
        <w:t>°；</w:t>
      </w:r>
    </w:p>
    <w:p w14:paraId="728A52C5">
      <w:pPr>
        <w:pStyle w:val="5"/>
        <w:spacing w:before="5" w:line="364" w:lineRule="auto"/>
        <w:ind w:right="597" w:firstLine="480"/>
        <w:jc w:val="both"/>
      </w:pPr>
      <w:r>
        <w:rPr>
          <w:spacing w:val="-4"/>
        </w:rPr>
        <w:t xml:space="preserve">衡阳市松木污水处理厂设计规模为 </w:t>
      </w:r>
      <w:r>
        <w:rPr>
          <w:rFonts w:ascii="Times New Roman" w:eastAsia="Times New Roman"/>
        </w:rPr>
        <w:t xml:space="preserve">10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3"/>
        </w:rPr>
        <w:t>，分两期建设，目前已建成一</w:t>
      </w:r>
      <w:r>
        <w:rPr>
          <w:spacing w:val="-12"/>
        </w:rPr>
        <w:t xml:space="preserve">期规模为 </w:t>
      </w:r>
      <w:r>
        <w:rPr>
          <w:rFonts w:ascii="Times New Roman" w:eastAsia="Times New Roman"/>
        </w:rPr>
        <w:t xml:space="preserve">5 </w:t>
      </w:r>
      <w:r>
        <w:rPr>
          <w:spacing w:val="-30"/>
        </w:rPr>
        <w:t xml:space="preserve">万 </w:t>
      </w:r>
      <w:r>
        <w:rPr>
          <w:rFonts w:ascii="Times New Roman" w:eastAsia="Times New Roman"/>
          <w:spacing w:val="-7"/>
        </w:rPr>
        <w:t>m</w:t>
      </w:r>
      <w:r>
        <w:rPr>
          <w:rFonts w:ascii="Times New Roman" w:eastAsia="Times New Roman"/>
          <w:spacing w:val="-7"/>
          <w:position w:val="8"/>
          <w:sz w:val="15"/>
        </w:rPr>
        <w:t>3</w:t>
      </w:r>
      <w:r>
        <w:rPr>
          <w:rFonts w:ascii="Times New Roman" w:eastAsia="Times New Roman"/>
          <w:spacing w:val="-7"/>
        </w:rPr>
        <w:t>/d</w:t>
      </w:r>
      <w:r>
        <w:rPr>
          <w:spacing w:val="-10"/>
        </w:rPr>
        <w:t xml:space="preserve">，项目征地总面积 </w:t>
      </w:r>
      <w:r>
        <w:rPr>
          <w:rFonts w:ascii="Times New Roman" w:eastAsia="Times New Roman"/>
        </w:rPr>
        <w:t xml:space="preserve">125.5 </w:t>
      </w:r>
      <w:r>
        <w:rPr>
          <w:spacing w:val="-12"/>
        </w:rPr>
        <w:t xml:space="preserve">亩，建筑物占地面积 </w:t>
      </w:r>
      <w:r>
        <w:rPr>
          <w:rFonts w:ascii="Times New Roman" w:eastAsia="Times New Roman"/>
        </w:rPr>
        <w:t xml:space="preserve">1.3 </w:t>
      </w:r>
      <w:r>
        <w:rPr>
          <w:spacing w:val="-30"/>
        </w:rPr>
        <w:t xml:space="preserve">万 </w:t>
      </w:r>
      <w:r>
        <w:rPr>
          <w:rFonts w:ascii="Times New Roman" w:eastAsia="Times New Roman"/>
          <w:spacing w:val="-11"/>
        </w:rPr>
        <w:t>m</w:t>
      </w:r>
      <w:r>
        <w:rPr>
          <w:rFonts w:ascii="Times New Roman" w:eastAsia="Times New Roman"/>
          <w:spacing w:val="-11"/>
          <w:position w:val="8"/>
          <w:sz w:val="15"/>
        </w:rPr>
        <w:t>2</w:t>
      </w:r>
      <w:r>
        <w:rPr>
          <w:spacing w:val="-9"/>
        </w:rPr>
        <w:t>，建筑</w:t>
      </w:r>
      <w:r>
        <w:rPr>
          <w:spacing w:val="-20"/>
        </w:rPr>
        <w:t xml:space="preserve">面积 </w:t>
      </w:r>
      <w:r>
        <w:rPr>
          <w:rFonts w:ascii="Times New Roman" w:eastAsia="Times New Roman"/>
        </w:rPr>
        <w:t xml:space="preserve">0.42 </w:t>
      </w:r>
      <w:r>
        <w:rPr>
          <w:spacing w:val="-30"/>
        </w:rPr>
        <w:t xml:space="preserve">万 </w:t>
      </w:r>
      <w:r>
        <w:rPr>
          <w:rFonts w:ascii="Times New Roman" w:eastAsia="Times New Roman"/>
          <w:spacing w:val="-16"/>
        </w:rPr>
        <w:t>m</w:t>
      </w:r>
      <w:r>
        <w:rPr>
          <w:rFonts w:ascii="Times New Roman" w:eastAsia="Times New Roman"/>
          <w:spacing w:val="-16"/>
          <w:position w:val="8"/>
          <w:sz w:val="15"/>
        </w:rPr>
        <w:t>2</w:t>
      </w:r>
      <w:r>
        <w:rPr>
          <w:spacing w:val="-8"/>
        </w:rPr>
        <w:t xml:space="preserve">，本次论证按一期建成后的规模 </w:t>
      </w:r>
      <w:r>
        <w:rPr>
          <w:rFonts w:ascii="Times New Roman" w:eastAsia="Times New Roman"/>
        </w:rPr>
        <w:t xml:space="preserve">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 xml:space="preserve">/d </w:t>
      </w:r>
      <w:r>
        <w:rPr>
          <w:spacing w:val="-8"/>
        </w:rPr>
        <w:t>进行论证，污水处理厂</w:t>
      </w:r>
      <w:r>
        <w:rPr>
          <w:spacing w:val="-15"/>
        </w:rPr>
        <w:t xml:space="preserve">年工作 </w:t>
      </w:r>
      <w:r>
        <w:rPr>
          <w:rFonts w:ascii="Times New Roman" w:eastAsia="Times New Roman"/>
        </w:rPr>
        <w:t xml:space="preserve">365 </w:t>
      </w:r>
      <w:r>
        <w:rPr>
          <w:spacing w:val="-9"/>
        </w:rPr>
        <w:t xml:space="preserve">天，每天工作 </w:t>
      </w:r>
      <w:r>
        <w:rPr>
          <w:rFonts w:ascii="Times New Roman" w:eastAsia="Times New Roman"/>
        </w:rPr>
        <w:t xml:space="preserve">24 </w:t>
      </w:r>
      <w:r>
        <w:rPr>
          <w:spacing w:val="-9"/>
        </w:rPr>
        <w:t xml:space="preserve">小时，年工作 </w:t>
      </w:r>
      <w:r>
        <w:rPr>
          <w:rFonts w:ascii="Times New Roman" w:eastAsia="Times New Roman"/>
        </w:rPr>
        <w:t xml:space="preserve">8760 </w:t>
      </w:r>
      <w:r>
        <w:t>小时。</w:t>
      </w:r>
    </w:p>
    <w:p w14:paraId="79420629">
      <w:pPr>
        <w:pStyle w:val="5"/>
        <w:spacing w:line="305" w:lineRule="exact"/>
        <w:ind w:left="1060"/>
      </w:pPr>
      <w:r>
        <w:t>污水处理厂建设内容见下表：</w:t>
      </w:r>
    </w:p>
    <w:p w14:paraId="1A9F79A4">
      <w:pPr>
        <w:spacing w:after="0" w:line="305" w:lineRule="exact"/>
        <w:sectPr>
          <w:pgSz w:w="11910" w:h="16840"/>
          <w:pgMar w:top="1580" w:right="1200" w:bottom="1280" w:left="1220" w:header="0" w:footer="1097" w:gutter="0"/>
          <w:cols w:space="720" w:num="1"/>
        </w:sectPr>
      </w:pPr>
    </w:p>
    <w:p w14:paraId="6C7472F5">
      <w:pPr>
        <w:tabs>
          <w:tab w:val="left" w:pos="1146"/>
        </w:tabs>
        <w:spacing w:before="62"/>
        <w:ind w:left="395" w:right="0" w:firstLine="0"/>
        <w:jc w:val="center"/>
        <w:rPr>
          <w:b/>
          <w:sz w:val="21"/>
        </w:rPr>
      </w:pPr>
      <w:r>
        <w:rPr>
          <w:b/>
          <w:sz w:val="21"/>
        </w:rPr>
        <w:t>表</w:t>
      </w:r>
      <w:r>
        <w:rPr>
          <w:b/>
          <w:spacing w:val="-55"/>
          <w:sz w:val="21"/>
        </w:rPr>
        <w:t xml:space="preserve"> </w:t>
      </w:r>
      <w:r>
        <w:rPr>
          <w:rFonts w:ascii="Times New Roman" w:eastAsia="Times New Roman"/>
          <w:b/>
          <w:sz w:val="21"/>
        </w:rPr>
        <w:t>3-2</w:t>
      </w:r>
      <w:r>
        <w:rPr>
          <w:rFonts w:ascii="Times New Roman" w:eastAsia="Times New Roman"/>
          <w:b/>
          <w:sz w:val="21"/>
        </w:rPr>
        <w:tab/>
      </w:r>
      <w:r>
        <w:rPr>
          <w:b/>
          <w:sz w:val="21"/>
        </w:rPr>
        <w:t>污水处理厂建设内容一览表</w:t>
      </w:r>
    </w:p>
    <w:p w14:paraId="11A63A75">
      <w:pPr>
        <w:pStyle w:val="5"/>
        <w:spacing w:before="11" w:after="1"/>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1"/>
        <w:gridCol w:w="2941"/>
        <w:gridCol w:w="3330"/>
        <w:gridCol w:w="1230"/>
      </w:tblGrid>
      <w:tr w14:paraId="392F9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tcPr>
          <w:p w14:paraId="091A4848">
            <w:pPr>
              <w:pStyle w:val="12"/>
              <w:spacing w:before="1" w:line="251" w:lineRule="exact"/>
              <w:ind w:left="299"/>
              <w:jc w:val="left"/>
              <w:rPr>
                <w:rFonts w:hint="eastAsia" w:ascii="宋体" w:eastAsia="宋体"/>
                <w:sz w:val="21"/>
              </w:rPr>
            </w:pPr>
            <w:r>
              <w:rPr>
                <w:rFonts w:hint="eastAsia" w:ascii="宋体" w:eastAsia="宋体"/>
                <w:sz w:val="21"/>
              </w:rPr>
              <w:t>类别</w:t>
            </w:r>
          </w:p>
        </w:tc>
        <w:tc>
          <w:tcPr>
            <w:tcW w:w="2941" w:type="dxa"/>
          </w:tcPr>
          <w:p w14:paraId="3548A822">
            <w:pPr>
              <w:pStyle w:val="12"/>
              <w:spacing w:before="1" w:line="251" w:lineRule="exact"/>
              <w:ind w:left="503" w:right="497"/>
              <w:rPr>
                <w:rFonts w:hint="eastAsia" w:ascii="宋体" w:eastAsia="宋体"/>
                <w:sz w:val="21"/>
              </w:rPr>
            </w:pPr>
            <w:r>
              <w:rPr>
                <w:rFonts w:hint="eastAsia" w:ascii="宋体" w:eastAsia="宋体"/>
                <w:sz w:val="21"/>
              </w:rPr>
              <w:t>建设内容</w:t>
            </w:r>
          </w:p>
        </w:tc>
        <w:tc>
          <w:tcPr>
            <w:tcW w:w="3330" w:type="dxa"/>
          </w:tcPr>
          <w:p w14:paraId="52AA8287">
            <w:pPr>
              <w:pStyle w:val="12"/>
              <w:spacing w:before="1" w:line="251" w:lineRule="exact"/>
              <w:ind w:left="68" w:right="62"/>
              <w:rPr>
                <w:rFonts w:hint="eastAsia" w:ascii="宋体" w:eastAsia="宋体"/>
                <w:sz w:val="21"/>
              </w:rPr>
            </w:pPr>
            <w:r>
              <w:rPr>
                <w:rFonts w:hint="eastAsia" w:ascii="宋体" w:eastAsia="宋体"/>
                <w:sz w:val="21"/>
              </w:rPr>
              <w:t>实际建设内容</w:t>
            </w:r>
          </w:p>
        </w:tc>
        <w:tc>
          <w:tcPr>
            <w:tcW w:w="1230" w:type="dxa"/>
          </w:tcPr>
          <w:p w14:paraId="68E17991">
            <w:pPr>
              <w:pStyle w:val="12"/>
              <w:spacing w:before="1" w:line="251" w:lineRule="exact"/>
              <w:ind w:left="404"/>
              <w:jc w:val="left"/>
              <w:rPr>
                <w:rFonts w:hint="eastAsia" w:ascii="宋体" w:eastAsia="宋体"/>
                <w:sz w:val="21"/>
              </w:rPr>
            </w:pPr>
            <w:r>
              <w:rPr>
                <w:rFonts w:hint="eastAsia" w:ascii="宋体" w:eastAsia="宋体"/>
                <w:sz w:val="21"/>
              </w:rPr>
              <w:t>备注</w:t>
            </w:r>
          </w:p>
        </w:tc>
      </w:tr>
      <w:tr w14:paraId="04E4F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restart"/>
          </w:tcPr>
          <w:p w14:paraId="5458D620">
            <w:pPr>
              <w:pStyle w:val="12"/>
              <w:jc w:val="left"/>
              <w:rPr>
                <w:rFonts w:ascii="宋体"/>
                <w:b/>
                <w:sz w:val="20"/>
              </w:rPr>
            </w:pPr>
          </w:p>
          <w:p w14:paraId="5007B55D">
            <w:pPr>
              <w:pStyle w:val="12"/>
              <w:jc w:val="left"/>
              <w:rPr>
                <w:rFonts w:ascii="宋体"/>
                <w:b/>
                <w:sz w:val="20"/>
              </w:rPr>
            </w:pPr>
          </w:p>
          <w:p w14:paraId="489E5730">
            <w:pPr>
              <w:pStyle w:val="12"/>
              <w:jc w:val="left"/>
              <w:rPr>
                <w:rFonts w:ascii="宋体"/>
                <w:b/>
                <w:sz w:val="20"/>
              </w:rPr>
            </w:pPr>
          </w:p>
          <w:p w14:paraId="1BE83F12">
            <w:pPr>
              <w:pStyle w:val="12"/>
              <w:jc w:val="left"/>
              <w:rPr>
                <w:rFonts w:ascii="宋体"/>
                <w:b/>
                <w:sz w:val="20"/>
              </w:rPr>
            </w:pPr>
          </w:p>
          <w:p w14:paraId="434EA116">
            <w:pPr>
              <w:pStyle w:val="12"/>
              <w:jc w:val="left"/>
              <w:rPr>
                <w:rFonts w:ascii="宋体"/>
                <w:b/>
                <w:sz w:val="20"/>
              </w:rPr>
            </w:pPr>
          </w:p>
          <w:p w14:paraId="4EB11623">
            <w:pPr>
              <w:pStyle w:val="12"/>
              <w:jc w:val="left"/>
              <w:rPr>
                <w:rFonts w:ascii="宋体"/>
                <w:b/>
                <w:sz w:val="20"/>
              </w:rPr>
            </w:pPr>
          </w:p>
          <w:p w14:paraId="0E8264BE">
            <w:pPr>
              <w:pStyle w:val="12"/>
              <w:spacing w:before="3"/>
              <w:jc w:val="left"/>
              <w:rPr>
                <w:rFonts w:ascii="宋体"/>
                <w:b/>
                <w:sz w:val="23"/>
              </w:rPr>
            </w:pPr>
          </w:p>
          <w:p w14:paraId="6F98BEC5">
            <w:pPr>
              <w:pStyle w:val="12"/>
              <w:spacing w:line="242" w:lineRule="auto"/>
              <w:ind w:left="405" w:right="185" w:hanging="212"/>
              <w:jc w:val="left"/>
              <w:rPr>
                <w:rFonts w:hint="eastAsia" w:ascii="宋体" w:eastAsia="宋体"/>
                <w:sz w:val="21"/>
              </w:rPr>
            </w:pPr>
            <w:r>
              <w:rPr>
                <w:rFonts w:hint="eastAsia" w:ascii="宋体" w:eastAsia="宋体"/>
                <w:sz w:val="21"/>
              </w:rPr>
              <w:t>主体工程</w:t>
            </w:r>
          </w:p>
        </w:tc>
        <w:tc>
          <w:tcPr>
            <w:tcW w:w="2941" w:type="dxa"/>
          </w:tcPr>
          <w:p w14:paraId="078457BB">
            <w:pPr>
              <w:pStyle w:val="12"/>
              <w:spacing w:line="252" w:lineRule="exact"/>
              <w:ind w:left="503" w:right="497"/>
              <w:rPr>
                <w:rFonts w:hint="eastAsia" w:ascii="宋体" w:eastAsia="宋体"/>
                <w:sz w:val="21"/>
              </w:rPr>
            </w:pPr>
            <w:r>
              <w:rPr>
                <w:rFonts w:hint="eastAsia" w:ascii="宋体" w:eastAsia="宋体"/>
                <w:sz w:val="21"/>
              </w:rPr>
              <w:t>粗格栅及提升泵房</w:t>
            </w:r>
          </w:p>
        </w:tc>
        <w:tc>
          <w:tcPr>
            <w:tcW w:w="3330" w:type="dxa"/>
          </w:tcPr>
          <w:p w14:paraId="1C58C739">
            <w:pPr>
              <w:pStyle w:val="12"/>
              <w:spacing w:line="252" w:lineRule="exact"/>
              <w:ind w:left="67" w:right="62"/>
              <w:rPr>
                <w:sz w:val="21"/>
              </w:rPr>
            </w:pPr>
            <w:r>
              <w:rPr>
                <w:sz w:val="21"/>
              </w:rPr>
              <w:t>5.0</w:t>
            </w:r>
            <w:r>
              <w:rPr>
                <w:rFonts w:ascii="宋体" w:hAnsi="宋体"/>
                <w:sz w:val="21"/>
              </w:rPr>
              <w:t>×</w:t>
            </w:r>
            <w:r>
              <w:rPr>
                <w:sz w:val="21"/>
              </w:rPr>
              <w:t>10</w:t>
            </w:r>
            <w:r>
              <w:rPr>
                <w:position w:val="7"/>
                <w:sz w:val="13"/>
              </w:rPr>
              <w:t>4</w:t>
            </w:r>
            <w:r>
              <w:rPr>
                <w:sz w:val="21"/>
              </w:rPr>
              <w:t>m</w:t>
            </w:r>
            <w:r>
              <w:rPr>
                <w:rFonts w:ascii="宋体" w:hAnsi="宋体"/>
                <w:sz w:val="21"/>
              </w:rPr>
              <w:t>³</w:t>
            </w:r>
            <w:r>
              <w:rPr>
                <w:sz w:val="21"/>
              </w:rPr>
              <w:t>/d</w:t>
            </w:r>
          </w:p>
        </w:tc>
        <w:tc>
          <w:tcPr>
            <w:tcW w:w="1230" w:type="dxa"/>
          </w:tcPr>
          <w:p w14:paraId="452EF08C">
            <w:pPr>
              <w:pStyle w:val="12"/>
              <w:jc w:val="left"/>
              <w:rPr>
                <w:sz w:val="20"/>
              </w:rPr>
            </w:pPr>
          </w:p>
        </w:tc>
      </w:tr>
      <w:tr w14:paraId="6700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33B73BEF">
            <w:pPr>
              <w:rPr>
                <w:sz w:val="2"/>
                <w:szCs w:val="2"/>
              </w:rPr>
            </w:pPr>
          </w:p>
        </w:tc>
        <w:tc>
          <w:tcPr>
            <w:tcW w:w="2941" w:type="dxa"/>
          </w:tcPr>
          <w:p w14:paraId="0ACF036A">
            <w:pPr>
              <w:pStyle w:val="12"/>
              <w:spacing w:before="1" w:line="252" w:lineRule="exact"/>
              <w:ind w:left="503" w:right="494"/>
              <w:rPr>
                <w:rFonts w:hint="eastAsia" w:ascii="宋体" w:eastAsia="宋体"/>
                <w:sz w:val="21"/>
              </w:rPr>
            </w:pPr>
            <w:r>
              <w:rPr>
                <w:rFonts w:hint="eastAsia" w:ascii="宋体" w:eastAsia="宋体"/>
                <w:sz w:val="21"/>
              </w:rPr>
              <w:t>细格栅及沉砂池</w:t>
            </w:r>
          </w:p>
        </w:tc>
        <w:tc>
          <w:tcPr>
            <w:tcW w:w="3330" w:type="dxa"/>
          </w:tcPr>
          <w:p w14:paraId="3A5B20C0">
            <w:pPr>
              <w:pStyle w:val="12"/>
              <w:spacing w:before="1" w:line="252" w:lineRule="exact"/>
              <w:ind w:left="68" w:right="62"/>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1 </w:t>
            </w:r>
            <w:r>
              <w:rPr>
                <w:rFonts w:hint="eastAsia" w:ascii="宋体" w:hAnsi="宋体" w:eastAsia="宋体"/>
                <w:sz w:val="21"/>
              </w:rPr>
              <w:t xml:space="preserve">座 </w:t>
            </w:r>
            <w:r>
              <w:rPr>
                <w:sz w:val="21"/>
              </w:rPr>
              <w:t xml:space="preserve">2 </w:t>
            </w:r>
            <w:r>
              <w:rPr>
                <w:rFonts w:hint="eastAsia" w:ascii="宋体" w:hAnsi="宋体" w:eastAsia="宋体"/>
                <w:sz w:val="21"/>
              </w:rPr>
              <w:t>组</w:t>
            </w:r>
          </w:p>
        </w:tc>
        <w:tc>
          <w:tcPr>
            <w:tcW w:w="1230" w:type="dxa"/>
          </w:tcPr>
          <w:p w14:paraId="763045DB">
            <w:pPr>
              <w:pStyle w:val="12"/>
              <w:jc w:val="left"/>
              <w:rPr>
                <w:sz w:val="20"/>
              </w:rPr>
            </w:pPr>
          </w:p>
        </w:tc>
      </w:tr>
      <w:tr w14:paraId="0BC4D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02F259F8">
            <w:pPr>
              <w:rPr>
                <w:sz w:val="2"/>
                <w:szCs w:val="2"/>
              </w:rPr>
            </w:pPr>
          </w:p>
        </w:tc>
        <w:tc>
          <w:tcPr>
            <w:tcW w:w="2941" w:type="dxa"/>
          </w:tcPr>
          <w:p w14:paraId="79059B83">
            <w:pPr>
              <w:pStyle w:val="12"/>
              <w:spacing w:before="1" w:line="251" w:lineRule="exact"/>
              <w:ind w:left="503" w:right="497"/>
              <w:rPr>
                <w:rFonts w:hint="eastAsia" w:ascii="宋体" w:eastAsia="宋体"/>
                <w:sz w:val="21"/>
              </w:rPr>
            </w:pPr>
            <w:r>
              <w:rPr>
                <w:sz w:val="21"/>
              </w:rPr>
              <w:t xml:space="preserve">AAO </w:t>
            </w:r>
            <w:r>
              <w:rPr>
                <w:rFonts w:hint="eastAsia" w:ascii="宋体" w:eastAsia="宋体"/>
                <w:sz w:val="21"/>
              </w:rPr>
              <w:t>生化池</w:t>
            </w:r>
          </w:p>
        </w:tc>
        <w:tc>
          <w:tcPr>
            <w:tcW w:w="3330" w:type="dxa"/>
          </w:tcPr>
          <w:p w14:paraId="63DECCAD">
            <w:pPr>
              <w:pStyle w:val="12"/>
              <w:spacing w:before="1" w:line="251" w:lineRule="exact"/>
              <w:ind w:left="68" w:right="62"/>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2 </w:t>
            </w:r>
            <w:r>
              <w:rPr>
                <w:rFonts w:hint="eastAsia" w:ascii="宋体" w:hAnsi="宋体" w:eastAsia="宋体"/>
                <w:sz w:val="21"/>
              </w:rPr>
              <w:t>组</w:t>
            </w:r>
          </w:p>
        </w:tc>
        <w:tc>
          <w:tcPr>
            <w:tcW w:w="1230" w:type="dxa"/>
          </w:tcPr>
          <w:p w14:paraId="6C893C98">
            <w:pPr>
              <w:pStyle w:val="12"/>
              <w:jc w:val="left"/>
              <w:rPr>
                <w:sz w:val="20"/>
              </w:rPr>
            </w:pPr>
          </w:p>
        </w:tc>
      </w:tr>
      <w:tr w14:paraId="6BB77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360195DB">
            <w:pPr>
              <w:rPr>
                <w:sz w:val="2"/>
                <w:szCs w:val="2"/>
              </w:rPr>
            </w:pPr>
          </w:p>
        </w:tc>
        <w:tc>
          <w:tcPr>
            <w:tcW w:w="2941" w:type="dxa"/>
          </w:tcPr>
          <w:p w14:paraId="2C74A595">
            <w:pPr>
              <w:pStyle w:val="12"/>
              <w:spacing w:line="252" w:lineRule="exact"/>
              <w:ind w:left="503" w:right="494"/>
              <w:rPr>
                <w:rFonts w:hint="eastAsia" w:ascii="宋体" w:eastAsia="宋体"/>
                <w:sz w:val="21"/>
              </w:rPr>
            </w:pPr>
            <w:r>
              <w:rPr>
                <w:rFonts w:hint="eastAsia" w:ascii="宋体" w:eastAsia="宋体"/>
                <w:sz w:val="21"/>
              </w:rPr>
              <w:t>二沉池</w:t>
            </w:r>
          </w:p>
        </w:tc>
        <w:tc>
          <w:tcPr>
            <w:tcW w:w="3330" w:type="dxa"/>
          </w:tcPr>
          <w:p w14:paraId="3237334E">
            <w:pPr>
              <w:pStyle w:val="12"/>
              <w:spacing w:line="252" w:lineRule="exact"/>
              <w:ind w:left="68" w:right="62"/>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2 </w:t>
            </w:r>
            <w:r>
              <w:rPr>
                <w:rFonts w:hint="eastAsia" w:ascii="宋体" w:hAnsi="宋体" w:eastAsia="宋体"/>
                <w:sz w:val="21"/>
              </w:rPr>
              <w:t>组</w:t>
            </w:r>
          </w:p>
        </w:tc>
        <w:tc>
          <w:tcPr>
            <w:tcW w:w="1230" w:type="dxa"/>
          </w:tcPr>
          <w:p w14:paraId="44AB91C9">
            <w:pPr>
              <w:pStyle w:val="12"/>
              <w:jc w:val="left"/>
              <w:rPr>
                <w:sz w:val="20"/>
              </w:rPr>
            </w:pPr>
          </w:p>
        </w:tc>
      </w:tr>
      <w:tr w14:paraId="3A9C8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720849E6">
            <w:pPr>
              <w:rPr>
                <w:sz w:val="2"/>
                <w:szCs w:val="2"/>
              </w:rPr>
            </w:pPr>
          </w:p>
        </w:tc>
        <w:tc>
          <w:tcPr>
            <w:tcW w:w="2941" w:type="dxa"/>
          </w:tcPr>
          <w:p w14:paraId="7B991F62">
            <w:pPr>
              <w:pStyle w:val="12"/>
              <w:spacing w:before="1" w:line="252" w:lineRule="exact"/>
              <w:ind w:left="503" w:right="497"/>
              <w:rPr>
                <w:rFonts w:hint="eastAsia" w:ascii="宋体" w:eastAsia="宋体"/>
                <w:sz w:val="21"/>
              </w:rPr>
            </w:pPr>
            <w:r>
              <w:rPr>
                <w:rFonts w:hint="eastAsia" w:ascii="宋体" w:eastAsia="宋体"/>
                <w:sz w:val="21"/>
              </w:rPr>
              <w:t>高效沉淀池</w:t>
            </w:r>
          </w:p>
        </w:tc>
        <w:tc>
          <w:tcPr>
            <w:tcW w:w="3330" w:type="dxa"/>
          </w:tcPr>
          <w:p w14:paraId="53A3FFEF">
            <w:pPr>
              <w:pStyle w:val="12"/>
              <w:spacing w:before="1" w:line="252" w:lineRule="exact"/>
              <w:ind w:left="68" w:right="59"/>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1 </w:t>
            </w:r>
            <w:r>
              <w:rPr>
                <w:rFonts w:hint="eastAsia" w:ascii="宋体" w:hAnsi="宋体" w:eastAsia="宋体"/>
                <w:sz w:val="21"/>
              </w:rPr>
              <w:t xml:space="preserve">座分 </w:t>
            </w:r>
            <w:r>
              <w:rPr>
                <w:sz w:val="21"/>
              </w:rPr>
              <w:t xml:space="preserve">2 </w:t>
            </w:r>
            <w:r>
              <w:rPr>
                <w:rFonts w:hint="eastAsia" w:ascii="宋体" w:hAnsi="宋体" w:eastAsia="宋体"/>
                <w:sz w:val="21"/>
              </w:rPr>
              <w:t>格</w:t>
            </w:r>
          </w:p>
        </w:tc>
        <w:tc>
          <w:tcPr>
            <w:tcW w:w="1230" w:type="dxa"/>
          </w:tcPr>
          <w:p w14:paraId="486AECFE">
            <w:pPr>
              <w:pStyle w:val="12"/>
              <w:jc w:val="left"/>
              <w:rPr>
                <w:sz w:val="20"/>
              </w:rPr>
            </w:pPr>
          </w:p>
        </w:tc>
      </w:tr>
      <w:tr w14:paraId="7107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05673371">
            <w:pPr>
              <w:rPr>
                <w:sz w:val="2"/>
                <w:szCs w:val="2"/>
              </w:rPr>
            </w:pPr>
          </w:p>
        </w:tc>
        <w:tc>
          <w:tcPr>
            <w:tcW w:w="2941" w:type="dxa"/>
          </w:tcPr>
          <w:p w14:paraId="615351E7">
            <w:pPr>
              <w:pStyle w:val="12"/>
              <w:spacing w:line="252" w:lineRule="exact"/>
              <w:ind w:left="501" w:right="497"/>
              <w:rPr>
                <w:rFonts w:hint="eastAsia" w:ascii="宋体" w:eastAsia="宋体"/>
                <w:sz w:val="21"/>
              </w:rPr>
            </w:pPr>
            <w:r>
              <w:rPr>
                <w:rFonts w:hint="eastAsia" w:ascii="宋体" w:eastAsia="宋体"/>
                <w:sz w:val="21"/>
              </w:rPr>
              <w:t>纤维转盘滤池</w:t>
            </w:r>
          </w:p>
        </w:tc>
        <w:tc>
          <w:tcPr>
            <w:tcW w:w="3330" w:type="dxa"/>
          </w:tcPr>
          <w:p w14:paraId="5BD36C1A">
            <w:pPr>
              <w:pStyle w:val="12"/>
              <w:spacing w:line="252" w:lineRule="exact"/>
              <w:ind w:left="67" w:right="62"/>
              <w:rPr>
                <w:sz w:val="21"/>
              </w:rPr>
            </w:pPr>
            <w:r>
              <w:rPr>
                <w:sz w:val="21"/>
              </w:rPr>
              <w:t>5.0</w:t>
            </w:r>
            <w:r>
              <w:rPr>
                <w:rFonts w:ascii="宋体" w:hAnsi="宋体"/>
                <w:sz w:val="21"/>
              </w:rPr>
              <w:t>×</w:t>
            </w:r>
            <w:r>
              <w:rPr>
                <w:sz w:val="21"/>
              </w:rPr>
              <w:t>10</w:t>
            </w:r>
            <w:r>
              <w:rPr>
                <w:position w:val="7"/>
                <w:sz w:val="13"/>
              </w:rPr>
              <w:t>4</w:t>
            </w:r>
            <w:r>
              <w:rPr>
                <w:sz w:val="21"/>
              </w:rPr>
              <w:t>m</w:t>
            </w:r>
            <w:r>
              <w:rPr>
                <w:rFonts w:ascii="宋体" w:hAnsi="宋体"/>
                <w:sz w:val="21"/>
              </w:rPr>
              <w:t>³</w:t>
            </w:r>
            <w:r>
              <w:rPr>
                <w:sz w:val="21"/>
              </w:rPr>
              <w:t>/d</w:t>
            </w:r>
          </w:p>
        </w:tc>
        <w:tc>
          <w:tcPr>
            <w:tcW w:w="1230" w:type="dxa"/>
          </w:tcPr>
          <w:p w14:paraId="3BB3BF4E">
            <w:pPr>
              <w:pStyle w:val="12"/>
              <w:jc w:val="left"/>
              <w:rPr>
                <w:sz w:val="20"/>
              </w:rPr>
            </w:pPr>
          </w:p>
        </w:tc>
      </w:tr>
      <w:tr w14:paraId="25938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5825F3AE">
            <w:pPr>
              <w:rPr>
                <w:sz w:val="2"/>
                <w:szCs w:val="2"/>
              </w:rPr>
            </w:pPr>
          </w:p>
        </w:tc>
        <w:tc>
          <w:tcPr>
            <w:tcW w:w="2941" w:type="dxa"/>
          </w:tcPr>
          <w:p w14:paraId="45D93B46">
            <w:pPr>
              <w:pStyle w:val="12"/>
              <w:spacing w:line="252" w:lineRule="exact"/>
              <w:ind w:left="503" w:right="497"/>
              <w:rPr>
                <w:rFonts w:hint="eastAsia" w:ascii="宋体" w:eastAsia="宋体"/>
                <w:sz w:val="21"/>
              </w:rPr>
            </w:pPr>
            <w:r>
              <w:rPr>
                <w:rFonts w:hint="eastAsia" w:ascii="宋体" w:eastAsia="宋体"/>
                <w:sz w:val="21"/>
              </w:rPr>
              <w:t>接触消毒池</w:t>
            </w:r>
          </w:p>
        </w:tc>
        <w:tc>
          <w:tcPr>
            <w:tcW w:w="3330" w:type="dxa"/>
          </w:tcPr>
          <w:p w14:paraId="644DE4ED">
            <w:pPr>
              <w:pStyle w:val="12"/>
              <w:spacing w:line="252" w:lineRule="exact"/>
              <w:ind w:left="67" w:right="62"/>
              <w:rPr>
                <w:sz w:val="21"/>
              </w:rPr>
            </w:pPr>
            <w:r>
              <w:rPr>
                <w:sz w:val="21"/>
              </w:rPr>
              <w:t>5.0</w:t>
            </w:r>
            <w:r>
              <w:rPr>
                <w:rFonts w:ascii="宋体" w:hAnsi="宋体"/>
                <w:sz w:val="21"/>
              </w:rPr>
              <w:t>×</w:t>
            </w:r>
            <w:r>
              <w:rPr>
                <w:sz w:val="21"/>
              </w:rPr>
              <w:t>10</w:t>
            </w:r>
            <w:r>
              <w:rPr>
                <w:position w:val="7"/>
                <w:sz w:val="13"/>
              </w:rPr>
              <w:t>4</w:t>
            </w:r>
            <w:r>
              <w:rPr>
                <w:sz w:val="21"/>
              </w:rPr>
              <w:t>m</w:t>
            </w:r>
            <w:r>
              <w:rPr>
                <w:rFonts w:ascii="宋体" w:hAnsi="宋体"/>
                <w:sz w:val="21"/>
              </w:rPr>
              <w:t>³</w:t>
            </w:r>
            <w:r>
              <w:rPr>
                <w:sz w:val="21"/>
              </w:rPr>
              <w:t>/d</w:t>
            </w:r>
          </w:p>
        </w:tc>
        <w:tc>
          <w:tcPr>
            <w:tcW w:w="1230" w:type="dxa"/>
          </w:tcPr>
          <w:p w14:paraId="5BFFD4C3">
            <w:pPr>
              <w:pStyle w:val="12"/>
              <w:jc w:val="left"/>
              <w:rPr>
                <w:sz w:val="20"/>
              </w:rPr>
            </w:pPr>
          </w:p>
        </w:tc>
      </w:tr>
      <w:tr w14:paraId="772C8B1B">
        <w:tblPrEx>
          <w:tblCellMar>
            <w:top w:w="0" w:type="dxa"/>
            <w:left w:w="0" w:type="dxa"/>
            <w:bottom w:w="0" w:type="dxa"/>
            <w:right w:w="0" w:type="dxa"/>
          </w:tblCellMar>
        </w:tblPrEx>
        <w:trPr>
          <w:trHeight w:val="545" w:hRule="atLeast"/>
        </w:trPr>
        <w:tc>
          <w:tcPr>
            <w:tcW w:w="1021" w:type="dxa"/>
            <w:vMerge w:val="continue"/>
            <w:tcBorders>
              <w:top w:val="nil"/>
            </w:tcBorders>
          </w:tcPr>
          <w:p w14:paraId="3C5C9AAA">
            <w:pPr>
              <w:rPr>
                <w:sz w:val="2"/>
                <w:szCs w:val="2"/>
              </w:rPr>
            </w:pPr>
          </w:p>
        </w:tc>
        <w:tc>
          <w:tcPr>
            <w:tcW w:w="2941" w:type="dxa"/>
          </w:tcPr>
          <w:p w14:paraId="49278C77">
            <w:pPr>
              <w:pStyle w:val="12"/>
              <w:spacing w:before="135"/>
              <w:ind w:left="503" w:right="497"/>
              <w:rPr>
                <w:rFonts w:hint="eastAsia" w:ascii="宋体" w:eastAsia="宋体"/>
                <w:sz w:val="21"/>
              </w:rPr>
            </w:pPr>
            <w:r>
              <w:rPr>
                <w:rFonts w:hint="eastAsia" w:ascii="宋体" w:eastAsia="宋体"/>
                <w:sz w:val="21"/>
              </w:rPr>
              <w:t>出水提升泵</w:t>
            </w:r>
          </w:p>
        </w:tc>
        <w:tc>
          <w:tcPr>
            <w:tcW w:w="3330" w:type="dxa"/>
          </w:tcPr>
          <w:p w14:paraId="700B775C">
            <w:pPr>
              <w:pStyle w:val="12"/>
              <w:spacing w:before="1"/>
              <w:ind w:left="68" w:right="62"/>
              <w:rPr>
                <w:rFonts w:hint="eastAsia" w:ascii="宋体" w:hAnsi="宋体" w:eastAsia="宋体"/>
                <w:sz w:val="21"/>
              </w:rPr>
            </w:pPr>
            <w:r>
              <w:rPr>
                <w:rFonts w:hint="eastAsia" w:ascii="宋体" w:hAnsi="宋体" w:eastAsia="宋体"/>
                <w:sz w:val="21"/>
              </w:rPr>
              <w:t xml:space="preserve">土建规模 </w:t>
            </w:r>
            <w:r>
              <w:rPr>
                <w:sz w:val="21"/>
              </w:rPr>
              <w:t>10.0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，设备按</w:t>
            </w:r>
          </w:p>
          <w:p w14:paraId="29AC1910">
            <w:pPr>
              <w:pStyle w:val="12"/>
              <w:spacing w:before="2" w:line="252" w:lineRule="exact"/>
              <w:ind w:left="68" w:right="62"/>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 xml:space="preserve">/d </w:t>
            </w:r>
            <w:r>
              <w:rPr>
                <w:rFonts w:hint="eastAsia" w:ascii="宋体" w:hAnsi="宋体" w:eastAsia="宋体"/>
                <w:sz w:val="21"/>
              </w:rPr>
              <w:t>配套</w:t>
            </w:r>
          </w:p>
        </w:tc>
        <w:tc>
          <w:tcPr>
            <w:tcW w:w="1230" w:type="dxa"/>
          </w:tcPr>
          <w:p w14:paraId="76F15717">
            <w:pPr>
              <w:pStyle w:val="12"/>
              <w:jc w:val="left"/>
              <w:rPr>
                <w:sz w:val="20"/>
              </w:rPr>
            </w:pPr>
          </w:p>
        </w:tc>
      </w:tr>
      <w:tr w14:paraId="72352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21" w:type="dxa"/>
            <w:vMerge w:val="continue"/>
            <w:tcBorders>
              <w:top w:val="nil"/>
            </w:tcBorders>
          </w:tcPr>
          <w:p w14:paraId="75400B16">
            <w:pPr>
              <w:rPr>
                <w:sz w:val="2"/>
                <w:szCs w:val="2"/>
              </w:rPr>
            </w:pPr>
          </w:p>
        </w:tc>
        <w:tc>
          <w:tcPr>
            <w:tcW w:w="2941" w:type="dxa"/>
          </w:tcPr>
          <w:p w14:paraId="6E185481">
            <w:pPr>
              <w:pStyle w:val="12"/>
              <w:spacing w:line="251" w:lineRule="exact"/>
              <w:ind w:left="503" w:right="497"/>
              <w:rPr>
                <w:rFonts w:hint="eastAsia" w:ascii="宋体" w:eastAsia="宋体"/>
                <w:sz w:val="21"/>
              </w:rPr>
            </w:pPr>
            <w:r>
              <w:rPr>
                <w:rFonts w:hint="eastAsia" w:ascii="宋体" w:eastAsia="宋体"/>
                <w:sz w:val="21"/>
              </w:rPr>
              <w:t>鼓风机房及变配电间</w:t>
            </w:r>
          </w:p>
        </w:tc>
        <w:tc>
          <w:tcPr>
            <w:tcW w:w="3330" w:type="dxa"/>
          </w:tcPr>
          <w:p w14:paraId="75C7B7D2">
            <w:pPr>
              <w:pStyle w:val="12"/>
              <w:spacing w:before="14" w:line="237" w:lineRule="exact"/>
              <w:ind w:left="68" w:right="60"/>
              <w:rPr>
                <w:sz w:val="13"/>
              </w:rPr>
            </w:pPr>
            <w:r>
              <w:rPr>
                <w:sz w:val="21"/>
              </w:rPr>
              <w:t>675 m</w:t>
            </w:r>
            <w:r>
              <w:rPr>
                <w:position w:val="7"/>
                <w:sz w:val="13"/>
              </w:rPr>
              <w:t>2</w:t>
            </w:r>
          </w:p>
        </w:tc>
        <w:tc>
          <w:tcPr>
            <w:tcW w:w="1230" w:type="dxa"/>
          </w:tcPr>
          <w:p w14:paraId="6400073E">
            <w:pPr>
              <w:pStyle w:val="12"/>
              <w:jc w:val="left"/>
              <w:rPr>
                <w:sz w:val="20"/>
              </w:rPr>
            </w:pPr>
          </w:p>
        </w:tc>
      </w:tr>
      <w:tr w14:paraId="4E9A7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21" w:type="dxa"/>
            <w:vMerge w:val="continue"/>
            <w:tcBorders>
              <w:top w:val="nil"/>
            </w:tcBorders>
          </w:tcPr>
          <w:p w14:paraId="4166C793">
            <w:pPr>
              <w:rPr>
                <w:sz w:val="2"/>
                <w:szCs w:val="2"/>
              </w:rPr>
            </w:pPr>
          </w:p>
        </w:tc>
        <w:tc>
          <w:tcPr>
            <w:tcW w:w="2941" w:type="dxa"/>
          </w:tcPr>
          <w:p w14:paraId="4BF291C6">
            <w:pPr>
              <w:pStyle w:val="12"/>
              <w:spacing w:before="2" w:line="251" w:lineRule="exact"/>
              <w:ind w:left="503" w:right="494"/>
              <w:rPr>
                <w:rFonts w:hint="eastAsia" w:ascii="宋体" w:eastAsia="宋体"/>
                <w:sz w:val="21"/>
              </w:rPr>
            </w:pPr>
            <w:r>
              <w:rPr>
                <w:rFonts w:hint="eastAsia" w:ascii="宋体" w:eastAsia="宋体"/>
                <w:sz w:val="21"/>
              </w:rPr>
              <w:t>次氯酸钠消毒间</w:t>
            </w:r>
          </w:p>
        </w:tc>
        <w:tc>
          <w:tcPr>
            <w:tcW w:w="3330" w:type="dxa"/>
          </w:tcPr>
          <w:p w14:paraId="54AFC96F">
            <w:pPr>
              <w:pStyle w:val="12"/>
              <w:spacing w:before="16" w:line="237" w:lineRule="exact"/>
              <w:ind w:left="68" w:right="58"/>
              <w:rPr>
                <w:sz w:val="13"/>
              </w:rPr>
            </w:pPr>
            <w:r>
              <w:rPr>
                <w:sz w:val="21"/>
              </w:rPr>
              <w:t>360m</w:t>
            </w:r>
            <w:r>
              <w:rPr>
                <w:position w:val="7"/>
                <w:sz w:val="13"/>
              </w:rPr>
              <w:t>2</w:t>
            </w:r>
          </w:p>
        </w:tc>
        <w:tc>
          <w:tcPr>
            <w:tcW w:w="1230" w:type="dxa"/>
          </w:tcPr>
          <w:p w14:paraId="5D1695E2">
            <w:pPr>
              <w:pStyle w:val="12"/>
              <w:jc w:val="left"/>
              <w:rPr>
                <w:sz w:val="20"/>
              </w:rPr>
            </w:pPr>
          </w:p>
        </w:tc>
      </w:tr>
      <w:tr w14:paraId="7A5B1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21" w:type="dxa"/>
            <w:vMerge w:val="continue"/>
            <w:tcBorders>
              <w:top w:val="nil"/>
            </w:tcBorders>
          </w:tcPr>
          <w:p w14:paraId="1242BD7F">
            <w:pPr>
              <w:rPr>
                <w:sz w:val="2"/>
                <w:szCs w:val="2"/>
              </w:rPr>
            </w:pPr>
          </w:p>
        </w:tc>
        <w:tc>
          <w:tcPr>
            <w:tcW w:w="2941" w:type="dxa"/>
          </w:tcPr>
          <w:p w14:paraId="64AE8720">
            <w:pPr>
              <w:pStyle w:val="12"/>
              <w:spacing w:line="252" w:lineRule="exact"/>
              <w:ind w:left="503" w:right="497"/>
              <w:rPr>
                <w:rFonts w:hint="eastAsia" w:ascii="宋体" w:eastAsia="宋体"/>
                <w:sz w:val="21"/>
              </w:rPr>
            </w:pPr>
            <w:r>
              <w:rPr>
                <w:rFonts w:hint="eastAsia" w:ascii="宋体" w:eastAsia="宋体"/>
                <w:sz w:val="21"/>
              </w:rPr>
              <w:t>污泥泵房</w:t>
            </w:r>
          </w:p>
        </w:tc>
        <w:tc>
          <w:tcPr>
            <w:tcW w:w="3330" w:type="dxa"/>
          </w:tcPr>
          <w:p w14:paraId="404921BC">
            <w:pPr>
              <w:pStyle w:val="12"/>
              <w:spacing w:line="252" w:lineRule="exact"/>
              <w:ind w:left="67" w:right="62"/>
              <w:rPr>
                <w:sz w:val="21"/>
              </w:rPr>
            </w:pPr>
            <w:r>
              <w:rPr>
                <w:sz w:val="21"/>
              </w:rPr>
              <w:t>5.0</w:t>
            </w:r>
            <w:r>
              <w:rPr>
                <w:rFonts w:ascii="宋体" w:hAnsi="宋体"/>
                <w:sz w:val="21"/>
              </w:rPr>
              <w:t>×</w:t>
            </w:r>
            <w:r>
              <w:rPr>
                <w:sz w:val="21"/>
              </w:rPr>
              <w:t>10</w:t>
            </w:r>
            <w:r>
              <w:rPr>
                <w:position w:val="7"/>
                <w:sz w:val="13"/>
              </w:rPr>
              <w:t>4</w:t>
            </w:r>
            <w:r>
              <w:rPr>
                <w:sz w:val="21"/>
              </w:rPr>
              <w:t>m</w:t>
            </w:r>
            <w:r>
              <w:rPr>
                <w:rFonts w:ascii="宋体" w:hAnsi="宋体"/>
                <w:sz w:val="21"/>
              </w:rPr>
              <w:t>³</w:t>
            </w:r>
            <w:r>
              <w:rPr>
                <w:sz w:val="21"/>
              </w:rPr>
              <w:t>/d</w:t>
            </w:r>
          </w:p>
        </w:tc>
        <w:tc>
          <w:tcPr>
            <w:tcW w:w="1230" w:type="dxa"/>
          </w:tcPr>
          <w:p w14:paraId="09B93369">
            <w:pPr>
              <w:pStyle w:val="12"/>
              <w:jc w:val="left"/>
              <w:rPr>
                <w:sz w:val="20"/>
              </w:rPr>
            </w:pPr>
          </w:p>
        </w:tc>
      </w:tr>
      <w:tr w14:paraId="31FBF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1FB43B93">
            <w:pPr>
              <w:rPr>
                <w:sz w:val="2"/>
                <w:szCs w:val="2"/>
              </w:rPr>
            </w:pPr>
          </w:p>
        </w:tc>
        <w:tc>
          <w:tcPr>
            <w:tcW w:w="2941" w:type="dxa"/>
          </w:tcPr>
          <w:p w14:paraId="467F2015">
            <w:pPr>
              <w:pStyle w:val="12"/>
              <w:spacing w:before="1" w:line="251" w:lineRule="exact"/>
              <w:ind w:left="503" w:right="497"/>
              <w:rPr>
                <w:rFonts w:hint="eastAsia" w:ascii="宋体" w:eastAsia="宋体"/>
                <w:sz w:val="21"/>
              </w:rPr>
            </w:pPr>
            <w:r>
              <w:rPr>
                <w:rFonts w:hint="eastAsia" w:ascii="宋体" w:eastAsia="宋体"/>
                <w:sz w:val="21"/>
              </w:rPr>
              <w:t>污泥浓缩池</w:t>
            </w:r>
          </w:p>
        </w:tc>
        <w:tc>
          <w:tcPr>
            <w:tcW w:w="3330" w:type="dxa"/>
          </w:tcPr>
          <w:p w14:paraId="0DAED709">
            <w:pPr>
              <w:pStyle w:val="12"/>
              <w:spacing w:before="1" w:line="251" w:lineRule="exact"/>
              <w:ind w:left="68" w:right="62"/>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2 </w:t>
            </w:r>
            <w:r>
              <w:rPr>
                <w:rFonts w:hint="eastAsia" w:ascii="宋体" w:hAnsi="宋体" w:eastAsia="宋体"/>
                <w:sz w:val="21"/>
              </w:rPr>
              <w:t>组</w:t>
            </w:r>
          </w:p>
        </w:tc>
        <w:tc>
          <w:tcPr>
            <w:tcW w:w="1230" w:type="dxa"/>
          </w:tcPr>
          <w:p w14:paraId="3AD47497">
            <w:pPr>
              <w:pStyle w:val="12"/>
              <w:jc w:val="left"/>
              <w:rPr>
                <w:sz w:val="20"/>
              </w:rPr>
            </w:pPr>
          </w:p>
        </w:tc>
      </w:tr>
      <w:tr w14:paraId="429E1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35A54111">
            <w:pPr>
              <w:rPr>
                <w:sz w:val="2"/>
                <w:szCs w:val="2"/>
              </w:rPr>
            </w:pPr>
          </w:p>
        </w:tc>
        <w:tc>
          <w:tcPr>
            <w:tcW w:w="2941" w:type="dxa"/>
          </w:tcPr>
          <w:p w14:paraId="1989C523">
            <w:pPr>
              <w:pStyle w:val="12"/>
              <w:spacing w:before="2" w:line="251" w:lineRule="exact"/>
              <w:ind w:left="503" w:right="497"/>
              <w:rPr>
                <w:rFonts w:hint="eastAsia" w:ascii="宋体" w:eastAsia="宋体"/>
                <w:sz w:val="21"/>
              </w:rPr>
            </w:pPr>
            <w:r>
              <w:rPr>
                <w:rFonts w:hint="eastAsia" w:ascii="宋体" w:eastAsia="宋体"/>
                <w:sz w:val="21"/>
              </w:rPr>
              <w:t>污泥调理池</w:t>
            </w:r>
          </w:p>
        </w:tc>
        <w:tc>
          <w:tcPr>
            <w:tcW w:w="3330" w:type="dxa"/>
          </w:tcPr>
          <w:p w14:paraId="4E0CDEE7">
            <w:pPr>
              <w:pStyle w:val="12"/>
              <w:spacing w:before="2" w:line="251" w:lineRule="exact"/>
              <w:ind w:left="68" w:right="59"/>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w:t>
            </w:r>
            <w:r>
              <w:rPr>
                <w:sz w:val="21"/>
              </w:rPr>
              <w:t xml:space="preserve">1 </w:t>
            </w:r>
            <w:r>
              <w:rPr>
                <w:rFonts w:hint="eastAsia" w:ascii="宋体" w:hAnsi="宋体" w:eastAsia="宋体"/>
                <w:sz w:val="21"/>
              </w:rPr>
              <w:t xml:space="preserve">座分 </w:t>
            </w:r>
            <w:r>
              <w:rPr>
                <w:sz w:val="21"/>
              </w:rPr>
              <w:t xml:space="preserve">2 </w:t>
            </w:r>
            <w:r>
              <w:rPr>
                <w:rFonts w:hint="eastAsia" w:ascii="宋体" w:hAnsi="宋体" w:eastAsia="宋体"/>
                <w:sz w:val="21"/>
              </w:rPr>
              <w:t>格</w:t>
            </w:r>
          </w:p>
        </w:tc>
        <w:tc>
          <w:tcPr>
            <w:tcW w:w="1230" w:type="dxa"/>
          </w:tcPr>
          <w:p w14:paraId="04422994">
            <w:pPr>
              <w:pStyle w:val="12"/>
              <w:jc w:val="left"/>
              <w:rPr>
                <w:sz w:val="20"/>
              </w:rPr>
            </w:pPr>
          </w:p>
        </w:tc>
      </w:tr>
      <w:tr w14:paraId="5A4B7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762C8DAD">
            <w:pPr>
              <w:rPr>
                <w:sz w:val="2"/>
                <w:szCs w:val="2"/>
              </w:rPr>
            </w:pPr>
          </w:p>
        </w:tc>
        <w:tc>
          <w:tcPr>
            <w:tcW w:w="2941" w:type="dxa"/>
          </w:tcPr>
          <w:p w14:paraId="104C4D8C">
            <w:pPr>
              <w:pStyle w:val="12"/>
              <w:spacing w:line="252" w:lineRule="exact"/>
              <w:ind w:left="503" w:right="497"/>
              <w:rPr>
                <w:rFonts w:hint="eastAsia" w:ascii="宋体" w:eastAsia="宋体"/>
                <w:sz w:val="21"/>
              </w:rPr>
            </w:pPr>
            <w:r>
              <w:rPr>
                <w:rFonts w:hint="eastAsia" w:ascii="宋体" w:eastAsia="宋体"/>
                <w:sz w:val="21"/>
              </w:rPr>
              <w:t>脱水机房及加药间</w:t>
            </w:r>
          </w:p>
        </w:tc>
        <w:tc>
          <w:tcPr>
            <w:tcW w:w="3330" w:type="dxa"/>
          </w:tcPr>
          <w:p w14:paraId="4ED8E3E5">
            <w:pPr>
              <w:pStyle w:val="12"/>
              <w:spacing w:line="252" w:lineRule="exact"/>
              <w:ind w:left="68" w:right="59"/>
              <w:rPr>
                <w:rFonts w:hint="eastAsia" w:ascii="宋体" w:hAnsi="宋体" w:eastAsia="宋体"/>
                <w:sz w:val="21"/>
              </w:rPr>
            </w:pPr>
            <w:r>
              <w:rPr>
                <w:sz w:val="21"/>
              </w:rPr>
              <w:t>5.0</w:t>
            </w:r>
            <w:r>
              <w:rPr>
                <w:rFonts w:hint="eastAsia" w:ascii="宋体" w:hAnsi="宋体" w:eastAsia="宋体"/>
                <w:sz w:val="21"/>
              </w:rPr>
              <w:t>×</w:t>
            </w:r>
            <w:r>
              <w:rPr>
                <w:sz w:val="21"/>
              </w:rPr>
              <w:t>10</w:t>
            </w:r>
            <w:r>
              <w:rPr>
                <w:position w:val="7"/>
                <w:sz w:val="13"/>
              </w:rPr>
              <w:t>4</w:t>
            </w:r>
            <w:r>
              <w:rPr>
                <w:sz w:val="21"/>
              </w:rPr>
              <w:t>m</w:t>
            </w:r>
            <w:r>
              <w:rPr>
                <w:rFonts w:hint="eastAsia" w:ascii="宋体" w:hAnsi="宋体" w:eastAsia="宋体"/>
                <w:sz w:val="21"/>
              </w:rPr>
              <w:t>³</w:t>
            </w:r>
            <w:r>
              <w:rPr>
                <w:sz w:val="21"/>
              </w:rPr>
              <w:t>/d</w:t>
            </w:r>
            <w:r>
              <w:rPr>
                <w:rFonts w:hint="eastAsia" w:ascii="宋体" w:hAnsi="宋体" w:eastAsia="宋体"/>
                <w:sz w:val="21"/>
              </w:rPr>
              <w:t>，适当考虑远期预留</w:t>
            </w:r>
          </w:p>
        </w:tc>
        <w:tc>
          <w:tcPr>
            <w:tcW w:w="1230" w:type="dxa"/>
          </w:tcPr>
          <w:p w14:paraId="2283099C">
            <w:pPr>
              <w:pStyle w:val="12"/>
              <w:jc w:val="left"/>
              <w:rPr>
                <w:sz w:val="20"/>
              </w:rPr>
            </w:pPr>
          </w:p>
        </w:tc>
      </w:tr>
      <w:tr w14:paraId="439C2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021" w:type="dxa"/>
            <w:vMerge w:val="restart"/>
          </w:tcPr>
          <w:p w14:paraId="1E268476">
            <w:pPr>
              <w:pStyle w:val="12"/>
              <w:jc w:val="left"/>
              <w:rPr>
                <w:rFonts w:ascii="宋体"/>
                <w:b/>
                <w:sz w:val="22"/>
              </w:rPr>
            </w:pPr>
          </w:p>
          <w:p w14:paraId="2C399CED">
            <w:pPr>
              <w:pStyle w:val="12"/>
              <w:spacing w:line="244" w:lineRule="auto"/>
              <w:ind w:left="405" w:right="185" w:hanging="212"/>
              <w:jc w:val="left"/>
              <w:rPr>
                <w:rFonts w:hint="eastAsia" w:ascii="宋体" w:eastAsia="宋体"/>
                <w:sz w:val="21"/>
              </w:rPr>
            </w:pPr>
            <w:r>
              <w:rPr>
                <w:rFonts w:hint="eastAsia" w:ascii="宋体" w:eastAsia="宋体"/>
                <w:sz w:val="21"/>
              </w:rPr>
              <w:t>辅助工程</w:t>
            </w:r>
          </w:p>
        </w:tc>
        <w:tc>
          <w:tcPr>
            <w:tcW w:w="2941" w:type="dxa"/>
          </w:tcPr>
          <w:p w14:paraId="5EC0ED5D">
            <w:pPr>
              <w:pStyle w:val="12"/>
              <w:spacing w:before="135"/>
              <w:ind w:left="503" w:right="494"/>
              <w:rPr>
                <w:rFonts w:hint="eastAsia" w:ascii="宋体" w:eastAsia="宋体"/>
                <w:sz w:val="21"/>
              </w:rPr>
            </w:pPr>
            <w:r>
              <w:rPr>
                <w:rFonts w:hint="eastAsia" w:ascii="宋体" w:eastAsia="宋体"/>
                <w:sz w:val="21"/>
              </w:rPr>
              <w:t>综合楼</w:t>
            </w:r>
          </w:p>
        </w:tc>
        <w:tc>
          <w:tcPr>
            <w:tcW w:w="3330" w:type="dxa"/>
          </w:tcPr>
          <w:p w14:paraId="51CE0466">
            <w:pPr>
              <w:pStyle w:val="12"/>
              <w:spacing w:before="1"/>
              <w:ind w:left="108" w:right="-15"/>
              <w:jc w:val="left"/>
              <w:rPr>
                <w:rFonts w:hint="eastAsia" w:ascii="宋体" w:eastAsia="宋体"/>
                <w:sz w:val="21"/>
              </w:rPr>
            </w:pPr>
            <w:r>
              <w:rPr>
                <w:rFonts w:hint="eastAsia" w:ascii="宋体" w:eastAsia="宋体"/>
                <w:spacing w:val="-12"/>
                <w:sz w:val="21"/>
              </w:rPr>
              <w:t>共三层，包括化验、办公、中控室，</w:t>
            </w:r>
          </w:p>
          <w:p w14:paraId="3A91C03F">
            <w:pPr>
              <w:pStyle w:val="12"/>
              <w:spacing w:before="2" w:line="253" w:lineRule="exact"/>
              <w:ind w:left="1022"/>
              <w:jc w:val="left"/>
              <w:rPr>
                <w:sz w:val="13"/>
              </w:rPr>
            </w:pPr>
            <w:r>
              <w:rPr>
                <w:rFonts w:hint="eastAsia" w:ascii="宋体" w:eastAsia="宋体"/>
                <w:sz w:val="21"/>
              </w:rPr>
              <w:t xml:space="preserve">面积 </w:t>
            </w:r>
            <w:r>
              <w:rPr>
                <w:sz w:val="21"/>
              </w:rPr>
              <w:t>2993.4m</w:t>
            </w:r>
            <w:r>
              <w:rPr>
                <w:position w:val="7"/>
                <w:sz w:val="13"/>
              </w:rPr>
              <w:t>2</w:t>
            </w:r>
          </w:p>
        </w:tc>
        <w:tc>
          <w:tcPr>
            <w:tcW w:w="1230" w:type="dxa"/>
          </w:tcPr>
          <w:p w14:paraId="7F097FA2">
            <w:pPr>
              <w:pStyle w:val="12"/>
              <w:jc w:val="left"/>
              <w:rPr>
                <w:sz w:val="20"/>
              </w:rPr>
            </w:pPr>
          </w:p>
        </w:tc>
      </w:tr>
      <w:tr w14:paraId="3D79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21" w:type="dxa"/>
            <w:vMerge w:val="continue"/>
            <w:tcBorders>
              <w:top w:val="nil"/>
            </w:tcBorders>
          </w:tcPr>
          <w:p w14:paraId="0E0F45E2">
            <w:pPr>
              <w:rPr>
                <w:sz w:val="2"/>
                <w:szCs w:val="2"/>
              </w:rPr>
            </w:pPr>
          </w:p>
        </w:tc>
        <w:tc>
          <w:tcPr>
            <w:tcW w:w="2941" w:type="dxa"/>
          </w:tcPr>
          <w:p w14:paraId="6ED9A995">
            <w:pPr>
              <w:pStyle w:val="12"/>
              <w:spacing w:line="251" w:lineRule="exact"/>
              <w:ind w:left="503" w:right="494"/>
              <w:rPr>
                <w:rFonts w:hint="eastAsia" w:ascii="宋体" w:eastAsia="宋体"/>
                <w:sz w:val="21"/>
              </w:rPr>
            </w:pPr>
            <w:r>
              <w:rPr>
                <w:rFonts w:hint="eastAsia" w:ascii="宋体" w:eastAsia="宋体"/>
                <w:sz w:val="21"/>
              </w:rPr>
              <w:t>传达室</w:t>
            </w:r>
          </w:p>
        </w:tc>
        <w:tc>
          <w:tcPr>
            <w:tcW w:w="3330" w:type="dxa"/>
          </w:tcPr>
          <w:p w14:paraId="657CA20D">
            <w:pPr>
              <w:pStyle w:val="12"/>
              <w:spacing w:line="251" w:lineRule="exact"/>
              <w:ind w:left="68" w:right="60"/>
              <w:rPr>
                <w:sz w:val="13"/>
              </w:rPr>
            </w:pPr>
            <w:r>
              <w:rPr>
                <w:rFonts w:hint="eastAsia" w:ascii="宋体" w:eastAsia="宋体"/>
                <w:sz w:val="21"/>
              </w:rPr>
              <w:t xml:space="preserve">面积 </w:t>
            </w:r>
            <w:r>
              <w:rPr>
                <w:sz w:val="21"/>
              </w:rPr>
              <w:t>6m</w:t>
            </w:r>
            <w:r>
              <w:rPr>
                <w:position w:val="7"/>
                <w:sz w:val="13"/>
              </w:rPr>
              <w:t>2</w:t>
            </w:r>
          </w:p>
        </w:tc>
        <w:tc>
          <w:tcPr>
            <w:tcW w:w="1230" w:type="dxa"/>
          </w:tcPr>
          <w:p w14:paraId="3D274DFD">
            <w:pPr>
              <w:pStyle w:val="12"/>
              <w:jc w:val="left"/>
              <w:rPr>
                <w:sz w:val="20"/>
              </w:rPr>
            </w:pPr>
          </w:p>
        </w:tc>
      </w:tr>
      <w:tr w14:paraId="53DA1BC3">
        <w:tblPrEx>
          <w:tblCellMar>
            <w:top w:w="0" w:type="dxa"/>
            <w:left w:w="0" w:type="dxa"/>
            <w:bottom w:w="0" w:type="dxa"/>
            <w:right w:w="0" w:type="dxa"/>
          </w:tblCellMar>
        </w:tblPrEx>
        <w:trPr>
          <w:trHeight w:val="272" w:hRule="atLeast"/>
        </w:trPr>
        <w:tc>
          <w:tcPr>
            <w:tcW w:w="1021" w:type="dxa"/>
            <w:vMerge w:val="continue"/>
            <w:tcBorders>
              <w:top w:val="nil"/>
            </w:tcBorders>
          </w:tcPr>
          <w:p w14:paraId="53CAE6A2">
            <w:pPr>
              <w:rPr>
                <w:sz w:val="2"/>
                <w:szCs w:val="2"/>
              </w:rPr>
            </w:pPr>
          </w:p>
        </w:tc>
        <w:tc>
          <w:tcPr>
            <w:tcW w:w="2941" w:type="dxa"/>
          </w:tcPr>
          <w:p w14:paraId="7132C940">
            <w:pPr>
              <w:pStyle w:val="12"/>
              <w:spacing w:before="1" w:line="250" w:lineRule="exact"/>
              <w:ind w:left="503" w:right="494"/>
              <w:rPr>
                <w:rFonts w:hint="eastAsia" w:ascii="宋体" w:eastAsia="宋体"/>
                <w:sz w:val="21"/>
              </w:rPr>
            </w:pPr>
            <w:r>
              <w:rPr>
                <w:rFonts w:hint="eastAsia" w:ascii="宋体" w:eastAsia="宋体"/>
                <w:sz w:val="21"/>
              </w:rPr>
              <w:t>机修间</w:t>
            </w:r>
          </w:p>
        </w:tc>
        <w:tc>
          <w:tcPr>
            <w:tcW w:w="3330" w:type="dxa"/>
          </w:tcPr>
          <w:p w14:paraId="4713726D">
            <w:pPr>
              <w:pStyle w:val="12"/>
              <w:spacing w:before="1" w:line="250" w:lineRule="exact"/>
              <w:ind w:left="68" w:right="58"/>
              <w:rPr>
                <w:sz w:val="13"/>
              </w:rPr>
            </w:pPr>
            <w:r>
              <w:rPr>
                <w:rFonts w:hint="eastAsia" w:ascii="宋体" w:eastAsia="宋体"/>
                <w:sz w:val="21"/>
              </w:rPr>
              <w:t xml:space="preserve">面积 </w:t>
            </w:r>
            <w:r>
              <w:rPr>
                <w:sz w:val="21"/>
              </w:rPr>
              <w:t>243.0m</w:t>
            </w:r>
            <w:r>
              <w:rPr>
                <w:position w:val="7"/>
                <w:sz w:val="13"/>
              </w:rPr>
              <w:t>2</w:t>
            </w:r>
          </w:p>
        </w:tc>
        <w:tc>
          <w:tcPr>
            <w:tcW w:w="1230" w:type="dxa"/>
          </w:tcPr>
          <w:p w14:paraId="07822603">
            <w:pPr>
              <w:pStyle w:val="12"/>
              <w:jc w:val="left"/>
              <w:rPr>
                <w:sz w:val="20"/>
              </w:rPr>
            </w:pPr>
          </w:p>
        </w:tc>
      </w:tr>
      <w:tr w14:paraId="775C5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restart"/>
          </w:tcPr>
          <w:p w14:paraId="2DA5A06C">
            <w:pPr>
              <w:pStyle w:val="12"/>
              <w:spacing w:before="4" w:line="270" w:lineRule="atLeast"/>
              <w:ind w:left="405" w:right="185" w:hanging="212"/>
              <w:jc w:val="left"/>
              <w:rPr>
                <w:rFonts w:hint="eastAsia" w:ascii="宋体" w:eastAsia="宋体"/>
                <w:sz w:val="21"/>
              </w:rPr>
            </w:pPr>
            <w:r>
              <w:rPr>
                <w:rFonts w:hint="eastAsia" w:ascii="宋体" w:eastAsia="宋体"/>
                <w:sz w:val="21"/>
              </w:rPr>
              <w:t>公用工程</w:t>
            </w:r>
          </w:p>
        </w:tc>
        <w:tc>
          <w:tcPr>
            <w:tcW w:w="2941" w:type="dxa"/>
          </w:tcPr>
          <w:p w14:paraId="171974BF">
            <w:pPr>
              <w:pStyle w:val="12"/>
              <w:spacing w:line="252" w:lineRule="exact"/>
              <w:ind w:left="503" w:right="497"/>
              <w:rPr>
                <w:rFonts w:hint="eastAsia" w:ascii="宋体" w:eastAsia="宋体"/>
                <w:sz w:val="21"/>
              </w:rPr>
            </w:pPr>
            <w:r>
              <w:rPr>
                <w:rFonts w:hint="eastAsia" w:ascii="宋体" w:eastAsia="宋体"/>
                <w:sz w:val="21"/>
              </w:rPr>
              <w:t>供水系统</w:t>
            </w:r>
          </w:p>
        </w:tc>
        <w:tc>
          <w:tcPr>
            <w:tcW w:w="3330" w:type="dxa"/>
          </w:tcPr>
          <w:p w14:paraId="3660ED84">
            <w:pPr>
              <w:pStyle w:val="12"/>
              <w:spacing w:line="252" w:lineRule="exact"/>
              <w:ind w:left="68" w:right="59"/>
              <w:rPr>
                <w:rFonts w:hint="eastAsia" w:ascii="宋体" w:eastAsia="宋体"/>
                <w:sz w:val="21"/>
              </w:rPr>
            </w:pPr>
            <w:r>
              <w:rPr>
                <w:rFonts w:hint="eastAsia" w:ascii="宋体" w:eastAsia="宋体"/>
                <w:sz w:val="21"/>
              </w:rPr>
              <w:t>来自城市供水管网</w:t>
            </w:r>
          </w:p>
        </w:tc>
        <w:tc>
          <w:tcPr>
            <w:tcW w:w="1230" w:type="dxa"/>
          </w:tcPr>
          <w:p w14:paraId="6608DE92">
            <w:pPr>
              <w:pStyle w:val="12"/>
              <w:jc w:val="left"/>
              <w:rPr>
                <w:sz w:val="20"/>
              </w:rPr>
            </w:pPr>
          </w:p>
        </w:tc>
      </w:tr>
      <w:tr w14:paraId="7F6E8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47C1C2D3">
            <w:pPr>
              <w:rPr>
                <w:sz w:val="2"/>
                <w:szCs w:val="2"/>
              </w:rPr>
            </w:pPr>
          </w:p>
        </w:tc>
        <w:tc>
          <w:tcPr>
            <w:tcW w:w="2941" w:type="dxa"/>
          </w:tcPr>
          <w:p w14:paraId="2A949EC1">
            <w:pPr>
              <w:pStyle w:val="12"/>
              <w:spacing w:line="251" w:lineRule="exact"/>
              <w:ind w:left="503" w:right="497"/>
              <w:rPr>
                <w:rFonts w:hint="eastAsia" w:ascii="宋体" w:eastAsia="宋体"/>
                <w:sz w:val="21"/>
              </w:rPr>
            </w:pPr>
            <w:r>
              <w:rPr>
                <w:rFonts w:hint="eastAsia" w:ascii="宋体" w:eastAsia="宋体"/>
                <w:sz w:val="21"/>
              </w:rPr>
              <w:t>供电系统</w:t>
            </w:r>
          </w:p>
        </w:tc>
        <w:tc>
          <w:tcPr>
            <w:tcW w:w="3330" w:type="dxa"/>
          </w:tcPr>
          <w:p w14:paraId="0548D831">
            <w:pPr>
              <w:pStyle w:val="12"/>
              <w:spacing w:line="251" w:lineRule="exact"/>
              <w:ind w:left="68" w:right="62"/>
              <w:rPr>
                <w:rFonts w:hint="eastAsia" w:ascii="宋体" w:eastAsia="宋体"/>
                <w:sz w:val="21"/>
              </w:rPr>
            </w:pPr>
            <w:r>
              <w:rPr>
                <w:rFonts w:hint="eastAsia" w:ascii="宋体" w:eastAsia="宋体"/>
                <w:sz w:val="21"/>
              </w:rPr>
              <w:t xml:space="preserve">自设一座 </w:t>
            </w:r>
            <w:r>
              <w:rPr>
                <w:sz w:val="21"/>
              </w:rPr>
              <w:t xml:space="preserve">10kv </w:t>
            </w:r>
            <w:r>
              <w:rPr>
                <w:rFonts w:hint="eastAsia" w:ascii="宋体" w:eastAsia="宋体"/>
                <w:sz w:val="21"/>
              </w:rPr>
              <w:t>高压配电室</w:t>
            </w:r>
          </w:p>
        </w:tc>
        <w:tc>
          <w:tcPr>
            <w:tcW w:w="1230" w:type="dxa"/>
          </w:tcPr>
          <w:p w14:paraId="29A2B026">
            <w:pPr>
              <w:pStyle w:val="12"/>
              <w:jc w:val="left"/>
              <w:rPr>
                <w:sz w:val="20"/>
              </w:rPr>
            </w:pPr>
          </w:p>
        </w:tc>
      </w:tr>
      <w:tr w14:paraId="12A1E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21" w:type="dxa"/>
            <w:vMerge w:val="restart"/>
          </w:tcPr>
          <w:p w14:paraId="08BE8668">
            <w:pPr>
              <w:pStyle w:val="12"/>
              <w:jc w:val="left"/>
              <w:rPr>
                <w:rFonts w:ascii="宋体"/>
                <w:b/>
                <w:sz w:val="20"/>
              </w:rPr>
            </w:pPr>
          </w:p>
          <w:p w14:paraId="091012EF">
            <w:pPr>
              <w:pStyle w:val="12"/>
              <w:spacing w:before="10"/>
              <w:jc w:val="left"/>
              <w:rPr>
                <w:rFonts w:ascii="宋体"/>
                <w:b/>
                <w:sz w:val="23"/>
              </w:rPr>
            </w:pPr>
          </w:p>
          <w:p w14:paraId="0767EE73">
            <w:pPr>
              <w:pStyle w:val="12"/>
              <w:spacing w:line="242" w:lineRule="auto"/>
              <w:ind w:left="405" w:right="185" w:hanging="212"/>
              <w:jc w:val="left"/>
              <w:rPr>
                <w:rFonts w:hint="eastAsia" w:ascii="宋体" w:eastAsia="宋体"/>
                <w:sz w:val="21"/>
              </w:rPr>
            </w:pPr>
            <w:r>
              <w:rPr>
                <w:rFonts w:hint="eastAsia" w:ascii="宋体" w:eastAsia="宋体"/>
                <w:sz w:val="21"/>
              </w:rPr>
              <w:t>环保工程</w:t>
            </w:r>
          </w:p>
        </w:tc>
        <w:tc>
          <w:tcPr>
            <w:tcW w:w="2941" w:type="dxa"/>
          </w:tcPr>
          <w:p w14:paraId="55F2249B">
            <w:pPr>
              <w:pStyle w:val="12"/>
              <w:spacing w:before="2" w:line="250" w:lineRule="exact"/>
              <w:ind w:left="503" w:right="497"/>
              <w:rPr>
                <w:rFonts w:hint="eastAsia" w:ascii="宋体" w:eastAsia="宋体"/>
                <w:sz w:val="21"/>
              </w:rPr>
            </w:pPr>
            <w:r>
              <w:rPr>
                <w:rFonts w:hint="eastAsia" w:ascii="宋体" w:eastAsia="宋体"/>
                <w:sz w:val="21"/>
              </w:rPr>
              <w:t>废气处理</w:t>
            </w:r>
          </w:p>
        </w:tc>
        <w:tc>
          <w:tcPr>
            <w:tcW w:w="3330" w:type="dxa"/>
          </w:tcPr>
          <w:p w14:paraId="0FA1CC4E">
            <w:pPr>
              <w:pStyle w:val="12"/>
              <w:spacing w:before="2" w:line="250" w:lineRule="exact"/>
              <w:ind w:left="68" w:right="62"/>
              <w:rPr>
                <w:rFonts w:hint="eastAsia" w:ascii="宋体" w:eastAsia="宋体"/>
                <w:sz w:val="21"/>
              </w:rPr>
            </w:pPr>
            <w:r>
              <w:rPr>
                <w:rFonts w:hint="eastAsia" w:ascii="宋体" w:eastAsia="宋体"/>
                <w:sz w:val="21"/>
              </w:rPr>
              <w:t>生物除臭法，油烟净化器</w:t>
            </w:r>
          </w:p>
        </w:tc>
        <w:tc>
          <w:tcPr>
            <w:tcW w:w="1230" w:type="dxa"/>
          </w:tcPr>
          <w:p w14:paraId="4277152C">
            <w:pPr>
              <w:pStyle w:val="12"/>
              <w:jc w:val="left"/>
              <w:rPr>
                <w:sz w:val="20"/>
              </w:rPr>
            </w:pPr>
          </w:p>
        </w:tc>
      </w:tr>
      <w:tr w14:paraId="68BC8C05">
        <w:tblPrEx>
          <w:tblCellMar>
            <w:top w:w="0" w:type="dxa"/>
            <w:left w:w="0" w:type="dxa"/>
            <w:bottom w:w="0" w:type="dxa"/>
            <w:right w:w="0" w:type="dxa"/>
          </w:tblCellMar>
        </w:tblPrEx>
        <w:trPr>
          <w:trHeight w:val="545" w:hRule="atLeast"/>
        </w:trPr>
        <w:tc>
          <w:tcPr>
            <w:tcW w:w="1021" w:type="dxa"/>
            <w:vMerge w:val="continue"/>
            <w:tcBorders>
              <w:top w:val="nil"/>
            </w:tcBorders>
          </w:tcPr>
          <w:p w14:paraId="41D4301C">
            <w:pPr>
              <w:rPr>
                <w:sz w:val="2"/>
                <w:szCs w:val="2"/>
              </w:rPr>
            </w:pPr>
          </w:p>
        </w:tc>
        <w:tc>
          <w:tcPr>
            <w:tcW w:w="2941" w:type="dxa"/>
          </w:tcPr>
          <w:p w14:paraId="49872E4C">
            <w:pPr>
              <w:pStyle w:val="12"/>
              <w:spacing w:before="135"/>
              <w:ind w:left="503" w:right="497"/>
              <w:rPr>
                <w:rFonts w:hint="eastAsia" w:ascii="宋体" w:eastAsia="宋体"/>
                <w:sz w:val="21"/>
              </w:rPr>
            </w:pPr>
            <w:r>
              <w:rPr>
                <w:rFonts w:hint="eastAsia" w:ascii="宋体" w:eastAsia="宋体"/>
                <w:sz w:val="21"/>
              </w:rPr>
              <w:t>固废处置</w:t>
            </w:r>
          </w:p>
        </w:tc>
        <w:tc>
          <w:tcPr>
            <w:tcW w:w="3330" w:type="dxa"/>
          </w:tcPr>
          <w:p w14:paraId="16A67434">
            <w:pPr>
              <w:pStyle w:val="12"/>
              <w:spacing w:before="1"/>
              <w:ind w:left="68" w:right="62"/>
              <w:rPr>
                <w:rFonts w:hint="eastAsia" w:ascii="宋体" w:eastAsia="宋体"/>
                <w:sz w:val="21"/>
              </w:rPr>
            </w:pPr>
            <w:r>
              <w:rPr>
                <w:rFonts w:hint="eastAsia" w:ascii="宋体" w:eastAsia="宋体"/>
                <w:sz w:val="21"/>
              </w:rPr>
              <w:t>一般固体废物暂存装置、贮泥池防</w:t>
            </w:r>
          </w:p>
          <w:p w14:paraId="124A9CBC">
            <w:pPr>
              <w:pStyle w:val="12"/>
              <w:spacing w:before="2" w:line="253" w:lineRule="exact"/>
              <w:ind w:left="68" w:right="62"/>
              <w:rPr>
                <w:rFonts w:hint="eastAsia" w:ascii="宋体" w:eastAsia="宋体"/>
                <w:sz w:val="21"/>
              </w:rPr>
            </w:pPr>
            <w:r>
              <w:rPr>
                <w:rFonts w:hint="eastAsia" w:ascii="宋体" w:eastAsia="宋体"/>
                <w:sz w:val="21"/>
              </w:rPr>
              <w:t>渗措施</w:t>
            </w:r>
          </w:p>
        </w:tc>
        <w:tc>
          <w:tcPr>
            <w:tcW w:w="1230" w:type="dxa"/>
          </w:tcPr>
          <w:p w14:paraId="5E0E43B6">
            <w:pPr>
              <w:pStyle w:val="12"/>
              <w:jc w:val="left"/>
              <w:rPr>
                <w:sz w:val="20"/>
              </w:rPr>
            </w:pPr>
          </w:p>
        </w:tc>
      </w:tr>
      <w:tr w14:paraId="69BD5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21" w:type="dxa"/>
            <w:vMerge w:val="continue"/>
            <w:tcBorders>
              <w:top w:val="nil"/>
            </w:tcBorders>
          </w:tcPr>
          <w:p w14:paraId="416232F2">
            <w:pPr>
              <w:rPr>
                <w:sz w:val="2"/>
                <w:szCs w:val="2"/>
              </w:rPr>
            </w:pPr>
          </w:p>
        </w:tc>
        <w:tc>
          <w:tcPr>
            <w:tcW w:w="2941" w:type="dxa"/>
          </w:tcPr>
          <w:p w14:paraId="767CD401">
            <w:pPr>
              <w:pStyle w:val="12"/>
              <w:spacing w:before="137"/>
              <w:ind w:left="503" w:right="497"/>
              <w:rPr>
                <w:rFonts w:hint="eastAsia" w:ascii="宋体" w:eastAsia="宋体"/>
                <w:sz w:val="21"/>
              </w:rPr>
            </w:pPr>
            <w:r>
              <w:rPr>
                <w:rFonts w:hint="eastAsia" w:ascii="宋体" w:eastAsia="宋体"/>
                <w:sz w:val="21"/>
              </w:rPr>
              <w:t>噪声治理</w:t>
            </w:r>
          </w:p>
        </w:tc>
        <w:tc>
          <w:tcPr>
            <w:tcW w:w="3330" w:type="dxa"/>
          </w:tcPr>
          <w:p w14:paraId="3CBCC434">
            <w:pPr>
              <w:pStyle w:val="12"/>
              <w:ind w:left="68" w:right="62"/>
              <w:rPr>
                <w:rFonts w:hint="eastAsia" w:ascii="宋体" w:eastAsia="宋体"/>
                <w:sz w:val="21"/>
              </w:rPr>
            </w:pPr>
            <w:r>
              <w:rPr>
                <w:rFonts w:hint="eastAsia" w:ascii="宋体" w:eastAsia="宋体"/>
                <w:sz w:val="21"/>
              </w:rPr>
              <w:t>采用低噪声设备并采取相应的减</w:t>
            </w:r>
          </w:p>
          <w:p w14:paraId="3AC48575">
            <w:pPr>
              <w:pStyle w:val="12"/>
              <w:spacing w:before="4" w:line="251" w:lineRule="exact"/>
              <w:ind w:left="68" w:right="62"/>
              <w:rPr>
                <w:rFonts w:hint="eastAsia" w:ascii="宋体" w:eastAsia="宋体"/>
                <w:sz w:val="21"/>
              </w:rPr>
            </w:pPr>
            <w:r>
              <w:rPr>
                <w:rFonts w:hint="eastAsia" w:ascii="宋体" w:eastAsia="宋体"/>
                <w:sz w:val="21"/>
              </w:rPr>
              <w:t>震、消声措施</w:t>
            </w:r>
          </w:p>
        </w:tc>
        <w:tc>
          <w:tcPr>
            <w:tcW w:w="1230" w:type="dxa"/>
          </w:tcPr>
          <w:p w14:paraId="49F07055">
            <w:pPr>
              <w:pStyle w:val="12"/>
              <w:jc w:val="left"/>
              <w:rPr>
                <w:sz w:val="20"/>
              </w:rPr>
            </w:pPr>
          </w:p>
        </w:tc>
      </w:tr>
      <w:tr w14:paraId="29C6B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21" w:type="dxa"/>
            <w:vMerge w:val="continue"/>
            <w:tcBorders>
              <w:top w:val="nil"/>
            </w:tcBorders>
          </w:tcPr>
          <w:p w14:paraId="114478C8">
            <w:pPr>
              <w:rPr>
                <w:sz w:val="2"/>
                <w:szCs w:val="2"/>
              </w:rPr>
            </w:pPr>
          </w:p>
        </w:tc>
        <w:tc>
          <w:tcPr>
            <w:tcW w:w="2941" w:type="dxa"/>
          </w:tcPr>
          <w:p w14:paraId="3D9E4AB5">
            <w:pPr>
              <w:pStyle w:val="12"/>
              <w:spacing w:line="252" w:lineRule="exact"/>
              <w:ind w:left="501" w:right="497"/>
              <w:rPr>
                <w:rFonts w:hint="eastAsia" w:ascii="宋体" w:eastAsia="宋体"/>
                <w:sz w:val="21"/>
              </w:rPr>
            </w:pPr>
            <w:r>
              <w:rPr>
                <w:rFonts w:hint="eastAsia" w:ascii="宋体" w:eastAsia="宋体"/>
                <w:sz w:val="21"/>
              </w:rPr>
              <w:t>绿化</w:t>
            </w:r>
          </w:p>
        </w:tc>
        <w:tc>
          <w:tcPr>
            <w:tcW w:w="3330" w:type="dxa"/>
          </w:tcPr>
          <w:p w14:paraId="18312FB4">
            <w:pPr>
              <w:pStyle w:val="12"/>
              <w:spacing w:line="252" w:lineRule="exact"/>
              <w:ind w:left="68" w:right="60"/>
              <w:rPr>
                <w:sz w:val="21"/>
              </w:rPr>
            </w:pPr>
            <w:r>
              <w:rPr>
                <w:rFonts w:hint="eastAsia" w:ascii="宋体" w:eastAsia="宋体"/>
                <w:sz w:val="21"/>
              </w:rPr>
              <w:t xml:space="preserve">绿化率达 </w:t>
            </w:r>
            <w:r>
              <w:rPr>
                <w:sz w:val="21"/>
              </w:rPr>
              <w:t>19.3%</w:t>
            </w:r>
          </w:p>
        </w:tc>
        <w:tc>
          <w:tcPr>
            <w:tcW w:w="1230" w:type="dxa"/>
          </w:tcPr>
          <w:p w14:paraId="2BF30358">
            <w:pPr>
              <w:pStyle w:val="12"/>
              <w:jc w:val="left"/>
              <w:rPr>
                <w:sz w:val="20"/>
              </w:rPr>
            </w:pPr>
          </w:p>
        </w:tc>
      </w:tr>
    </w:tbl>
    <w:p w14:paraId="1910D40C">
      <w:pPr>
        <w:pStyle w:val="3"/>
        <w:numPr>
          <w:ilvl w:val="2"/>
          <w:numId w:val="27"/>
        </w:numPr>
        <w:tabs>
          <w:tab w:val="left" w:pos="1771"/>
        </w:tabs>
        <w:spacing w:before="3" w:after="0" w:line="240" w:lineRule="auto"/>
        <w:ind w:left="1770" w:right="0" w:hanging="632"/>
        <w:jc w:val="left"/>
      </w:pPr>
      <w:r>
        <w:t>主要原辅材料用量</w:t>
      </w:r>
    </w:p>
    <w:p w14:paraId="544452BA">
      <w:pPr>
        <w:pStyle w:val="5"/>
        <w:spacing w:before="185"/>
        <w:ind w:left="1060"/>
      </w:pPr>
      <w:r>
        <w:t>污水处理厂生产过程中主要使用的原辅料情况见下表：</w:t>
      </w:r>
    </w:p>
    <w:p w14:paraId="38DC39AC">
      <w:pPr>
        <w:spacing w:before="159"/>
        <w:ind w:left="1750" w:right="1355" w:firstLine="0"/>
        <w:jc w:val="center"/>
        <w:rPr>
          <w:b/>
          <w:sz w:val="21"/>
        </w:rPr>
      </w:pPr>
      <w:r>
        <w:rPr>
          <w:b/>
          <w:spacing w:val="-26"/>
          <w:sz w:val="21"/>
        </w:rPr>
        <w:t xml:space="preserve">表 </w:t>
      </w:r>
      <w:r>
        <w:rPr>
          <w:rFonts w:ascii="Times New Roman" w:eastAsia="Times New Roman"/>
          <w:b/>
          <w:sz w:val="21"/>
        </w:rPr>
        <w:t>3-3</w:t>
      </w:r>
      <w:r>
        <w:rPr>
          <w:rFonts w:ascii="Times New Roman" w:eastAsia="Times New Roman"/>
          <w:b/>
          <w:spacing w:val="52"/>
          <w:sz w:val="21"/>
        </w:rPr>
        <w:t xml:space="preserve"> </w:t>
      </w:r>
      <w:r>
        <w:rPr>
          <w:b/>
          <w:sz w:val="21"/>
        </w:rPr>
        <w:t>主要药剂消耗情况表</w:t>
      </w:r>
    </w:p>
    <w:p w14:paraId="013CDC63">
      <w:pPr>
        <w:pStyle w:val="5"/>
        <w:spacing w:before="11" w:after="1"/>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1"/>
        <w:gridCol w:w="625"/>
        <w:gridCol w:w="1293"/>
        <w:gridCol w:w="879"/>
        <w:gridCol w:w="1815"/>
        <w:gridCol w:w="637"/>
        <w:gridCol w:w="972"/>
        <w:gridCol w:w="1830"/>
      </w:tblGrid>
      <w:tr w14:paraId="5BBD0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1" w:type="dxa"/>
          </w:tcPr>
          <w:p w14:paraId="6F8BD0BC">
            <w:pPr>
              <w:pStyle w:val="12"/>
              <w:spacing w:before="20"/>
              <w:ind w:left="129"/>
              <w:jc w:val="left"/>
              <w:rPr>
                <w:rFonts w:hint="eastAsia" w:ascii="宋体" w:eastAsia="宋体"/>
                <w:sz w:val="21"/>
              </w:rPr>
            </w:pPr>
            <w:r>
              <w:rPr>
                <w:rFonts w:hint="eastAsia" w:ascii="宋体" w:eastAsia="宋体"/>
                <w:w w:val="99"/>
                <w:sz w:val="21"/>
              </w:rPr>
              <w:t>序</w:t>
            </w:r>
          </w:p>
          <w:p w14:paraId="34425D13">
            <w:pPr>
              <w:pStyle w:val="12"/>
              <w:spacing w:before="43"/>
              <w:ind w:left="129"/>
              <w:jc w:val="left"/>
              <w:rPr>
                <w:rFonts w:hint="eastAsia" w:ascii="宋体" w:eastAsia="宋体"/>
                <w:sz w:val="21"/>
              </w:rPr>
            </w:pPr>
            <w:r>
              <w:rPr>
                <w:rFonts w:hint="eastAsia" w:ascii="宋体" w:eastAsia="宋体"/>
                <w:w w:val="99"/>
                <w:sz w:val="21"/>
              </w:rPr>
              <w:t>号</w:t>
            </w:r>
          </w:p>
        </w:tc>
        <w:tc>
          <w:tcPr>
            <w:tcW w:w="625" w:type="dxa"/>
          </w:tcPr>
          <w:p w14:paraId="1911EEB2">
            <w:pPr>
              <w:pStyle w:val="12"/>
              <w:spacing w:before="20"/>
              <w:ind w:left="205"/>
              <w:jc w:val="left"/>
              <w:rPr>
                <w:rFonts w:hint="eastAsia" w:ascii="宋体" w:eastAsia="宋体"/>
                <w:sz w:val="21"/>
              </w:rPr>
            </w:pPr>
            <w:r>
              <w:rPr>
                <w:rFonts w:hint="eastAsia" w:ascii="宋体" w:eastAsia="宋体"/>
                <w:w w:val="99"/>
                <w:sz w:val="21"/>
              </w:rPr>
              <w:t>项</w:t>
            </w:r>
          </w:p>
          <w:p w14:paraId="61CC347D">
            <w:pPr>
              <w:pStyle w:val="12"/>
              <w:spacing w:before="43"/>
              <w:ind w:left="205"/>
              <w:jc w:val="left"/>
              <w:rPr>
                <w:rFonts w:hint="eastAsia" w:ascii="宋体" w:eastAsia="宋体"/>
                <w:sz w:val="21"/>
              </w:rPr>
            </w:pPr>
            <w:r>
              <w:rPr>
                <w:rFonts w:hint="eastAsia" w:ascii="宋体" w:eastAsia="宋体"/>
                <w:w w:val="99"/>
                <w:sz w:val="21"/>
              </w:rPr>
              <w:t>目</w:t>
            </w:r>
          </w:p>
        </w:tc>
        <w:tc>
          <w:tcPr>
            <w:tcW w:w="1293" w:type="dxa"/>
          </w:tcPr>
          <w:p w14:paraId="5E598F39">
            <w:pPr>
              <w:pStyle w:val="12"/>
              <w:spacing w:before="177"/>
              <w:ind w:left="97" w:right="93"/>
              <w:rPr>
                <w:rFonts w:hint="eastAsia" w:ascii="宋体" w:eastAsia="宋体"/>
                <w:sz w:val="21"/>
              </w:rPr>
            </w:pPr>
            <w:r>
              <w:rPr>
                <w:rFonts w:hint="eastAsia" w:ascii="宋体" w:eastAsia="宋体"/>
                <w:sz w:val="21"/>
              </w:rPr>
              <w:t>名称</w:t>
            </w:r>
          </w:p>
        </w:tc>
        <w:tc>
          <w:tcPr>
            <w:tcW w:w="879" w:type="dxa"/>
          </w:tcPr>
          <w:p w14:paraId="69819AFC">
            <w:pPr>
              <w:pStyle w:val="12"/>
              <w:spacing w:before="20"/>
              <w:ind w:left="87" w:right="111"/>
              <w:rPr>
                <w:rFonts w:hint="eastAsia" w:ascii="宋体" w:eastAsia="宋体"/>
                <w:sz w:val="21"/>
              </w:rPr>
            </w:pPr>
            <w:r>
              <w:rPr>
                <w:rFonts w:hint="eastAsia" w:ascii="宋体" w:eastAsia="宋体"/>
                <w:sz w:val="21"/>
              </w:rPr>
              <w:t>年耗量</w:t>
            </w:r>
          </w:p>
          <w:p w14:paraId="6D676749">
            <w:pPr>
              <w:pStyle w:val="12"/>
              <w:spacing w:before="57"/>
              <w:ind w:left="87" w:right="79"/>
              <w:rPr>
                <w:sz w:val="21"/>
              </w:rPr>
            </w:pPr>
            <w:r>
              <w:rPr>
                <w:sz w:val="21"/>
              </w:rPr>
              <w:t>t/a</w:t>
            </w:r>
          </w:p>
        </w:tc>
        <w:tc>
          <w:tcPr>
            <w:tcW w:w="1815" w:type="dxa"/>
          </w:tcPr>
          <w:p w14:paraId="47DE7DAC">
            <w:pPr>
              <w:pStyle w:val="12"/>
              <w:spacing w:before="177"/>
              <w:ind w:right="239"/>
              <w:jc w:val="right"/>
              <w:rPr>
                <w:rFonts w:hint="eastAsia" w:ascii="宋体" w:eastAsia="宋体"/>
                <w:sz w:val="21"/>
              </w:rPr>
            </w:pPr>
            <w:r>
              <w:rPr>
                <w:rFonts w:hint="eastAsia" w:ascii="宋体" w:eastAsia="宋体"/>
                <w:w w:val="95"/>
                <w:sz w:val="21"/>
              </w:rPr>
              <w:t>包装</w:t>
            </w:r>
            <w:r>
              <w:rPr>
                <w:w w:val="95"/>
                <w:sz w:val="21"/>
              </w:rPr>
              <w:t>/</w:t>
            </w:r>
            <w:r>
              <w:rPr>
                <w:rFonts w:hint="eastAsia" w:ascii="宋体" w:eastAsia="宋体"/>
                <w:w w:val="95"/>
                <w:sz w:val="21"/>
              </w:rPr>
              <w:t>储存方式</w:t>
            </w:r>
          </w:p>
        </w:tc>
        <w:tc>
          <w:tcPr>
            <w:tcW w:w="637" w:type="dxa"/>
          </w:tcPr>
          <w:p w14:paraId="73FA256F">
            <w:pPr>
              <w:pStyle w:val="12"/>
              <w:spacing w:before="177"/>
              <w:ind w:left="86" w:right="80"/>
              <w:rPr>
                <w:rFonts w:hint="eastAsia" w:ascii="宋体" w:eastAsia="宋体"/>
                <w:sz w:val="21"/>
              </w:rPr>
            </w:pPr>
            <w:r>
              <w:rPr>
                <w:rFonts w:hint="eastAsia" w:ascii="宋体" w:eastAsia="宋体"/>
                <w:sz w:val="21"/>
              </w:rPr>
              <w:t>状态</w:t>
            </w:r>
          </w:p>
        </w:tc>
        <w:tc>
          <w:tcPr>
            <w:tcW w:w="972" w:type="dxa"/>
          </w:tcPr>
          <w:p w14:paraId="553E08CA">
            <w:pPr>
              <w:pStyle w:val="12"/>
              <w:spacing w:before="20"/>
              <w:ind w:left="171"/>
              <w:jc w:val="left"/>
              <w:rPr>
                <w:rFonts w:hint="eastAsia" w:ascii="宋体" w:eastAsia="宋体"/>
                <w:sz w:val="21"/>
              </w:rPr>
            </w:pPr>
            <w:r>
              <w:rPr>
                <w:rFonts w:hint="eastAsia" w:ascii="宋体" w:eastAsia="宋体"/>
                <w:sz w:val="21"/>
              </w:rPr>
              <w:t>最大储</w:t>
            </w:r>
          </w:p>
          <w:p w14:paraId="689800B4">
            <w:pPr>
              <w:pStyle w:val="12"/>
              <w:spacing w:before="43"/>
              <w:ind w:left="219"/>
              <w:jc w:val="left"/>
              <w:rPr>
                <w:sz w:val="21"/>
              </w:rPr>
            </w:pPr>
            <w:r>
              <w:rPr>
                <w:rFonts w:hint="eastAsia" w:ascii="宋体" w:eastAsia="宋体"/>
                <w:sz w:val="21"/>
              </w:rPr>
              <w:t xml:space="preserve">存量 </w:t>
            </w:r>
            <w:r>
              <w:rPr>
                <w:sz w:val="21"/>
              </w:rPr>
              <w:t>t</w:t>
            </w:r>
          </w:p>
        </w:tc>
        <w:tc>
          <w:tcPr>
            <w:tcW w:w="1830" w:type="dxa"/>
          </w:tcPr>
          <w:p w14:paraId="3EEF0E4E">
            <w:pPr>
              <w:pStyle w:val="12"/>
              <w:spacing w:before="177"/>
              <w:ind w:left="158" w:right="149"/>
              <w:rPr>
                <w:rFonts w:hint="eastAsia" w:ascii="宋体" w:eastAsia="宋体"/>
                <w:sz w:val="21"/>
              </w:rPr>
            </w:pPr>
            <w:r>
              <w:rPr>
                <w:rFonts w:hint="eastAsia" w:ascii="宋体" w:eastAsia="宋体"/>
                <w:sz w:val="21"/>
              </w:rPr>
              <w:t>储存地点</w:t>
            </w:r>
          </w:p>
        </w:tc>
      </w:tr>
      <w:tr w14:paraId="65355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1" w:type="dxa"/>
          </w:tcPr>
          <w:p w14:paraId="20AC4546">
            <w:pPr>
              <w:pStyle w:val="12"/>
              <w:spacing w:before="190"/>
              <w:ind w:left="107"/>
              <w:jc w:val="left"/>
              <w:rPr>
                <w:sz w:val="21"/>
              </w:rPr>
            </w:pPr>
            <w:r>
              <w:rPr>
                <w:sz w:val="21"/>
              </w:rPr>
              <w:t>1.</w:t>
            </w:r>
          </w:p>
        </w:tc>
        <w:tc>
          <w:tcPr>
            <w:tcW w:w="625" w:type="dxa"/>
            <w:vMerge w:val="restart"/>
          </w:tcPr>
          <w:p w14:paraId="19CAD1C1">
            <w:pPr>
              <w:pStyle w:val="12"/>
              <w:jc w:val="left"/>
              <w:rPr>
                <w:rFonts w:ascii="宋体"/>
                <w:b/>
                <w:sz w:val="20"/>
              </w:rPr>
            </w:pPr>
          </w:p>
          <w:p w14:paraId="2000EA00">
            <w:pPr>
              <w:pStyle w:val="12"/>
              <w:jc w:val="left"/>
              <w:rPr>
                <w:rFonts w:ascii="宋体"/>
                <w:b/>
                <w:sz w:val="20"/>
              </w:rPr>
            </w:pPr>
          </w:p>
          <w:p w14:paraId="5F7C42DF">
            <w:pPr>
              <w:pStyle w:val="12"/>
              <w:spacing w:before="6"/>
              <w:jc w:val="left"/>
              <w:rPr>
                <w:rFonts w:ascii="宋体"/>
                <w:b/>
                <w:sz w:val="24"/>
              </w:rPr>
            </w:pPr>
          </w:p>
          <w:p w14:paraId="66336A33">
            <w:pPr>
              <w:pStyle w:val="12"/>
              <w:spacing w:line="278" w:lineRule="auto"/>
              <w:ind w:left="205" w:right="198"/>
              <w:jc w:val="both"/>
              <w:rPr>
                <w:rFonts w:hint="eastAsia" w:ascii="宋体" w:eastAsia="宋体"/>
                <w:sz w:val="21"/>
              </w:rPr>
            </w:pPr>
            <w:r>
              <w:rPr>
                <w:rFonts w:hint="eastAsia" w:ascii="宋体" w:eastAsia="宋体"/>
                <w:sz w:val="21"/>
              </w:rPr>
              <w:t>化学药剂</w:t>
            </w:r>
          </w:p>
        </w:tc>
        <w:tc>
          <w:tcPr>
            <w:tcW w:w="1293" w:type="dxa"/>
          </w:tcPr>
          <w:p w14:paraId="3F7C060B">
            <w:pPr>
              <w:pStyle w:val="12"/>
              <w:spacing w:before="20"/>
              <w:ind w:left="120"/>
              <w:jc w:val="left"/>
              <w:rPr>
                <w:rFonts w:hint="eastAsia" w:ascii="宋体" w:eastAsia="宋体"/>
                <w:sz w:val="21"/>
              </w:rPr>
            </w:pPr>
            <w:r>
              <w:rPr>
                <w:rFonts w:hint="eastAsia" w:ascii="宋体" w:eastAsia="宋体"/>
                <w:sz w:val="21"/>
              </w:rPr>
              <w:t>聚丙烯酰胺</w:t>
            </w:r>
          </w:p>
          <w:p w14:paraId="24614DB0">
            <w:pPr>
              <w:pStyle w:val="12"/>
              <w:spacing w:before="43"/>
              <w:ind w:left="216"/>
              <w:jc w:val="left"/>
              <w:rPr>
                <w:rFonts w:hint="eastAsia" w:ascii="宋体" w:eastAsia="宋体"/>
                <w:sz w:val="21"/>
              </w:rPr>
            </w:pPr>
            <w:r>
              <w:rPr>
                <w:rFonts w:hint="eastAsia" w:ascii="宋体" w:eastAsia="宋体"/>
                <w:sz w:val="21"/>
              </w:rPr>
              <w:t>（</w:t>
            </w:r>
            <w:r>
              <w:rPr>
                <w:sz w:val="21"/>
              </w:rPr>
              <w:t>PAM</w:t>
            </w:r>
            <w:r>
              <w:rPr>
                <w:rFonts w:hint="eastAsia" w:ascii="宋体" w:eastAsia="宋体"/>
                <w:sz w:val="21"/>
              </w:rPr>
              <w:t>）</w:t>
            </w:r>
          </w:p>
        </w:tc>
        <w:tc>
          <w:tcPr>
            <w:tcW w:w="879" w:type="dxa"/>
          </w:tcPr>
          <w:p w14:paraId="200D8B5D">
            <w:pPr>
              <w:pStyle w:val="12"/>
              <w:spacing w:before="190"/>
              <w:ind w:left="10"/>
              <w:rPr>
                <w:sz w:val="21"/>
              </w:rPr>
            </w:pPr>
            <w:r>
              <w:rPr>
                <w:w w:val="99"/>
                <w:sz w:val="21"/>
              </w:rPr>
              <w:t>6</w:t>
            </w:r>
          </w:p>
        </w:tc>
        <w:tc>
          <w:tcPr>
            <w:tcW w:w="1815" w:type="dxa"/>
          </w:tcPr>
          <w:p w14:paraId="1458B99F">
            <w:pPr>
              <w:pStyle w:val="12"/>
              <w:spacing w:before="176"/>
              <w:ind w:right="237"/>
              <w:jc w:val="right"/>
              <w:rPr>
                <w:rFonts w:hint="eastAsia" w:ascii="宋体" w:eastAsia="宋体"/>
                <w:sz w:val="21"/>
              </w:rPr>
            </w:pPr>
            <w:r>
              <w:rPr>
                <w:rFonts w:hint="eastAsia" w:ascii="宋体" w:eastAsia="宋体"/>
                <w:w w:val="95"/>
                <w:sz w:val="21"/>
              </w:rPr>
              <w:t>袋装，</w:t>
            </w:r>
            <w:r>
              <w:rPr>
                <w:w w:val="95"/>
                <w:sz w:val="21"/>
              </w:rPr>
              <w:t>25kg/</w:t>
            </w:r>
            <w:r>
              <w:rPr>
                <w:rFonts w:hint="eastAsia" w:ascii="宋体" w:eastAsia="宋体"/>
                <w:w w:val="95"/>
                <w:sz w:val="21"/>
              </w:rPr>
              <w:t>袋</w:t>
            </w:r>
          </w:p>
        </w:tc>
        <w:tc>
          <w:tcPr>
            <w:tcW w:w="637" w:type="dxa"/>
          </w:tcPr>
          <w:p w14:paraId="56121A17">
            <w:pPr>
              <w:pStyle w:val="12"/>
              <w:spacing w:before="176"/>
              <w:ind w:left="9"/>
              <w:rPr>
                <w:rFonts w:hint="eastAsia" w:ascii="宋体" w:eastAsia="宋体"/>
                <w:sz w:val="21"/>
              </w:rPr>
            </w:pPr>
            <w:r>
              <w:rPr>
                <w:rFonts w:hint="eastAsia" w:ascii="宋体" w:eastAsia="宋体"/>
                <w:w w:val="99"/>
                <w:sz w:val="21"/>
              </w:rPr>
              <w:t>固</w:t>
            </w:r>
          </w:p>
        </w:tc>
        <w:tc>
          <w:tcPr>
            <w:tcW w:w="972" w:type="dxa"/>
          </w:tcPr>
          <w:p w14:paraId="12B5AC62">
            <w:pPr>
              <w:pStyle w:val="12"/>
              <w:spacing w:before="190"/>
              <w:ind w:left="9"/>
              <w:rPr>
                <w:sz w:val="21"/>
              </w:rPr>
            </w:pPr>
            <w:r>
              <w:rPr>
                <w:w w:val="99"/>
                <w:sz w:val="21"/>
              </w:rPr>
              <w:t>1</w:t>
            </w:r>
          </w:p>
        </w:tc>
        <w:tc>
          <w:tcPr>
            <w:tcW w:w="1830" w:type="dxa"/>
          </w:tcPr>
          <w:p w14:paraId="1387323F">
            <w:pPr>
              <w:pStyle w:val="12"/>
              <w:spacing w:before="176"/>
              <w:ind w:left="158" w:right="152"/>
              <w:rPr>
                <w:rFonts w:hint="eastAsia" w:ascii="宋体" w:eastAsia="宋体"/>
                <w:sz w:val="21"/>
              </w:rPr>
            </w:pPr>
            <w:r>
              <w:rPr>
                <w:rFonts w:hint="eastAsia" w:ascii="宋体" w:eastAsia="宋体"/>
                <w:sz w:val="21"/>
              </w:rPr>
              <w:t>加药间</w:t>
            </w:r>
          </w:p>
        </w:tc>
      </w:tr>
      <w:tr w14:paraId="62657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71" w:type="dxa"/>
          </w:tcPr>
          <w:p w14:paraId="75627C55">
            <w:pPr>
              <w:pStyle w:val="12"/>
              <w:spacing w:before="190"/>
              <w:ind w:left="107"/>
              <w:jc w:val="left"/>
              <w:rPr>
                <w:sz w:val="21"/>
              </w:rPr>
            </w:pPr>
            <w:r>
              <w:rPr>
                <w:sz w:val="21"/>
              </w:rPr>
              <w:t>2.</w:t>
            </w:r>
          </w:p>
        </w:tc>
        <w:tc>
          <w:tcPr>
            <w:tcW w:w="625" w:type="dxa"/>
            <w:vMerge w:val="continue"/>
            <w:tcBorders>
              <w:top w:val="nil"/>
            </w:tcBorders>
          </w:tcPr>
          <w:p w14:paraId="1F1149CA">
            <w:pPr>
              <w:rPr>
                <w:sz w:val="2"/>
                <w:szCs w:val="2"/>
              </w:rPr>
            </w:pPr>
          </w:p>
        </w:tc>
        <w:tc>
          <w:tcPr>
            <w:tcW w:w="1293" w:type="dxa"/>
          </w:tcPr>
          <w:p w14:paraId="30B8DD37">
            <w:pPr>
              <w:pStyle w:val="12"/>
              <w:spacing w:before="20"/>
              <w:ind w:left="100" w:right="93"/>
              <w:rPr>
                <w:rFonts w:hint="eastAsia" w:ascii="宋体" w:eastAsia="宋体"/>
                <w:sz w:val="21"/>
              </w:rPr>
            </w:pPr>
            <w:r>
              <w:rPr>
                <w:rFonts w:hint="eastAsia" w:ascii="宋体" w:eastAsia="宋体"/>
                <w:sz w:val="21"/>
              </w:rPr>
              <w:t>聚合氯化铝</w:t>
            </w:r>
          </w:p>
          <w:p w14:paraId="1EE1D5BD">
            <w:pPr>
              <w:pStyle w:val="12"/>
              <w:spacing w:before="43"/>
              <w:ind w:left="100" w:right="93"/>
              <w:rPr>
                <w:rFonts w:hint="eastAsia" w:ascii="宋体" w:eastAsia="宋体"/>
                <w:sz w:val="21"/>
              </w:rPr>
            </w:pPr>
            <w:r>
              <w:rPr>
                <w:rFonts w:hint="eastAsia" w:ascii="宋体" w:eastAsia="宋体"/>
                <w:sz w:val="21"/>
              </w:rPr>
              <w:t>（</w:t>
            </w:r>
            <w:r>
              <w:rPr>
                <w:sz w:val="21"/>
              </w:rPr>
              <w:t>PAC</w:t>
            </w:r>
            <w:r>
              <w:rPr>
                <w:rFonts w:hint="eastAsia" w:ascii="宋体" w:eastAsia="宋体"/>
                <w:sz w:val="21"/>
              </w:rPr>
              <w:t>）</w:t>
            </w:r>
          </w:p>
        </w:tc>
        <w:tc>
          <w:tcPr>
            <w:tcW w:w="879" w:type="dxa"/>
          </w:tcPr>
          <w:p w14:paraId="13EEC746">
            <w:pPr>
              <w:pStyle w:val="12"/>
              <w:spacing w:before="190"/>
              <w:ind w:left="281"/>
              <w:jc w:val="left"/>
              <w:rPr>
                <w:sz w:val="21"/>
              </w:rPr>
            </w:pPr>
            <w:r>
              <w:rPr>
                <w:sz w:val="21"/>
              </w:rPr>
              <w:t>105</w:t>
            </w:r>
          </w:p>
        </w:tc>
        <w:tc>
          <w:tcPr>
            <w:tcW w:w="1815" w:type="dxa"/>
          </w:tcPr>
          <w:p w14:paraId="15A9DA2E">
            <w:pPr>
              <w:pStyle w:val="12"/>
              <w:spacing w:before="176"/>
              <w:ind w:left="535"/>
              <w:jc w:val="left"/>
              <w:rPr>
                <w:rFonts w:hint="eastAsia" w:ascii="宋体" w:eastAsia="宋体"/>
                <w:sz w:val="21"/>
              </w:rPr>
            </w:pPr>
            <w:r>
              <w:rPr>
                <w:sz w:val="21"/>
              </w:rPr>
              <w:t xml:space="preserve">25t </w:t>
            </w:r>
            <w:r>
              <w:rPr>
                <w:rFonts w:hint="eastAsia" w:ascii="宋体" w:eastAsia="宋体"/>
                <w:sz w:val="21"/>
              </w:rPr>
              <w:t>罐装</w:t>
            </w:r>
          </w:p>
        </w:tc>
        <w:tc>
          <w:tcPr>
            <w:tcW w:w="637" w:type="dxa"/>
          </w:tcPr>
          <w:p w14:paraId="05DACAEC">
            <w:pPr>
              <w:pStyle w:val="12"/>
              <w:spacing w:before="176"/>
              <w:ind w:left="86" w:right="80"/>
              <w:rPr>
                <w:rFonts w:hint="eastAsia" w:ascii="宋体" w:eastAsia="宋体"/>
                <w:sz w:val="21"/>
              </w:rPr>
            </w:pPr>
            <w:r>
              <w:rPr>
                <w:rFonts w:hint="eastAsia" w:ascii="宋体" w:eastAsia="宋体"/>
                <w:sz w:val="21"/>
              </w:rPr>
              <w:t>液态</w:t>
            </w:r>
          </w:p>
        </w:tc>
        <w:tc>
          <w:tcPr>
            <w:tcW w:w="972" w:type="dxa"/>
          </w:tcPr>
          <w:p w14:paraId="7C658438">
            <w:pPr>
              <w:pStyle w:val="12"/>
              <w:spacing w:before="190"/>
              <w:ind w:left="201" w:right="192"/>
              <w:rPr>
                <w:sz w:val="21"/>
              </w:rPr>
            </w:pPr>
            <w:r>
              <w:rPr>
                <w:sz w:val="21"/>
              </w:rPr>
              <w:t>25</w:t>
            </w:r>
          </w:p>
        </w:tc>
        <w:tc>
          <w:tcPr>
            <w:tcW w:w="1830" w:type="dxa"/>
          </w:tcPr>
          <w:p w14:paraId="6C0147AA">
            <w:pPr>
              <w:pStyle w:val="12"/>
              <w:spacing w:before="176"/>
              <w:ind w:left="158" w:right="152"/>
              <w:rPr>
                <w:rFonts w:hint="eastAsia" w:ascii="宋体" w:eastAsia="宋体"/>
                <w:sz w:val="21"/>
              </w:rPr>
            </w:pPr>
            <w:r>
              <w:rPr>
                <w:rFonts w:hint="eastAsia" w:ascii="宋体" w:eastAsia="宋体"/>
                <w:sz w:val="21"/>
              </w:rPr>
              <w:t>储罐</w:t>
            </w:r>
          </w:p>
        </w:tc>
      </w:tr>
      <w:tr w14:paraId="42BD1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1" w:type="dxa"/>
          </w:tcPr>
          <w:p w14:paraId="359168F6">
            <w:pPr>
              <w:pStyle w:val="12"/>
              <w:spacing w:before="192"/>
              <w:ind w:left="107"/>
              <w:jc w:val="left"/>
              <w:rPr>
                <w:sz w:val="21"/>
              </w:rPr>
            </w:pPr>
            <w:r>
              <w:rPr>
                <w:sz w:val="21"/>
              </w:rPr>
              <w:t>3.</w:t>
            </w:r>
          </w:p>
        </w:tc>
        <w:tc>
          <w:tcPr>
            <w:tcW w:w="625" w:type="dxa"/>
            <w:vMerge w:val="continue"/>
            <w:tcBorders>
              <w:top w:val="nil"/>
            </w:tcBorders>
          </w:tcPr>
          <w:p w14:paraId="557A18C7">
            <w:pPr>
              <w:rPr>
                <w:sz w:val="2"/>
                <w:szCs w:val="2"/>
              </w:rPr>
            </w:pPr>
          </w:p>
        </w:tc>
        <w:tc>
          <w:tcPr>
            <w:tcW w:w="1293" w:type="dxa"/>
          </w:tcPr>
          <w:p w14:paraId="7997D005">
            <w:pPr>
              <w:pStyle w:val="12"/>
              <w:spacing w:before="22"/>
              <w:ind w:left="226"/>
              <w:jc w:val="left"/>
              <w:rPr>
                <w:rFonts w:hint="eastAsia" w:ascii="宋体" w:eastAsia="宋体"/>
                <w:sz w:val="21"/>
              </w:rPr>
            </w:pPr>
            <w:r>
              <w:rPr>
                <w:rFonts w:hint="eastAsia" w:ascii="宋体" w:eastAsia="宋体"/>
                <w:w w:val="95"/>
                <w:sz w:val="21"/>
              </w:rPr>
              <w:t>次氯酸钠</w:t>
            </w:r>
          </w:p>
          <w:p w14:paraId="0B7B3AA0">
            <w:pPr>
              <w:pStyle w:val="12"/>
              <w:spacing w:before="43"/>
              <w:ind w:left="242"/>
              <w:jc w:val="left"/>
              <w:rPr>
                <w:rFonts w:hint="eastAsia" w:ascii="宋体" w:eastAsia="宋体"/>
                <w:sz w:val="21"/>
              </w:rPr>
            </w:pPr>
            <w:r>
              <w:rPr>
                <w:rFonts w:hint="eastAsia" w:ascii="宋体" w:eastAsia="宋体"/>
                <w:sz w:val="21"/>
              </w:rPr>
              <w:t>（</w:t>
            </w:r>
            <w:r>
              <w:rPr>
                <w:sz w:val="21"/>
              </w:rPr>
              <w:t>10%</w:t>
            </w:r>
            <w:r>
              <w:rPr>
                <w:rFonts w:hint="eastAsia" w:ascii="宋体" w:eastAsia="宋体"/>
                <w:sz w:val="21"/>
              </w:rPr>
              <w:t>）</w:t>
            </w:r>
          </w:p>
        </w:tc>
        <w:tc>
          <w:tcPr>
            <w:tcW w:w="879" w:type="dxa"/>
          </w:tcPr>
          <w:p w14:paraId="4C0A3BC2">
            <w:pPr>
              <w:pStyle w:val="12"/>
              <w:spacing w:before="192"/>
              <w:ind w:right="190"/>
              <w:jc w:val="right"/>
              <w:rPr>
                <w:sz w:val="21"/>
              </w:rPr>
            </w:pPr>
            <w:r>
              <w:rPr>
                <w:sz w:val="21"/>
              </w:rPr>
              <w:t>127.5</w:t>
            </w:r>
          </w:p>
        </w:tc>
        <w:tc>
          <w:tcPr>
            <w:tcW w:w="1815" w:type="dxa"/>
          </w:tcPr>
          <w:p w14:paraId="3F0F7751">
            <w:pPr>
              <w:pStyle w:val="12"/>
              <w:spacing w:before="178"/>
              <w:ind w:left="535"/>
              <w:jc w:val="left"/>
              <w:rPr>
                <w:rFonts w:hint="eastAsia" w:ascii="宋体" w:eastAsia="宋体"/>
                <w:sz w:val="21"/>
              </w:rPr>
            </w:pPr>
            <w:r>
              <w:rPr>
                <w:sz w:val="21"/>
              </w:rPr>
              <w:t xml:space="preserve">12t </w:t>
            </w:r>
            <w:r>
              <w:rPr>
                <w:rFonts w:hint="eastAsia" w:ascii="宋体" w:eastAsia="宋体"/>
                <w:sz w:val="21"/>
              </w:rPr>
              <w:t>罐装</w:t>
            </w:r>
          </w:p>
        </w:tc>
        <w:tc>
          <w:tcPr>
            <w:tcW w:w="637" w:type="dxa"/>
          </w:tcPr>
          <w:p w14:paraId="19662EE8">
            <w:pPr>
              <w:pStyle w:val="12"/>
              <w:spacing w:before="178"/>
              <w:ind w:left="86" w:right="80"/>
              <w:rPr>
                <w:rFonts w:hint="eastAsia" w:ascii="宋体" w:eastAsia="宋体"/>
                <w:sz w:val="21"/>
              </w:rPr>
            </w:pPr>
            <w:r>
              <w:rPr>
                <w:rFonts w:hint="eastAsia" w:ascii="宋体" w:eastAsia="宋体"/>
                <w:sz w:val="21"/>
              </w:rPr>
              <w:t>液态</w:t>
            </w:r>
          </w:p>
        </w:tc>
        <w:tc>
          <w:tcPr>
            <w:tcW w:w="972" w:type="dxa"/>
          </w:tcPr>
          <w:p w14:paraId="0D416949">
            <w:pPr>
              <w:pStyle w:val="12"/>
              <w:spacing w:before="192"/>
              <w:ind w:left="201" w:right="192"/>
              <w:rPr>
                <w:sz w:val="21"/>
              </w:rPr>
            </w:pPr>
            <w:r>
              <w:rPr>
                <w:sz w:val="21"/>
              </w:rPr>
              <w:t>12</w:t>
            </w:r>
          </w:p>
        </w:tc>
        <w:tc>
          <w:tcPr>
            <w:tcW w:w="1830" w:type="dxa"/>
          </w:tcPr>
          <w:p w14:paraId="607FB534">
            <w:pPr>
              <w:pStyle w:val="12"/>
              <w:spacing w:before="178"/>
              <w:ind w:left="158" w:right="152"/>
              <w:rPr>
                <w:rFonts w:hint="eastAsia" w:ascii="宋体" w:eastAsia="宋体"/>
                <w:sz w:val="21"/>
              </w:rPr>
            </w:pPr>
            <w:r>
              <w:rPr>
                <w:rFonts w:hint="eastAsia" w:ascii="宋体" w:eastAsia="宋体"/>
                <w:sz w:val="21"/>
              </w:rPr>
              <w:t>加氯间</w:t>
            </w:r>
          </w:p>
        </w:tc>
      </w:tr>
      <w:tr w14:paraId="0A49D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1" w:type="dxa"/>
          </w:tcPr>
          <w:p w14:paraId="1647904C">
            <w:pPr>
              <w:pStyle w:val="12"/>
              <w:spacing w:before="35"/>
              <w:ind w:left="107"/>
              <w:jc w:val="left"/>
              <w:rPr>
                <w:sz w:val="21"/>
              </w:rPr>
            </w:pPr>
            <w:r>
              <w:rPr>
                <w:sz w:val="21"/>
              </w:rPr>
              <w:t>4.</w:t>
            </w:r>
          </w:p>
        </w:tc>
        <w:tc>
          <w:tcPr>
            <w:tcW w:w="625" w:type="dxa"/>
            <w:vMerge w:val="continue"/>
            <w:tcBorders>
              <w:top w:val="nil"/>
            </w:tcBorders>
          </w:tcPr>
          <w:p w14:paraId="14C461A8">
            <w:pPr>
              <w:rPr>
                <w:sz w:val="2"/>
                <w:szCs w:val="2"/>
              </w:rPr>
            </w:pPr>
          </w:p>
        </w:tc>
        <w:tc>
          <w:tcPr>
            <w:tcW w:w="1293" w:type="dxa"/>
          </w:tcPr>
          <w:p w14:paraId="4D596394">
            <w:pPr>
              <w:pStyle w:val="12"/>
              <w:spacing w:before="21"/>
              <w:ind w:left="100" w:right="91"/>
              <w:rPr>
                <w:rFonts w:hint="eastAsia" w:ascii="宋体" w:eastAsia="宋体"/>
                <w:sz w:val="21"/>
              </w:rPr>
            </w:pPr>
            <w:r>
              <w:rPr>
                <w:rFonts w:hint="eastAsia" w:ascii="宋体" w:eastAsia="宋体"/>
                <w:sz w:val="21"/>
              </w:rPr>
              <w:t>生石灰</w:t>
            </w:r>
          </w:p>
        </w:tc>
        <w:tc>
          <w:tcPr>
            <w:tcW w:w="879" w:type="dxa"/>
          </w:tcPr>
          <w:p w14:paraId="752884D9">
            <w:pPr>
              <w:pStyle w:val="12"/>
              <w:spacing w:before="35"/>
              <w:ind w:left="281"/>
              <w:jc w:val="left"/>
              <w:rPr>
                <w:sz w:val="21"/>
              </w:rPr>
            </w:pPr>
            <w:r>
              <w:rPr>
                <w:sz w:val="21"/>
              </w:rPr>
              <w:t>800</w:t>
            </w:r>
          </w:p>
        </w:tc>
        <w:tc>
          <w:tcPr>
            <w:tcW w:w="1815" w:type="dxa"/>
          </w:tcPr>
          <w:p w14:paraId="4A6B66FE">
            <w:pPr>
              <w:pStyle w:val="12"/>
              <w:spacing w:before="21"/>
              <w:ind w:right="237"/>
              <w:jc w:val="right"/>
              <w:rPr>
                <w:rFonts w:hint="eastAsia" w:ascii="宋体" w:eastAsia="宋体"/>
                <w:sz w:val="21"/>
              </w:rPr>
            </w:pPr>
            <w:r>
              <w:rPr>
                <w:rFonts w:hint="eastAsia" w:ascii="宋体" w:eastAsia="宋体"/>
                <w:w w:val="95"/>
                <w:sz w:val="21"/>
              </w:rPr>
              <w:t>袋装，</w:t>
            </w:r>
            <w:r>
              <w:rPr>
                <w:w w:val="95"/>
                <w:sz w:val="21"/>
              </w:rPr>
              <w:t>25kg/</w:t>
            </w:r>
            <w:r>
              <w:rPr>
                <w:rFonts w:hint="eastAsia" w:ascii="宋体" w:eastAsia="宋体"/>
                <w:w w:val="95"/>
                <w:sz w:val="21"/>
              </w:rPr>
              <w:t>袋</w:t>
            </w:r>
          </w:p>
        </w:tc>
        <w:tc>
          <w:tcPr>
            <w:tcW w:w="637" w:type="dxa"/>
          </w:tcPr>
          <w:p w14:paraId="64F19FBE">
            <w:pPr>
              <w:pStyle w:val="12"/>
              <w:spacing w:before="21"/>
              <w:ind w:left="9"/>
              <w:rPr>
                <w:rFonts w:hint="eastAsia" w:ascii="宋体" w:eastAsia="宋体"/>
                <w:sz w:val="21"/>
              </w:rPr>
            </w:pPr>
            <w:r>
              <w:rPr>
                <w:rFonts w:hint="eastAsia" w:ascii="宋体" w:eastAsia="宋体"/>
                <w:w w:val="99"/>
                <w:sz w:val="21"/>
              </w:rPr>
              <w:t>固</w:t>
            </w:r>
          </w:p>
        </w:tc>
        <w:tc>
          <w:tcPr>
            <w:tcW w:w="972" w:type="dxa"/>
          </w:tcPr>
          <w:p w14:paraId="7236A3F9">
            <w:pPr>
              <w:pStyle w:val="12"/>
              <w:spacing w:before="35"/>
              <w:ind w:left="9"/>
              <w:rPr>
                <w:sz w:val="21"/>
              </w:rPr>
            </w:pPr>
            <w:r>
              <w:rPr>
                <w:w w:val="99"/>
                <w:sz w:val="21"/>
              </w:rPr>
              <w:t>1</w:t>
            </w:r>
          </w:p>
        </w:tc>
        <w:tc>
          <w:tcPr>
            <w:tcW w:w="1830" w:type="dxa"/>
          </w:tcPr>
          <w:p w14:paraId="48F7E5B7">
            <w:pPr>
              <w:pStyle w:val="12"/>
              <w:spacing w:before="21"/>
              <w:ind w:left="158" w:right="152"/>
              <w:rPr>
                <w:rFonts w:hint="eastAsia" w:ascii="宋体" w:eastAsia="宋体"/>
                <w:sz w:val="21"/>
              </w:rPr>
            </w:pPr>
            <w:r>
              <w:rPr>
                <w:rFonts w:hint="eastAsia" w:ascii="宋体" w:eastAsia="宋体"/>
                <w:sz w:val="21"/>
              </w:rPr>
              <w:t>加药间</w:t>
            </w:r>
          </w:p>
        </w:tc>
      </w:tr>
      <w:tr w14:paraId="6FB2C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71" w:type="dxa"/>
          </w:tcPr>
          <w:p w14:paraId="4A240AB3">
            <w:pPr>
              <w:pStyle w:val="12"/>
              <w:spacing w:before="35"/>
              <w:ind w:left="107"/>
              <w:jc w:val="left"/>
              <w:rPr>
                <w:sz w:val="21"/>
              </w:rPr>
            </w:pPr>
            <w:r>
              <w:rPr>
                <w:sz w:val="21"/>
              </w:rPr>
              <w:t>5.</w:t>
            </w:r>
          </w:p>
        </w:tc>
        <w:tc>
          <w:tcPr>
            <w:tcW w:w="625" w:type="dxa"/>
            <w:vMerge w:val="continue"/>
            <w:tcBorders>
              <w:top w:val="nil"/>
            </w:tcBorders>
          </w:tcPr>
          <w:p w14:paraId="384819A2">
            <w:pPr>
              <w:rPr>
                <w:sz w:val="2"/>
                <w:szCs w:val="2"/>
              </w:rPr>
            </w:pPr>
          </w:p>
        </w:tc>
        <w:tc>
          <w:tcPr>
            <w:tcW w:w="1293" w:type="dxa"/>
          </w:tcPr>
          <w:p w14:paraId="448AF217">
            <w:pPr>
              <w:pStyle w:val="12"/>
              <w:spacing w:before="21"/>
              <w:ind w:left="97" w:right="93"/>
              <w:rPr>
                <w:rFonts w:hint="eastAsia" w:ascii="宋体" w:eastAsia="宋体"/>
                <w:sz w:val="21"/>
              </w:rPr>
            </w:pPr>
            <w:r>
              <w:rPr>
                <w:rFonts w:hint="eastAsia" w:ascii="宋体" w:eastAsia="宋体"/>
                <w:sz w:val="21"/>
              </w:rPr>
              <w:t>盐酸</w:t>
            </w:r>
          </w:p>
        </w:tc>
        <w:tc>
          <w:tcPr>
            <w:tcW w:w="879" w:type="dxa"/>
          </w:tcPr>
          <w:p w14:paraId="54784853">
            <w:pPr>
              <w:pStyle w:val="12"/>
              <w:spacing w:before="35"/>
              <w:ind w:left="255"/>
              <w:jc w:val="left"/>
              <w:rPr>
                <w:sz w:val="21"/>
              </w:rPr>
            </w:pPr>
            <w:r>
              <w:rPr>
                <w:sz w:val="21"/>
              </w:rPr>
              <w:t>0.02</w:t>
            </w:r>
          </w:p>
        </w:tc>
        <w:tc>
          <w:tcPr>
            <w:tcW w:w="1815" w:type="dxa"/>
          </w:tcPr>
          <w:p w14:paraId="1803CEAE">
            <w:pPr>
              <w:pStyle w:val="12"/>
              <w:spacing w:before="21"/>
              <w:ind w:right="146"/>
              <w:jc w:val="right"/>
              <w:rPr>
                <w:rFonts w:hint="eastAsia" w:ascii="宋体" w:eastAsia="宋体"/>
                <w:sz w:val="21"/>
              </w:rPr>
            </w:pPr>
            <w:r>
              <w:rPr>
                <w:rFonts w:hint="eastAsia" w:ascii="宋体" w:eastAsia="宋体"/>
                <w:w w:val="95"/>
                <w:sz w:val="21"/>
              </w:rPr>
              <w:t>瓶装，</w:t>
            </w:r>
            <w:r>
              <w:rPr>
                <w:w w:val="95"/>
                <w:sz w:val="21"/>
              </w:rPr>
              <w:t>500mL/</w:t>
            </w:r>
            <w:r>
              <w:rPr>
                <w:rFonts w:hint="eastAsia" w:ascii="宋体" w:eastAsia="宋体"/>
                <w:w w:val="95"/>
                <w:sz w:val="21"/>
              </w:rPr>
              <w:t>瓶</w:t>
            </w:r>
          </w:p>
        </w:tc>
        <w:tc>
          <w:tcPr>
            <w:tcW w:w="637" w:type="dxa"/>
          </w:tcPr>
          <w:p w14:paraId="55B181AC">
            <w:pPr>
              <w:pStyle w:val="12"/>
              <w:spacing w:before="21"/>
              <w:ind w:left="86" w:right="80"/>
              <w:rPr>
                <w:rFonts w:hint="eastAsia" w:ascii="宋体" w:eastAsia="宋体"/>
                <w:sz w:val="21"/>
              </w:rPr>
            </w:pPr>
            <w:r>
              <w:rPr>
                <w:rFonts w:hint="eastAsia" w:ascii="宋体" w:eastAsia="宋体"/>
                <w:sz w:val="21"/>
              </w:rPr>
              <w:t>液态</w:t>
            </w:r>
          </w:p>
        </w:tc>
        <w:tc>
          <w:tcPr>
            <w:tcW w:w="972" w:type="dxa"/>
          </w:tcPr>
          <w:p w14:paraId="494ECA57">
            <w:pPr>
              <w:pStyle w:val="12"/>
              <w:spacing w:before="35"/>
              <w:ind w:left="201" w:right="193"/>
              <w:rPr>
                <w:sz w:val="21"/>
              </w:rPr>
            </w:pPr>
            <w:r>
              <w:rPr>
                <w:sz w:val="21"/>
              </w:rPr>
              <w:t>10L</w:t>
            </w:r>
          </w:p>
        </w:tc>
        <w:tc>
          <w:tcPr>
            <w:tcW w:w="1830" w:type="dxa"/>
          </w:tcPr>
          <w:p w14:paraId="68C951E2">
            <w:pPr>
              <w:pStyle w:val="12"/>
              <w:spacing w:before="21"/>
              <w:ind w:left="158" w:right="152"/>
              <w:rPr>
                <w:rFonts w:hint="eastAsia" w:ascii="宋体" w:eastAsia="宋体"/>
                <w:sz w:val="21"/>
              </w:rPr>
            </w:pPr>
            <w:r>
              <w:rPr>
                <w:rFonts w:hint="eastAsia" w:ascii="宋体" w:eastAsia="宋体"/>
                <w:sz w:val="21"/>
              </w:rPr>
              <w:t>化验室药品室</w:t>
            </w:r>
          </w:p>
        </w:tc>
      </w:tr>
      <w:tr w14:paraId="362EC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1" w:type="dxa"/>
          </w:tcPr>
          <w:p w14:paraId="272C5CC1">
            <w:pPr>
              <w:pStyle w:val="12"/>
              <w:spacing w:before="34"/>
              <w:ind w:left="107"/>
              <w:jc w:val="left"/>
              <w:rPr>
                <w:sz w:val="21"/>
              </w:rPr>
            </w:pPr>
            <w:r>
              <w:rPr>
                <w:sz w:val="21"/>
              </w:rPr>
              <w:t>6.</w:t>
            </w:r>
          </w:p>
        </w:tc>
        <w:tc>
          <w:tcPr>
            <w:tcW w:w="625" w:type="dxa"/>
            <w:vMerge w:val="continue"/>
            <w:tcBorders>
              <w:top w:val="nil"/>
            </w:tcBorders>
          </w:tcPr>
          <w:p w14:paraId="3C1935F9">
            <w:pPr>
              <w:rPr>
                <w:sz w:val="2"/>
                <w:szCs w:val="2"/>
              </w:rPr>
            </w:pPr>
          </w:p>
        </w:tc>
        <w:tc>
          <w:tcPr>
            <w:tcW w:w="1293" w:type="dxa"/>
          </w:tcPr>
          <w:p w14:paraId="29084251">
            <w:pPr>
              <w:pStyle w:val="12"/>
              <w:spacing w:before="21"/>
              <w:ind w:left="97" w:right="93"/>
              <w:rPr>
                <w:rFonts w:hint="eastAsia" w:ascii="宋体" w:eastAsia="宋体"/>
                <w:sz w:val="21"/>
              </w:rPr>
            </w:pPr>
            <w:r>
              <w:rPr>
                <w:rFonts w:hint="eastAsia" w:ascii="宋体" w:eastAsia="宋体"/>
                <w:sz w:val="21"/>
              </w:rPr>
              <w:t>硫酸</w:t>
            </w:r>
          </w:p>
        </w:tc>
        <w:tc>
          <w:tcPr>
            <w:tcW w:w="879" w:type="dxa"/>
          </w:tcPr>
          <w:p w14:paraId="39B38E1F">
            <w:pPr>
              <w:pStyle w:val="12"/>
              <w:spacing w:before="34"/>
              <w:ind w:left="255"/>
              <w:jc w:val="left"/>
              <w:rPr>
                <w:sz w:val="21"/>
              </w:rPr>
            </w:pPr>
            <w:r>
              <w:rPr>
                <w:sz w:val="21"/>
              </w:rPr>
              <w:t>0.05</w:t>
            </w:r>
          </w:p>
        </w:tc>
        <w:tc>
          <w:tcPr>
            <w:tcW w:w="1815" w:type="dxa"/>
          </w:tcPr>
          <w:p w14:paraId="424C0937">
            <w:pPr>
              <w:pStyle w:val="12"/>
              <w:spacing w:before="21"/>
              <w:ind w:right="146"/>
              <w:jc w:val="right"/>
              <w:rPr>
                <w:rFonts w:hint="eastAsia" w:ascii="宋体" w:eastAsia="宋体"/>
                <w:sz w:val="21"/>
              </w:rPr>
            </w:pPr>
            <w:r>
              <w:rPr>
                <w:rFonts w:hint="eastAsia" w:ascii="宋体" w:eastAsia="宋体"/>
                <w:w w:val="95"/>
                <w:sz w:val="21"/>
              </w:rPr>
              <w:t>瓶装，</w:t>
            </w:r>
            <w:r>
              <w:rPr>
                <w:w w:val="95"/>
                <w:sz w:val="21"/>
              </w:rPr>
              <w:t>500mL/</w:t>
            </w:r>
            <w:r>
              <w:rPr>
                <w:rFonts w:hint="eastAsia" w:ascii="宋体" w:eastAsia="宋体"/>
                <w:w w:val="95"/>
                <w:sz w:val="21"/>
              </w:rPr>
              <w:t>瓶</w:t>
            </w:r>
          </w:p>
        </w:tc>
        <w:tc>
          <w:tcPr>
            <w:tcW w:w="637" w:type="dxa"/>
          </w:tcPr>
          <w:p w14:paraId="5B4AF91D">
            <w:pPr>
              <w:pStyle w:val="12"/>
              <w:spacing w:before="21"/>
              <w:ind w:left="86" w:right="80"/>
              <w:rPr>
                <w:rFonts w:hint="eastAsia" w:ascii="宋体" w:eastAsia="宋体"/>
                <w:sz w:val="21"/>
              </w:rPr>
            </w:pPr>
            <w:r>
              <w:rPr>
                <w:rFonts w:hint="eastAsia" w:ascii="宋体" w:eastAsia="宋体"/>
                <w:sz w:val="21"/>
              </w:rPr>
              <w:t>液态</w:t>
            </w:r>
          </w:p>
        </w:tc>
        <w:tc>
          <w:tcPr>
            <w:tcW w:w="972" w:type="dxa"/>
          </w:tcPr>
          <w:p w14:paraId="2CFAF50D">
            <w:pPr>
              <w:pStyle w:val="12"/>
              <w:spacing w:before="34"/>
              <w:ind w:left="201" w:right="193"/>
              <w:rPr>
                <w:sz w:val="21"/>
              </w:rPr>
            </w:pPr>
            <w:r>
              <w:rPr>
                <w:sz w:val="21"/>
              </w:rPr>
              <w:t>36L</w:t>
            </w:r>
          </w:p>
        </w:tc>
        <w:tc>
          <w:tcPr>
            <w:tcW w:w="1830" w:type="dxa"/>
          </w:tcPr>
          <w:p w14:paraId="032D7DDC">
            <w:pPr>
              <w:pStyle w:val="12"/>
              <w:spacing w:before="21"/>
              <w:ind w:left="158" w:right="152"/>
              <w:rPr>
                <w:rFonts w:hint="eastAsia" w:ascii="宋体" w:eastAsia="宋体"/>
                <w:sz w:val="21"/>
              </w:rPr>
            </w:pPr>
            <w:r>
              <w:rPr>
                <w:rFonts w:hint="eastAsia" w:ascii="宋体" w:eastAsia="宋体"/>
                <w:sz w:val="21"/>
              </w:rPr>
              <w:t>化验室药品室</w:t>
            </w:r>
          </w:p>
        </w:tc>
      </w:tr>
      <w:tr w14:paraId="3141D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71" w:type="dxa"/>
          </w:tcPr>
          <w:p w14:paraId="2283CA8E">
            <w:pPr>
              <w:pStyle w:val="12"/>
              <w:spacing w:before="190"/>
              <w:ind w:left="107"/>
              <w:jc w:val="left"/>
              <w:rPr>
                <w:sz w:val="21"/>
              </w:rPr>
            </w:pPr>
            <w:r>
              <w:rPr>
                <w:sz w:val="21"/>
              </w:rPr>
              <w:t>7.</w:t>
            </w:r>
          </w:p>
        </w:tc>
        <w:tc>
          <w:tcPr>
            <w:tcW w:w="625" w:type="dxa"/>
          </w:tcPr>
          <w:p w14:paraId="3085C0A4">
            <w:pPr>
              <w:pStyle w:val="12"/>
              <w:spacing w:before="20"/>
              <w:ind w:left="205"/>
              <w:jc w:val="left"/>
              <w:rPr>
                <w:rFonts w:hint="eastAsia" w:ascii="宋体" w:eastAsia="宋体"/>
                <w:sz w:val="21"/>
              </w:rPr>
            </w:pPr>
            <w:r>
              <w:rPr>
                <w:rFonts w:hint="eastAsia" w:ascii="宋体" w:eastAsia="宋体"/>
                <w:w w:val="99"/>
                <w:sz w:val="21"/>
              </w:rPr>
              <w:t>辅</w:t>
            </w:r>
          </w:p>
          <w:p w14:paraId="392B0185">
            <w:pPr>
              <w:pStyle w:val="12"/>
              <w:spacing w:before="43"/>
              <w:ind w:left="205"/>
              <w:jc w:val="left"/>
              <w:rPr>
                <w:rFonts w:hint="eastAsia" w:ascii="宋体" w:eastAsia="宋体"/>
                <w:sz w:val="21"/>
              </w:rPr>
            </w:pPr>
            <w:r>
              <w:rPr>
                <w:rFonts w:hint="eastAsia" w:ascii="宋体" w:eastAsia="宋体"/>
                <w:w w:val="99"/>
                <w:sz w:val="21"/>
              </w:rPr>
              <w:t>料</w:t>
            </w:r>
          </w:p>
        </w:tc>
        <w:tc>
          <w:tcPr>
            <w:tcW w:w="1293" w:type="dxa"/>
          </w:tcPr>
          <w:p w14:paraId="2BC19695">
            <w:pPr>
              <w:pStyle w:val="12"/>
              <w:spacing w:before="176"/>
              <w:ind w:left="100" w:right="91"/>
              <w:rPr>
                <w:rFonts w:hint="eastAsia" w:ascii="宋体" w:eastAsia="宋体"/>
                <w:sz w:val="21"/>
              </w:rPr>
            </w:pPr>
            <w:r>
              <w:rPr>
                <w:rFonts w:hint="eastAsia" w:ascii="宋体" w:eastAsia="宋体"/>
                <w:sz w:val="21"/>
              </w:rPr>
              <w:t>润滑油</w:t>
            </w:r>
          </w:p>
        </w:tc>
        <w:tc>
          <w:tcPr>
            <w:tcW w:w="879" w:type="dxa"/>
          </w:tcPr>
          <w:p w14:paraId="6FC2BE69">
            <w:pPr>
              <w:pStyle w:val="12"/>
              <w:spacing w:before="190"/>
              <w:ind w:right="166"/>
              <w:jc w:val="right"/>
              <w:rPr>
                <w:sz w:val="21"/>
              </w:rPr>
            </w:pPr>
            <w:r>
              <w:rPr>
                <w:w w:val="95"/>
                <w:sz w:val="21"/>
              </w:rPr>
              <w:t>100kg</w:t>
            </w:r>
          </w:p>
        </w:tc>
        <w:tc>
          <w:tcPr>
            <w:tcW w:w="1815" w:type="dxa"/>
          </w:tcPr>
          <w:p w14:paraId="6A0BB2F2">
            <w:pPr>
              <w:pStyle w:val="12"/>
              <w:spacing w:before="176"/>
              <w:ind w:right="184"/>
              <w:jc w:val="right"/>
              <w:rPr>
                <w:rFonts w:hint="eastAsia" w:ascii="宋体" w:eastAsia="宋体"/>
                <w:sz w:val="21"/>
              </w:rPr>
            </w:pPr>
            <w:r>
              <w:rPr>
                <w:rFonts w:hint="eastAsia" w:ascii="宋体" w:eastAsia="宋体"/>
                <w:w w:val="95"/>
                <w:sz w:val="21"/>
              </w:rPr>
              <w:t>桶装，</w:t>
            </w:r>
            <w:r>
              <w:rPr>
                <w:w w:val="95"/>
                <w:sz w:val="21"/>
              </w:rPr>
              <w:t>170kg/</w:t>
            </w:r>
            <w:r>
              <w:rPr>
                <w:rFonts w:hint="eastAsia" w:ascii="宋体" w:eastAsia="宋体"/>
                <w:w w:val="95"/>
                <w:sz w:val="21"/>
              </w:rPr>
              <w:t>桶</w:t>
            </w:r>
          </w:p>
        </w:tc>
        <w:tc>
          <w:tcPr>
            <w:tcW w:w="637" w:type="dxa"/>
          </w:tcPr>
          <w:p w14:paraId="2FCEEBC8">
            <w:pPr>
              <w:pStyle w:val="12"/>
              <w:spacing w:before="176"/>
              <w:ind w:left="86" w:right="80"/>
              <w:rPr>
                <w:rFonts w:hint="eastAsia" w:ascii="宋体" w:eastAsia="宋体"/>
                <w:sz w:val="21"/>
              </w:rPr>
            </w:pPr>
            <w:r>
              <w:rPr>
                <w:rFonts w:hint="eastAsia" w:ascii="宋体" w:eastAsia="宋体"/>
                <w:sz w:val="21"/>
              </w:rPr>
              <w:t>液体</w:t>
            </w:r>
          </w:p>
        </w:tc>
        <w:tc>
          <w:tcPr>
            <w:tcW w:w="972" w:type="dxa"/>
          </w:tcPr>
          <w:p w14:paraId="2A7E7A16">
            <w:pPr>
              <w:pStyle w:val="12"/>
              <w:spacing w:before="190"/>
              <w:ind w:left="201" w:right="195"/>
              <w:rPr>
                <w:sz w:val="21"/>
              </w:rPr>
            </w:pPr>
            <w:r>
              <w:rPr>
                <w:sz w:val="21"/>
              </w:rPr>
              <w:t>170kg</w:t>
            </w:r>
          </w:p>
        </w:tc>
        <w:tc>
          <w:tcPr>
            <w:tcW w:w="1830" w:type="dxa"/>
          </w:tcPr>
          <w:p w14:paraId="46E5A0A8">
            <w:pPr>
              <w:pStyle w:val="12"/>
              <w:spacing w:before="176"/>
              <w:ind w:left="158" w:right="152"/>
              <w:rPr>
                <w:rFonts w:hint="eastAsia" w:ascii="宋体" w:eastAsia="宋体"/>
                <w:sz w:val="21"/>
              </w:rPr>
            </w:pPr>
            <w:r>
              <w:rPr>
                <w:rFonts w:hint="eastAsia" w:ascii="宋体" w:eastAsia="宋体"/>
                <w:sz w:val="21"/>
              </w:rPr>
              <w:t>仓库</w:t>
            </w:r>
          </w:p>
        </w:tc>
      </w:tr>
    </w:tbl>
    <w:p w14:paraId="555B9E06">
      <w:pPr>
        <w:spacing w:after="0"/>
        <w:rPr>
          <w:rFonts w:hint="eastAsia" w:ascii="宋体" w:eastAsia="宋体"/>
          <w:sz w:val="21"/>
        </w:rPr>
        <w:sectPr>
          <w:pgSz w:w="11910" w:h="16840"/>
          <w:pgMar w:top="1360" w:right="1200" w:bottom="1280" w:left="1220" w:header="0" w:footer="1097" w:gutter="0"/>
          <w:cols w:space="720" w:num="1"/>
        </w:sect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1"/>
        <w:gridCol w:w="625"/>
        <w:gridCol w:w="1293"/>
        <w:gridCol w:w="879"/>
        <w:gridCol w:w="1815"/>
        <w:gridCol w:w="637"/>
        <w:gridCol w:w="972"/>
        <w:gridCol w:w="1830"/>
      </w:tblGrid>
      <w:tr w14:paraId="308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71" w:type="dxa"/>
          </w:tcPr>
          <w:p w14:paraId="4F8046F7">
            <w:pPr>
              <w:pStyle w:val="12"/>
              <w:spacing w:before="191"/>
              <w:ind w:left="107"/>
              <w:jc w:val="left"/>
              <w:rPr>
                <w:sz w:val="21"/>
              </w:rPr>
            </w:pPr>
            <w:r>
              <w:rPr>
                <w:sz w:val="21"/>
              </w:rPr>
              <w:t>8.</w:t>
            </w:r>
          </w:p>
        </w:tc>
        <w:tc>
          <w:tcPr>
            <w:tcW w:w="625" w:type="dxa"/>
          </w:tcPr>
          <w:p w14:paraId="1376345E">
            <w:pPr>
              <w:pStyle w:val="12"/>
              <w:spacing w:before="21"/>
              <w:ind w:left="205"/>
              <w:jc w:val="left"/>
              <w:rPr>
                <w:rFonts w:hint="eastAsia" w:ascii="宋体" w:eastAsia="宋体"/>
                <w:sz w:val="21"/>
              </w:rPr>
            </w:pPr>
            <w:r>
              <w:rPr>
                <w:rFonts w:hint="eastAsia" w:ascii="宋体" w:eastAsia="宋体"/>
                <w:w w:val="99"/>
                <w:sz w:val="21"/>
              </w:rPr>
              <w:t>能</w:t>
            </w:r>
          </w:p>
          <w:p w14:paraId="481F5878">
            <w:pPr>
              <w:pStyle w:val="12"/>
              <w:spacing w:before="43"/>
              <w:ind w:left="205"/>
              <w:jc w:val="left"/>
              <w:rPr>
                <w:rFonts w:hint="eastAsia" w:ascii="宋体" w:eastAsia="宋体"/>
                <w:sz w:val="21"/>
              </w:rPr>
            </w:pPr>
            <w:r>
              <w:rPr>
                <w:rFonts w:hint="eastAsia" w:ascii="宋体" w:eastAsia="宋体"/>
                <w:w w:val="99"/>
                <w:sz w:val="21"/>
              </w:rPr>
              <w:t>源</w:t>
            </w:r>
          </w:p>
        </w:tc>
        <w:tc>
          <w:tcPr>
            <w:tcW w:w="1293" w:type="dxa"/>
          </w:tcPr>
          <w:p w14:paraId="4D352DFB">
            <w:pPr>
              <w:pStyle w:val="12"/>
              <w:spacing w:before="177"/>
              <w:ind w:left="7"/>
              <w:rPr>
                <w:rFonts w:hint="eastAsia" w:ascii="宋体" w:eastAsia="宋体"/>
                <w:sz w:val="21"/>
              </w:rPr>
            </w:pPr>
            <w:r>
              <w:rPr>
                <w:rFonts w:hint="eastAsia" w:ascii="宋体" w:eastAsia="宋体"/>
                <w:w w:val="99"/>
                <w:sz w:val="21"/>
              </w:rPr>
              <w:t>电</w:t>
            </w:r>
          </w:p>
        </w:tc>
        <w:tc>
          <w:tcPr>
            <w:tcW w:w="879" w:type="dxa"/>
          </w:tcPr>
          <w:p w14:paraId="1A772436">
            <w:pPr>
              <w:pStyle w:val="12"/>
              <w:spacing w:before="21"/>
              <w:ind w:left="149"/>
              <w:jc w:val="left"/>
              <w:rPr>
                <w:rFonts w:hint="eastAsia" w:ascii="宋体" w:eastAsia="宋体"/>
                <w:sz w:val="21"/>
              </w:rPr>
            </w:pPr>
            <w:r>
              <w:rPr>
                <w:sz w:val="21"/>
              </w:rPr>
              <w:t xml:space="preserve">180 </w:t>
            </w:r>
            <w:r>
              <w:rPr>
                <w:rFonts w:hint="eastAsia" w:ascii="宋体" w:eastAsia="宋体"/>
                <w:sz w:val="21"/>
              </w:rPr>
              <w:t>万</w:t>
            </w:r>
          </w:p>
          <w:p w14:paraId="28D8B9B6">
            <w:pPr>
              <w:pStyle w:val="12"/>
              <w:spacing w:before="57"/>
              <w:ind w:left="257"/>
              <w:jc w:val="left"/>
              <w:rPr>
                <w:sz w:val="21"/>
              </w:rPr>
            </w:pPr>
            <w:r>
              <w:rPr>
                <w:sz w:val="21"/>
              </w:rPr>
              <w:t>kwh</w:t>
            </w:r>
          </w:p>
        </w:tc>
        <w:tc>
          <w:tcPr>
            <w:tcW w:w="1815" w:type="dxa"/>
          </w:tcPr>
          <w:p w14:paraId="1F191D39">
            <w:pPr>
              <w:pStyle w:val="12"/>
              <w:spacing w:before="191"/>
              <w:ind w:left="6"/>
              <w:rPr>
                <w:sz w:val="21"/>
              </w:rPr>
            </w:pPr>
            <w:r>
              <w:rPr>
                <w:w w:val="99"/>
                <w:sz w:val="21"/>
              </w:rPr>
              <w:t>/</w:t>
            </w:r>
          </w:p>
        </w:tc>
        <w:tc>
          <w:tcPr>
            <w:tcW w:w="637" w:type="dxa"/>
          </w:tcPr>
          <w:p w14:paraId="65190850">
            <w:pPr>
              <w:pStyle w:val="12"/>
              <w:spacing w:before="191"/>
              <w:ind w:left="7"/>
              <w:rPr>
                <w:sz w:val="21"/>
              </w:rPr>
            </w:pPr>
            <w:r>
              <w:rPr>
                <w:w w:val="99"/>
                <w:sz w:val="21"/>
              </w:rPr>
              <w:t>/</w:t>
            </w:r>
          </w:p>
        </w:tc>
        <w:tc>
          <w:tcPr>
            <w:tcW w:w="972" w:type="dxa"/>
          </w:tcPr>
          <w:p w14:paraId="6EA22F38">
            <w:pPr>
              <w:pStyle w:val="12"/>
              <w:spacing w:before="191"/>
              <w:ind w:left="10"/>
              <w:rPr>
                <w:sz w:val="21"/>
              </w:rPr>
            </w:pPr>
            <w:r>
              <w:rPr>
                <w:w w:val="99"/>
                <w:sz w:val="21"/>
              </w:rPr>
              <w:t>/</w:t>
            </w:r>
          </w:p>
        </w:tc>
        <w:tc>
          <w:tcPr>
            <w:tcW w:w="1830" w:type="dxa"/>
          </w:tcPr>
          <w:p w14:paraId="56B5FEA2">
            <w:pPr>
              <w:pStyle w:val="12"/>
              <w:spacing w:before="21"/>
              <w:ind w:left="158" w:right="152"/>
              <w:rPr>
                <w:rFonts w:hint="eastAsia" w:ascii="宋体" w:eastAsia="宋体"/>
                <w:sz w:val="21"/>
              </w:rPr>
            </w:pPr>
            <w:r>
              <w:rPr>
                <w:rFonts w:hint="eastAsia" w:ascii="宋体" w:eastAsia="宋体"/>
                <w:sz w:val="21"/>
              </w:rPr>
              <w:t>目前设置双回路</w:t>
            </w:r>
          </w:p>
          <w:p w14:paraId="2316CD1D">
            <w:pPr>
              <w:pStyle w:val="12"/>
              <w:spacing w:before="43"/>
              <w:ind w:left="158" w:right="152"/>
              <w:rPr>
                <w:rFonts w:hint="eastAsia" w:ascii="宋体" w:eastAsia="宋体"/>
                <w:sz w:val="21"/>
              </w:rPr>
            </w:pPr>
            <w:r>
              <w:rPr>
                <w:rFonts w:hint="eastAsia" w:ascii="宋体" w:eastAsia="宋体"/>
                <w:sz w:val="21"/>
              </w:rPr>
              <w:t>电源</w:t>
            </w:r>
          </w:p>
        </w:tc>
      </w:tr>
    </w:tbl>
    <w:p w14:paraId="3EC69245">
      <w:pPr>
        <w:spacing w:before="1"/>
        <w:ind w:left="1000" w:right="0" w:firstLine="0"/>
        <w:jc w:val="left"/>
        <w:rPr>
          <w:sz w:val="21"/>
        </w:rPr>
      </w:pPr>
      <w:r>
        <w:rPr>
          <w:sz w:val="21"/>
        </w:rPr>
        <w:t>注：运行过程中产生的失效次氯酸钠由原厂家负责回收。</w:t>
      </w:r>
    </w:p>
    <w:p w14:paraId="721F24DC">
      <w:pPr>
        <w:pStyle w:val="3"/>
        <w:numPr>
          <w:ilvl w:val="2"/>
          <w:numId w:val="27"/>
        </w:numPr>
        <w:tabs>
          <w:tab w:val="left" w:pos="1771"/>
        </w:tabs>
        <w:spacing w:before="141" w:after="0" w:line="240" w:lineRule="auto"/>
        <w:ind w:left="1770" w:right="0" w:hanging="632"/>
        <w:jc w:val="left"/>
      </w:pPr>
      <w:r>
        <w:t>在线监控安装运行联网情况</w:t>
      </w:r>
    </w:p>
    <w:p w14:paraId="638A3C39">
      <w:pPr>
        <w:pStyle w:val="5"/>
        <w:spacing w:before="186" w:line="364" w:lineRule="auto"/>
        <w:ind w:right="477" w:firstLine="480"/>
      </w:pPr>
      <w:r>
        <w:rPr>
          <w:spacing w:val="-8"/>
        </w:rPr>
        <w:t>根据相关规定要求，衡阳市松木污水处理厂在进水口、出水口已安装废水在</w:t>
      </w:r>
      <w:r>
        <w:rPr>
          <w:spacing w:val="-17"/>
        </w:rPr>
        <w:t xml:space="preserve">线监测装置并且联网，进水口监测因子为流量、化学需氧量、氨氮、总磷、总氮， </w:t>
      </w:r>
      <w:r>
        <w:rPr>
          <w:spacing w:val="-1"/>
        </w:rPr>
        <w:t>出水口监测因子为流量、</w:t>
      </w:r>
      <w:r>
        <w:rPr>
          <w:rFonts w:ascii="Times New Roman" w:eastAsia="Times New Roman"/>
        </w:rPr>
        <w:t>pH</w:t>
      </w:r>
      <w:r>
        <w:rPr>
          <w:spacing w:val="-5"/>
        </w:rPr>
        <w:t>、化学需氧量、氨氮、总磷、总氮等。目前废水进、</w:t>
      </w:r>
      <w:r>
        <w:t>出口在线监测设备均运行正常。</w:t>
      </w:r>
    </w:p>
    <w:p w14:paraId="0D924B40">
      <w:pPr>
        <w:pStyle w:val="3"/>
        <w:numPr>
          <w:ilvl w:val="2"/>
          <w:numId w:val="27"/>
        </w:numPr>
        <w:tabs>
          <w:tab w:val="left" w:pos="1771"/>
        </w:tabs>
        <w:spacing w:before="0" w:after="0" w:line="357" w:lineRule="exact"/>
        <w:ind w:left="1770" w:right="0" w:hanging="632"/>
        <w:jc w:val="left"/>
      </w:pPr>
      <w:r>
        <w:t>污水处理工艺流程</w:t>
      </w:r>
    </w:p>
    <w:p w14:paraId="1D01CDAF">
      <w:pPr>
        <w:pStyle w:val="11"/>
        <w:numPr>
          <w:ilvl w:val="0"/>
          <w:numId w:val="28"/>
        </w:numPr>
        <w:tabs>
          <w:tab w:val="left" w:pos="1241"/>
        </w:tabs>
        <w:spacing w:before="185" w:after="0" w:line="240" w:lineRule="auto"/>
        <w:ind w:left="1241" w:right="0" w:hanging="181"/>
        <w:jc w:val="left"/>
        <w:rPr>
          <w:sz w:val="24"/>
        </w:rPr>
      </w:pPr>
      <w:r>
        <w:rPr>
          <w:sz w:val="24"/>
        </w:rPr>
        <w:t>污水处理工艺及产污环节图</w:t>
      </w:r>
    </w:p>
    <w:p w14:paraId="7C930309">
      <w:pPr>
        <w:pStyle w:val="5"/>
        <w:spacing w:before="158"/>
        <w:ind w:left="1060"/>
      </w:pPr>
      <w:r>
        <w:t>衡阳市松木污水处理厂污水处理工艺流程图见下图：</w:t>
      </w:r>
    </w:p>
    <w:p w14:paraId="69243C51">
      <w:pPr>
        <w:pStyle w:val="5"/>
        <w:spacing w:before="1"/>
        <w:ind w:left="0"/>
        <w:rPr>
          <w:sz w:val="23"/>
        </w:rPr>
      </w:pPr>
      <w:r>
        <w:drawing>
          <wp:anchor distT="0" distB="0" distL="0" distR="0" simplePos="0" relativeHeight="251659264" behindDoc="0" locked="0" layoutInCell="1" allowOverlap="1">
            <wp:simplePos x="0" y="0"/>
            <wp:positionH relativeFrom="page">
              <wp:posOffset>1198245</wp:posOffset>
            </wp:positionH>
            <wp:positionV relativeFrom="paragraph">
              <wp:posOffset>212725</wp:posOffset>
            </wp:positionV>
            <wp:extent cx="5172710" cy="289242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a:picLocks noChangeAspect="1"/>
                    </pic:cNvPicPr>
                  </pic:nvPicPr>
                  <pic:blipFill>
                    <a:blip r:embed="rId24" cstate="print"/>
                    <a:stretch>
                      <a:fillRect/>
                    </a:stretch>
                  </pic:blipFill>
                  <pic:spPr>
                    <a:xfrm>
                      <a:off x="0" y="0"/>
                      <a:ext cx="5172657" cy="2892552"/>
                    </a:xfrm>
                    <a:prstGeom prst="rect">
                      <a:avLst/>
                    </a:prstGeom>
                  </pic:spPr>
                </pic:pic>
              </a:graphicData>
            </a:graphic>
          </wp:anchor>
        </w:drawing>
      </w:r>
    </w:p>
    <w:p w14:paraId="39254F5B">
      <w:pPr>
        <w:spacing w:before="110"/>
        <w:ind w:left="3354" w:right="0" w:firstLine="0"/>
        <w:jc w:val="left"/>
        <w:rPr>
          <w:b/>
          <w:sz w:val="21"/>
        </w:rPr>
      </w:pPr>
      <w:r>
        <w:rPr>
          <w:b/>
          <w:spacing w:val="-29"/>
          <w:sz w:val="21"/>
        </w:rPr>
        <w:t xml:space="preserve">图 </w:t>
      </w:r>
      <w:r>
        <w:rPr>
          <w:rFonts w:ascii="Times New Roman" w:eastAsia="Times New Roman"/>
          <w:b/>
          <w:sz w:val="21"/>
        </w:rPr>
        <w:t>3-1</w:t>
      </w:r>
      <w:r>
        <w:rPr>
          <w:rFonts w:ascii="Times New Roman" w:eastAsia="Times New Roman"/>
          <w:b/>
          <w:spacing w:val="48"/>
          <w:sz w:val="21"/>
        </w:rPr>
        <w:t xml:space="preserve"> </w:t>
      </w:r>
      <w:r>
        <w:rPr>
          <w:b/>
          <w:sz w:val="21"/>
        </w:rPr>
        <w:t>污水处理工艺及产污环节图</w:t>
      </w:r>
    </w:p>
    <w:p w14:paraId="36D58CD6">
      <w:pPr>
        <w:pStyle w:val="5"/>
        <w:spacing w:before="140"/>
        <w:ind w:left="1060"/>
      </w:pPr>
      <w:r>
        <w:t>污水处理工艺流程说明：</w:t>
      </w:r>
    </w:p>
    <w:p w14:paraId="2FBE0B72">
      <w:pPr>
        <w:pStyle w:val="5"/>
        <w:spacing w:before="160" w:line="364" w:lineRule="auto"/>
        <w:ind w:right="477" w:firstLine="480"/>
      </w:pPr>
      <w:r>
        <w:rPr>
          <w:rFonts w:ascii="Times New Roman" w:eastAsia="Times New Roman"/>
        </w:rPr>
        <w:t xml:space="preserve">AAO </w:t>
      </w:r>
      <w:r>
        <w:t>法污水处理系统一般采用推流式活性污泥系统。原污水先后进入厌氧</w:t>
      </w:r>
      <w:r>
        <w:rPr>
          <w:spacing w:val="-10"/>
        </w:rPr>
        <w:t>区，缺氧区与好氧区，该工艺根据脱氮除磷菌优势生长环境要求，将生化池有针</w:t>
      </w:r>
      <w:r>
        <w:rPr>
          <w:spacing w:val="-14"/>
        </w:rPr>
        <w:t>对性的分成三段，使得优势菌种在各段充分生长达到较好的脱氮除磷及去除有机</w:t>
      </w:r>
      <w:r>
        <w:rPr>
          <w:spacing w:val="-15"/>
        </w:rPr>
        <w:t>物的效果。该工艺在厌氧</w:t>
      </w:r>
      <w:r>
        <w:rPr>
          <w:spacing w:val="-3"/>
        </w:rPr>
        <w:t>（</w:t>
      </w:r>
      <w:r>
        <w:t>缺氧</w:t>
      </w:r>
      <w:r>
        <w:rPr>
          <w:spacing w:val="-44"/>
        </w:rPr>
        <w:t>）</w:t>
      </w:r>
      <w:r>
        <w:rPr>
          <w:spacing w:val="-12"/>
        </w:rPr>
        <w:t xml:space="preserve">、好氧交替运行条件下，丝状菌不能大量增殖， </w:t>
      </w:r>
      <w:r>
        <w:t>不易发生污泥丝状膨胀，</w:t>
      </w:r>
      <w:r>
        <w:rPr>
          <w:rFonts w:ascii="Times New Roman" w:eastAsia="Times New Roman"/>
        </w:rPr>
        <w:t xml:space="preserve">SVI </w:t>
      </w:r>
      <w:r>
        <w:rPr>
          <w:spacing w:val="-10"/>
        </w:rPr>
        <w:t xml:space="preserve">值一般小于 </w:t>
      </w:r>
      <w:r>
        <w:rPr>
          <w:rFonts w:ascii="Times New Roman" w:eastAsia="Times New Roman"/>
        </w:rPr>
        <w:t>100</w:t>
      </w:r>
      <w:r>
        <w:t>，大大减小了污水处理厂运行期间污泥膨胀的头疼问题。</w:t>
      </w:r>
      <w:r>
        <w:rPr>
          <w:rFonts w:ascii="Times New Roman" w:eastAsia="Times New Roman"/>
        </w:rPr>
        <w:t xml:space="preserve">AAO </w:t>
      </w:r>
      <w:r>
        <w:t xml:space="preserve">采用底部曝气方式能够提高曝气效率，降低能耗， </w:t>
      </w:r>
      <w:r>
        <w:rPr>
          <w:spacing w:val="-7"/>
        </w:rPr>
        <w:t>此工艺形式在国内大、中型污水处理厂中普遍应用。为保证项目最终出水水质满</w:t>
      </w:r>
    </w:p>
    <w:p w14:paraId="60F45F4F">
      <w:pPr>
        <w:spacing w:after="0" w:line="364" w:lineRule="auto"/>
        <w:sectPr>
          <w:pgSz w:w="11910" w:h="16840"/>
          <w:pgMar w:top="1420" w:right="1200" w:bottom="1280" w:left="1220" w:header="0" w:footer="1097" w:gutter="0"/>
          <w:cols w:space="720" w:num="1"/>
        </w:sectPr>
      </w:pPr>
    </w:p>
    <w:p w14:paraId="022520CF">
      <w:pPr>
        <w:pStyle w:val="5"/>
        <w:spacing w:before="63" w:line="362" w:lineRule="auto"/>
        <w:ind w:right="597"/>
      </w:pPr>
      <w:r>
        <w:t>足《城镇污水处理厂污染物排放标准》（</w:t>
      </w:r>
      <w:r>
        <w:rPr>
          <w:rFonts w:ascii="Times New Roman" w:eastAsia="Times New Roman"/>
        </w:rPr>
        <w:t>GBl8918-2002</w:t>
      </w:r>
      <w:r>
        <w:t>）</w:t>
      </w:r>
      <w:r>
        <w:rPr>
          <w:spacing w:val="-16"/>
        </w:rPr>
        <w:t xml:space="preserve">的一级 </w:t>
      </w:r>
      <w:r>
        <w:rPr>
          <w:rFonts w:ascii="Times New Roman" w:eastAsia="Times New Roman"/>
        </w:rPr>
        <w:t>A</w:t>
      </w:r>
      <w:r>
        <w:rPr>
          <w:rFonts w:ascii="Times New Roman" w:eastAsia="Times New Roman"/>
          <w:spacing w:val="-2"/>
        </w:rPr>
        <w:t xml:space="preserve"> </w:t>
      </w:r>
      <w:r>
        <w:t xml:space="preserve">标准要求， </w:t>
      </w:r>
      <w:r>
        <w:rPr>
          <w:spacing w:val="-11"/>
        </w:rPr>
        <w:t xml:space="preserve">项目污水经 </w:t>
      </w:r>
      <w:r>
        <w:rPr>
          <w:rFonts w:ascii="Times New Roman" w:eastAsia="Times New Roman"/>
        </w:rPr>
        <w:t>AAO</w:t>
      </w:r>
      <w:r>
        <w:rPr>
          <w:rFonts w:ascii="Times New Roman" w:eastAsia="Times New Roman"/>
          <w:spacing w:val="-2"/>
        </w:rPr>
        <w:t xml:space="preserve"> </w:t>
      </w:r>
      <w:r>
        <w:rPr>
          <w:spacing w:val="-4"/>
        </w:rPr>
        <w:t>法处理后，必须进行深度处理。本项目采用高效混凝沉淀池用</w:t>
      </w:r>
      <w:r>
        <w:rPr>
          <w:position w:val="2"/>
        </w:rPr>
        <w:t>来进一步去除悬浮物、</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CODcr</w:t>
      </w:r>
      <w:r>
        <w:rPr>
          <w:rFonts w:ascii="Times New Roman" w:eastAsia="Times New Roman"/>
          <w:spacing w:val="-1"/>
          <w:position w:val="2"/>
          <w:vertAlign w:val="baseline"/>
        </w:rPr>
        <w:t xml:space="preserve"> </w:t>
      </w:r>
      <w:r>
        <w:rPr>
          <w:spacing w:val="-31"/>
          <w:position w:val="2"/>
          <w:vertAlign w:val="baseline"/>
        </w:rPr>
        <w:t xml:space="preserve">及 </w:t>
      </w:r>
      <w:r>
        <w:rPr>
          <w:rFonts w:ascii="Times New Roman" w:eastAsia="Times New Roman"/>
          <w:position w:val="2"/>
          <w:vertAlign w:val="baseline"/>
        </w:rPr>
        <w:t>TP</w:t>
      </w:r>
      <w:r>
        <w:rPr>
          <w:rFonts w:ascii="Times New Roman" w:eastAsia="Times New Roman"/>
          <w:spacing w:val="-1"/>
          <w:position w:val="2"/>
          <w:vertAlign w:val="baseline"/>
        </w:rPr>
        <w:t xml:space="preserve"> </w:t>
      </w:r>
      <w:r>
        <w:rPr>
          <w:position w:val="2"/>
          <w:vertAlign w:val="baseline"/>
        </w:rPr>
        <w:t>以及其他污水中的乳化油和其他共</w:t>
      </w:r>
      <w:r>
        <w:rPr>
          <w:spacing w:val="-10"/>
          <w:vertAlign w:val="baseline"/>
        </w:rPr>
        <w:t>工业水污染物。污水经高效混凝沉淀池后再经纤维转盘滤池处理排放，纤维转盘</w:t>
      </w:r>
      <w:r>
        <w:rPr>
          <w:vertAlign w:val="baseline"/>
        </w:rPr>
        <w:t>滤池用来去除生物过程和化学澄清中未能沉降的颗粒和胶状物质，增加悬浮固</w:t>
      </w:r>
      <w:r>
        <w:rPr>
          <w:position w:val="2"/>
          <w:vertAlign w:val="baseline"/>
        </w:rPr>
        <w:t>体、浊度、磷、</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CODcr</w:t>
      </w:r>
      <w:r>
        <w:rPr>
          <w:position w:val="2"/>
          <w:vertAlign w:val="baseline"/>
        </w:rPr>
        <w:t xml:space="preserve">、重金属、细菌、病毒和其它物质的去除效率， </w:t>
      </w:r>
      <w:r>
        <w:rPr>
          <w:vertAlign w:val="baseline"/>
        </w:rPr>
        <w:t>并降低消毒剂用量。</w:t>
      </w:r>
    </w:p>
    <w:p w14:paraId="3DCDF430">
      <w:pPr>
        <w:pStyle w:val="11"/>
        <w:numPr>
          <w:ilvl w:val="0"/>
          <w:numId w:val="28"/>
        </w:numPr>
        <w:tabs>
          <w:tab w:val="left" w:pos="1241"/>
        </w:tabs>
        <w:spacing w:before="9" w:after="0" w:line="240" w:lineRule="auto"/>
        <w:ind w:left="1241" w:right="0" w:hanging="181"/>
        <w:jc w:val="left"/>
        <w:rPr>
          <w:sz w:val="24"/>
        </w:rPr>
      </w:pPr>
      <w:r>
        <w:rPr>
          <w:sz w:val="24"/>
        </w:rPr>
        <w:t>污泥处理工艺</w:t>
      </w:r>
    </w:p>
    <w:p w14:paraId="13206B28">
      <w:pPr>
        <w:pStyle w:val="5"/>
        <w:spacing w:before="161" w:line="362" w:lineRule="auto"/>
        <w:ind w:right="601" w:firstLine="480"/>
      </w:pPr>
      <w:r>
        <w:rPr>
          <w:spacing w:val="-9"/>
        </w:rPr>
        <w:t>本污水处理厂采用“板框压滤机压滤”直接浓缩脱水，脱水后的泥饼最终由</w:t>
      </w:r>
      <w:r>
        <w:t>衡阳市城管局统一安排送往生活垃圾焚烧发电厂焚烧。</w:t>
      </w:r>
    </w:p>
    <w:p w14:paraId="3F86812E">
      <w:pPr>
        <w:pStyle w:val="11"/>
        <w:numPr>
          <w:ilvl w:val="0"/>
          <w:numId w:val="28"/>
        </w:numPr>
        <w:tabs>
          <w:tab w:val="left" w:pos="1241"/>
        </w:tabs>
        <w:spacing w:before="2" w:after="0" w:line="240" w:lineRule="auto"/>
        <w:ind w:left="1241" w:right="0" w:hanging="181"/>
        <w:jc w:val="left"/>
        <w:rPr>
          <w:sz w:val="24"/>
        </w:rPr>
      </w:pPr>
      <w:r>
        <w:rPr>
          <w:sz w:val="24"/>
        </w:rPr>
        <w:t>除臭工艺</w:t>
      </w:r>
    </w:p>
    <w:p w14:paraId="2D82B5A2">
      <w:pPr>
        <w:pStyle w:val="5"/>
        <w:spacing w:before="161" w:line="364" w:lineRule="auto"/>
        <w:ind w:right="597" w:firstLine="480"/>
        <w:jc w:val="both"/>
      </w:pPr>
      <w:r>
        <w:drawing>
          <wp:anchor distT="0" distB="0" distL="0" distR="0" simplePos="0" relativeHeight="251659264" behindDoc="0" locked="0" layoutInCell="1" allowOverlap="1">
            <wp:simplePos x="0" y="0"/>
            <wp:positionH relativeFrom="page">
              <wp:posOffset>1367155</wp:posOffset>
            </wp:positionH>
            <wp:positionV relativeFrom="paragraph">
              <wp:posOffset>1936115</wp:posOffset>
            </wp:positionV>
            <wp:extent cx="4569460" cy="101473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a:picLocks noChangeAspect="1"/>
                    </pic:cNvPicPr>
                  </pic:nvPicPr>
                  <pic:blipFill>
                    <a:blip r:embed="rId25" cstate="print"/>
                    <a:stretch>
                      <a:fillRect/>
                    </a:stretch>
                  </pic:blipFill>
                  <pic:spPr>
                    <a:xfrm>
                      <a:off x="0" y="0"/>
                      <a:ext cx="4569718" cy="1014984"/>
                    </a:xfrm>
                    <a:prstGeom prst="rect">
                      <a:avLst/>
                    </a:prstGeom>
                  </pic:spPr>
                </pic:pic>
              </a:graphicData>
            </a:graphic>
          </wp:anchor>
        </w:drawing>
      </w:r>
      <w:r>
        <w:rPr>
          <w:spacing w:val="-6"/>
        </w:rPr>
        <w:t>本污水处理厂采用生物除臭法去除臭气。生物除臭，即利用好氧微生物的新</w:t>
      </w:r>
      <w:r>
        <w:rPr>
          <w:spacing w:val="-10"/>
        </w:rPr>
        <w:t>陈代谢作用，在适宜条件下，利用载体填料比表面积上微生物的作用脱臭。臭气</w:t>
      </w:r>
      <w:r>
        <w:rPr>
          <w:spacing w:val="-9"/>
        </w:rPr>
        <w:t>物质先被填料吸收，然后被填料上附着的微生物氧化分解，从而完成臭气的除臭</w:t>
      </w:r>
      <w:r>
        <w:rPr>
          <w:spacing w:val="-11"/>
        </w:rPr>
        <w:t>过程。近年来，随着性能优良的固定化填料单体的开发，填充塔的高效性和结构</w:t>
      </w:r>
      <w:r>
        <w:rPr>
          <w:spacing w:val="-7"/>
        </w:rPr>
        <w:t>的紧凑性等优点得到充分体现，逐渐成为生物除臭装置的主流。除臭工序主要购</w:t>
      </w:r>
      <w:r>
        <w:rPr>
          <w:spacing w:val="-16"/>
        </w:rPr>
        <w:t xml:space="preserve">置一套 </w:t>
      </w:r>
      <w:r>
        <w:rPr>
          <w:rFonts w:ascii="Times New Roman" w:eastAsia="Times New Roman"/>
        </w:rPr>
        <w:t xml:space="preserve">SCZ-6.3/74-24000 </w:t>
      </w:r>
      <w:r>
        <w:t>型生物除臭装置进行除臭。</w:t>
      </w:r>
    </w:p>
    <w:p w14:paraId="105819D4">
      <w:pPr>
        <w:pStyle w:val="5"/>
        <w:spacing w:before="11"/>
        <w:ind w:left="0"/>
        <w:rPr>
          <w:sz w:val="16"/>
        </w:rPr>
      </w:pPr>
    </w:p>
    <w:p w14:paraId="26D6EA0C">
      <w:pPr>
        <w:spacing w:after="0"/>
        <w:rPr>
          <w:sz w:val="16"/>
        </w:rPr>
        <w:sectPr>
          <w:pgSz w:w="11910" w:h="16840"/>
          <w:pgMar w:top="1360" w:right="1200" w:bottom="1280" w:left="1220" w:header="0" w:footer="1097" w:gutter="0"/>
          <w:cols w:space="720" w:num="1"/>
        </w:sectPr>
      </w:pPr>
    </w:p>
    <w:p w14:paraId="7D1A67C1">
      <w:pPr>
        <w:pStyle w:val="5"/>
        <w:spacing w:before="11"/>
        <w:ind w:left="0"/>
        <w:rPr>
          <w:sz w:val="37"/>
        </w:rPr>
      </w:pPr>
    </w:p>
    <w:p w14:paraId="315A6C1F">
      <w:pPr>
        <w:pStyle w:val="11"/>
        <w:numPr>
          <w:ilvl w:val="0"/>
          <w:numId w:val="28"/>
        </w:numPr>
        <w:tabs>
          <w:tab w:val="left" w:pos="1241"/>
        </w:tabs>
        <w:spacing w:before="1" w:after="0" w:line="240" w:lineRule="auto"/>
        <w:ind w:left="1241" w:right="0" w:hanging="181"/>
        <w:jc w:val="left"/>
        <w:rPr>
          <w:sz w:val="24"/>
        </w:rPr>
      </w:pPr>
      <w:r>
        <w:rPr>
          <w:sz w:val="24"/>
        </w:rPr>
        <w:t>消毒工艺</w:t>
      </w:r>
    </w:p>
    <w:p w14:paraId="1621307E">
      <w:pPr>
        <w:spacing w:before="76"/>
        <w:ind w:left="1060" w:right="0" w:firstLine="0"/>
        <w:jc w:val="left"/>
        <w:rPr>
          <w:b/>
          <w:sz w:val="21"/>
        </w:rPr>
      </w:pPr>
      <w:r>
        <w:br w:type="column"/>
      </w:r>
      <w:r>
        <w:rPr>
          <w:b/>
          <w:spacing w:val="-26"/>
          <w:sz w:val="21"/>
        </w:rPr>
        <w:t xml:space="preserve">图 </w:t>
      </w:r>
      <w:r>
        <w:rPr>
          <w:rFonts w:ascii="Times New Roman" w:eastAsia="Times New Roman"/>
          <w:b/>
          <w:sz w:val="21"/>
        </w:rPr>
        <w:t>3-2</w:t>
      </w:r>
      <w:r>
        <w:rPr>
          <w:rFonts w:ascii="Times New Roman" w:eastAsia="Times New Roman"/>
          <w:b/>
          <w:spacing w:val="52"/>
          <w:sz w:val="21"/>
        </w:rPr>
        <w:t xml:space="preserve"> </w:t>
      </w:r>
      <w:r>
        <w:rPr>
          <w:b/>
          <w:sz w:val="21"/>
        </w:rPr>
        <w:t>恶臭气体处理工艺</w:t>
      </w:r>
    </w:p>
    <w:p w14:paraId="0E07B11A">
      <w:pPr>
        <w:spacing w:after="0"/>
        <w:jc w:val="left"/>
        <w:rPr>
          <w:sz w:val="21"/>
        </w:rPr>
        <w:sectPr>
          <w:type w:val="continuous"/>
          <w:pgSz w:w="11910" w:h="16840"/>
          <w:pgMar w:top="1580" w:right="1200" w:bottom="280" w:left="1220" w:header="720" w:footer="720" w:gutter="0"/>
          <w:cols w:equalWidth="0" w:num="2">
            <w:col w:w="2241" w:space="474"/>
            <w:col w:w="6775"/>
          </w:cols>
        </w:sectPr>
      </w:pPr>
    </w:p>
    <w:p w14:paraId="36D287B3">
      <w:pPr>
        <w:pStyle w:val="5"/>
        <w:spacing w:before="160" w:line="364" w:lineRule="auto"/>
        <w:ind w:right="597" w:firstLine="480"/>
      </w:pPr>
      <w:r>
        <w:t>根据《城镇污水处理厂污染物排放标准》（</w:t>
      </w:r>
      <w:r>
        <w:rPr>
          <w:rFonts w:ascii="Times New Roman" w:eastAsia="Times New Roman"/>
        </w:rPr>
        <w:t>GB18918-2002</w:t>
      </w:r>
      <w:r>
        <w:t>）的规定，污水</w:t>
      </w:r>
      <w:r>
        <w:rPr>
          <w:spacing w:val="-7"/>
        </w:rPr>
        <w:t>处理厂出水必须进行消毒处理。环评阶段本项目采用二氧化氯消毒方式，项目建</w:t>
      </w:r>
      <w:r>
        <w:rPr>
          <w:spacing w:val="-9"/>
        </w:rPr>
        <w:t>成后，由于公安系统对二氧化氯制备原料盐酸管控力度大，为项目正常运转，本</w:t>
      </w:r>
      <w:r>
        <w:t>项目变更消毒方式为次氯酸钠消毒。</w:t>
      </w:r>
    </w:p>
    <w:p w14:paraId="13D9F447">
      <w:pPr>
        <w:spacing w:after="0" w:line="364" w:lineRule="auto"/>
        <w:sectPr>
          <w:type w:val="continuous"/>
          <w:pgSz w:w="11910" w:h="16840"/>
          <w:pgMar w:top="1580" w:right="1200" w:bottom="280" w:left="1220" w:header="720" w:footer="720" w:gutter="0"/>
          <w:cols w:space="720" w:num="1"/>
        </w:sectPr>
      </w:pPr>
    </w:p>
    <w:p w14:paraId="088DDA1F">
      <w:pPr>
        <w:pStyle w:val="3"/>
        <w:numPr>
          <w:ilvl w:val="1"/>
          <w:numId w:val="27"/>
        </w:numPr>
        <w:tabs>
          <w:tab w:val="left" w:pos="1839"/>
          <w:tab w:val="left" w:pos="1840"/>
        </w:tabs>
        <w:spacing w:before="64" w:after="0" w:line="240" w:lineRule="auto"/>
        <w:ind w:left="1840" w:right="0" w:hanging="687"/>
        <w:jc w:val="left"/>
      </w:pPr>
      <w:bookmarkStart w:id="36" w:name="_bookmark34"/>
      <w:bookmarkEnd w:id="36"/>
      <w:bookmarkStart w:id="37" w:name="_bookmark34"/>
      <w:bookmarkEnd w:id="37"/>
      <w:r>
        <w:t>建设项目所在区域概况</w:t>
      </w:r>
    </w:p>
    <w:p w14:paraId="6B7288C6">
      <w:pPr>
        <w:pStyle w:val="5"/>
        <w:spacing w:before="11"/>
        <w:ind w:left="0"/>
        <w:rPr>
          <w:b/>
          <w:sz w:val="23"/>
        </w:rPr>
      </w:pPr>
    </w:p>
    <w:p w14:paraId="4E03945E">
      <w:pPr>
        <w:pStyle w:val="11"/>
        <w:numPr>
          <w:ilvl w:val="2"/>
          <w:numId w:val="27"/>
        </w:numPr>
        <w:tabs>
          <w:tab w:val="left" w:pos="1771"/>
        </w:tabs>
        <w:spacing w:before="0" w:after="0" w:line="240" w:lineRule="auto"/>
        <w:ind w:left="1770" w:right="0" w:hanging="632"/>
        <w:jc w:val="left"/>
        <w:rPr>
          <w:b/>
          <w:sz w:val="28"/>
        </w:rPr>
      </w:pPr>
      <w:r>
        <w:rPr>
          <w:b/>
          <w:sz w:val="28"/>
        </w:rPr>
        <w:t>地理位置</w:t>
      </w:r>
    </w:p>
    <w:p w14:paraId="1576A758">
      <w:pPr>
        <w:pStyle w:val="5"/>
        <w:spacing w:before="185"/>
        <w:ind w:left="1060"/>
        <w:jc w:val="both"/>
      </w:pPr>
      <w:r>
        <w:t xml:space="preserve">衡阳市位于湖南省中南部，湘江中游，衡山之南。地处东径 </w:t>
      </w:r>
      <w:r>
        <w:rPr>
          <w:rFonts w:ascii="Times New Roman" w:hAnsi="Times New Roman" w:eastAsia="Times New Roman"/>
        </w:rPr>
        <w:t>110</w:t>
      </w:r>
      <w:r>
        <w:t>°</w:t>
      </w:r>
      <w:r>
        <w:rPr>
          <w:rFonts w:ascii="Times New Roman" w:hAnsi="Times New Roman" w:eastAsia="Times New Roman"/>
        </w:rPr>
        <w:t>32</w:t>
      </w:r>
      <w:r>
        <w:t>′</w:t>
      </w:r>
      <w:r>
        <w:rPr>
          <w:rFonts w:ascii="Times New Roman" w:hAnsi="Times New Roman" w:eastAsia="Times New Roman"/>
        </w:rPr>
        <w:t>16</w:t>
      </w:r>
      <w:r>
        <w:t>″</w:t>
      </w:r>
    </w:p>
    <w:p w14:paraId="2016E352">
      <w:pPr>
        <w:pStyle w:val="5"/>
        <w:spacing w:before="161" w:line="364" w:lineRule="auto"/>
        <w:ind w:right="595"/>
        <w:jc w:val="both"/>
      </w:pPr>
      <w:r>
        <w:rPr>
          <w:rFonts w:ascii="Times New Roman" w:hAnsi="Times New Roman" w:eastAsia="Times New Roman"/>
        </w:rPr>
        <w:t>-113</w:t>
      </w:r>
      <w:r>
        <w:t>°</w:t>
      </w:r>
      <w:r>
        <w:rPr>
          <w:rFonts w:ascii="Times New Roman" w:hAnsi="Times New Roman" w:eastAsia="Times New Roman"/>
        </w:rPr>
        <w:t>16</w:t>
      </w:r>
      <w:r>
        <w:t>′</w:t>
      </w:r>
      <w:r>
        <w:rPr>
          <w:rFonts w:ascii="Times New Roman" w:hAnsi="Times New Roman" w:eastAsia="Times New Roman"/>
        </w:rPr>
        <w:t>32</w:t>
      </w:r>
      <w:r>
        <w:rPr>
          <w:spacing w:val="-3"/>
        </w:rPr>
        <w:t xml:space="preserve">″，北纬 </w:t>
      </w:r>
      <w:r>
        <w:rPr>
          <w:rFonts w:ascii="Times New Roman" w:hAnsi="Times New Roman" w:eastAsia="Times New Roman"/>
        </w:rPr>
        <w:t>26</w:t>
      </w:r>
      <w:r>
        <w:t>°</w:t>
      </w:r>
      <w:r>
        <w:rPr>
          <w:rFonts w:ascii="Times New Roman" w:hAnsi="Times New Roman" w:eastAsia="Times New Roman"/>
        </w:rPr>
        <w:t>07</w:t>
      </w:r>
      <w:r>
        <w:t>′</w:t>
      </w:r>
      <w:r>
        <w:rPr>
          <w:rFonts w:ascii="Times New Roman" w:hAnsi="Times New Roman" w:eastAsia="Times New Roman"/>
        </w:rPr>
        <w:t>05</w:t>
      </w:r>
      <w:r>
        <w:t>″</w:t>
      </w:r>
      <w:r>
        <w:rPr>
          <w:rFonts w:ascii="Times New Roman" w:hAnsi="Times New Roman" w:eastAsia="Times New Roman"/>
        </w:rPr>
        <w:t>-27</w:t>
      </w:r>
      <w:r>
        <w:t>°</w:t>
      </w:r>
      <w:r>
        <w:rPr>
          <w:rFonts w:ascii="Times New Roman" w:hAnsi="Times New Roman" w:eastAsia="Times New Roman"/>
        </w:rPr>
        <w:t>28</w:t>
      </w:r>
      <w:r>
        <w:t>′</w:t>
      </w:r>
      <w:r>
        <w:rPr>
          <w:rFonts w:ascii="Times New Roman" w:hAnsi="Times New Roman" w:eastAsia="Times New Roman"/>
        </w:rPr>
        <w:t>24</w:t>
      </w:r>
      <w:r>
        <w:rPr>
          <w:spacing w:val="-2"/>
        </w:rPr>
        <w:t xml:space="preserve">″。东邻株洲、攸县、安仁； </w:t>
      </w:r>
      <w:r>
        <w:rPr>
          <w:spacing w:val="-11"/>
        </w:rPr>
        <w:t>南界永兴、桂阳；西接冷水滩、祁阳、东安、邵阳、邵东；北靠双峰、湘潭。南</w:t>
      </w:r>
      <w:r>
        <w:rPr>
          <w:spacing w:val="-20"/>
        </w:rPr>
        <w:t xml:space="preserve">北长 </w:t>
      </w:r>
      <w:r>
        <w:rPr>
          <w:rFonts w:ascii="Times New Roman" w:hAnsi="Times New Roman" w:eastAsia="Times New Roman"/>
        </w:rPr>
        <w:t xml:space="preserve">150 </w:t>
      </w:r>
      <w:r>
        <w:rPr>
          <w:spacing w:val="-9"/>
        </w:rPr>
        <w:t xml:space="preserve">公里、东西宽 </w:t>
      </w:r>
      <w:r>
        <w:rPr>
          <w:rFonts w:ascii="Times New Roman" w:hAnsi="Times New Roman" w:eastAsia="Times New Roman"/>
        </w:rPr>
        <w:t xml:space="preserve">173 </w:t>
      </w:r>
      <w:r>
        <w:t>公里。</w:t>
      </w:r>
    </w:p>
    <w:p w14:paraId="7F2D15FE">
      <w:pPr>
        <w:pStyle w:val="5"/>
        <w:spacing w:line="364" w:lineRule="auto"/>
        <w:ind w:right="597" w:firstLine="480"/>
        <w:jc w:val="both"/>
      </w:pPr>
      <w:r>
        <w:t xml:space="preserve">本项目位于衡阳市石鼓区松木乡金兰村，入河排污口地理位置坐标 </w:t>
      </w:r>
      <w:r>
        <w:rPr>
          <w:rFonts w:ascii="Times New Roman" w:hAnsi="Times New Roman" w:eastAsia="Times New Roman"/>
        </w:rPr>
        <w:t>112</w:t>
      </w:r>
      <w:r>
        <w:t xml:space="preserve">° </w:t>
      </w:r>
      <w:r>
        <w:rPr>
          <w:rFonts w:ascii="Times New Roman" w:hAnsi="Times New Roman" w:eastAsia="Times New Roman"/>
        </w:rPr>
        <w:t>39</w:t>
      </w:r>
      <w:r>
        <w:t>′</w:t>
      </w:r>
      <w:r>
        <w:rPr>
          <w:rFonts w:ascii="Times New Roman" w:hAnsi="Times New Roman" w:eastAsia="Times New Roman"/>
        </w:rPr>
        <w:t>16.5</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t>，详见附图。</w:t>
      </w:r>
    </w:p>
    <w:p w14:paraId="562C5E30">
      <w:pPr>
        <w:pStyle w:val="3"/>
        <w:numPr>
          <w:ilvl w:val="2"/>
          <w:numId w:val="27"/>
        </w:numPr>
        <w:tabs>
          <w:tab w:val="left" w:pos="1771"/>
        </w:tabs>
        <w:spacing w:before="0" w:after="0" w:line="358" w:lineRule="exact"/>
        <w:ind w:left="1770" w:right="0" w:hanging="632"/>
        <w:jc w:val="left"/>
      </w:pPr>
      <w:r>
        <w:t>水文水系</w:t>
      </w:r>
    </w:p>
    <w:p w14:paraId="46500F27">
      <w:pPr>
        <w:pStyle w:val="5"/>
        <w:spacing w:before="182" w:line="364" w:lineRule="auto"/>
        <w:ind w:right="505" w:firstLine="480"/>
        <w:rPr>
          <w:rFonts w:ascii="Times New Roman" w:eastAsia="Times New Roman"/>
        </w:rPr>
      </w:pPr>
      <w:r>
        <w:rPr>
          <w:spacing w:val="-6"/>
        </w:rPr>
        <w:t>衡阳市属河网较稠密地区，地表水丰富。湘江水系发育成树枝型辐聚式，以</w:t>
      </w:r>
      <w:r>
        <w:rPr>
          <w:spacing w:val="-7"/>
        </w:rPr>
        <w:t>湘江为中轴，较大一级支流有祁水、白水、宜水、春陵水、蒸水、耒水、洣水、</w:t>
      </w:r>
      <w:r>
        <w:rPr>
          <w:spacing w:val="-15"/>
        </w:rPr>
        <w:t xml:space="preserve">涓水等。境内有河长 </w:t>
      </w:r>
      <w:r>
        <w:rPr>
          <w:rFonts w:ascii="Times New Roman" w:eastAsia="Times New Roman"/>
        </w:rPr>
        <w:t xml:space="preserve">5 </w:t>
      </w:r>
      <w:r>
        <w:rPr>
          <w:spacing w:val="-8"/>
        </w:rPr>
        <w:t xml:space="preserve">公里或流域面积 </w:t>
      </w:r>
      <w:r>
        <w:rPr>
          <w:rFonts w:ascii="Times New Roman" w:eastAsia="Times New Roman"/>
        </w:rPr>
        <w:t xml:space="preserve">10 </w:t>
      </w:r>
      <w:r>
        <w:rPr>
          <w:spacing w:val="-11"/>
        </w:rPr>
        <w:t xml:space="preserve">平方公里以上的大小河流、溪流共 </w:t>
      </w:r>
      <w:r>
        <w:rPr>
          <w:rFonts w:ascii="Times New Roman" w:eastAsia="Times New Roman"/>
        </w:rPr>
        <w:t>393</w:t>
      </w:r>
    </w:p>
    <w:p w14:paraId="24440912">
      <w:pPr>
        <w:pStyle w:val="5"/>
        <w:spacing w:line="362" w:lineRule="auto"/>
        <w:ind w:right="597"/>
      </w:pPr>
      <w:r>
        <w:rPr>
          <w:spacing w:val="-12"/>
        </w:rPr>
        <w:t xml:space="preserve">条，总境长度 </w:t>
      </w:r>
      <w:r>
        <w:rPr>
          <w:rFonts w:ascii="Times New Roman" w:eastAsia="Times New Roman"/>
        </w:rPr>
        <w:t xml:space="preserve">8355 </w:t>
      </w:r>
      <w:r>
        <w:rPr>
          <w:spacing w:val="-8"/>
        </w:rPr>
        <w:t xml:space="preserve">公里，河网密度为每平方公里 </w:t>
      </w:r>
      <w:r>
        <w:rPr>
          <w:rFonts w:ascii="Times New Roman" w:eastAsia="Times New Roman"/>
        </w:rPr>
        <w:t xml:space="preserve">0.55 </w:t>
      </w:r>
      <w:r>
        <w:rPr>
          <w:spacing w:val="-5"/>
        </w:rPr>
        <w:t>公里。衡阳的河流属雨源</w:t>
      </w:r>
      <w:r>
        <w:t>河流，一遇暴雨，水位陡涨陡落。</w:t>
      </w:r>
    </w:p>
    <w:p w14:paraId="15544626">
      <w:pPr>
        <w:pStyle w:val="5"/>
        <w:spacing w:before="4" w:line="364" w:lineRule="auto"/>
        <w:ind w:right="505" w:firstLine="480"/>
      </w:pPr>
      <w:r>
        <w:rPr>
          <w:spacing w:val="-1"/>
        </w:rPr>
        <w:t>湘江：在衡阳市境内，自永州市祁东县归阳镇清塘入境，依次流经祁东县、</w:t>
      </w:r>
      <w:r>
        <w:rPr>
          <w:spacing w:val="-10"/>
        </w:rPr>
        <w:t>衡南县、常宁市、市区、衡阳县、衡山县和衡东县，从衡东和平村出境进入株洲</w:t>
      </w:r>
      <w:r>
        <w:rPr>
          <w:spacing w:val="-18"/>
        </w:rPr>
        <w:t xml:space="preserve">市。境内长 </w:t>
      </w:r>
      <w:r>
        <w:rPr>
          <w:rFonts w:ascii="Times New Roman" w:eastAsia="Times New Roman"/>
        </w:rPr>
        <w:t>226</w:t>
      </w:r>
      <w:r>
        <w:rPr>
          <w:rFonts w:ascii="Times New Roman" w:eastAsia="Times New Roman"/>
          <w:spacing w:val="3"/>
        </w:rPr>
        <w:t xml:space="preserve"> </w:t>
      </w:r>
      <w:r>
        <w:rPr>
          <w:spacing w:val="-4"/>
        </w:rPr>
        <w:t xml:space="preserve">公里，占湘江在湖南境内里程的 </w:t>
      </w:r>
      <w:r>
        <w:rPr>
          <w:rFonts w:ascii="Times New Roman" w:eastAsia="Times New Roman"/>
        </w:rPr>
        <w:t>39.7</w:t>
      </w:r>
      <w:r>
        <w:rPr>
          <w:spacing w:val="-7"/>
        </w:rPr>
        <w:t xml:space="preserve">。境内流域面积在 </w:t>
      </w:r>
      <w:r>
        <w:rPr>
          <w:rFonts w:ascii="Times New Roman" w:eastAsia="Times New Roman"/>
        </w:rPr>
        <w:t>3000</w:t>
      </w:r>
      <w:r>
        <w:rPr>
          <w:rFonts w:ascii="Times New Roman" w:eastAsia="Times New Roman"/>
          <w:spacing w:val="3"/>
        </w:rPr>
        <w:t xml:space="preserve"> </w:t>
      </w:r>
      <w:r>
        <w:t>平</w:t>
      </w:r>
      <w:r>
        <w:rPr>
          <w:spacing w:val="-6"/>
        </w:rPr>
        <w:t>方公里以上的湘江一级支流有舂陵水，蒸水，耒水、洣水。湘江水量充沛，径流</w:t>
      </w:r>
      <w:r>
        <w:rPr>
          <w:spacing w:val="-11"/>
        </w:rPr>
        <w:t xml:space="preserve">主要来源于降雨。据出口控制站湘潭站监测，湘江多年平均径流量为 </w:t>
      </w:r>
      <w:r>
        <w:rPr>
          <w:rFonts w:ascii="Times New Roman" w:eastAsia="Times New Roman"/>
        </w:rPr>
        <w:t>791.6</w:t>
      </w:r>
      <w:r>
        <w:rPr>
          <w:rFonts w:ascii="Times New Roman" w:eastAsia="Times New Roman"/>
          <w:spacing w:val="-1"/>
        </w:rPr>
        <w:t xml:space="preserve"> </w:t>
      </w:r>
      <w:r>
        <w:t>亿立</w:t>
      </w:r>
    </w:p>
    <w:p w14:paraId="62ACFD9B">
      <w:pPr>
        <w:pStyle w:val="5"/>
        <w:spacing w:line="306" w:lineRule="exact"/>
        <w:rPr>
          <w:rFonts w:ascii="Times New Roman" w:eastAsia="Times New Roman"/>
        </w:rPr>
      </w:pPr>
      <w:r>
        <w:rPr>
          <w:spacing w:val="-14"/>
        </w:rPr>
        <w:t xml:space="preserve">方米，其中湖南境内 </w:t>
      </w:r>
      <w:r>
        <w:rPr>
          <w:rFonts w:ascii="Times New Roman" w:eastAsia="Times New Roman"/>
        </w:rPr>
        <w:t xml:space="preserve">696 </w:t>
      </w:r>
      <w:r>
        <w:rPr>
          <w:spacing w:val="-12"/>
        </w:rPr>
        <w:t xml:space="preserve">亿立方米，占全流域水资源量的 </w:t>
      </w:r>
      <w:r>
        <w:rPr>
          <w:rFonts w:ascii="Times New Roman" w:eastAsia="Times New Roman"/>
        </w:rPr>
        <w:t>88%</w:t>
      </w:r>
      <w:r>
        <w:rPr>
          <w:spacing w:val="-18"/>
        </w:rPr>
        <w:t xml:space="preserve">。年平均流量 </w:t>
      </w:r>
      <w:r>
        <w:rPr>
          <w:rFonts w:ascii="Times New Roman" w:eastAsia="Times New Roman"/>
        </w:rPr>
        <w:t>2050</w:t>
      </w:r>
    </w:p>
    <w:p w14:paraId="1BABA86D">
      <w:pPr>
        <w:pStyle w:val="5"/>
        <w:spacing w:before="158" w:line="364" w:lineRule="auto"/>
        <w:ind w:right="477"/>
      </w:pPr>
      <w:r>
        <w:t>立方米</w:t>
      </w:r>
      <w:r>
        <w:rPr>
          <w:rFonts w:ascii="Times New Roman" w:eastAsia="Times New Roman"/>
        </w:rPr>
        <w:t>/</w:t>
      </w:r>
      <w:r>
        <w:rPr>
          <w:spacing w:val="-13"/>
        </w:rPr>
        <w:t xml:space="preserve">秒，历史最大流量 </w:t>
      </w:r>
      <w:r>
        <w:rPr>
          <w:rFonts w:ascii="Times New Roman" w:eastAsia="Times New Roman"/>
        </w:rPr>
        <w:t xml:space="preserve">20800 </w:t>
      </w:r>
      <w:r>
        <w:t>立方米</w:t>
      </w:r>
      <w:r>
        <w:rPr>
          <w:rFonts w:ascii="Times New Roman" w:eastAsia="Times New Roman"/>
        </w:rPr>
        <w:t>/</w:t>
      </w:r>
      <w:r>
        <w:t>秒</w:t>
      </w:r>
      <w:r>
        <w:rPr>
          <w:rFonts w:ascii="Times New Roman" w:eastAsia="Times New Roman"/>
        </w:rPr>
        <w:t>(1994</w:t>
      </w:r>
      <w:r>
        <w:rPr>
          <w:rFonts w:ascii="Times New Roman" w:eastAsia="Times New Roman"/>
          <w:spacing w:val="-1"/>
        </w:rPr>
        <w:t xml:space="preserve"> </w:t>
      </w:r>
      <w:r>
        <w:rPr>
          <w:spacing w:val="-30"/>
        </w:rPr>
        <w:t xml:space="preserve">年 </w:t>
      </w:r>
      <w:r>
        <w:rPr>
          <w:rFonts w:ascii="Times New Roman" w:eastAsia="Times New Roman"/>
        </w:rPr>
        <w:t xml:space="preserve">6 </w:t>
      </w:r>
      <w:r>
        <w:rPr>
          <w:spacing w:val="-31"/>
        </w:rPr>
        <w:t xml:space="preserve">月 </w:t>
      </w:r>
      <w:r>
        <w:rPr>
          <w:rFonts w:ascii="Times New Roman" w:eastAsia="Times New Roman"/>
        </w:rPr>
        <w:t xml:space="preserve">18 </w:t>
      </w:r>
      <w:r>
        <w:t>日</w:t>
      </w:r>
      <w:r>
        <w:rPr>
          <w:rFonts w:ascii="Times New Roman" w:eastAsia="Times New Roman"/>
          <w:spacing w:val="-22"/>
        </w:rPr>
        <w:t>)</w:t>
      </w:r>
      <w:r>
        <w:rPr>
          <w:spacing w:val="-15"/>
        </w:rPr>
        <w:t xml:space="preserve">，最小流量 </w:t>
      </w:r>
      <w:r>
        <w:rPr>
          <w:rFonts w:ascii="Times New Roman" w:eastAsia="Times New Roman"/>
        </w:rPr>
        <w:t>100</w:t>
      </w:r>
      <w:r>
        <w:rPr>
          <w:rFonts w:ascii="Times New Roman" w:eastAsia="Times New Roman"/>
          <w:spacing w:val="-1"/>
        </w:rPr>
        <w:t xml:space="preserve"> </w:t>
      </w:r>
      <w:r>
        <w:t>立方米</w:t>
      </w:r>
      <w:r>
        <w:rPr>
          <w:rFonts w:ascii="Times New Roman" w:eastAsia="Times New Roman"/>
        </w:rPr>
        <w:t>/</w:t>
      </w:r>
      <w:r>
        <w:rPr>
          <w:spacing w:val="4"/>
        </w:rPr>
        <w:t>秒</w:t>
      </w:r>
      <w:r>
        <w:rPr>
          <w:rFonts w:ascii="Times New Roman" w:eastAsia="Times New Roman"/>
        </w:rPr>
        <w:t>(1966</w:t>
      </w:r>
      <w:r>
        <w:rPr>
          <w:rFonts w:ascii="Times New Roman" w:eastAsia="Times New Roman"/>
          <w:spacing w:val="5"/>
        </w:rPr>
        <w:t xml:space="preserve"> </w:t>
      </w:r>
      <w:r>
        <w:rPr>
          <w:spacing w:val="-27"/>
        </w:rPr>
        <w:t xml:space="preserve">年 </w:t>
      </w:r>
      <w:r>
        <w:rPr>
          <w:rFonts w:ascii="Times New Roman" w:eastAsia="Times New Roman"/>
        </w:rPr>
        <w:t>10</w:t>
      </w:r>
      <w:r>
        <w:rPr>
          <w:rFonts w:ascii="Times New Roman" w:eastAsia="Times New Roman"/>
          <w:spacing w:val="4"/>
        </w:rPr>
        <w:t xml:space="preserve"> </w:t>
      </w:r>
      <w:r>
        <w:rPr>
          <w:spacing w:val="-26"/>
        </w:rPr>
        <w:t xml:space="preserve">月 </w:t>
      </w:r>
      <w:r>
        <w:rPr>
          <w:rFonts w:ascii="Times New Roman" w:eastAsia="Times New Roman"/>
        </w:rPr>
        <w:t>6</w:t>
      </w:r>
      <w:r>
        <w:rPr>
          <w:rFonts w:ascii="Times New Roman" w:eastAsia="Times New Roman"/>
          <w:spacing w:val="6"/>
        </w:rPr>
        <w:t xml:space="preserve"> </w:t>
      </w:r>
      <w:r>
        <w:t>日</w:t>
      </w:r>
      <w:r>
        <w:rPr>
          <w:rFonts w:ascii="Times New Roman" w:eastAsia="Times New Roman"/>
          <w:spacing w:val="4"/>
        </w:rPr>
        <w:t>)</w:t>
      </w:r>
      <w:r>
        <w:t>。从时间分布看，</w:t>
      </w:r>
      <w:r>
        <w:rPr>
          <w:rFonts w:ascii="Times New Roman" w:eastAsia="Times New Roman"/>
        </w:rPr>
        <w:t>3~7</w:t>
      </w:r>
      <w:r>
        <w:rPr>
          <w:rFonts w:ascii="Times New Roman" w:eastAsia="Times New Roman"/>
          <w:spacing w:val="8"/>
        </w:rPr>
        <w:t xml:space="preserve"> </w:t>
      </w:r>
      <w:r>
        <w:rPr>
          <w:spacing w:val="-7"/>
        </w:rPr>
        <w:t xml:space="preserve">月径流量占全年的 </w:t>
      </w:r>
      <w:r>
        <w:rPr>
          <w:rFonts w:ascii="Times New Roman" w:eastAsia="Times New Roman"/>
        </w:rPr>
        <w:t>66.6%</w:t>
      </w:r>
      <w:r>
        <w:t>，其</w:t>
      </w:r>
      <w:r>
        <w:rPr>
          <w:spacing w:val="-29"/>
        </w:rPr>
        <w:t xml:space="preserve">中 </w:t>
      </w:r>
      <w:r>
        <w:rPr>
          <w:rFonts w:ascii="Times New Roman" w:eastAsia="Times New Roman"/>
        </w:rPr>
        <w:t>5</w:t>
      </w:r>
      <w:r>
        <w:rPr>
          <w:rFonts w:ascii="Times New Roman" w:eastAsia="Times New Roman"/>
          <w:spacing w:val="4"/>
        </w:rPr>
        <w:t xml:space="preserve"> </w:t>
      </w:r>
      <w:r>
        <w:rPr>
          <w:spacing w:val="-10"/>
        </w:rPr>
        <w:t xml:space="preserve">月占全年的 </w:t>
      </w:r>
      <w:r>
        <w:rPr>
          <w:rFonts w:ascii="Times New Roman" w:eastAsia="Times New Roman"/>
        </w:rPr>
        <w:t>17.3%</w:t>
      </w:r>
      <w:r>
        <w:t>；</w:t>
      </w:r>
      <w:r>
        <w:rPr>
          <w:rFonts w:ascii="Times New Roman" w:eastAsia="Times New Roman"/>
        </w:rPr>
        <w:t>8</w:t>
      </w:r>
      <w:r>
        <w:rPr>
          <w:rFonts w:ascii="Times New Roman" w:eastAsia="Times New Roman"/>
          <w:spacing w:val="5"/>
        </w:rPr>
        <w:t xml:space="preserve"> </w:t>
      </w:r>
      <w:r>
        <w:rPr>
          <w:spacing w:val="-12"/>
        </w:rPr>
        <w:t xml:space="preserve">月至翌年 </w:t>
      </w:r>
      <w:r>
        <w:rPr>
          <w:rFonts w:ascii="Times New Roman" w:eastAsia="Times New Roman"/>
        </w:rPr>
        <w:t>2</w:t>
      </w:r>
      <w:r>
        <w:rPr>
          <w:rFonts w:ascii="Times New Roman" w:eastAsia="Times New Roman"/>
          <w:spacing w:val="2"/>
        </w:rPr>
        <w:t xml:space="preserve"> </w:t>
      </w:r>
      <w:r>
        <w:rPr>
          <w:spacing w:val="-6"/>
        </w:rPr>
        <w:t xml:space="preserve">月径流量占全年的 </w:t>
      </w:r>
      <w:r>
        <w:rPr>
          <w:rFonts w:ascii="Times New Roman" w:eastAsia="Times New Roman"/>
        </w:rPr>
        <w:t>33.4%</w:t>
      </w:r>
      <w:r>
        <w:rPr>
          <w:spacing w:val="-14"/>
        </w:rPr>
        <w:t xml:space="preserve">，其中 </w:t>
      </w:r>
      <w:r>
        <w:rPr>
          <w:rFonts w:ascii="Times New Roman" w:eastAsia="Times New Roman"/>
        </w:rPr>
        <w:t>1</w:t>
      </w:r>
      <w:r>
        <w:rPr>
          <w:rFonts w:ascii="Times New Roman" w:eastAsia="Times New Roman"/>
          <w:spacing w:val="2"/>
        </w:rPr>
        <w:t xml:space="preserve"> </w:t>
      </w:r>
      <w:r>
        <w:t>月仅占</w:t>
      </w:r>
      <w:r>
        <w:rPr>
          <w:spacing w:val="-8"/>
        </w:rPr>
        <w:t xml:space="preserve">全年流量的 </w:t>
      </w:r>
      <w:r>
        <w:rPr>
          <w:rFonts w:ascii="Times New Roman" w:eastAsia="Times New Roman"/>
        </w:rPr>
        <w:t>3.3%</w:t>
      </w:r>
      <w:r>
        <w:t>。这一趋势与流域降水周期变化基本一致。从空间分布看，边</w:t>
      </w:r>
      <w:r>
        <w:rPr>
          <w:spacing w:val="-16"/>
        </w:rPr>
        <w:t>缘山地多于丘陵，丘陵区多于盆地与河谷平原，植被良好的山丘区径流明显增大。</w:t>
      </w:r>
      <w:r>
        <w:rPr>
          <w:spacing w:val="-5"/>
        </w:rPr>
        <w:t xml:space="preserve">年最大流量为平均流量的 </w:t>
      </w:r>
      <w:r>
        <w:rPr>
          <w:rFonts w:ascii="Times New Roman" w:eastAsia="Times New Roman"/>
        </w:rPr>
        <w:t>10</w:t>
      </w:r>
      <w:r>
        <w:rPr>
          <w:rFonts w:ascii="Times New Roman" w:eastAsia="Times New Roman"/>
          <w:spacing w:val="5"/>
        </w:rPr>
        <w:t xml:space="preserve"> </w:t>
      </w:r>
      <w:r>
        <w:rPr>
          <w:spacing w:val="-5"/>
        </w:rPr>
        <w:t xml:space="preserve">倍，年最大流量为最小流量的 </w:t>
      </w:r>
      <w:r>
        <w:rPr>
          <w:rFonts w:ascii="Times New Roman" w:eastAsia="Times New Roman"/>
        </w:rPr>
        <w:t>210</w:t>
      </w:r>
      <w:r>
        <w:rPr>
          <w:rFonts w:ascii="Times New Roman" w:eastAsia="Times New Roman"/>
          <w:spacing w:val="5"/>
        </w:rPr>
        <w:t xml:space="preserve"> </w:t>
      </w:r>
      <w:r>
        <w:t>倍之多。全流域</w:t>
      </w:r>
      <w:r>
        <w:rPr>
          <w:spacing w:val="-8"/>
        </w:rPr>
        <w:t>径流量有东部、西南部和东南部三个高值区，分别是浏阳河上游山区、洣水上游</w:t>
      </w:r>
      <w:r>
        <w:rPr>
          <w:spacing w:val="-14"/>
        </w:rPr>
        <w:t>罗霄山和潇水上游山区。从历史变化看，过去较长时期，湘江流域年径流量总体</w:t>
      </w:r>
      <w:r>
        <w:rPr>
          <w:spacing w:val="-16"/>
        </w:rPr>
        <w:t>上没有明显升降趋势，除个别年份存在明显增大或降低趋势外，其余年份都仅有</w:t>
      </w:r>
    </w:p>
    <w:p w14:paraId="4DA52551">
      <w:pPr>
        <w:spacing w:after="0" w:line="364" w:lineRule="auto"/>
        <w:sectPr>
          <w:pgSz w:w="11910" w:h="16840"/>
          <w:pgMar w:top="1360" w:right="1200" w:bottom="1280" w:left="1220" w:header="0" w:footer="1097" w:gutter="0"/>
          <w:cols w:space="720" w:num="1"/>
        </w:sectPr>
      </w:pPr>
    </w:p>
    <w:p w14:paraId="54124A8C">
      <w:pPr>
        <w:pStyle w:val="5"/>
        <w:spacing w:before="63" w:line="364" w:lineRule="auto"/>
        <w:ind w:right="477"/>
      </w:pPr>
      <w:r>
        <w:rPr>
          <w:spacing w:val="-10"/>
        </w:rPr>
        <w:t xml:space="preserve">微弱变动。上世纪 </w:t>
      </w:r>
      <w:r>
        <w:rPr>
          <w:rFonts w:ascii="Times New Roman" w:eastAsia="Times New Roman"/>
        </w:rPr>
        <w:t xml:space="preserve">60 </w:t>
      </w:r>
      <w:r>
        <w:rPr>
          <w:spacing w:val="-2"/>
        </w:rPr>
        <w:t>年代中期径流量普遍较少，后期有回升趋势；</w:t>
      </w:r>
      <w:r>
        <w:rPr>
          <w:rFonts w:ascii="Times New Roman" w:eastAsia="Times New Roman"/>
          <w:spacing w:val="-4"/>
        </w:rPr>
        <w:t xml:space="preserve">70 </w:t>
      </w:r>
      <w:r>
        <w:t>年代初期</w:t>
      </w:r>
      <w:r>
        <w:rPr>
          <w:spacing w:val="-8"/>
        </w:rPr>
        <w:t xml:space="preserve">比较稳定，中期相对较高，出现了 </w:t>
      </w:r>
      <w:r>
        <w:rPr>
          <w:rFonts w:ascii="Times New Roman" w:eastAsia="Times New Roman"/>
        </w:rPr>
        <w:t xml:space="preserve">1975 </w:t>
      </w:r>
      <w:r>
        <w:rPr>
          <w:spacing w:val="-1"/>
        </w:rPr>
        <w:t>年的特大暴雨；</w:t>
      </w:r>
      <w:r>
        <w:rPr>
          <w:rFonts w:ascii="Times New Roman" w:eastAsia="Times New Roman"/>
          <w:spacing w:val="-4"/>
        </w:rPr>
        <w:t xml:space="preserve">70 </w:t>
      </w:r>
      <w:r>
        <w:rPr>
          <w:spacing w:val="-10"/>
        </w:rPr>
        <w:t xml:space="preserve">年代后期到 </w:t>
      </w:r>
      <w:r>
        <w:rPr>
          <w:rFonts w:ascii="Times New Roman" w:eastAsia="Times New Roman"/>
        </w:rPr>
        <w:t xml:space="preserve">80 </w:t>
      </w:r>
      <w:r>
        <w:rPr>
          <w:spacing w:val="-6"/>
        </w:rPr>
        <w:t xml:space="preserve">年代， </w:t>
      </w:r>
      <w:r>
        <w:rPr>
          <w:spacing w:val="-1"/>
        </w:rPr>
        <w:t>径流量普遍比较稳定；</w:t>
      </w:r>
      <w:r>
        <w:rPr>
          <w:rFonts w:ascii="Times New Roman" w:eastAsia="Times New Roman"/>
          <w:spacing w:val="-4"/>
        </w:rPr>
        <w:t xml:space="preserve">90 </w:t>
      </w:r>
      <w:r>
        <w:rPr>
          <w:spacing w:val="-6"/>
        </w:rPr>
        <w:t xml:space="preserve">年代又持续上升，但局部有严重干旱现象；近 </w:t>
      </w:r>
      <w:r>
        <w:rPr>
          <w:rFonts w:ascii="Times New Roman" w:eastAsia="Times New Roman"/>
        </w:rPr>
        <w:t xml:space="preserve">10 </w:t>
      </w:r>
      <w:r>
        <w:t>年径流量基本稳定。</w:t>
      </w:r>
    </w:p>
    <w:p w14:paraId="2833783F">
      <w:pPr>
        <w:pStyle w:val="5"/>
        <w:spacing w:line="364" w:lineRule="auto"/>
        <w:ind w:right="597" w:firstLine="480"/>
        <w:jc w:val="both"/>
      </w:pPr>
      <w:r>
        <w:rPr>
          <w:spacing w:val="-8"/>
        </w:rPr>
        <w:t>区域内地下水浅、深层均较发育，地下水的补给来源充足。地下水自上而下可划分为二个含水层，即风化裂隙潜水含水层，易于接受降雨的渗漏补给，径流</w:t>
      </w:r>
      <w:r>
        <w:rPr>
          <w:spacing w:val="-10"/>
        </w:rPr>
        <w:t>条件好，常在丘陵谷地形成下降泉出露地表，流量随季节变化，枯水季显著减少</w:t>
      </w:r>
      <w:r>
        <w:rPr>
          <w:spacing w:val="-4"/>
        </w:rPr>
        <w:t xml:space="preserve">或干涸；裂隙承压水带，一般在地表以下 </w:t>
      </w:r>
      <w:r>
        <w:rPr>
          <w:rFonts w:ascii="Times New Roman" w:eastAsia="Times New Roman"/>
        </w:rPr>
        <w:t>40~120m</w:t>
      </w:r>
      <w:r>
        <w:rPr>
          <w:rFonts w:ascii="Times New Roman" w:eastAsia="Times New Roman"/>
          <w:spacing w:val="3"/>
        </w:rPr>
        <w:t xml:space="preserve"> </w:t>
      </w:r>
      <w:r>
        <w:rPr>
          <w:spacing w:val="-2"/>
        </w:rPr>
        <w:t xml:space="preserve">之间，含水层延伸不稳定， </w:t>
      </w:r>
      <w:r>
        <w:t>呈透镜状，地下水具承压。</w:t>
      </w:r>
    </w:p>
    <w:p w14:paraId="55CA1F5F">
      <w:pPr>
        <w:pStyle w:val="3"/>
        <w:numPr>
          <w:ilvl w:val="2"/>
          <w:numId w:val="27"/>
        </w:numPr>
        <w:tabs>
          <w:tab w:val="left" w:pos="1771"/>
        </w:tabs>
        <w:spacing w:before="0" w:after="0" w:line="358" w:lineRule="exact"/>
        <w:ind w:left="1770" w:right="0" w:hanging="632"/>
        <w:jc w:val="left"/>
      </w:pPr>
      <w:r>
        <w:t>地形地貌</w:t>
      </w:r>
    </w:p>
    <w:p w14:paraId="1262E9F1">
      <w:pPr>
        <w:pStyle w:val="11"/>
        <w:numPr>
          <w:ilvl w:val="0"/>
          <w:numId w:val="29"/>
        </w:numPr>
        <w:tabs>
          <w:tab w:val="left" w:pos="1661"/>
        </w:tabs>
        <w:spacing w:before="183" w:after="0" w:line="240" w:lineRule="auto"/>
        <w:ind w:left="1661" w:right="0" w:hanging="601"/>
        <w:jc w:val="left"/>
        <w:rPr>
          <w:sz w:val="24"/>
        </w:rPr>
      </w:pPr>
      <w:r>
        <w:rPr>
          <w:sz w:val="24"/>
        </w:rPr>
        <w:t>地形特征</w:t>
      </w:r>
    </w:p>
    <w:p w14:paraId="32F69F19">
      <w:pPr>
        <w:pStyle w:val="5"/>
        <w:spacing w:before="158" w:line="364" w:lineRule="auto"/>
        <w:ind w:right="597" w:firstLine="480"/>
        <w:jc w:val="both"/>
        <w:rPr>
          <w:rFonts w:ascii="Times New Roman" w:eastAsia="Times New Roman"/>
        </w:rPr>
      </w:pPr>
      <w:r>
        <w:rPr>
          <w:spacing w:val="-7"/>
        </w:rPr>
        <w:t>衡阳市处于湖南省凹形面的轴带部分。周围环绕着古老宕层形成的断续环带</w:t>
      </w:r>
      <w:r>
        <w:rPr>
          <w:spacing w:val="-10"/>
        </w:rPr>
        <w:t>的岭脊山地，内镶大面积白垩系和下第三系红层的红色丘陵台地，构成典型的盆</w:t>
      </w:r>
      <w:r>
        <w:rPr>
          <w:spacing w:val="-3"/>
        </w:rPr>
        <w:t xml:space="preserve">地形势。衡阳盆地南高北低。盆地南面地势较高，海拔 </w:t>
      </w:r>
      <w:r>
        <w:rPr>
          <w:rFonts w:ascii="Times New Roman" w:eastAsia="Times New Roman"/>
        </w:rPr>
        <w:t>1000</w:t>
      </w:r>
      <w:r>
        <w:rPr>
          <w:rFonts w:ascii="Times New Roman" w:eastAsia="Times New Roman"/>
          <w:spacing w:val="8"/>
        </w:rPr>
        <w:t xml:space="preserve"> </w:t>
      </w:r>
      <w:r>
        <w:rPr>
          <w:spacing w:val="-2"/>
        </w:rPr>
        <w:t>米以上的山中东西</w:t>
      </w:r>
      <w:r>
        <w:rPr>
          <w:spacing w:val="-10"/>
        </w:rPr>
        <w:t>连绵数十公里；盆地北面相对偏低，衡山山脉虽较高，但各峰呈峰林状屹立于中</w:t>
      </w:r>
      <w:r>
        <w:rPr>
          <w:spacing w:val="-7"/>
        </w:rPr>
        <w:t xml:space="preserve">间，其东西两侧都有较低的向北通道，其东侧的湘江河谷两岸海拔高度均在 </w:t>
      </w:r>
      <w:r>
        <w:rPr>
          <w:rFonts w:ascii="Times New Roman" w:eastAsia="Times New Roman"/>
          <w:spacing w:val="-6"/>
        </w:rPr>
        <w:t>100</w:t>
      </w:r>
    </w:p>
    <w:p w14:paraId="2FB932BD">
      <w:pPr>
        <w:pStyle w:val="5"/>
        <w:spacing w:line="306" w:lineRule="exact"/>
        <w:jc w:val="both"/>
        <w:rPr>
          <w:rFonts w:ascii="Times New Roman" w:eastAsia="Times New Roman"/>
        </w:rPr>
      </w:pPr>
      <w:r>
        <w:rPr>
          <w:spacing w:val="-15"/>
        </w:rPr>
        <w:t xml:space="preserve">米以下。整个地形由西南向东北复合倾斜，而盆地由四周向中部降低，呈现 </w:t>
      </w:r>
      <w:r>
        <w:rPr>
          <w:rFonts w:ascii="Times New Roman" w:eastAsia="Times New Roman"/>
        </w:rPr>
        <w:t>1000</w:t>
      </w:r>
    </w:p>
    <w:p w14:paraId="76C290D5">
      <w:pPr>
        <w:pStyle w:val="5"/>
        <w:spacing w:before="160"/>
        <w:jc w:val="both"/>
      </w:pPr>
      <w:r>
        <w:t>米、</w:t>
      </w:r>
      <w:r>
        <w:rPr>
          <w:rFonts w:ascii="Times New Roman" w:eastAsia="Times New Roman"/>
        </w:rPr>
        <w:t xml:space="preserve">800-700 </w:t>
      </w:r>
      <w:r>
        <w:t>米、</w:t>
      </w:r>
      <w:r>
        <w:rPr>
          <w:rFonts w:ascii="Times New Roman" w:eastAsia="Times New Roman"/>
        </w:rPr>
        <w:t xml:space="preserve">400-300 </w:t>
      </w:r>
      <w:r>
        <w:t>米、</w:t>
      </w:r>
      <w:r>
        <w:rPr>
          <w:rFonts w:ascii="Times New Roman" w:eastAsia="Times New Roman"/>
        </w:rPr>
        <w:t xml:space="preserve">150 </w:t>
      </w:r>
      <w:r>
        <w:t>米四级夷为平面。</w:t>
      </w:r>
    </w:p>
    <w:p w14:paraId="02C51407">
      <w:pPr>
        <w:pStyle w:val="11"/>
        <w:numPr>
          <w:ilvl w:val="0"/>
          <w:numId w:val="29"/>
        </w:numPr>
        <w:tabs>
          <w:tab w:val="left" w:pos="1661"/>
        </w:tabs>
        <w:spacing w:before="158" w:after="0" w:line="240" w:lineRule="auto"/>
        <w:ind w:left="1661" w:right="0" w:hanging="601"/>
        <w:jc w:val="left"/>
        <w:rPr>
          <w:sz w:val="24"/>
        </w:rPr>
      </w:pPr>
      <w:r>
        <w:rPr>
          <w:sz w:val="24"/>
        </w:rPr>
        <w:t>地貌类型</w:t>
      </w:r>
    </w:p>
    <w:p w14:paraId="437E2CD7">
      <w:pPr>
        <w:pStyle w:val="5"/>
        <w:spacing w:before="161" w:line="362" w:lineRule="auto"/>
        <w:ind w:right="555" w:firstLine="480"/>
      </w:pPr>
      <w:r>
        <w:t xml:space="preserve">衡阳市地貌类型以岗丘为主。山地占总面积的 </w:t>
      </w:r>
      <w:r>
        <w:rPr>
          <w:rFonts w:ascii="Times New Roman" w:eastAsia="Times New Roman"/>
        </w:rPr>
        <w:t>21%</w:t>
      </w:r>
      <w:r>
        <w:t xml:space="preserve">，丘陵占 </w:t>
      </w:r>
      <w:r>
        <w:rPr>
          <w:rFonts w:ascii="Times New Roman" w:eastAsia="Times New Roman"/>
        </w:rPr>
        <w:t>27%</w:t>
      </w:r>
      <w:r>
        <w:t>，岗地占</w:t>
      </w:r>
      <w:r>
        <w:rPr>
          <w:rFonts w:ascii="Times New Roman" w:eastAsia="Times New Roman"/>
        </w:rPr>
        <w:t>27%</w:t>
      </w:r>
      <w:r>
        <w:t xml:space="preserve">，平原占 </w:t>
      </w:r>
      <w:r>
        <w:rPr>
          <w:rFonts w:ascii="Times New Roman" w:eastAsia="Times New Roman"/>
        </w:rPr>
        <w:t>21%</w:t>
      </w:r>
      <w:r>
        <w:t xml:space="preserve">，水面占 </w:t>
      </w:r>
      <w:r>
        <w:rPr>
          <w:rFonts w:ascii="Times New Roman" w:eastAsia="Times New Roman"/>
        </w:rPr>
        <w:t>4%</w:t>
      </w:r>
      <w:r>
        <w:t>。中部大面积分布白垩系和第三系红层，面积</w:t>
      </w:r>
    </w:p>
    <w:p w14:paraId="5AE8263B">
      <w:pPr>
        <w:pStyle w:val="5"/>
        <w:spacing w:before="5"/>
      </w:pPr>
      <w:r>
        <w:rPr>
          <w:rFonts w:ascii="Times New Roman" w:eastAsia="Times New Roman"/>
        </w:rPr>
        <w:t>3550km2</w:t>
      </w:r>
      <w:r>
        <w:t>，构成衡阳盆地的主体。</w:t>
      </w:r>
    </w:p>
    <w:p w14:paraId="60617D72">
      <w:pPr>
        <w:pStyle w:val="11"/>
        <w:numPr>
          <w:ilvl w:val="0"/>
          <w:numId w:val="29"/>
        </w:numPr>
        <w:tabs>
          <w:tab w:val="left" w:pos="1661"/>
        </w:tabs>
        <w:spacing w:before="158" w:after="0" w:line="240" w:lineRule="auto"/>
        <w:ind w:left="1661" w:right="0" w:hanging="601"/>
        <w:jc w:val="left"/>
        <w:rPr>
          <w:sz w:val="24"/>
        </w:rPr>
      </w:pPr>
      <w:r>
        <w:rPr>
          <w:sz w:val="24"/>
        </w:rPr>
        <w:t>山脉</w:t>
      </w:r>
    </w:p>
    <w:p w14:paraId="4DBB5A5D">
      <w:pPr>
        <w:pStyle w:val="5"/>
        <w:spacing w:before="160" w:line="364" w:lineRule="auto"/>
        <w:ind w:right="477" w:firstLine="480"/>
      </w:pPr>
      <w:r>
        <w:rPr>
          <w:spacing w:val="-15"/>
        </w:rPr>
        <w:t>衡阳市四周山丘围绕，中部平岗丘交错。东部为罗霄山余脉天光山、四方山、</w:t>
      </w:r>
      <w:r>
        <w:rPr>
          <w:spacing w:val="-9"/>
        </w:rPr>
        <w:t>园明坳；南部为南岭余脉塔山、大义山、天门仙、景峰坳；西部为越城岭的延伸</w:t>
      </w:r>
      <w:r>
        <w:rPr>
          <w:spacing w:val="-12"/>
        </w:rPr>
        <w:t>熊罴岭、四明山、滕云岭；西北部、北部为大云山、九峰山和南岳衡山。整个地</w:t>
      </w:r>
      <w:r>
        <w:rPr>
          <w:spacing w:val="-22"/>
        </w:rPr>
        <w:t xml:space="preserve">形比降为 </w:t>
      </w:r>
      <w:r>
        <w:rPr>
          <w:rFonts w:ascii="Times New Roman" w:hAnsi="Times New Roman" w:eastAsia="Times New Roman"/>
        </w:rPr>
        <w:t>7.9</w:t>
      </w:r>
      <w:r>
        <w:rPr>
          <w:spacing w:val="-10"/>
        </w:rPr>
        <w:t xml:space="preserve">‰。南部山峰大多海拔 </w:t>
      </w:r>
      <w:r>
        <w:rPr>
          <w:rFonts w:ascii="Times New Roman" w:hAnsi="Times New Roman" w:eastAsia="Times New Roman"/>
        </w:rPr>
        <w:t xml:space="preserve">600m </w:t>
      </w:r>
      <w:r>
        <w:rPr>
          <w:spacing w:val="-10"/>
        </w:rPr>
        <w:t xml:space="preserve">以上，常宁天堂山最高，海拔 </w:t>
      </w:r>
      <w:r>
        <w:rPr>
          <w:rFonts w:ascii="Times New Roman" w:hAnsi="Times New Roman" w:eastAsia="Times New Roman"/>
        </w:rPr>
        <w:t>1265m</w:t>
      </w:r>
      <w:r>
        <w:rPr>
          <w:spacing w:val="-16"/>
        </w:rPr>
        <w:t>。</w:t>
      </w:r>
      <w:r>
        <w:rPr>
          <w:spacing w:val="-8"/>
        </w:rPr>
        <w:t xml:space="preserve">西部山峰多海拔 </w:t>
      </w:r>
      <w:r>
        <w:rPr>
          <w:rFonts w:ascii="Times New Roman" w:hAnsi="Times New Roman" w:eastAsia="Times New Roman"/>
        </w:rPr>
        <w:t xml:space="preserve">500m </w:t>
      </w:r>
      <w:r>
        <w:rPr>
          <w:spacing w:val="-9"/>
        </w:rPr>
        <w:t xml:space="preserve">以上，祁东滕云岭最高，海拔 </w:t>
      </w:r>
      <w:r>
        <w:rPr>
          <w:rFonts w:ascii="Times New Roman" w:hAnsi="Times New Roman" w:eastAsia="Times New Roman"/>
        </w:rPr>
        <w:t>1044m</w:t>
      </w:r>
      <w:r>
        <w:rPr>
          <w:spacing w:val="-4"/>
        </w:rPr>
        <w:t>。东北部除南岳衡山</w:t>
      </w:r>
      <w:r>
        <w:rPr>
          <w:spacing w:val="-5"/>
        </w:rPr>
        <w:t xml:space="preserve">外，一般地面高程在海拔 </w:t>
      </w:r>
      <w:r>
        <w:rPr>
          <w:rFonts w:ascii="Times New Roman" w:hAnsi="Times New Roman" w:eastAsia="Times New Roman"/>
        </w:rPr>
        <w:t>300m-500m</w:t>
      </w:r>
      <w:r>
        <w:t>。市境最高点为衡山祝融峰，根据国家最</w:t>
      </w:r>
      <w:r>
        <w:rPr>
          <w:spacing w:val="-7"/>
        </w:rPr>
        <w:t xml:space="preserve">新的测量数据，海拔 </w:t>
      </w:r>
      <w:r>
        <w:rPr>
          <w:rFonts w:ascii="Times New Roman" w:hAnsi="Times New Roman" w:eastAsia="Times New Roman"/>
        </w:rPr>
        <w:t>1300.2m</w:t>
      </w:r>
      <w:r>
        <w:rPr>
          <w:spacing w:val="-4"/>
        </w:rPr>
        <w:t xml:space="preserve">；最低点为衡东的彭陂港，海拔仅 </w:t>
      </w:r>
      <w:r>
        <w:rPr>
          <w:rFonts w:ascii="Times New Roman" w:hAnsi="Times New Roman" w:eastAsia="Times New Roman"/>
        </w:rPr>
        <w:t>39.2m</w:t>
      </w:r>
      <w:r>
        <w:t>。</w:t>
      </w:r>
    </w:p>
    <w:p w14:paraId="6BDDBE2A">
      <w:pPr>
        <w:spacing w:after="0" w:line="364" w:lineRule="auto"/>
        <w:sectPr>
          <w:pgSz w:w="11910" w:h="16840"/>
          <w:pgMar w:top="1360" w:right="1200" w:bottom="1280" w:left="1220" w:header="0" w:footer="1097" w:gutter="0"/>
          <w:cols w:space="720" w:num="1"/>
        </w:sectPr>
      </w:pPr>
    </w:p>
    <w:p w14:paraId="104EBB15">
      <w:pPr>
        <w:pStyle w:val="3"/>
        <w:numPr>
          <w:ilvl w:val="2"/>
          <w:numId w:val="27"/>
        </w:numPr>
        <w:tabs>
          <w:tab w:val="left" w:pos="1771"/>
        </w:tabs>
        <w:spacing w:before="44" w:after="0" w:line="240" w:lineRule="auto"/>
        <w:ind w:left="1770" w:right="0" w:hanging="632"/>
        <w:jc w:val="left"/>
      </w:pPr>
      <w:r>
        <w:t>气候与气象</w:t>
      </w:r>
    </w:p>
    <w:p w14:paraId="5FEC6B1E">
      <w:pPr>
        <w:pStyle w:val="5"/>
        <w:spacing w:before="185"/>
        <w:ind w:left="1060"/>
      </w:pPr>
      <w:r>
        <w:t>衡阳地区属湿润型亚热带大陆性气候，气候四季分明，气象条件：</w:t>
      </w:r>
    </w:p>
    <w:p w14:paraId="35938F3E">
      <w:pPr>
        <w:pStyle w:val="5"/>
        <w:spacing w:before="4" w:after="1"/>
        <w:ind w:left="0"/>
        <w:rPr>
          <w:sz w:val="14"/>
        </w:rPr>
      </w:pPr>
    </w:p>
    <w:tbl>
      <w:tblPr>
        <w:tblStyle w:val="8"/>
        <w:tblW w:w="0" w:type="auto"/>
        <w:tblInd w:w="10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10"/>
        <w:gridCol w:w="4536"/>
      </w:tblGrid>
      <w:tr w14:paraId="0ED11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3" w:hRule="atLeast"/>
        </w:trPr>
        <w:tc>
          <w:tcPr>
            <w:tcW w:w="2210" w:type="dxa"/>
          </w:tcPr>
          <w:p w14:paraId="0E3E45E4">
            <w:pPr>
              <w:pStyle w:val="12"/>
              <w:spacing w:line="284" w:lineRule="exact"/>
              <w:ind w:left="50"/>
              <w:jc w:val="left"/>
              <w:rPr>
                <w:rFonts w:hint="eastAsia" w:ascii="宋体" w:hAnsi="宋体" w:eastAsia="宋体"/>
                <w:sz w:val="24"/>
              </w:rPr>
            </w:pPr>
            <w:r>
              <w:rPr>
                <w:rFonts w:hint="eastAsia" w:ascii="宋体" w:hAnsi="宋体" w:eastAsia="宋体"/>
                <w:sz w:val="24"/>
              </w:rPr>
              <w:t>⑴年平均气温</w:t>
            </w:r>
          </w:p>
          <w:p w14:paraId="66715909">
            <w:pPr>
              <w:pStyle w:val="12"/>
              <w:spacing w:before="158"/>
              <w:ind w:left="50"/>
              <w:jc w:val="left"/>
              <w:rPr>
                <w:rFonts w:hint="eastAsia" w:ascii="宋体" w:hAnsi="宋体" w:eastAsia="宋体"/>
                <w:sz w:val="24"/>
              </w:rPr>
            </w:pPr>
            <w:r>
              <w:rPr>
                <w:rFonts w:hint="eastAsia" w:ascii="宋体" w:hAnsi="宋体" w:eastAsia="宋体"/>
                <w:sz w:val="24"/>
              </w:rPr>
              <w:t>⑵年平均相对湿度</w:t>
            </w:r>
          </w:p>
        </w:tc>
        <w:tc>
          <w:tcPr>
            <w:tcW w:w="4536" w:type="dxa"/>
          </w:tcPr>
          <w:p w14:paraId="41A909EA">
            <w:pPr>
              <w:pStyle w:val="12"/>
              <w:spacing w:line="284" w:lineRule="exact"/>
              <w:ind w:left="360"/>
              <w:jc w:val="left"/>
              <w:rPr>
                <w:rFonts w:ascii="宋体" w:hAnsi="宋体"/>
                <w:sz w:val="24"/>
              </w:rPr>
            </w:pPr>
            <w:r>
              <w:rPr>
                <w:sz w:val="24"/>
              </w:rPr>
              <w:t>17.9</w:t>
            </w:r>
            <w:r>
              <w:rPr>
                <w:rFonts w:ascii="宋体" w:hAnsi="宋体"/>
                <w:sz w:val="24"/>
              </w:rPr>
              <w:t>℃</w:t>
            </w:r>
          </w:p>
          <w:p w14:paraId="1FAA7078">
            <w:pPr>
              <w:pStyle w:val="12"/>
              <w:spacing w:before="174"/>
              <w:ind w:left="360"/>
              <w:jc w:val="left"/>
              <w:rPr>
                <w:sz w:val="24"/>
              </w:rPr>
            </w:pPr>
            <w:r>
              <w:rPr>
                <w:sz w:val="24"/>
              </w:rPr>
              <w:t>78%</w:t>
            </w:r>
          </w:p>
        </w:tc>
      </w:tr>
      <w:tr w14:paraId="58A5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2210" w:type="dxa"/>
          </w:tcPr>
          <w:p w14:paraId="580D30ED">
            <w:pPr>
              <w:pStyle w:val="12"/>
              <w:spacing w:before="76"/>
              <w:ind w:left="50"/>
              <w:jc w:val="left"/>
              <w:rPr>
                <w:rFonts w:hint="eastAsia" w:ascii="宋体" w:hAnsi="宋体" w:eastAsia="宋体"/>
                <w:sz w:val="24"/>
              </w:rPr>
            </w:pPr>
            <w:r>
              <w:rPr>
                <w:rFonts w:hint="eastAsia" w:ascii="宋体" w:hAnsi="宋体" w:eastAsia="宋体"/>
                <w:sz w:val="24"/>
              </w:rPr>
              <w:t>⑶年平均气压</w:t>
            </w:r>
          </w:p>
        </w:tc>
        <w:tc>
          <w:tcPr>
            <w:tcW w:w="4536" w:type="dxa"/>
          </w:tcPr>
          <w:p w14:paraId="6A33918F">
            <w:pPr>
              <w:pStyle w:val="12"/>
              <w:spacing w:before="89"/>
              <w:ind w:left="360"/>
              <w:jc w:val="left"/>
              <w:rPr>
                <w:sz w:val="24"/>
              </w:rPr>
            </w:pPr>
            <w:r>
              <w:rPr>
                <w:sz w:val="24"/>
              </w:rPr>
              <w:t>1008.6hPa</w:t>
            </w:r>
          </w:p>
        </w:tc>
      </w:tr>
      <w:tr w14:paraId="47BB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210" w:type="dxa"/>
          </w:tcPr>
          <w:p w14:paraId="0472D1C8">
            <w:pPr>
              <w:pStyle w:val="12"/>
              <w:spacing w:before="75"/>
              <w:ind w:left="50"/>
              <w:jc w:val="left"/>
              <w:rPr>
                <w:rFonts w:hint="eastAsia" w:ascii="宋体" w:hAnsi="宋体" w:eastAsia="宋体"/>
                <w:sz w:val="24"/>
              </w:rPr>
            </w:pPr>
            <w:r>
              <w:rPr>
                <w:rFonts w:hint="eastAsia" w:ascii="宋体" w:hAnsi="宋体" w:eastAsia="宋体"/>
                <w:sz w:val="24"/>
              </w:rPr>
              <w:t>⑷年平均降水量</w:t>
            </w:r>
          </w:p>
        </w:tc>
        <w:tc>
          <w:tcPr>
            <w:tcW w:w="4536" w:type="dxa"/>
          </w:tcPr>
          <w:p w14:paraId="7FA3B104">
            <w:pPr>
              <w:pStyle w:val="12"/>
              <w:spacing w:before="91"/>
              <w:ind w:left="360"/>
              <w:jc w:val="left"/>
              <w:rPr>
                <w:sz w:val="24"/>
              </w:rPr>
            </w:pPr>
            <w:r>
              <w:rPr>
                <w:sz w:val="24"/>
              </w:rPr>
              <w:t>1346.2mm</w:t>
            </w:r>
          </w:p>
        </w:tc>
      </w:tr>
      <w:tr w14:paraId="129D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2210" w:type="dxa"/>
          </w:tcPr>
          <w:p w14:paraId="05783EAE">
            <w:pPr>
              <w:pStyle w:val="12"/>
              <w:spacing w:before="75"/>
              <w:ind w:left="50"/>
              <w:jc w:val="left"/>
              <w:rPr>
                <w:rFonts w:hint="eastAsia" w:ascii="宋体" w:hAnsi="宋体" w:eastAsia="宋体"/>
                <w:sz w:val="24"/>
              </w:rPr>
            </w:pPr>
            <w:r>
              <w:rPr>
                <w:rFonts w:hint="eastAsia" w:ascii="宋体" w:hAnsi="宋体" w:eastAsia="宋体"/>
                <w:sz w:val="24"/>
              </w:rPr>
              <w:t>⑸年平均日照时数</w:t>
            </w:r>
          </w:p>
        </w:tc>
        <w:tc>
          <w:tcPr>
            <w:tcW w:w="4536" w:type="dxa"/>
          </w:tcPr>
          <w:p w14:paraId="3EBAD34A">
            <w:pPr>
              <w:pStyle w:val="12"/>
              <w:spacing w:before="91"/>
              <w:ind w:left="360"/>
              <w:jc w:val="left"/>
              <w:rPr>
                <w:sz w:val="24"/>
              </w:rPr>
            </w:pPr>
            <w:r>
              <w:rPr>
                <w:sz w:val="24"/>
              </w:rPr>
              <w:t>1684.0h</w:t>
            </w:r>
          </w:p>
        </w:tc>
      </w:tr>
      <w:tr w14:paraId="10D57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210" w:type="dxa"/>
          </w:tcPr>
          <w:p w14:paraId="16DF267F">
            <w:pPr>
              <w:pStyle w:val="12"/>
              <w:spacing w:before="73"/>
              <w:ind w:left="50"/>
              <w:jc w:val="left"/>
              <w:rPr>
                <w:rFonts w:hint="eastAsia" w:ascii="宋体" w:hAnsi="宋体" w:eastAsia="宋体"/>
                <w:sz w:val="24"/>
              </w:rPr>
            </w:pPr>
            <w:r>
              <w:rPr>
                <w:rFonts w:hint="eastAsia" w:ascii="宋体" w:hAnsi="宋体" w:eastAsia="宋体"/>
                <w:sz w:val="24"/>
              </w:rPr>
              <w:t>⑹日最高气压</w:t>
            </w:r>
          </w:p>
        </w:tc>
        <w:tc>
          <w:tcPr>
            <w:tcW w:w="4536" w:type="dxa"/>
          </w:tcPr>
          <w:p w14:paraId="023AC5A7">
            <w:pPr>
              <w:pStyle w:val="12"/>
              <w:spacing w:before="89"/>
              <w:ind w:left="360"/>
              <w:jc w:val="left"/>
              <w:rPr>
                <w:sz w:val="24"/>
              </w:rPr>
            </w:pPr>
            <w:r>
              <w:rPr>
                <w:sz w:val="24"/>
              </w:rPr>
              <w:t>1016.5MPa</w:t>
            </w:r>
          </w:p>
        </w:tc>
      </w:tr>
      <w:tr w14:paraId="64A7E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2210" w:type="dxa"/>
          </w:tcPr>
          <w:p w14:paraId="1CCBD896">
            <w:pPr>
              <w:pStyle w:val="12"/>
              <w:spacing w:before="76"/>
              <w:ind w:left="50"/>
              <w:jc w:val="left"/>
              <w:rPr>
                <w:rFonts w:hint="eastAsia" w:ascii="宋体" w:hAnsi="宋体" w:eastAsia="宋体"/>
                <w:sz w:val="24"/>
              </w:rPr>
            </w:pPr>
            <w:r>
              <w:rPr>
                <w:rFonts w:hint="eastAsia" w:ascii="宋体" w:hAnsi="宋体" w:eastAsia="宋体"/>
                <w:sz w:val="24"/>
              </w:rPr>
              <w:t>⑺年平均风速</w:t>
            </w:r>
          </w:p>
        </w:tc>
        <w:tc>
          <w:tcPr>
            <w:tcW w:w="4536" w:type="dxa"/>
          </w:tcPr>
          <w:p w14:paraId="0FB2F506">
            <w:pPr>
              <w:pStyle w:val="12"/>
              <w:spacing w:before="89"/>
              <w:ind w:left="360"/>
              <w:jc w:val="left"/>
              <w:rPr>
                <w:sz w:val="24"/>
              </w:rPr>
            </w:pPr>
            <w:r>
              <w:rPr>
                <w:sz w:val="24"/>
              </w:rPr>
              <w:t>2.0m/s</w:t>
            </w:r>
          </w:p>
        </w:tc>
      </w:tr>
      <w:tr w14:paraId="632B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2210" w:type="dxa"/>
          </w:tcPr>
          <w:p w14:paraId="6D563151">
            <w:pPr>
              <w:pStyle w:val="12"/>
              <w:spacing w:before="75"/>
              <w:ind w:left="50"/>
              <w:jc w:val="left"/>
              <w:rPr>
                <w:rFonts w:hint="eastAsia" w:ascii="宋体" w:hAnsi="宋体" w:eastAsia="宋体"/>
                <w:sz w:val="24"/>
              </w:rPr>
            </w:pPr>
            <w:r>
              <w:rPr>
                <w:rFonts w:hint="eastAsia" w:ascii="宋体" w:hAnsi="宋体" w:eastAsia="宋体"/>
                <w:sz w:val="24"/>
              </w:rPr>
              <w:t>⑻年主导风向</w:t>
            </w:r>
          </w:p>
        </w:tc>
        <w:tc>
          <w:tcPr>
            <w:tcW w:w="4536" w:type="dxa"/>
          </w:tcPr>
          <w:p w14:paraId="0216D003">
            <w:pPr>
              <w:pStyle w:val="12"/>
              <w:spacing w:before="75"/>
              <w:ind w:left="360"/>
              <w:jc w:val="left"/>
              <w:rPr>
                <w:rFonts w:hint="eastAsia" w:ascii="宋体" w:eastAsia="宋体"/>
                <w:sz w:val="24"/>
              </w:rPr>
            </w:pPr>
            <w:r>
              <w:rPr>
                <w:sz w:val="24"/>
              </w:rPr>
              <w:t>NNE</w:t>
            </w:r>
            <w:r>
              <w:rPr>
                <w:rFonts w:hint="eastAsia" w:ascii="宋体" w:eastAsia="宋体"/>
                <w:sz w:val="24"/>
              </w:rPr>
              <w:t xml:space="preserve">（频率为 </w:t>
            </w:r>
            <w:r>
              <w:rPr>
                <w:sz w:val="24"/>
              </w:rPr>
              <w:t>11.25%</w:t>
            </w:r>
            <w:r>
              <w:rPr>
                <w:rFonts w:hint="eastAsia" w:ascii="宋体" w:eastAsia="宋体"/>
                <w:sz w:val="24"/>
              </w:rPr>
              <w:t>）</w:t>
            </w:r>
          </w:p>
        </w:tc>
      </w:tr>
      <w:tr w14:paraId="54CD2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2210" w:type="dxa"/>
          </w:tcPr>
          <w:p w14:paraId="68413B93">
            <w:pPr>
              <w:pStyle w:val="12"/>
              <w:spacing w:before="76"/>
              <w:ind w:left="50"/>
              <w:jc w:val="left"/>
              <w:rPr>
                <w:rFonts w:hint="eastAsia" w:ascii="宋体" w:hAnsi="宋体" w:eastAsia="宋体"/>
                <w:sz w:val="24"/>
              </w:rPr>
            </w:pPr>
            <w:r>
              <w:rPr>
                <w:rFonts w:hint="eastAsia" w:ascii="宋体" w:hAnsi="宋体" w:eastAsia="宋体"/>
                <w:sz w:val="24"/>
              </w:rPr>
              <w:t>⑼年静风频率</w:t>
            </w:r>
          </w:p>
        </w:tc>
        <w:tc>
          <w:tcPr>
            <w:tcW w:w="4536" w:type="dxa"/>
          </w:tcPr>
          <w:p w14:paraId="043CC431">
            <w:pPr>
              <w:pStyle w:val="12"/>
              <w:spacing w:before="89"/>
              <w:ind w:left="360"/>
              <w:jc w:val="left"/>
              <w:rPr>
                <w:sz w:val="24"/>
              </w:rPr>
            </w:pPr>
            <w:r>
              <w:rPr>
                <w:sz w:val="24"/>
              </w:rPr>
              <w:t>25.0%</w:t>
            </w:r>
          </w:p>
        </w:tc>
      </w:tr>
      <w:tr w14:paraId="259E7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6" w:hRule="atLeast"/>
        </w:trPr>
        <w:tc>
          <w:tcPr>
            <w:tcW w:w="2210" w:type="dxa"/>
          </w:tcPr>
          <w:p w14:paraId="4BBD2AC8">
            <w:pPr>
              <w:pStyle w:val="12"/>
              <w:spacing w:before="75" w:line="272" w:lineRule="exact"/>
              <w:ind w:left="50"/>
              <w:jc w:val="left"/>
              <w:rPr>
                <w:rFonts w:hint="eastAsia" w:ascii="宋体" w:hAnsi="宋体" w:eastAsia="宋体"/>
                <w:sz w:val="24"/>
              </w:rPr>
            </w:pPr>
            <w:r>
              <w:rPr>
                <w:rFonts w:hint="eastAsia" w:ascii="宋体" w:hAnsi="宋体" w:eastAsia="宋体"/>
                <w:sz w:val="24"/>
              </w:rPr>
              <w:t>⑽夏季主导风向</w:t>
            </w:r>
          </w:p>
        </w:tc>
        <w:tc>
          <w:tcPr>
            <w:tcW w:w="4536" w:type="dxa"/>
          </w:tcPr>
          <w:p w14:paraId="76CBE4A7">
            <w:pPr>
              <w:pStyle w:val="12"/>
              <w:spacing w:before="75" w:line="272" w:lineRule="exact"/>
              <w:ind w:left="240"/>
              <w:jc w:val="left"/>
              <w:rPr>
                <w:rFonts w:hint="eastAsia" w:ascii="宋体" w:eastAsia="宋体"/>
                <w:sz w:val="24"/>
              </w:rPr>
            </w:pPr>
            <w:r>
              <w:rPr>
                <w:sz w:val="24"/>
              </w:rPr>
              <w:t>S</w:t>
            </w:r>
            <w:r>
              <w:rPr>
                <w:rFonts w:hint="eastAsia" w:ascii="宋体" w:eastAsia="宋体"/>
                <w:sz w:val="24"/>
              </w:rPr>
              <w:t>（</w:t>
            </w:r>
            <w:r>
              <w:rPr>
                <w:rFonts w:hint="eastAsia" w:ascii="宋体" w:eastAsia="宋体"/>
                <w:spacing w:val="-16"/>
                <w:sz w:val="24"/>
              </w:rPr>
              <w:t xml:space="preserve">频率为 </w:t>
            </w:r>
            <w:r>
              <w:rPr>
                <w:sz w:val="24"/>
              </w:rPr>
              <w:t>20%</w:t>
            </w:r>
            <w:r>
              <w:rPr>
                <w:rFonts w:hint="eastAsia" w:ascii="宋体" w:eastAsia="宋体"/>
                <w:sz w:val="24"/>
              </w:rPr>
              <w:t>）</w:t>
            </w:r>
            <w:r>
              <w:rPr>
                <w:rFonts w:hint="eastAsia" w:ascii="宋体" w:eastAsia="宋体"/>
                <w:spacing w:val="-31"/>
                <w:sz w:val="24"/>
              </w:rPr>
              <w:t xml:space="preserve">和 </w:t>
            </w:r>
            <w:r>
              <w:rPr>
                <w:sz w:val="24"/>
              </w:rPr>
              <w:t>SSE</w:t>
            </w:r>
            <w:r>
              <w:rPr>
                <w:rFonts w:hint="eastAsia" w:ascii="宋体" w:eastAsia="宋体"/>
                <w:sz w:val="24"/>
              </w:rPr>
              <w:t>（</w:t>
            </w:r>
            <w:r>
              <w:rPr>
                <w:rFonts w:hint="eastAsia" w:ascii="宋体" w:eastAsia="宋体"/>
                <w:spacing w:val="-16"/>
                <w:sz w:val="24"/>
              </w:rPr>
              <w:t xml:space="preserve">频率为 </w:t>
            </w:r>
            <w:r>
              <w:rPr>
                <w:sz w:val="24"/>
              </w:rPr>
              <w:t>15%</w:t>
            </w:r>
            <w:r>
              <w:rPr>
                <w:rFonts w:hint="eastAsia" w:ascii="宋体" w:eastAsia="宋体"/>
                <w:sz w:val="24"/>
              </w:rPr>
              <w:t>）</w:t>
            </w:r>
          </w:p>
        </w:tc>
      </w:tr>
    </w:tbl>
    <w:p w14:paraId="507C01B6">
      <w:pPr>
        <w:pStyle w:val="3"/>
        <w:numPr>
          <w:ilvl w:val="2"/>
          <w:numId w:val="27"/>
        </w:numPr>
        <w:tabs>
          <w:tab w:val="left" w:pos="1771"/>
        </w:tabs>
        <w:spacing w:before="177" w:after="0" w:line="240" w:lineRule="auto"/>
        <w:ind w:left="1770" w:right="0" w:hanging="632"/>
        <w:jc w:val="left"/>
      </w:pPr>
      <w:r>
        <w:t>自然资源</w:t>
      </w:r>
    </w:p>
    <w:p w14:paraId="06E26B6F">
      <w:pPr>
        <w:pStyle w:val="5"/>
        <w:spacing w:before="185" w:line="364" w:lineRule="auto"/>
        <w:ind w:right="477" w:firstLine="480"/>
        <w:rPr>
          <w:rFonts w:ascii="Times New Roman" w:hAnsi="Times New Roman" w:eastAsia="Times New Roman"/>
        </w:rPr>
      </w:pPr>
      <w:r>
        <w:rPr>
          <w:spacing w:val="-14"/>
        </w:rPr>
        <w:t>衡阳市矿产资源丰富，盛产工业产品，包括有色金属、黑色金属、陶瓷原料、</w:t>
      </w:r>
      <w:r>
        <w:rPr>
          <w:spacing w:val="-5"/>
        </w:rPr>
        <w:t>建筑材料以及辅助材料等矿藏，以有色金属著称于世，素有“有色金属之乡”和</w:t>
      </w:r>
      <w:r>
        <w:rPr>
          <w:spacing w:val="-7"/>
        </w:rPr>
        <w:t xml:space="preserve">“非金属之乡”的美誉。有色金属矿有铅、锌、铜、钨、锡、锑、钛、银等 </w:t>
      </w:r>
      <w:r>
        <w:rPr>
          <w:rFonts w:ascii="Times New Roman" w:hAnsi="Times New Roman" w:eastAsia="Times New Roman"/>
        </w:rPr>
        <w:t>20</w:t>
      </w:r>
    </w:p>
    <w:p w14:paraId="09962E8B">
      <w:pPr>
        <w:pStyle w:val="5"/>
        <w:spacing w:line="305" w:lineRule="exact"/>
      </w:pPr>
      <w:r>
        <w:rPr>
          <w:spacing w:val="-11"/>
        </w:rPr>
        <w:t xml:space="preserve">多种，其中铅锌矿储量达 </w:t>
      </w:r>
      <w:r>
        <w:rPr>
          <w:rFonts w:ascii="Times New Roman" w:eastAsia="Times New Roman"/>
        </w:rPr>
        <w:t xml:space="preserve">262 </w:t>
      </w:r>
      <w:r>
        <w:rPr>
          <w:spacing w:val="-8"/>
        </w:rPr>
        <w:t>万吨，常宁有世界著名的水口山铅锌矿。黑色金属</w:t>
      </w:r>
    </w:p>
    <w:p w14:paraId="3F68D5CE">
      <w:pPr>
        <w:pStyle w:val="5"/>
        <w:spacing w:before="160"/>
      </w:pPr>
      <w:r>
        <w:rPr>
          <w:spacing w:val="-4"/>
        </w:rPr>
        <w:t xml:space="preserve">矿有铁、锰等，其中铁矿石储量达 </w:t>
      </w:r>
      <w:r>
        <w:rPr>
          <w:rFonts w:ascii="Times New Roman" w:eastAsia="Times New Roman"/>
        </w:rPr>
        <w:t xml:space="preserve">3709 </w:t>
      </w:r>
      <w:r>
        <w:t>亿吨。化工原料主要有盐、硫铁、钙芒</w:t>
      </w:r>
    </w:p>
    <w:p w14:paraId="14CF8143">
      <w:pPr>
        <w:pStyle w:val="5"/>
        <w:spacing w:before="161"/>
      </w:pPr>
      <w:r>
        <w:rPr>
          <w:spacing w:val="-3"/>
        </w:rPr>
        <w:t xml:space="preserve">硝等，其中盐石、大理石、花岗岩，其中高岭土保有储量达 </w:t>
      </w:r>
      <w:r>
        <w:rPr>
          <w:rFonts w:ascii="Times New Roman" w:eastAsia="Times New Roman"/>
        </w:rPr>
        <w:t xml:space="preserve">1580 </w:t>
      </w:r>
      <w:r>
        <w:t>万吨。辅助材</w:t>
      </w:r>
    </w:p>
    <w:p w14:paraId="46BF690E">
      <w:pPr>
        <w:pStyle w:val="5"/>
        <w:spacing w:before="158"/>
      </w:pPr>
      <w:r>
        <w:t xml:space="preserve">料有萤石、白云石、硅石等，其中萤石保有储量达 </w:t>
      </w:r>
      <w:r>
        <w:rPr>
          <w:rFonts w:ascii="Times New Roman" w:eastAsia="Times New Roman"/>
        </w:rPr>
        <w:t xml:space="preserve">794 </w:t>
      </w:r>
      <w:r>
        <w:t>万吨。</w:t>
      </w:r>
    </w:p>
    <w:p w14:paraId="09DBDB42">
      <w:pPr>
        <w:pStyle w:val="3"/>
        <w:numPr>
          <w:ilvl w:val="2"/>
          <w:numId w:val="27"/>
        </w:numPr>
        <w:tabs>
          <w:tab w:val="left" w:pos="1771"/>
        </w:tabs>
        <w:spacing w:before="161" w:after="0" w:line="240" w:lineRule="auto"/>
        <w:ind w:left="1770" w:right="0" w:hanging="632"/>
        <w:jc w:val="left"/>
      </w:pPr>
      <w:r>
        <w:t>社会经济概况</w:t>
      </w:r>
    </w:p>
    <w:p w14:paraId="2919ADB5">
      <w:pPr>
        <w:pStyle w:val="5"/>
        <w:spacing w:before="183"/>
        <w:ind w:left="1060"/>
      </w:pPr>
      <w:r>
        <w:rPr>
          <w:rFonts w:ascii="Times New Roman" w:eastAsia="Times New Roman"/>
        </w:rPr>
        <w:t xml:space="preserve">2023 </w:t>
      </w:r>
      <w:r>
        <w:t xml:space="preserve">年，全年地区生产总值 </w:t>
      </w:r>
      <w:r>
        <w:rPr>
          <w:rFonts w:ascii="Times New Roman" w:eastAsia="Times New Roman"/>
        </w:rPr>
        <w:t xml:space="preserve">4190.87 </w:t>
      </w:r>
      <w:r>
        <w:t xml:space="preserve">亿元，比上年增长 </w:t>
      </w:r>
      <w:r>
        <w:rPr>
          <w:rFonts w:ascii="Times New Roman" w:eastAsia="Times New Roman"/>
        </w:rPr>
        <w:t>5.3%</w:t>
      </w:r>
      <w:r>
        <w:t>，增速高于全</w:t>
      </w:r>
    </w:p>
    <w:p w14:paraId="790726EF">
      <w:pPr>
        <w:pStyle w:val="5"/>
        <w:spacing w:before="161" w:line="364" w:lineRule="auto"/>
        <w:ind w:right="477"/>
      </w:pPr>
      <w:r>
        <w:rPr>
          <w:spacing w:val="-31"/>
        </w:rPr>
        <w:t xml:space="preserve">省 </w:t>
      </w:r>
      <w:r>
        <w:rPr>
          <w:rFonts w:ascii="Times New Roman" w:eastAsia="Times New Roman"/>
        </w:rPr>
        <w:t xml:space="preserve">0.7 </w:t>
      </w:r>
      <w:r>
        <w:rPr>
          <w:spacing w:val="-4"/>
        </w:rPr>
        <w:t xml:space="preserve">个百分点。其中，第一产业增加值 </w:t>
      </w:r>
      <w:r>
        <w:rPr>
          <w:rFonts w:ascii="Times New Roman" w:eastAsia="Times New Roman"/>
        </w:rPr>
        <w:t xml:space="preserve">461.50 </w:t>
      </w:r>
      <w:r>
        <w:rPr>
          <w:spacing w:val="-7"/>
        </w:rPr>
        <w:t xml:space="preserve">亿元，比上年增长 </w:t>
      </w:r>
      <w:r>
        <w:rPr>
          <w:rFonts w:ascii="Times New Roman" w:eastAsia="Times New Roman"/>
        </w:rPr>
        <w:t>3.1%</w:t>
      </w:r>
      <w:r>
        <w:t>；第二</w:t>
      </w:r>
      <w:r>
        <w:rPr>
          <w:spacing w:val="-10"/>
        </w:rPr>
        <w:t xml:space="preserve">产业增加值 </w:t>
      </w:r>
      <w:r>
        <w:rPr>
          <w:rFonts w:ascii="Times New Roman" w:eastAsia="Times New Roman"/>
        </w:rPr>
        <w:t xml:space="preserve">1385.79 </w:t>
      </w:r>
      <w:r>
        <w:rPr>
          <w:spacing w:val="-25"/>
        </w:rPr>
        <w:t xml:space="preserve">亿元，增长 </w:t>
      </w:r>
      <w:r>
        <w:rPr>
          <w:rFonts w:ascii="Times New Roman" w:eastAsia="Times New Roman"/>
          <w:spacing w:val="-18"/>
        </w:rPr>
        <w:t>7.1%</w:t>
      </w:r>
      <w:r>
        <w:rPr>
          <w:spacing w:val="-11"/>
        </w:rPr>
        <w:t xml:space="preserve">；第三产业增加值 </w:t>
      </w:r>
      <w:r>
        <w:rPr>
          <w:rFonts w:ascii="Times New Roman" w:eastAsia="Times New Roman"/>
        </w:rPr>
        <w:t xml:space="preserve">2343.57 </w:t>
      </w:r>
      <w:r>
        <w:rPr>
          <w:spacing w:val="-25"/>
        </w:rPr>
        <w:t xml:space="preserve">亿元，增长 </w:t>
      </w:r>
      <w:r>
        <w:rPr>
          <w:rFonts w:ascii="Times New Roman" w:eastAsia="Times New Roman"/>
        </w:rPr>
        <w:t>4.6%</w:t>
      </w:r>
      <w:r>
        <w:rPr>
          <w:spacing w:val="-16"/>
        </w:rPr>
        <w:t>。</w:t>
      </w:r>
      <w:r>
        <w:rPr>
          <w:spacing w:val="-4"/>
        </w:rPr>
        <w:t xml:space="preserve">按常住人口计算，人均地区生产总值 </w:t>
      </w:r>
      <w:r>
        <w:rPr>
          <w:rFonts w:ascii="Times New Roman" w:eastAsia="Times New Roman"/>
        </w:rPr>
        <w:t xml:space="preserve">64108 </w:t>
      </w:r>
      <w:r>
        <w:rPr>
          <w:spacing w:val="-12"/>
        </w:rPr>
        <w:t xml:space="preserve">元，增长 </w:t>
      </w:r>
      <w:r>
        <w:rPr>
          <w:rFonts w:ascii="Times New Roman" w:eastAsia="Times New Roman"/>
        </w:rPr>
        <w:t>6.3%</w:t>
      </w:r>
      <w:r>
        <w:t>。三次产业结构为</w:t>
      </w:r>
      <w:r>
        <w:rPr>
          <w:rFonts w:ascii="Times New Roman" w:eastAsia="Times New Roman"/>
        </w:rPr>
        <w:t>11.0:33.1:55.9</w:t>
      </w:r>
      <w:r>
        <w:rPr>
          <w:spacing w:val="-3"/>
        </w:rPr>
        <w:t xml:space="preserve">。第一、二、三产业对经济增长的贡献率分别为 </w:t>
      </w:r>
      <w:r>
        <w:rPr>
          <w:rFonts w:ascii="Times New Roman" w:eastAsia="Times New Roman"/>
        </w:rPr>
        <w:t>7.3%</w:t>
      </w:r>
      <w:r>
        <w:t>、</w:t>
      </w:r>
      <w:r>
        <w:rPr>
          <w:rFonts w:ascii="Times New Roman" w:eastAsia="Times New Roman"/>
        </w:rPr>
        <w:t>44.7%</w:t>
      </w:r>
      <w:r>
        <w:t>和</w:t>
      </w:r>
    </w:p>
    <w:p w14:paraId="418B8B2C">
      <w:pPr>
        <w:pStyle w:val="5"/>
        <w:spacing w:line="305" w:lineRule="exact"/>
      </w:pPr>
      <w:r>
        <w:rPr>
          <w:rFonts w:ascii="Times New Roman" w:eastAsia="Times New Roman"/>
        </w:rPr>
        <w:t>48.0%</w:t>
      </w:r>
      <w:r>
        <w:t>。</w:t>
      </w:r>
    </w:p>
    <w:p w14:paraId="49D5C146">
      <w:pPr>
        <w:spacing w:after="0" w:line="305" w:lineRule="exact"/>
        <w:sectPr>
          <w:pgSz w:w="11910" w:h="16840"/>
          <w:pgMar w:top="1380" w:right="1200" w:bottom="1280" w:left="1220" w:header="0" w:footer="1097" w:gutter="0"/>
          <w:cols w:space="720" w:num="1"/>
        </w:sectPr>
      </w:pPr>
    </w:p>
    <w:p w14:paraId="5E30DE11">
      <w:pPr>
        <w:pStyle w:val="3"/>
        <w:numPr>
          <w:ilvl w:val="1"/>
          <w:numId w:val="27"/>
        </w:numPr>
        <w:tabs>
          <w:tab w:val="left" w:pos="1839"/>
          <w:tab w:val="left" w:pos="1840"/>
        </w:tabs>
        <w:spacing w:before="64" w:after="0" w:line="240" w:lineRule="auto"/>
        <w:ind w:left="1840" w:right="0" w:hanging="687"/>
        <w:jc w:val="left"/>
      </w:pPr>
      <w:bookmarkStart w:id="38" w:name="_bookmark35"/>
      <w:bookmarkEnd w:id="38"/>
      <w:bookmarkStart w:id="39" w:name="_bookmark35"/>
      <w:bookmarkEnd w:id="39"/>
      <w:r>
        <w:t>建设项目建设及运行情况</w:t>
      </w:r>
    </w:p>
    <w:p w14:paraId="68FA111D">
      <w:pPr>
        <w:pStyle w:val="5"/>
        <w:spacing w:before="10"/>
        <w:ind w:left="0"/>
        <w:rPr>
          <w:b/>
          <w:sz w:val="23"/>
        </w:rPr>
      </w:pPr>
    </w:p>
    <w:p w14:paraId="07A04E93">
      <w:pPr>
        <w:pStyle w:val="5"/>
        <w:ind w:left="1060"/>
      </w:pPr>
      <w:r>
        <w:t xml:space="preserve">衡阳市松木污水处理厂于 </w:t>
      </w:r>
      <w:r>
        <w:rPr>
          <w:rFonts w:ascii="Times New Roman" w:eastAsia="Times New Roman"/>
        </w:rPr>
        <w:t xml:space="preserve">2018 </w:t>
      </w:r>
      <w:r>
        <w:t xml:space="preserve">年开始启动建设，于 </w:t>
      </w:r>
      <w:r>
        <w:rPr>
          <w:rFonts w:ascii="Times New Roman" w:eastAsia="Times New Roman"/>
        </w:rPr>
        <w:t xml:space="preserve">2021 </w:t>
      </w:r>
      <w:r>
        <w:t>年主体工程竣工，</w:t>
      </w:r>
    </w:p>
    <w:p w14:paraId="68C05AFF">
      <w:pPr>
        <w:pStyle w:val="5"/>
        <w:spacing w:before="161" w:line="364" w:lineRule="auto"/>
        <w:ind w:left="1060" w:right="597" w:hanging="480"/>
      </w:pPr>
      <w:r>
        <w:rPr>
          <w:rFonts w:ascii="Times New Roman" w:eastAsia="Times New Roman"/>
        </w:rPr>
        <w:t xml:space="preserve">2024 </w:t>
      </w:r>
      <w:r>
        <w:rPr>
          <w:spacing w:val="-30"/>
        </w:rPr>
        <w:t xml:space="preserve">年 </w:t>
      </w:r>
      <w:r>
        <w:rPr>
          <w:rFonts w:ascii="Times New Roman" w:eastAsia="Times New Roman"/>
        </w:rPr>
        <w:t xml:space="preserve">2 </w:t>
      </w:r>
      <w:r>
        <w:rPr>
          <w:spacing w:val="-4"/>
        </w:rPr>
        <w:t xml:space="preserve">月份政府批复同意正式商运，已于 </w:t>
      </w:r>
      <w:r>
        <w:rPr>
          <w:rFonts w:ascii="Times New Roman" w:eastAsia="Times New Roman"/>
        </w:rPr>
        <w:t xml:space="preserve">2024 </w:t>
      </w:r>
      <w:r>
        <w:rPr>
          <w:spacing w:val="-30"/>
        </w:rPr>
        <w:t xml:space="preserve">年 </w:t>
      </w:r>
      <w:r>
        <w:rPr>
          <w:rFonts w:ascii="Times New Roman" w:eastAsia="Times New Roman"/>
        </w:rPr>
        <w:t xml:space="preserve">3 </w:t>
      </w:r>
      <w:r>
        <w:t>月完成环保验收工作。</w:t>
      </w:r>
      <w:r>
        <w:rPr>
          <w:spacing w:val="-3"/>
        </w:rPr>
        <w:t xml:space="preserve">水量统计：本污水处理厂现有污水处理规模确定为日处理污水 </w:t>
      </w:r>
      <w:r>
        <w:rPr>
          <w:rFonts w:ascii="Times New Roman" w:eastAsia="Times New Roman"/>
        </w:rPr>
        <w:t xml:space="preserve">5 </w:t>
      </w:r>
      <w:r>
        <w:rPr>
          <w:spacing w:val="-30"/>
        </w:rPr>
        <w:t xml:space="preserve">万 </w:t>
      </w:r>
      <w:r>
        <w:rPr>
          <w:rFonts w:ascii="Times New Roman" w:eastAsia="Times New Roman"/>
        </w:rPr>
        <w:t>m</w:t>
      </w:r>
      <w:r>
        <w:rPr>
          <w:rFonts w:ascii="Times New Roman" w:eastAsia="Times New Roman"/>
          <w:position w:val="8"/>
          <w:sz w:val="15"/>
        </w:rPr>
        <w:t>3</w:t>
      </w:r>
      <w:r>
        <w:t>。水</w:t>
      </w:r>
      <w:r>
        <w:rPr>
          <w:spacing w:val="-29"/>
        </w:rPr>
        <w:t>质统计：</w:t>
      </w:r>
      <w:r>
        <w:rPr>
          <w:rFonts w:ascii="Times New Roman" w:eastAsia="Times New Roman"/>
        </w:rPr>
        <w:t xml:space="preserve">2024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19</w:t>
      </w:r>
      <w:r>
        <w:rPr>
          <w:rFonts w:ascii="Times New Roman" w:eastAsia="Times New Roman"/>
          <w:spacing w:val="-1"/>
        </w:rPr>
        <w:t>-</w:t>
      </w:r>
      <w:r>
        <w:rPr>
          <w:rFonts w:ascii="Times New Roman" w:eastAsia="Times New Roman"/>
        </w:rPr>
        <w:t xml:space="preserve">20 </w:t>
      </w:r>
      <w:r>
        <w:rPr>
          <w:spacing w:val="-1"/>
        </w:rPr>
        <w:t>日期间委托湖南得成检测有限公司开展了竣工</w:t>
      </w:r>
    </w:p>
    <w:p w14:paraId="280C79DD">
      <w:pPr>
        <w:pStyle w:val="5"/>
        <w:spacing w:line="305" w:lineRule="exact"/>
      </w:pPr>
      <w:r>
        <w:t>验收监测，水质检测结果详见下表：</w:t>
      </w:r>
    </w:p>
    <w:p w14:paraId="7B1FA301">
      <w:pPr>
        <w:pStyle w:val="5"/>
        <w:ind w:left="0"/>
      </w:pPr>
    </w:p>
    <w:p w14:paraId="779BAC56">
      <w:pPr>
        <w:pStyle w:val="5"/>
        <w:spacing w:before="10"/>
        <w:ind w:left="0"/>
        <w:rPr>
          <w:sz w:val="20"/>
        </w:rPr>
      </w:pPr>
    </w:p>
    <w:p w14:paraId="323516A3">
      <w:pPr>
        <w:tabs>
          <w:tab w:val="left" w:pos="1146"/>
          <w:tab w:val="left" w:pos="2831"/>
        </w:tabs>
        <w:spacing w:before="0"/>
        <w:ind w:left="393" w:right="0" w:firstLine="0"/>
        <w:jc w:val="center"/>
        <w:rPr>
          <w:rFonts w:ascii="Times New Roman" w:eastAsia="Times New Roman"/>
          <w:b/>
          <w:sz w:val="21"/>
        </w:rPr>
      </w:pPr>
      <w:r>
        <w:rPr>
          <w:b/>
          <w:sz w:val="21"/>
        </w:rPr>
        <w:t>表</w:t>
      </w:r>
      <w:r>
        <w:rPr>
          <w:b/>
          <w:spacing w:val="-52"/>
          <w:sz w:val="21"/>
        </w:rPr>
        <w:t xml:space="preserve"> </w:t>
      </w:r>
      <w:r>
        <w:rPr>
          <w:rFonts w:ascii="Times New Roman" w:eastAsia="Times New Roman"/>
          <w:b/>
          <w:sz w:val="21"/>
        </w:rPr>
        <w:t>3-4</w:t>
      </w:r>
      <w:r>
        <w:rPr>
          <w:rFonts w:ascii="Times New Roman" w:eastAsia="Times New Roman"/>
          <w:b/>
          <w:sz w:val="21"/>
        </w:rPr>
        <w:tab/>
      </w:r>
      <w:r>
        <w:rPr>
          <w:b/>
          <w:sz w:val="21"/>
        </w:rPr>
        <w:t>废水检测结果</w:t>
      </w:r>
      <w:r>
        <w:rPr>
          <w:b/>
          <w:sz w:val="21"/>
        </w:rPr>
        <w:tab/>
      </w:r>
      <w:r>
        <w:rPr>
          <w:b/>
          <w:sz w:val="21"/>
        </w:rPr>
        <w:t>单位：</w:t>
      </w:r>
      <w:r>
        <w:rPr>
          <w:rFonts w:ascii="Times New Roman" w:eastAsia="Times New Roman"/>
          <w:b/>
          <w:sz w:val="21"/>
        </w:rPr>
        <w:t>mg/L</w:t>
      </w:r>
    </w:p>
    <w:p w14:paraId="6B382403">
      <w:pPr>
        <w:pStyle w:val="5"/>
        <w:spacing w:before="2"/>
        <w:ind w:left="0"/>
        <w:rPr>
          <w:rFonts w:ascii="Times New Roman"/>
          <w:b/>
          <w:sz w:val="12"/>
        </w:rPr>
      </w:pPr>
    </w:p>
    <w:tbl>
      <w:tblPr>
        <w:tblStyle w:val="8"/>
        <w:tblW w:w="0" w:type="auto"/>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657"/>
        <w:gridCol w:w="696"/>
        <w:gridCol w:w="631"/>
        <w:gridCol w:w="1021"/>
        <w:gridCol w:w="1021"/>
        <w:gridCol w:w="1021"/>
        <w:gridCol w:w="1021"/>
        <w:gridCol w:w="1021"/>
        <w:gridCol w:w="691"/>
      </w:tblGrid>
      <w:tr w14:paraId="183A0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7AED56C8">
            <w:pPr>
              <w:pStyle w:val="12"/>
              <w:spacing w:line="242" w:lineRule="auto"/>
              <w:ind w:left="172" w:right="161"/>
              <w:jc w:val="both"/>
              <w:rPr>
                <w:rFonts w:hint="eastAsia" w:ascii="宋体" w:eastAsia="宋体"/>
                <w:sz w:val="18"/>
              </w:rPr>
            </w:pPr>
            <w:r>
              <w:rPr>
                <w:rFonts w:hint="eastAsia" w:ascii="宋体" w:eastAsia="宋体"/>
                <w:sz w:val="18"/>
              </w:rPr>
              <w:t>采样时</w:t>
            </w:r>
          </w:p>
          <w:p w14:paraId="4D63A0B1">
            <w:pPr>
              <w:pStyle w:val="12"/>
              <w:spacing w:before="2" w:line="212" w:lineRule="exact"/>
              <w:ind w:left="172"/>
              <w:jc w:val="left"/>
              <w:rPr>
                <w:rFonts w:hint="eastAsia" w:ascii="宋体" w:eastAsia="宋体"/>
                <w:sz w:val="18"/>
              </w:rPr>
            </w:pPr>
            <w:r>
              <w:rPr>
                <w:rFonts w:hint="eastAsia" w:ascii="宋体" w:eastAsia="宋体"/>
                <w:sz w:val="18"/>
              </w:rPr>
              <w:t>间</w:t>
            </w:r>
          </w:p>
        </w:tc>
        <w:tc>
          <w:tcPr>
            <w:tcW w:w="657" w:type="dxa"/>
            <w:vMerge w:val="restart"/>
          </w:tcPr>
          <w:p w14:paraId="1C6598CB">
            <w:pPr>
              <w:pStyle w:val="12"/>
              <w:spacing w:before="5"/>
              <w:jc w:val="left"/>
              <w:rPr>
                <w:b/>
                <w:sz w:val="20"/>
              </w:rPr>
            </w:pPr>
          </w:p>
          <w:p w14:paraId="26F8CADF">
            <w:pPr>
              <w:pStyle w:val="12"/>
              <w:spacing w:line="242" w:lineRule="auto"/>
              <w:ind w:left="148" w:right="136"/>
              <w:jc w:val="left"/>
              <w:rPr>
                <w:rFonts w:hint="eastAsia" w:ascii="宋体" w:eastAsia="宋体"/>
                <w:sz w:val="18"/>
              </w:rPr>
            </w:pPr>
            <w:r>
              <w:rPr>
                <w:rFonts w:hint="eastAsia" w:ascii="宋体" w:eastAsia="宋体"/>
                <w:sz w:val="18"/>
              </w:rPr>
              <w:t>采样点位</w:t>
            </w:r>
          </w:p>
        </w:tc>
        <w:tc>
          <w:tcPr>
            <w:tcW w:w="1327" w:type="dxa"/>
            <w:gridSpan w:val="2"/>
            <w:vMerge w:val="restart"/>
          </w:tcPr>
          <w:p w14:paraId="712F8008">
            <w:pPr>
              <w:pStyle w:val="12"/>
              <w:jc w:val="left"/>
              <w:rPr>
                <w:b/>
                <w:sz w:val="18"/>
              </w:rPr>
            </w:pPr>
          </w:p>
          <w:p w14:paraId="2F7DC3DF">
            <w:pPr>
              <w:pStyle w:val="12"/>
              <w:spacing w:before="143"/>
              <w:ind w:left="302"/>
              <w:jc w:val="left"/>
              <w:rPr>
                <w:rFonts w:hint="eastAsia" w:ascii="宋体" w:eastAsia="宋体"/>
                <w:sz w:val="18"/>
              </w:rPr>
            </w:pPr>
            <w:r>
              <w:rPr>
                <w:rFonts w:hint="eastAsia" w:ascii="宋体" w:eastAsia="宋体"/>
                <w:sz w:val="18"/>
              </w:rPr>
              <w:t>检测项目</w:t>
            </w:r>
          </w:p>
        </w:tc>
        <w:tc>
          <w:tcPr>
            <w:tcW w:w="5105" w:type="dxa"/>
            <w:gridSpan w:val="5"/>
          </w:tcPr>
          <w:p w14:paraId="6865F411">
            <w:pPr>
              <w:pStyle w:val="12"/>
              <w:spacing w:before="81"/>
              <w:ind w:left="2171" w:right="2164"/>
              <w:rPr>
                <w:rFonts w:hint="eastAsia" w:ascii="宋体" w:eastAsia="宋体"/>
                <w:sz w:val="18"/>
              </w:rPr>
            </w:pPr>
            <w:r>
              <w:rPr>
                <w:rFonts w:hint="eastAsia" w:ascii="宋体" w:eastAsia="宋体"/>
                <w:sz w:val="18"/>
              </w:rPr>
              <w:t>检测结果</w:t>
            </w:r>
          </w:p>
        </w:tc>
        <w:tc>
          <w:tcPr>
            <w:tcW w:w="691" w:type="dxa"/>
            <w:vMerge w:val="restart"/>
          </w:tcPr>
          <w:p w14:paraId="6D877D70">
            <w:pPr>
              <w:pStyle w:val="12"/>
              <w:spacing w:before="5"/>
              <w:jc w:val="left"/>
              <w:rPr>
                <w:b/>
                <w:sz w:val="20"/>
              </w:rPr>
            </w:pPr>
          </w:p>
          <w:p w14:paraId="5FF48F6F">
            <w:pPr>
              <w:pStyle w:val="12"/>
              <w:spacing w:line="242" w:lineRule="auto"/>
              <w:ind w:left="165" w:right="153"/>
              <w:jc w:val="left"/>
              <w:rPr>
                <w:rFonts w:hint="eastAsia" w:ascii="宋体" w:eastAsia="宋体"/>
                <w:sz w:val="18"/>
              </w:rPr>
            </w:pPr>
            <w:r>
              <w:rPr>
                <w:rFonts w:hint="eastAsia" w:ascii="宋体" w:eastAsia="宋体"/>
                <w:sz w:val="18"/>
              </w:rPr>
              <w:t>标准限值</w:t>
            </w:r>
          </w:p>
        </w:tc>
      </w:tr>
      <w:tr w14:paraId="0CF11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526" w:type="dxa"/>
            <w:vMerge w:val="continue"/>
            <w:tcBorders>
              <w:top w:val="nil"/>
            </w:tcBorders>
          </w:tcPr>
          <w:p w14:paraId="2F2B2D97">
            <w:pPr>
              <w:rPr>
                <w:sz w:val="2"/>
                <w:szCs w:val="2"/>
              </w:rPr>
            </w:pPr>
          </w:p>
        </w:tc>
        <w:tc>
          <w:tcPr>
            <w:tcW w:w="657" w:type="dxa"/>
            <w:vMerge w:val="continue"/>
            <w:tcBorders>
              <w:top w:val="nil"/>
            </w:tcBorders>
          </w:tcPr>
          <w:p w14:paraId="1BBB2F80">
            <w:pPr>
              <w:rPr>
                <w:sz w:val="2"/>
                <w:szCs w:val="2"/>
              </w:rPr>
            </w:pPr>
          </w:p>
        </w:tc>
        <w:tc>
          <w:tcPr>
            <w:tcW w:w="1327" w:type="dxa"/>
            <w:gridSpan w:val="2"/>
            <w:vMerge w:val="continue"/>
            <w:tcBorders>
              <w:top w:val="nil"/>
            </w:tcBorders>
          </w:tcPr>
          <w:p w14:paraId="30331C36">
            <w:pPr>
              <w:rPr>
                <w:sz w:val="2"/>
                <w:szCs w:val="2"/>
              </w:rPr>
            </w:pPr>
          </w:p>
        </w:tc>
        <w:tc>
          <w:tcPr>
            <w:tcW w:w="1021" w:type="dxa"/>
          </w:tcPr>
          <w:p w14:paraId="5888707E">
            <w:pPr>
              <w:pStyle w:val="12"/>
              <w:spacing w:before="147"/>
              <w:ind w:left="141" w:right="132"/>
              <w:rPr>
                <w:rFonts w:hint="eastAsia" w:ascii="宋体" w:eastAsia="宋体"/>
                <w:sz w:val="18"/>
              </w:rPr>
            </w:pPr>
            <w:r>
              <w:rPr>
                <w:rFonts w:hint="eastAsia" w:ascii="宋体" w:eastAsia="宋体"/>
                <w:sz w:val="18"/>
              </w:rPr>
              <w:t>第一次</w:t>
            </w:r>
          </w:p>
        </w:tc>
        <w:tc>
          <w:tcPr>
            <w:tcW w:w="1021" w:type="dxa"/>
          </w:tcPr>
          <w:p w14:paraId="4C070A8A">
            <w:pPr>
              <w:pStyle w:val="12"/>
              <w:spacing w:before="147"/>
              <w:ind w:left="139" w:right="132"/>
              <w:rPr>
                <w:rFonts w:hint="eastAsia" w:ascii="宋体" w:eastAsia="宋体"/>
                <w:sz w:val="18"/>
              </w:rPr>
            </w:pPr>
            <w:r>
              <w:rPr>
                <w:rFonts w:hint="eastAsia" w:ascii="宋体" w:eastAsia="宋体"/>
                <w:sz w:val="18"/>
              </w:rPr>
              <w:t>第二次</w:t>
            </w:r>
          </w:p>
        </w:tc>
        <w:tc>
          <w:tcPr>
            <w:tcW w:w="1021" w:type="dxa"/>
          </w:tcPr>
          <w:p w14:paraId="4BE8AE13">
            <w:pPr>
              <w:pStyle w:val="12"/>
              <w:spacing w:before="147"/>
              <w:ind w:left="142" w:right="132"/>
              <w:rPr>
                <w:rFonts w:hint="eastAsia" w:ascii="宋体" w:eastAsia="宋体"/>
                <w:sz w:val="18"/>
              </w:rPr>
            </w:pPr>
            <w:r>
              <w:rPr>
                <w:rFonts w:hint="eastAsia" w:ascii="宋体" w:eastAsia="宋体"/>
                <w:sz w:val="18"/>
              </w:rPr>
              <w:t>第三次</w:t>
            </w:r>
          </w:p>
        </w:tc>
        <w:tc>
          <w:tcPr>
            <w:tcW w:w="1021" w:type="dxa"/>
          </w:tcPr>
          <w:p w14:paraId="4234449B">
            <w:pPr>
              <w:pStyle w:val="12"/>
              <w:spacing w:before="147"/>
              <w:ind w:right="229"/>
              <w:jc w:val="right"/>
              <w:rPr>
                <w:rFonts w:hint="eastAsia" w:ascii="宋体" w:eastAsia="宋体"/>
                <w:sz w:val="18"/>
              </w:rPr>
            </w:pPr>
            <w:r>
              <w:rPr>
                <w:rFonts w:hint="eastAsia" w:ascii="宋体" w:eastAsia="宋体"/>
                <w:sz w:val="18"/>
              </w:rPr>
              <w:t>第四次</w:t>
            </w:r>
          </w:p>
        </w:tc>
        <w:tc>
          <w:tcPr>
            <w:tcW w:w="1021" w:type="dxa"/>
          </w:tcPr>
          <w:p w14:paraId="7A79B28F">
            <w:pPr>
              <w:pStyle w:val="12"/>
              <w:spacing w:before="147"/>
              <w:ind w:left="138" w:right="132"/>
              <w:rPr>
                <w:rFonts w:hint="eastAsia" w:ascii="宋体" w:eastAsia="宋体"/>
                <w:sz w:val="18"/>
              </w:rPr>
            </w:pPr>
            <w:r>
              <w:rPr>
                <w:rFonts w:hint="eastAsia" w:ascii="宋体" w:eastAsia="宋体"/>
                <w:sz w:val="18"/>
              </w:rPr>
              <w:t>平均值</w:t>
            </w:r>
          </w:p>
        </w:tc>
        <w:tc>
          <w:tcPr>
            <w:tcW w:w="691" w:type="dxa"/>
            <w:vMerge w:val="continue"/>
            <w:tcBorders>
              <w:top w:val="nil"/>
            </w:tcBorders>
          </w:tcPr>
          <w:p w14:paraId="1D2AA8B7">
            <w:pPr>
              <w:rPr>
                <w:sz w:val="2"/>
                <w:szCs w:val="2"/>
              </w:rPr>
            </w:pPr>
          </w:p>
        </w:tc>
      </w:tr>
      <w:tr w14:paraId="419D1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restart"/>
          </w:tcPr>
          <w:p w14:paraId="7814D8AD">
            <w:pPr>
              <w:pStyle w:val="12"/>
              <w:jc w:val="left"/>
              <w:rPr>
                <w:b/>
                <w:sz w:val="20"/>
              </w:rPr>
            </w:pPr>
          </w:p>
          <w:p w14:paraId="248AA454">
            <w:pPr>
              <w:pStyle w:val="12"/>
              <w:jc w:val="left"/>
              <w:rPr>
                <w:b/>
                <w:sz w:val="20"/>
              </w:rPr>
            </w:pPr>
          </w:p>
          <w:p w14:paraId="64F1B65A">
            <w:pPr>
              <w:pStyle w:val="12"/>
              <w:jc w:val="left"/>
              <w:rPr>
                <w:b/>
                <w:sz w:val="20"/>
              </w:rPr>
            </w:pPr>
          </w:p>
          <w:p w14:paraId="1371F438">
            <w:pPr>
              <w:pStyle w:val="12"/>
              <w:jc w:val="left"/>
              <w:rPr>
                <w:b/>
                <w:sz w:val="20"/>
              </w:rPr>
            </w:pPr>
          </w:p>
          <w:p w14:paraId="63C79917">
            <w:pPr>
              <w:pStyle w:val="12"/>
              <w:jc w:val="left"/>
              <w:rPr>
                <w:b/>
                <w:sz w:val="20"/>
              </w:rPr>
            </w:pPr>
          </w:p>
          <w:p w14:paraId="07DC7171">
            <w:pPr>
              <w:pStyle w:val="12"/>
              <w:jc w:val="left"/>
              <w:rPr>
                <w:b/>
                <w:sz w:val="20"/>
              </w:rPr>
            </w:pPr>
          </w:p>
          <w:p w14:paraId="7E2B7A13">
            <w:pPr>
              <w:pStyle w:val="12"/>
              <w:jc w:val="left"/>
              <w:rPr>
                <w:b/>
                <w:sz w:val="20"/>
              </w:rPr>
            </w:pPr>
          </w:p>
          <w:p w14:paraId="3976D4F1">
            <w:pPr>
              <w:pStyle w:val="12"/>
              <w:spacing w:before="118"/>
              <w:ind w:left="107"/>
              <w:jc w:val="left"/>
              <w:rPr>
                <w:rFonts w:hint="eastAsia" w:ascii="宋体" w:eastAsia="宋体"/>
                <w:sz w:val="18"/>
              </w:rPr>
            </w:pPr>
            <w:r>
              <w:rPr>
                <w:sz w:val="18"/>
              </w:rPr>
              <w:t xml:space="preserve">1 </w:t>
            </w:r>
            <w:r>
              <w:rPr>
                <w:rFonts w:hint="eastAsia" w:ascii="宋体" w:eastAsia="宋体"/>
                <w:sz w:val="18"/>
              </w:rPr>
              <w:t>月</w:t>
            </w:r>
          </w:p>
          <w:p w14:paraId="01B2009C">
            <w:pPr>
              <w:pStyle w:val="12"/>
              <w:spacing w:before="2"/>
              <w:ind w:left="172"/>
              <w:jc w:val="left"/>
              <w:rPr>
                <w:sz w:val="18"/>
              </w:rPr>
            </w:pPr>
            <w:r>
              <w:rPr>
                <w:sz w:val="18"/>
              </w:rPr>
              <w:t>19</w:t>
            </w:r>
          </w:p>
          <w:p w14:paraId="0E73D241">
            <w:pPr>
              <w:pStyle w:val="12"/>
              <w:spacing w:before="2"/>
              <w:ind w:left="172"/>
              <w:jc w:val="left"/>
              <w:rPr>
                <w:rFonts w:hint="eastAsia" w:ascii="宋体" w:eastAsia="宋体"/>
                <w:sz w:val="18"/>
              </w:rPr>
            </w:pPr>
            <w:r>
              <w:rPr>
                <w:rFonts w:hint="eastAsia" w:ascii="宋体" w:eastAsia="宋体"/>
                <w:sz w:val="18"/>
              </w:rPr>
              <w:t>日</w:t>
            </w:r>
          </w:p>
        </w:tc>
        <w:tc>
          <w:tcPr>
            <w:tcW w:w="657" w:type="dxa"/>
            <w:vMerge w:val="restart"/>
          </w:tcPr>
          <w:p w14:paraId="73B6C435">
            <w:pPr>
              <w:pStyle w:val="12"/>
              <w:jc w:val="left"/>
              <w:rPr>
                <w:b/>
                <w:sz w:val="18"/>
              </w:rPr>
            </w:pPr>
          </w:p>
          <w:p w14:paraId="3023494F">
            <w:pPr>
              <w:pStyle w:val="12"/>
              <w:jc w:val="left"/>
              <w:rPr>
                <w:b/>
                <w:sz w:val="18"/>
              </w:rPr>
            </w:pPr>
          </w:p>
          <w:p w14:paraId="22946195">
            <w:pPr>
              <w:pStyle w:val="12"/>
              <w:jc w:val="left"/>
              <w:rPr>
                <w:b/>
                <w:sz w:val="18"/>
              </w:rPr>
            </w:pPr>
          </w:p>
          <w:p w14:paraId="3283CC34">
            <w:pPr>
              <w:pStyle w:val="12"/>
              <w:jc w:val="left"/>
              <w:rPr>
                <w:b/>
                <w:sz w:val="18"/>
              </w:rPr>
            </w:pPr>
          </w:p>
          <w:p w14:paraId="534F0538">
            <w:pPr>
              <w:pStyle w:val="12"/>
              <w:jc w:val="left"/>
              <w:rPr>
                <w:b/>
                <w:sz w:val="18"/>
              </w:rPr>
            </w:pPr>
          </w:p>
          <w:p w14:paraId="4CECDFEF">
            <w:pPr>
              <w:pStyle w:val="12"/>
              <w:jc w:val="left"/>
              <w:rPr>
                <w:b/>
                <w:sz w:val="18"/>
              </w:rPr>
            </w:pPr>
          </w:p>
          <w:p w14:paraId="57C47E30">
            <w:pPr>
              <w:pStyle w:val="12"/>
              <w:jc w:val="left"/>
              <w:rPr>
                <w:b/>
                <w:sz w:val="18"/>
              </w:rPr>
            </w:pPr>
          </w:p>
          <w:p w14:paraId="6E428C92">
            <w:pPr>
              <w:pStyle w:val="12"/>
              <w:spacing w:before="149" w:line="242" w:lineRule="auto"/>
              <w:ind w:left="148" w:right="110" w:hanging="27"/>
              <w:jc w:val="both"/>
              <w:rPr>
                <w:rFonts w:hint="eastAsia" w:ascii="宋体" w:eastAsia="宋体"/>
                <w:sz w:val="18"/>
              </w:rPr>
            </w:pPr>
            <w:r>
              <w:rPr>
                <w:sz w:val="18"/>
              </w:rPr>
              <w:t xml:space="preserve">F1 </w:t>
            </w:r>
            <w:r>
              <w:rPr>
                <w:rFonts w:hint="eastAsia" w:ascii="宋体" w:eastAsia="宋体"/>
                <w:sz w:val="18"/>
              </w:rPr>
              <w:t>废水进水总管</w:t>
            </w:r>
          </w:p>
        </w:tc>
        <w:tc>
          <w:tcPr>
            <w:tcW w:w="1327" w:type="dxa"/>
            <w:gridSpan w:val="2"/>
          </w:tcPr>
          <w:p w14:paraId="1A4EDC9D">
            <w:pPr>
              <w:pStyle w:val="12"/>
              <w:spacing w:before="84"/>
              <w:ind w:left="107"/>
              <w:jc w:val="left"/>
              <w:rPr>
                <w:rFonts w:hint="eastAsia" w:ascii="宋体" w:eastAsia="宋体"/>
                <w:sz w:val="18"/>
              </w:rPr>
            </w:pPr>
            <w:r>
              <w:rPr>
                <w:sz w:val="18"/>
              </w:rPr>
              <w:t>pH</w:t>
            </w:r>
            <w:r>
              <w:rPr>
                <w:rFonts w:hint="eastAsia" w:ascii="宋体" w:eastAsia="宋体"/>
                <w:sz w:val="18"/>
              </w:rPr>
              <w:t>（无量纲）</w:t>
            </w:r>
          </w:p>
        </w:tc>
        <w:tc>
          <w:tcPr>
            <w:tcW w:w="1021" w:type="dxa"/>
          </w:tcPr>
          <w:p w14:paraId="32120DD2">
            <w:pPr>
              <w:pStyle w:val="12"/>
              <w:spacing w:before="96"/>
              <w:ind w:left="142" w:right="132"/>
              <w:rPr>
                <w:sz w:val="18"/>
              </w:rPr>
            </w:pPr>
            <w:r>
              <w:rPr>
                <w:sz w:val="18"/>
              </w:rPr>
              <w:t>7.4</w:t>
            </w:r>
          </w:p>
        </w:tc>
        <w:tc>
          <w:tcPr>
            <w:tcW w:w="1021" w:type="dxa"/>
          </w:tcPr>
          <w:p w14:paraId="17CDC8B7">
            <w:pPr>
              <w:pStyle w:val="12"/>
              <w:spacing w:before="96"/>
              <w:ind w:left="142" w:right="132"/>
              <w:rPr>
                <w:sz w:val="18"/>
              </w:rPr>
            </w:pPr>
            <w:r>
              <w:rPr>
                <w:sz w:val="18"/>
              </w:rPr>
              <w:t>7.4</w:t>
            </w:r>
          </w:p>
        </w:tc>
        <w:tc>
          <w:tcPr>
            <w:tcW w:w="1021" w:type="dxa"/>
          </w:tcPr>
          <w:p w14:paraId="38809E16">
            <w:pPr>
              <w:pStyle w:val="12"/>
              <w:spacing w:before="96"/>
              <w:ind w:left="140" w:right="132"/>
              <w:rPr>
                <w:sz w:val="18"/>
              </w:rPr>
            </w:pPr>
            <w:r>
              <w:rPr>
                <w:sz w:val="18"/>
              </w:rPr>
              <w:t>7.2</w:t>
            </w:r>
          </w:p>
        </w:tc>
        <w:tc>
          <w:tcPr>
            <w:tcW w:w="1021" w:type="dxa"/>
          </w:tcPr>
          <w:p w14:paraId="40B345AD">
            <w:pPr>
              <w:pStyle w:val="12"/>
              <w:spacing w:before="96"/>
              <w:ind w:left="142" w:right="131"/>
              <w:rPr>
                <w:sz w:val="18"/>
              </w:rPr>
            </w:pPr>
            <w:r>
              <w:rPr>
                <w:sz w:val="18"/>
              </w:rPr>
              <w:t>7.4</w:t>
            </w:r>
          </w:p>
        </w:tc>
        <w:tc>
          <w:tcPr>
            <w:tcW w:w="1021" w:type="dxa"/>
          </w:tcPr>
          <w:p w14:paraId="1C3212D9">
            <w:pPr>
              <w:pStyle w:val="12"/>
              <w:spacing w:before="96"/>
              <w:ind w:left="10"/>
              <w:rPr>
                <w:sz w:val="18"/>
              </w:rPr>
            </w:pPr>
            <w:r>
              <w:rPr>
                <w:sz w:val="18"/>
              </w:rPr>
              <w:t>/</w:t>
            </w:r>
          </w:p>
        </w:tc>
        <w:tc>
          <w:tcPr>
            <w:tcW w:w="691" w:type="dxa"/>
          </w:tcPr>
          <w:p w14:paraId="1FE3836C">
            <w:pPr>
              <w:pStyle w:val="12"/>
              <w:spacing w:before="96"/>
              <w:ind w:left="7"/>
              <w:rPr>
                <w:sz w:val="18"/>
              </w:rPr>
            </w:pPr>
            <w:r>
              <w:rPr>
                <w:sz w:val="18"/>
              </w:rPr>
              <w:t>/</w:t>
            </w:r>
          </w:p>
        </w:tc>
      </w:tr>
      <w:tr w14:paraId="61F1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3C7D35B">
            <w:pPr>
              <w:rPr>
                <w:sz w:val="2"/>
                <w:szCs w:val="2"/>
              </w:rPr>
            </w:pPr>
          </w:p>
        </w:tc>
        <w:tc>
          <w:tcPr>
            <w:tcW w:w="657" w:type="dxa"/>
            <w:vMerge w:val="continue"/>
            <w:tcBorders>
              <w:top w:val="nil"/>
            </w:tcBorders>
          </w:tcPr>
          <w:p w14:paraId="1F6845C3">
            <w:pPr>
              <w:rPr>
                <w:sz w:val="2"/>
                <w:szCs w:val="2"/>
              </w:rPr>
            </w:pPr>
          </w:p>
        </w:tc>
        <w:tc>
          <w:tcPr>
            <w:tcW w:w="1327" w:type="dxa"/>
            <w:gridSpan w:val="2"/>
          </w:tcPr>
          <w:p w14:paraId="4A184C78">
            <w:pPr>
              <w:pStyle w:val="12"/>
              <w:spacing w:before="82"/>
              <w:ind w:left="211"/>
              <w:jc w:val="left"/>
              <w:rPr>
                <w:rFonts w:hint="eastAsia" w:ascii="宋体" w:hAnsi="宋体" w:eastAsia="宋体"/>
                <w:sz w:val="18"/>
              </w:rPr>
            </w:pPr>
            <w:r>
              <w:rPr>
                <w:rFonts w:hint="eastAsia" w:ascii="宋体" w:hAnsi="宋体" w:eastAsia="宋体"/>
                <w:w w:val="105"/>
                <w:sz w:val="18"/>
              </w:rPr>
              <w:t>水温（</w:t>
            </w:r>
            <w:r>
              <w:rPr>
                <w:w w:val="105"/>
                <w:sz w:val="18"/>
              </w:rPr>
              <w:t>℃</w:t>
            </w:r>
            <w:r>
              <w:rPr>
                <w:rFonts w:hint="eastAsia" w:ascii="宋体" w:hAnsi="宋体" w:eastAsia="宋体"/>
                <w:w w:val="105"/>
                <w:sz w:val="18"/>
              </w:rPr>
              <w:t>）</w:t>
            </w:r>
          </w:p>
        </w:tc>
        <w:tc>
          <w:tcPr>
            <w:tcW w:w="1021" w:type="dxa"/>
          </w:tcPr>
          <w:p w14:paraId="082DB7F2">
            <w:pPr>
              <w:pStyle w:val="12"/>
              <w:spacing w:before="94"/>
              <w:ind w:left="142" w:right="132"/>
              <w:rPr>
                <w:sz w:val="18"/>
              </w:rPr>
            </w:pPr>
            <w:r>
              <w:rPr>
                <w:sz w:val="18"/>
              </w:rPr>
              <w:t>13.7</w:t>
            </w:r>
          </w:p>
        </w:tc>
        <w:tc>
          <w:tcPr>
            <w:tcW w:w="1021" w:type="dxa"/>
          </w:tcPr>
          <w:p w14:paraId="3F112BA1">
            <w:pPr>
              <w:pStyle w:val="12"/>
              <w:spacing w:before="94"/>
              <w:ind w:left="140" w:right="132"/>
              <w:rPr>
                <w:sz w:val="18"/>
              </w:rPr>
            </w:pPr>
            <w:r>
              <w:rPr>
                <w:sz w:val="18"/>
              </w:rPr>
              <w:t>12.8</w:t>
            </w:r>
          </w:p>
        </w:tc>
        <w:tc>
          <w:tcPr>
            <w:tcW w:w="1021" w:type="dxa"/>
          </w:tcPr>
          <w:p w14:paraId="0EDB6CF8">
            <w:pPr>
              <w:pStyle w:val="12"/>
              <w:spacing w:before="94"/>
              <w:ind w:left="142" w:right="131"/>
              <w:rPr>
                <w:sz w:val="18"/>
              </w:rPr>
            </w:pPr>
            <w:r>
              <w:rPr>
                <w:sz w:val="18"/>
              </w:rPr>
              <w:t>13.6</w:t>
            </w:r>
          </w:p>
        </w:tc>
        <w:tc>
          <w:tcPr>
            <w:tcW w:w="1021" w:type="dxa"/>
          </w:tcPr>
          <w:p w14:paraId="1AADA3FB">
            <w:pPr>
              <w:pStyle w:val="12"/>
              <w:spacing w:before="94"/>
              <w:ind w:left="138" w:right="132"/>
              <w:rPr>
                <w:sz w:val="18"/>
              </w:rPr>
            </w:pPr>
            <w:r>
              <w:rPr>
                <w:sz w:val="18"/>
              </w:rPr>
              <w:t>11.9</w:t>
            </w:r>
          </w:p>
        </w:tc>
        <w:tc>
          <w:tcPr>
            <w:tcW w:w="1021" w:type="dxa"/>
          </w:tcPr>
          <w:p w14:paraId="40029358">
            <w:pPr>
              <w:pStyle w:val="12"/>
              <w:spacing w:before="94"/>
              <w:ind w:left="142" w:right="130"/>
              <w:rPr>
                <w:sz w:val="18"/>
              </w:rPr>
            </w:pPr>
            <w:r>
              <w:rPr>
                <w:sz w:val="18"/>
              </w:rPr>
              <w:t>13.0</w:t>
            </w:r>
          </w:p>
        </w:tc>
        <w:tc>
          <w:tcPr>
            <w:tcW w:w="691" w:type="dxa"/>
          </w:tcPr>
          <w:p w14:paraId="6B1B9CA6">
            <w:pPr>
              <w:pStyle w:val="12"/>
              <w:spacing w:before="94"/>
              <w:ind w:left="7"/>
              <w:rPr>
                <w:sz w:val="18"/>
              </w:rPr>
            </w:pPr>
            <w:r>
              <w:rPr>
                <w:sz w:val="18"/>
              </w:rPr>
              <w:t>/</w:t>
            </w:r>
          </w:p>
        </w:tc>
      </w:tr>
      <w:tr w14:paraId="64FAA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1CD94E8B">
            <w:pPr>
              <w:rPr>
                <w:sz w:val="2"/>
                <w:szCs w:val="2"/>
              </w:rPr>
            </w:pPr>
          </w:p>
        </w:tc>
        <w:tc>
          <w:tcPr>
            <w:tcW w:w="657" w:type="dxa"/>
            <w:vMerge w:val="continue"/>
            <w:tcBorders>
              <w:top w:val="nil"/>
            </w:tcBorders>
          </w:tcPr>
          <w:p w14:paraId="36EDD606">
            <w:pPr>
              <w:rPr>
                <w:sz w:val="2"/>
                <w:szCs w:val="2"/>
              </w:rPr>
            </w:pPr>
          </w:p>
        </w:tc>
        <w:tc>
          <w:tcPr>
            <w:tcW w:w="1327" w:type="dxa"/>
            <w:gridSpan w:val="2"/>
          </w:tcPr>
          <w:p w14:paraId="1074CF6C">
            <w:pPr>
              <w:pStyle w:val="12"/>
              <w:spacing w:before="83"/>
              <w:ind w:left="213"/>
              <w:jc w:val="left"/>
              <w:rPr>
                <w:rFonts w:hint="eastAsia" w:ascii="宋体" w:eastAsia="宋体"/>
                <w:sz w:val="18"/>
              </w:rPr>
            </w:pPr>
            <w:r>
              <w:rPr>
                <w:rFonts w:hint="eastAsia" w:ascii="宋体" w:eastAsia="宋体"/>
                <w:sz w:val="18"/>
              </w:rPr>
              <w:t>色度（倍）</w:t>
            </w:r>
          </w:p>
        </w:tc>
        <w:tc>
          <w:tcPr>
            <w:tcW w:w="1021" w:type="dxa"/>
          </w:tcPr>
          <w:p w14:paraId="60DB9800">
            <w:pPr>
              <w:pStyle w:val="12"/>
              <w:spacing w:before="95"/>
              <w:ind w:left="10"/>
              <w:rPr>
                <w:sz w:val="18"/>
              </w:rPr>
            </w:pPr>
            <w:r>
              <w:rPr>
                <w:sz w:val="18"/>
              </w:rPr>
              <w:t>3</w:t>
            </w:r>
          </w:p>
        </w:tc>
        <w:tc>
          <w:tcPr>
            <w:tcW w:w="1021" w:type="dxa"/>
          </w:tcPr>
          <w:p w14:paraId="61A83DB9">
            <w:pPr>
              <w:pStyle w:val="12"/>
              <w:spacing w:before="95"/>
              <w:ind w:left="8"/>
              <w:rPr>
                <w:sz w:val="18"/>
              </w:rPr>
            </w:pPr>
            <w:r>
              <w:rPr>
                <w:sz w:val="18"/>
              </w:rPr>
              <w:t>3</w:t>
            </w:r>
          </w:p>
        </w:tc>
        <w:tc>
          <w:tcPr>
            <w:tcW w:w="1021" w:type="dxa"/>
          </w:tcPr>
          <w:p w14:paraId="42E5EF3A">
            <w:pPr>
              <w:pStyle w:val="12"/>
              <w:spacing w:before="95"/>
              <w:ind w:left="6"/>
              <w:rPr>
                <w:sz w:val="18"/>
              </w:rPr>
            </w:pPr>
            <w:r>
              <w:rPr>
                <w:sz w:val="18"/>
              </w:rPr>
              <w:t>3</w:t>
            </w:r>
          </w:p>
        </w:tc>
        <w:tc>
          <w:tcPr>
            <w:tcW w:w="1021" w:type="dxa"/>
          </w:tcPr>
          <w:p w14:paraId="0EA9EF8F">
            <w:pPr>
              <w:pStyle w:val="12"/>
              <w:spacing w:before="95"/>
              <w:ind w:left="9"/>
              <w:rPr>
                <w:sz w:val="18"/>
              </w:rPr>
            </w:pPr>
            <w:r>
              <w:rPr>
                <w:sz w:val="18"/>
              </w:rPr>
              <w:t>3</w:t>
            </w:r>
          </w:p>
        </w:tc>
        <w:tc>
          <w:tcPr>
            <w:tcW w:w="1021" w:type="dxa"/>
          </w:tcPr>
          <w:p w14:paraId="46AE2BA8">
            <w:pPr>
              <w:pStyle w:val="12"/>
              <w:spacing w:before="95"/>
              <w:ind w:left="7"/>
              <w:rPr>
                <w:sz w:val="18"/>
              </w:rPr>
            </w:pPr>
            <w:r>
              <w:rPr>
                <w:sz w:val="18"/>
              </w:rPr>
              <w:t>3</w:t>
            </w:r>
          </w:p>
        </w:tc>
        <w:tc>
          <w:tcPr>
            <w:tcW w:w="691" w:type="dxa"/>
          </w:tcPr>
          <w:p w14:paraId="159606D8">
            <w:pPr>
              <w:pStyle w:val="12"/>
              <w:spacing w:before="95"/>
              <w:ind w:left="7"/>
              <w:rPr>
                <w:sz w:val="18"/>
              </w:rPr>
            </w:pPr>
            <w:r>
              <w:rPr>
                <w:sz w:val="18"/>
              </w:rPr>
              <w:t>/</w:t>
            </w:r>
          </w:p>
        </w:tc>
      </w:tr>
      <w:tr w14:paraId="1BE40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4510BF70">
            <w:pPr>
              <w:rPr>
                <w:sz w:val="2"/>
                <w:szCs w:val="2"/>
              </w:rPr>
            </w:pPr>
          </w:p>
        </w:tc>
        <w:tc>
          <w:tcPr>
            <w:tcW w:w="657" w:type="dxa"/>
            <w:vMerge w:val="continue"/>
            <w:tcBorders>
              <w:top w:val="nil"/>
            </w:tcBorders>
          </w:tcPr>
          <w:p w14:paraId="2623CA1B">
            <w:pPr>
              <w:rPr>
                <w:sz w:val="2"/>
                <w:szCs w:val="2"/>
              </w:rPr>
            </w:pPr>
          </w:p>
        </w:tc>
        <w:tc>
          <w:tcPr>
            <w:tcW w:w="1327" w:type="dxa"/>
            <w:gridSpan w:val="2"/>
          </w:tcPr>
          <w:p w14:paraId="11674234">
            <w:pPr>
              <w:pStyle w:val="12"/>
              <w:spacing w:before="82"/>
              <w:ind w:left="393"/>
              <w:jc w:val="left"/>
              <w:rPr>
                <w:rFonts w:hint="eastAsia" w:ascii="宋体" w:eastAsia="宋体"/>
                <w:sz w:val="18"/>
              </w:rPr>
            </w:pPr>
            <w:r>
              <w:rPr>
                <w:rFonts w:hint="eastAsia" w:ascii="宋体" w:eastAsia="宋体"/>
                <w:sz w:val="18"/>
              </w:rPr>
              <w:t>悬浮物</w:t>
            </w:r>
          </w:p>
        </w:tc>
        <w:tc>
          <w:tcPr>
            <w:tcW w:w="1021" w:type="dxa"/>
          </w:tcPr>
          <w:p w14:paraId="2FB43128">
            <w:pPr>
              <w:pStyle w:val="12"/>
              <w:spacing w:before="94"/>
              <w:ind w:left="142" w:right="130"/>
              <w:rPr>
                <w:sz w:val="18"/>
              </w:rPr>
            </w:pPr>
            <w:r>
              <w:rPr>
                <w:sz w:val="18"/>
              </w:rPr>
              <w:t>117</w:t>
            </w:r>
          </w:p>
        </w:tc>
        <w:tc>
          <w:tcPr>
            <w:tcW w:w="1021" w:type="dxa"/>
          </w:tcPr>
          <w:p w14:paraId="11AB066B">
            <w:pPr>
              <w:pStyle w:val="12"/>
              <w:spacing w:before="94"/>
              <w:ind w:left="138" w:right="132"/>
              <w:rPr>
                <w:sz w:val="18"/>
              </w:rPr>
            </w:pPr>
            <w:r>
              <w:rPr>
                <w:sz w:val="18"/>
              </w:rPr>
              <w:t>109</w:t>
            </w:r>
          </w:p>
        </w:tc>
        <w:tc>
          <w:tcPr>
            <w:tcW w:w="1021" w:type="dxa"/>
          </w:tcPr>
          <w:p w14:paraId="6D3F845C">
            <w:pPr>
              <w:pStyle w:val="12"/>
              <w:spacing w:before="94"/>
              <w:ind w:left="142" w:right="129"/>
              <w:rPr>
                <w:sz w:val="18"/>
              </w:rPr>
            </w:pPr>
            <w:r>
              <w:rPr>
                <w:sz w:val="18"/>
              </w:rPr>
              <w:t>114</w:t>
            </w:r>
          </w:p>
        </w:tc>
        <w:tc>
          <w:tcPr>
            <w:tcW w:w="1021" w:type="dxa"/>
          </w:tcPr>
          <w:p w14:paraId="797DBEA4">
            <w:pPr>
              <w:pStyle w:val="12"/>
              <w:spacing w:before="94"/>
              <w:ind w:left="138" w:right="132"/>
              <w:rPr>
                <w:sz w:val="18"/>
              </w:rPr>
            </w:pPr>
            <w:r>
              <w:rPr>
                <w:sz w:val="18"/>
              </w:rPr>
              <w:t>106</w:t>
            </w:r>
          </w:p>
        </w:tc>
        <w:tc>
          <w:tcPr>
            <w:tcW w:w="1021" w:type="dxa"/>
          </w:tcPr>
          <w:p w14:paraId="77DA2C51">
            <w:pPr>
              <w:pStyle w:val="12"/>
              <w:spacing w:before="94"/>
              <w:ind w:left="141" w:right="132"/>
              <w:rPr>
                <w:sz w:val="18"/>
              </w:rPr>
            </w:pPr>
            <w:r>
              <w:rPr>
                <w:sz w:val="18"/>
              </w:rPr>
              <w:t>112</w:t>
            </w:r>
          </w:p>
        </w:tc>
        <w:tc>
          <w:tcPr>
            <w:tcW w:w="691" w:type="dxa"/>
          </w:tcPr>
          <w:p w14:paraId="38F136D8">
            <w:pPr>
              <w:pStyle w:val="12"/>
              <w:spacing w:before="94"/>
              <w:ind w:left="7"/>
              <w:rPr>
                <w:sz w:val="18"/>
              </w:rPr>
            </w:pPr>
            <w:r>
              <w:rPr>
                <w:sz w:val="18"/>
              </w:rPr>
              <w:t>/</w:t>
            </w:r>
          </w:p>
        </w:tc>
      </w:tr>
      <w:tr w14:paraId="6976C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510A2233">
            <w:pPr>
              <w:rPr>
                <w:sz w:val="2"/>
                <w:szCs w:val="2"/>
              </w:rPr>
            </w:pPr>
          </w:p>
        </w:tc>
        <w:tc>
          <w:tcPr>
            <w:tcW w:w="657" w:type="dxa"/>
            <w:vMerge w:val="continue"/>
            <w:tcBorders>
              <w:top w:val="nil"/>
            </w:tcBorders>
          </w:tcPr>
          <w:p w14:paraId="48E2FB34">
            <w:pPr>
              <w:rPr>
                <w:sz w:val="2"/>
                <w:szCs w:val="2"/>
              </w:rPr>
            </w:pPr>
          </w:p>
        </w:tc>
        <w:tc>
          <w:tcPr>
            <w:tcW w:w="1327" w:type="dxa"/>
            <w:gridSpan w:val="2"/>
          </w:tcPr>
          <w:p w14:paraId="74586C84">
            <w:pPr>
              <w:pStyle w:val="12"/>
              <w:spacing w:before="83"/>
              <w:ind w:left="213"/>
              <w:jc w:val="left"/>
              <w:rPr>
                <w:rFonts w:hint="eastAsia" w:ascii="宋体" w:eastAsia="宋体"/>
                <w:sz w:val="18"/>
              </w:rPr>
            </w:pPr>
            <w:r>
              <w:rPr>
                <w:rFonts w:hint="eastAsia" w:ascii="宋体" w:eastAsia="宋体"/>
                <w:sz w:val="18"/>
              </w:rPr>
              <w:t>化学需氧量</w:t>
            </w:r>
          </w:p>
        </w:tc>
        <w:tc>
          <w:tcPr>
            <w:tcW w:w="1021" w:type="dxa"/>
          </w:tcPr>
          <w:p w14:paraId="611D0C8C">
            <w:pPr>
              <w:pStyle w:val="12"/>
              <w:spacing w:before="95"/>
              <w:ind w:left="142" w:right="132"/>
              <w:rPr>
                <w:sz w:val="18"/>
              </w:rPr>
            </w:pPr>
            <w:r>
              <w:rPr>
                <w:sz w:val="18"/>
              </w:rPr>
              <w:t>61</w:t>
            </w:r>
          </w:p>
        </w:tc>
        <w:tc>
          <w:tcPr>
            <w:tcW w:w="1021" w:type="dxa"/>
          </w:tcPr>
          <w:p w14:paraId="7D929194">
            <w:pPr>
              <w:pStyle w:val="12"/>
              <w:spacing w:before="95"/>
              <w:ind w:left="140" w:right="132"/>
              <w:rPr>
                <w:sz w:val="18"/>
              </w:rPr>
            </w:pPr>
            <w:r>
              <w:rPr>
                <w:sz w:val="18"/>
              </w:rPr>
              <w:t>57</w:t>
            </w:r>
          </w:p>
        </w:tc>
        <w:tc>
          <w:tcPr>
            <w:tcW w:w="1021" w:type="dxa"/>
          </w:tcPr>
          <w:p w14:paraId="2A530E8C">
            <w:pPr>
              <w:pStyle w:val="12"/>
              <w:spacing w:before="95"/>
              <w:ind w:left="142" w:right="131"/>
              <w:rPr>
                <w:sz w:val="18"/>
              </w:rPr>
            </w:pPr>
            <w:r>
              <w:rPr>
                <w:sz w:val="18"/>
              </w:rPr>
              <w:t>67</w:t>
            </w:r>
          </w:p>
        </w:tc>
        <w:tc>
          <w:tcPr>
            <w:tcW w:w="1021" w:type="dxa"/>
          </w:tcPr>
          <w:p w14:paraId="2A9D1D21">
            <w:pPr>
              <w:pStyle w:val="12"/>
              <w:spacing w:before="95"/>
              <w:ind w:left="141" w:right="132"/>
              <w:rPr>
                <w:sz w:val="18"/>
              </w:rPr>
            </w:pPr>
            <w:r>
              <w:rPr>
                <w:sz w:val="18"/>
              </w:rPr>
              <w:t>59</w:t>
            </w:r>
          </w:p>
        </w:tc>
        <w:tc>
          <w:tcPr>
            <w:tcW w:w="1021" w:type="dxa"/>
          </w:tcPr>
          <w:p w14:paraId="39FC1F7D">
            <w:pPr>
              <w:pStyle w:val="12"/>
              <w:spacing w:before="95"/>
              <w:ind w:left="139" w:right="132"/>
              <w:rPr>
                <w:sz w:val="18"/>
              </w:rPr>
            </w:pPr>
            <w:r>
              <w:rPr>
                <w:sz w:val="18"/>
              </w:rPr>
              <w:t>61</w:t>
            </w:r>
          </w:p>
        </w:tc>
        <w:tc>
          <w:tcPr>
            <w:tcW w:w="691" w:type="dxa"/>
          </w:tcPr>
          <w:p w14:paraId="620DC0D4">
            <w:pPr>
              <w:pStyle w:val="12"/>
              <w:spacing w:before="95"/>
              <w:ind w:left="7"/>
              <w:rPr>
                <w:sz w:val="18"/>
              </w:rPr>
            </w:pPr>
            <w:r>
              <w:rPr>
                <w:sz w:val="18"/>
              </w:rPr>
              <w:t>/</w:t>
            </w:r>
          </w:p>
        </w:tc>
      </w:tr>
      <w:tr w14:paraId="7D0EF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94E73CF">
            <w:pPr>
              <w:rPr>
                <w:sz w:val="2"/>
                <w:szCs w:val="2"/>
              </w:rPr>
            </w:pPr>
          </w:p>
        </w:tc>
        <w:tc>
          <w:tcPr>
            <w:tcW w:w="657" w:type="dxa"/>
            <w:vMerge w:val="continue"/>
            <w:tcBorders>
              <w:top w:val="nil"/>
            </w:tcBorders>
          </w:tcPr>
          <w:p w14:paraId="77AEE6F8">
            <w:pPr>
              <w:rPr>
                <w:sz w:val="2"/>
                <w:szCs w:val="2"/>
              </w:rPr>
            </w:pPr>
          </w:p>
        </w:tc>
        <w:tc>
          <w:tcPr>
            <w:tcW w:w="1327" w:type="dxa"/>
            <w:gridSpan w:val="2"/>
          </w:tcPr>
          <w:p w14:paraId="1600C27C">
            <w:pPr>
              <w:pStyle w:val="12"/>
              <w:spacing w:before="82"/>
              <w:ind w:left="102" w:right="95"/>
              <w:rPr>
                <w:rFonts w:hint="eastAsia" w:ascii="宋体" w:eastAsia="宋体"/>
                <w:sz w:val="18"/>
              </w:rPr>
            </w:pPr>
            <w:r>
              <w:rPr>
                <w:rFonts w:hint="eastAsia" w:ascii="宋体" w:eastAsia="宋体"/>
                <w:sz w:val="18"/>
              </w:rPr>
              <w:t>氨氮</w:t>
            </w:r>
          </w:p>
        </w:tc>
        <w:tc>
          <w:tcPr>
            <w:tcW w:w="1021" w:type="dxa"/>
          </w:tcPr>
          <w:p w14:paraId="155779C6">
            <w:pPr>
              <w:pStyle w:val="12"/>
              <w:spacing w:before="94"/>
              <w:ind w:left="140" w:right="132"/>
              <w:rPr>
                <w:sz w:val="18"/>
              </w:rPr>
            </w:pPr>
            <w:r>
              <w:rPr>
                <w:sz w:val="18"/>
              </w:rPr>
              <w:t>11.0</w:t>
            </w:r>
          </w:p>
        </w:tc>
        <w:tc>
          <w:tcPr>
            <w:tcW w:w="1021" w:type="dxa"/>
          </w:tcPr>
          <w:p w14:paraId="37BA49A1">
            <w:pPr>
              <w:pStyle w:val="12"/>
              <w:spacing w:before="94"/>
              <w:ind w:left="142" w:right="132"/>
              <w:rPr>
                <w:sz w:val="18"/>
              </w:rPr>
            </w:pPr>
            <w:r>
              <w:rPr>
                <w:sz w:val="18"/>
              </w:rPr>
              <w:t>11.1</w:t>
            </w:r>
          </w:p>
        </w:tc>
        <w:tc>
          <w:tcPr>
            <w:tcW w:w="1021" w:type="dxa"/>
          </w:tcPr>
          <w:p w14:paraId="6A97B2C6">
            <w:pPr>
              <w:pStyle w:val="12"/>
              <w:spacing w:before="94"/>
              <w:ind w:left="140" w:right="132"/>
              <w:rPr>
                <w:sz w:val="18"/>
              </w:rPr>
            </w:pPr>
            <w:r>
              <w:rPr>
                <w:sz w:val="18"/>
              </w:rPr>
              <w:t>11.5</w:t>
            </w:r>
          </w:p>
        </w:tc>
        <w:tc>
          <w:tcPr>
            <w:tcW w:w="1021" w:type="dxa"/>
          </w:tcPr>
          <w:p w14:paraId="34E3D670">
            <w:pPr>
              <w:pStyle w:val="12"/>
              <w:spacing w:before="94"/>
              <w:ind w:left="141" w:right="132"/>
              <w:rPr>
                <w:sz w:val="18"/>
              </w:rPr>
            </w:pPr>
            <w:r>
              <w:rPr>
                <w:sz w:val="18"/>
              </w:rPr>
              <w:t>10.6</w:t>
            </w:r>
          </w:p>
        </w:tc>
        <w:tc>
          <w:tcPr>
            <w:tcW w:w="1021" w:type="dxa"/>
          </w:tcPr>
          <w:p w14:paraId="6CC2A37E">
            <w:pPr>
              <w:pStyle w:val="12"/>
              <w:spacing w:before="94"/>
              <w:ind w:left="141" w:right="132"/>
              <w:rPr>
                <w:sz w:val="18"/>
              </w:rPr>
            </w:pPr>
            <w:r>
              <w:rPr>
                <w:sz w:val="18"/>
              </w:rPr>
              <w:t>11.0</w:t>
            </w:r>
          </w:p>
        </w:tc>
        <w:tc>
          <w:tcPr>
            <w:tcW w:w="691" w:type="dxa"/>
          </w:tcPr>
          <w:p w14:paraId="283E5C2E">
            <w:pPr>
              <w:pStyle w:val="12"/>
              <w:spacing w:before="94"/>
              <w:ind w:left="7"/>
              <w:rPr>
                <w:sz w:val="18"/>
              </w:rPr>
            </w:pPr>
            <w:r>
              <w:rPr>
                <w:sz w:val="18"/>
              </w:rPr>
              <w:t>/</w:t>
            </w:r>
          </w:p>
        </w:tc>
      </w:tr>
      <w:tr w14:paraId="71D39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799955D">
            <w:pPr>
              <w:rPr>
                <w:sz w:val="2"/>
                <w:szCs w:val="2"/>
              </w:rPr>
            </w:pPr>
          </w:p>
        </w:tc>
        <w:tc>
          <w:tcPr>
            <w:tcW w:w="657" w:type="dxa"/>
            <w:vMerge w:val="continue"/>
            <w:tcBorders>
              <w:top w:val="nil"/>
            </w:tcBorders>
          </w:tcPr>
          <w:p w14:paraId="56BBF534">
            <w:pPr>
              <w:rPr>
                <w:sz w:val="2"/>
                <w:szCs w:val="2"/>
              </w:rPr>
            </w:pPr>
          </w:p>
        </w:tc>
        <w:tc>
          <w:tcPr>
            <w:tcW w:w="1327" w:type="dxa"/>
            <w:gridSpan w:val="2"/>
          </w:tcPr>
          <w:p w14:paraId="64396371">
            <w:pPr>
              <w:pStyle w:val="12"/>
              <w:spacing w:before="83"/>
              <w:ind w:left="102" w:right="95"/>
              <w:rPr>
                <w:rFonts w:hint="eastAsia" w:ascii="宋体" w:eastAsia="宋体"/>
                <w:sz w:val="18"/>
              </w:rPr>
            </w:pPr>
            <w:r>
              <w:rPr>
                <w:rFonts w:hint="eastAsia" w:ascii="宋体" w:eastAsia="宋体"/>
                <w:sz w:val="18"/>
              </w:rPr>
              <w:t>总磷</w:t>
            </w:r>
          </w:p>
        </w:tc>
        <w:tc>
          <w:tcPr>
            <w:tcW w:w="1021" w:type="dxa"/>
          </w:tcPr>
          <w:p w14:paraId="0DFA4640">
            <w:pPr>
              <w:pStyle w:val="12"/>
              <w:spacing w:before="95"/>
              <w:ind w:left="142" w:right="132"/>
              <w:rPr>
                <w:sz w:val="18"/>
              </w:rPr>
            </w:pPr>
            <w:r>
              <w:rPr>
                <w:sz w:val="18"/>
              </w:rPr>
              <w:t>0.99</w:t>
            </w:r>
          </w:p>
        </w:tc>
        <w:tc>
          <w:tcPr>
            <w:tcW w:w="1021" w:type="dxa"/>
          </w:tcPr>
          <w:p w14:paraId="343794ED">
            <w:pPr>
              <w:pStyle w:val="12"/>
              <w:spacing w:before="95"/>
              <w:ind w:left="140" w:right="132"/>
              <w:rPr>
                <w:sz w:val="18"/>
              </w:rPr>
            </w:pPr>
            <w:r>
              <w:rPr>
                <w:sz w:val="18"/>
              </w:rPr>
              <w:t>1.10</w:t>
            </w:r>
          </w:p>
        </w:tc>
        <w:tc>
          <w:tcPr>
            <w:tcW w:w="1021" w:type="dxa"/>
          </w:tcPr>
          <w:p w14:paraId="0E6591EB">
            <w:pPr>
              <w:pStyle w:val="12"/>
              <w:spacing w:before="95"/>
              <w:ind w:left="142" w:right="131"/>
              <w:rPr>
                <w:sz w:val="18"/>
              </w:rPr>
            </w:pPr>
            <w:r>
              <w:rPr>
                <w:sz w:val="18"/>
              </w:rPr>
              <w:t>0.93</w:t>
            </w:r>
          </w:p>
        </w:tc>
        <w:tc>
          <w:tcPr>
            <w:tcW w:w="1021" w:type="dxa"/>
          </w:tcPr>
          <w:p w14:paraId="28D961C5">
            <w:pPr>
              <w:pStyle w:val="12"/>
              <w:spacing w:before="95"/>
              <w:ind w:left="141" w:right="132"/>
              <w:rPr>
                <w:sz w:val="18"/>
              </w:rPr>
            </w:pPr>
            <w:r>
              <w:rPr>
                <w:sz w:val="18"/>
              </w:rPr>
              <w:t>1.20</w:t>
            </w:r>
          </w:p>
        </w:tc>
        <w:tc>
          <w:tcPr>
            <w:tcW w:w="1021" w:type="dxa"/>
          </w:tcPr>
          <w:p w14:paraId="43970E5B">
            <w:pPr>
              <w:pStyle w:val="12"/>
              <w:spacing w:before="95"/>
              <w:ind w:left="142" w:right="130"/>
              <w:rPr>
                <w:sz w:val="18"/>
              </w:rPr>
            </w:pPr>
            <w:r>
              <w:rPr>
                <w:sz w:val="18"/>
              </w:rPr>
              <w:t>1.06</w:t>
            </w:r>
          </w:p>
        </w:tc>
        <w:tc>
          <w:tcPr>
            <w:tcW w:w="691" w:type="dxa"/>
          </w:tcPr>
          <w:p w14:paraId="6D2D3EA5">
            <w:pPr>
              <w:pStyle w:val="12"/>
              <w:spacing w:before="95"/>
              <w:ind w:left="7"/>
              <w:rPr>
                <w:sz w:val="18"/>
              </w:rPr>
            </w:pPr>
            <w:r>
              <w:rPr>
                <w:sz w:val="18"/>
              </w:rPr>
              <w:t>/</w:t>
            </w:r>
          </w:p>
        </w:tc>
      </w:tr>
      <w:tr w14:paraId="398B8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18B0788A">
            <w:pPr>
              <w:rPr>
                <w:sz w:val="2"/>
                <w:szCs w:val="2"/>
              </w:rPr>
            </w:pPr>
          </w:p>
        </w:tc>
        <w:tc>
          <w:tcPr>
            <w:tcW w:w="657" w:type="dxa"/>
            <w:vMerge w:val="continue"/>
            <w:tcBorders>
              <w:top w:val="nil"/>
            </w:tcBorders>
          </w:tcPr>
          <w:p w14:paraId="31D3B3B1">
            <w:pPr>
              <w:rPr>
                <w:sz w:val="2"/>
                <w:szCs w:val="2"/>
              </w:rPr>
            </w:pPr>
          </w:p>
        </w:tc>
        <w:tc>
          <w:tcPr>
            <w:tcW w:w="1327" w:type="dxa"/>
            <w:gridSpan w:val="2"/>
          </w:tcPr>
          <w:p w14:paraId="07E13484">
            <w:pPr>
              <w:pStyle w:val="12"/>
              <w:spacing w:before="84"/>
              <w:ind w:left="102" w:right="95"/>
              <w:rPr>
                <w:rFonts w:hint="eastAsia" w:ascii="宋体" w:eastAsia="宋体"/>
                <w:sz w:val="18"/>
              </w:rPr>
            </w:pPr>
            <w:r>
              <w:rPr>
                <w:rFonts w:hint="eastAsia" w:ascii="宋体" w:eastAsia="宋体"/>
                <w:sz w:val="18"/>
              </w:rPr>
              <w:t>总氮</w:t>
            </w:r>
          </w:p>
        </w:tc>
        <w:tc>
          <w:tcPr>
            <w:tcW w:w="1021" w:type="dxa"/>
          </w:tcPr>
          <w:p w14:paraId="4A260DB8">
            <w:pPr>
              <w:pStyle w:val="12"/>
              <w:spacing w:before="96"/>
              <w:ind w:left="142" w:right="132"/>
              <w:rPr>
                <w:sz w:val="18"/>
              </w:rPr>
            </w:pPr>
            <w:r>
              <w:rPr>
                <w:sz w:val="18"/>
              </w:rPr>
              <w:t>16.9</w:t>
            </w:r>
          </w:p>
        </w:tc>
        <w:tc>
          <w:tcPr>
            <w:tcW w:w="1021" w:type="dxa"/>
          </w:tcPr>
          <w:p w14:paraId="7CD80D8C">
            <w:pPr>
              <w:pStyle w:val="12"/>
              <w:spacing w:before="96"/>
              <w:ind w:left="140" w:right="132"/>
              <w:rPr>
                <w:sz w:val="18"/>
              </w:rPr>
            </w:pPr>
            <w:r>
              <w:rPr>
                <w:sz w:val="18"/>
              </w:rPr>
              <w:t>16.4</w:t>
            </w:r>
          </w:p>
        </w:tc>
        <w:tc>
          <w:tcPr>
            <w:tcW w:w="1021" w:type="dxa"/>
          </w:tcPr>
          <w:p w14:paraId="48D74332">
            <w:pPr>
              <w:pStyle w:val="12"/>
              <w:spacing w:before="96"/>
              <w:ind w:left="142" w:right="131"/>
              <w:rPr>
                <w:sz w:val="18"/>
              </w:rPr>
            </w:pPr>
            <w:r>
              <w:rPr>
                <w:sz w:val="18"/>
              </w:rPr>
              <w:t>17.5</w:t>
            </w:r>
          </w:p>
        </w:tc>
        <w:tc>
          <w:tcPr>
            <w:tcW w:w="1021" w:type="dxa"/>
          </w:tcPr>
          <w:p w14:paraId="4A217602">
            <w:pPr>
              <w:pStyle w:val="12"/>
              <w:spacing w:before="96"/>
              <w:ind w:left="141" w:right="132"/>
              <w:rPr>
                <w:sz w:val="18"/>
              </w:rPr>
            </w:pPr>
            <w:r>
              <w:rPr>
                <w:sz w:val="18"/>
              </w:rPr>
              <w:t>16.0</w:t>
            </w:r>
          </w:p>
        </w:tc>
        <w:tc>
          <w:tcPr>
            <w:tcW w:w="1021" w:type="dxa"/>
          </w:tcPr>
          <w:p w14:paraId="75F59CE4">
            <w:pPr>
              <w:pStyle w:val="12"/>
              <w:spacing w:before="96"/>
              <w:ind w:left="142" w:right="130"/>
              <w:rPr>
                <w:sz w:val="18"/>
              </w:rPr>
            </w:pPr>
            <w:r>
              <w:rPr>
                <w:sz w:val="18"/>
              </w:rPr>
              <w:t>16.7</w:t>
            </w:r>
          </w:p>
        </w:tc>
        <w:tc>
          <w:tcPr>
            <w:tcW w:w="691" w:type="dxa"/>
          </w:tcPr>
          <w:p w14:paraId="00447E5E">
            <w:pPr>
              <w:pStyle w:val="12"/>
              <w:spacing w:before="96"/>
              <w:ind w:left="7"/>
              <w:rPr>
                <w:sz w:val="18"/>
              </w:rPr>
            </w:pPr>
            <w:r>
              <w:rPr>
                <w:sz w:val="18"/>
              </w:rPr>
              <w:t>/</w:t>
            </w:r>
          </w:p>
        </w:tc>
      </w:tr>
      <w:tr w14:paraId="6E6FB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3E4B49D2">
            <w:pPr>
              <w:rPr>
                <w:sz w:val="2"/>
                <w:szCs w:val="2"/>
              </w:rPr>
            </w:pPr>
          </w:p>
        </w:tc>
        <w:tc>
          <w:tcPr>
            <w:tcW w:w="657" w:type="dxa"/>
            <w:vMerge w:val="continue"/>
            <w:tcBorders>
              <w:top w:val="nil"/>
            </w:tcBorders>
          </w:tcPr>
          <w:p w14:paraId="25ECC138">
            <w:pPr>
              <w:rPr>
                <w:sz w:val="2"/>
                <w:szCs w:val="2"/>
              </w:rPr>
            </w:pPr>
          </w:p>
        </w:tc>
        <w:tc>
          <w:tcPr>
            <w:tcW w:w="1327" w:type="dxa"/>
            <w:gridSpan w:val="2"/>
          </w:tcPr>
          <w:p w14:paraId="268D7FC3">
            <w:pPr>
              <w:pStyle w:val="12"/>
              <w:spacing w:before="1"/>
              <w:ind w:left="102" w:right="95"/>
              <w:rPr>
                <w:rFonts w:hint="eastAsia" w:ascii="宋体" w:eastAsia="宋体"/>
                <w:sz w:val="18"/>
              </w:rPr>
            </w:pPr>
            <w:r>
              <w:rPr>
                <w:rFonts w:hint="eastAsia" w:ascii="宋体" w:eastAsia="宋体"/>
                <w:sz w:val="18"/>
              </w:rPr>
              <w:t>五日生化需氧</w:t>
            </w:r>
          </w:p>
          <w:p w14:paraId="5F25CA16">
            <w:pPr>
              <w:pStyle w:val="12"/>
              <w:spacing w:before="4" w:line="211" w:lineRule="exact"/>
              <w:ind w:left="10"/>
              <w:rPr>
                <w:rFonts w:hint="eastAsia" w:ascii="宋体" w:eastAsia="宋体"/>
                <w:sz w:val="18"/>
              </w:rPr>
            </w:pPr>
            <w:r>
              <w:rPr>
                <w:rFonts w:hint="eastAsia" w:ascii="宋体" w:eastAsia="宋体"/>
                <w:sz w:val="18"/>
              </w:rPr>
              <w:t>量</w:t>
            </w:r>
          </w:p>
        </w:tc>
        <w:tc>
          <w:tcPr>
            <w:tcW w:w="1021" w:type="dxa"/>
          </w:tcPr>
          <w:p w14:paraId="3AE147FB">
            <w:pPr>
              <w:pStyle w:val="12"/>
              <w:spacing w:before="128"/>
              <w:ind w:left="142" w:right="132"/>
              <w:rPr>
                <w:sz w:val="18"/>
              </w:rPr>
            </w:pPr>
            <w:r>
              <w:rPr>
                <w:sz w:val="18"/>
              </w:rPr>
              <w:t>36.3</w:t>
            </w:r>
          </w:p>
        </w:tc>
        <w:tc>
          <w:tcPr>
            <w:tcW w:w="1021" w:type="dxa"/>
          </w:tcPr>
          <w:p w14:paraId="5A1227FB">
            <w:pPr>
              <w:pStyle w:val="12"/>
              <w:spacing w:before="128"/>
              <w:ind w:left="140" w:right="132"/>
              <w:rPr>
                <w:sz w:val="18"/>
              </w:rPr>
            </w:pPr>
            <w:r>
              <w:rPr>
                <w:sz w:val="18"/>
              </w:rPr>
              <w:t>37.3</w:t>
            </w:r>
          </w:p>
        </w:tc>
        <w:tc>
          <w:tcPr>
            <w:tcW w:w="1021" w:type="dxa"/>
          </w:tcPr>
          <w:p w14:paraId="0E0D3017">
            <w:pPr>
              <w:pStyle w:val="12"/>
              <w:spacing w:before="128"/>
              <w:ind w:left="142" w:right="131"/>
              <w:rPr>
                <w:sz w:val="18"/>
              </w:rPr>
            </w:pPr>
            <w:r>
              <w:rPr>
                <w:sz w:val="18"/>
              </w:rPr>
              <w:t>37.3</w:t>
            </w:r>
          </w:p>
        </w:tc>
        <w:tc>
          <w:tcPr>
            <w:tcW w:w="1021" w:type="dxa"/>
          </w:tcPr>
          <w:p w14:paraId="1874A9F2">
            <w:pPr>
              <w:pStyle w:val="12"/>
              <w:spacing w:before="128"/>
              <w:ind w:left="141" w:right="132"/>
              <w:rPr>
                <w:sz w:val="18"/>
              </w:rPr>
            </w:pPr>
            <w:r>
              <w:rPr>
                <w:sz w:val="18"/>
              </w:rPr>
              <w:t>38.3</w:t>
            </w:r>
          </w:p>
        </w:tc>
        <w:tc>
          <w:tcPr>
            <w:tcW w:w="1021" w:type="dxa"/>
          </w:tcPr>
          <w:p w14:paraId="4A8C826E">
            <w:pPr>
              <w:pStyle w:val="12"/>
              <w:spacing w:before="128"/>
              <w:ind w:left="142" w:right="130"/>
              <w:rPr>
                <w:sz w:val="18"/>
              </w:rPr>
            </w:pPr>
            <w:r>
              <w:rPr>
                <w:sz w:val="18"/>
              </w:rPr>
              <w:t>37.3</w:t>
            </w:r>
          </w:p>
        </w:tc>
        <w:tc>
          <w:tcPr>
            <w:tcW w:w="691" w:type="dxa"/>
          </w:tcPr>
          <w:p w14:paraId="01AE1C10">
            <w:pPr>
              <w:pStyle w:val="12"/>
              <w:spacing w:before="128"/>
              <w:ind w:left="7"/>
              <w:rPr>
                <w:sz w:val="18"/>
              </w:rPr>
            </w:pPr>
            <w:r>
              <w:rPr>
                <w:sz w:val="18"/>
              </w:rPr>
              <w:t>/</w:t>
            </w:r>
          </w:p>
        </w:tc>
      </w:tr>
      <w:tr w14:paraId="39AED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D4EDCFC">
            <w:pPr>
              <w:rPr>
                <w:sz w:val="2"/>
                <w:szCs w:val="2"/>
              </w:rPr>
            </w:pPr>
          </w:p>
        </w:tc>
        <w:tc>
          <w:tcPr>
            <w:tcW w:w="657" w:type="dxa"/>
            <w:vMerge w:val="continue"/>
            <w:tcBorders>
              <w:top w:val="nil"/>
            </w:tcBorders>
          </w:tcPr>
          <w:p w14:paraId="4096A0DC">
            <w:pPr>
              <w:rPr>
                <w:sz w:val="2"/>
                <w:szCs w:val="2"/>
              </w:rPr>
            </w:pPr>
          </w:p>
        </w:tc>
        <w:tc>
          <w:tcPr>
            <w:tcW w:w="1327" w:type="dxa"/>
            <w:gridSpan w:val="2"/>
          </w:tcPr>
          <w:p w14:paraId="45EE4F86">
            <w:pPr>
              <w:pStyle w:val="12"/>
              <w:spacing w:before="83"/>
              <w:ind w:left="102" w:right="95"/>
              <w:rPr>
                <w:rFonts w:hint="eastAsia" w:ascii="宋体" w:eastAsia="宋体"/>
                <w:sz w:val="18"/>
              </w:rPr>
            </w:pPr>
            <w:r>
              <w:rPr>
                <w:rFonts w:hint="eastAsia" w:ascii="宋体" w:eastAsia="宋体"/>
                <w:sz w:val="18"/>
              </w:rPr>
              <w:t>总汞</w:t>
            </w:r>
          </w:p>
        </w:tc>
        <w:tc>
          <w:tcPr>
            <w:tcW w:w="1021" w:type="dxa"/>
          </w:tcPr>
          <w:p w14:paraId="336446A8">
            <w:pPr>
              <w:pStyle w:val="12"/>
              <w:spacing w:before="95"/>
              <w:ind w:left="142" w:right="132"/>
              <w:rPr>
                <w:sz w:val="18"/>
              </w:rPr>
            </w:pPr>
            <w:r>
              <w:rPr>
                <w:sz w:val="18"/>
              </w:rPr>
              <w:t>0.00039</w:t>
            </w:r>
          </w:p>
        </w:tc>
        <w:tc>
          <w:tcPr>
            <w:tcW w:w="1021" w:type="dxa"/>
          </w:tcPr>
          <w:p w14:paraId="342CDAD7">
            <w:pPr>
              <w:pStyle w:val="12"/>
              <w:spacing w:before="95"/>
              <w:ind w:left="142" w:right="132"/>
              <w:rPr>
                <w:sz w:val="18"/>
              </w:rPr>
            </w:pPr>
            <w:r>
              <w:rPr>
                <w:sz w:val="18"/>
              </w:rPr>
              <w:t>0.00038</w:t>
            </w:r>
          </w:p>
        </w:tc>
        <w:tc>
          <w:tcPr>
            <w:tcW w:w="1021" w:type="dxa"/>
          </w:tcPr>
          <w:p w14:paraId="26C5938F">
            <w:pPr>
              <w:pStyle w:val="12"/>
              <w:spacing w:before="95"/>
              <w:ind w:left="140" w:right="132"/>
              <w:rPr>
                <w:sz w:val="18"/>
              </w:rPr>
            </w:pPr>
            <w:r>
              <w:rPr>
                <w:sz w:val="18"/>
              </w:rPr>
              <w:t>0.00038</w:t>
            </w:r>
          </w:p>
        </w:tc>
        <w:tc>
          <w:tcPr>
            <w:tcW w:w="1021" w:type="dxa"/>
          </w:tcPr>
          <w:p w14:paraId="5D45C350">
            <w:pPr>
              <w:pStyle w:val="12"/>
              <w:spacing w:before="95"/>
              <w:ind w:right="204"/>
              <w:jc w:val="right"/>
              <w:rPr>
                <w:sz w:val="18"/>
              </w:rPr>
            </w:pPr>
            <w:r>
              <w:rPr>
                <w:sz w:val="18"/>
              </w:rPr>
              <w:t>0.00036</w:t>
            </w:r>
          </w:p>
        </w:tc>
        <w:tc>
          <w:tcPr>
            <w:tcW w:w="1021" w:type="dxa"/>
          </w:tcPr>
          <w:p w14:paraId="41F63418">
            <w:pPr>
              <w:pStyle w:val="12"/>
              <w:spacing w:before="95"/>
              <w:ind w:left="141" w:right="132"/>
              <w:rPr>
                <w:sz w:val="18"/>
              </w:rPr>
            </w:pPr>
            <w:r>
              <w:rPr>
                <w:sz w:val="18"/>
              </w:rPr>
              <w:t>0.00038</w:t>
            </w:r>
          </w:p>
        </w:tc>
        <w:tc>
          <w:tcPr>
            <w:tcW w:w="691" w:type="dxa"/>
          </w:tcPr>
          <w:p w14:paraId="3507C269">
            <w:pPr>
              <w:pStyle w:val="12"/>
              <w:spacing w:before="95"/>
              <w:ind w:left="7"/>
              <w:rPr>
                <w:sz w:val="18"/>
              </w:rPr>
            </w:pPr>
            <w:r>
              <w:rPr>
                <w:sz w:val="18"/>
              </w:rPr>
              <w:t>/</w:t>
            </w:r>
          </w:p>
        </w:tc>
      </w:tr>
      <w:tr w14:paraId="73DFB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443CD62D">
            <w:pPr>
              <w:pStyle w:val="12"/>
              <w:jc w:val="left"/>
              <w:rPr>
                <w:b/>
                <w:sz w:val="20"/>
              </w:rPr>
            </w:pPr>
          </w:p>
          <w:p w14:paraId="261C4B41">
            <w:pPr>
              <w:pStyle w:val="12"/>
              <w:jc w:val="left"/>
              <w:rPr>
                <w:b/>
                <w:sz w:val="20"/>
              </w:rPr>
            </w:pPr>
          </w:p>
          <w:p w14:paraId="08DBF632">
            <w:pPr>
              <w:pStyle w:val="12"/>
              <w:jc w:val="left"/>
              <w:rPr>
                <w:b/>
                <w:sz w:val="20"/>
              </w:rPr>
            </w:pPr>
          </w:p>
          <w:p w14:paraId="40F6CA1C">
            <w:pPr>
              <w:pStyle w:val="12"/>
              <w:jc w:val="left"/>
              <w:rPr>
                <w:b/>
                <w:sz w:val="20"/>
              </w:rPr>
            </w:pPr>
          </w:p>
          <w:p w14:paraId="4D8E353F">
            <w:pPr>
              <w:pStyle w:val="12"/>
              <w:jc w:val="left"/>
              <w:rPr>
                <w:b/>
                <w:sz w:val="20"/>
              </w:rPr>
            </w:pPr>
          </w:p>
          <w:p w14:paraId="675948CC">
            <w:pPr>
              <w:pStyle w:val="12"/>
              <w:jc w:val="left"/>
              <w:rPr>
                <w:b/>
                <w:sz w:val="20"/>
              </w:rPr>
            </w:pPr>
          </w:p>
          <w:p w14:paraId="1F0CDF01">
            <w:pPr>
              <w:pStyle w:val="12"/>
              <w:jc w:val="left"/>
              <w:rPr>
                <w:b/>
                <w:sz w:val="20"/>
              </w:rPr>
            </w:pPr>
          </w:p>
          <w:p w14:paraId="531608F9">
            <w:pPr>
              <w:pStyle w:val="12"/>
              <w:jc w:val="left"/>
              <w:rPr>
                <w:b/>
                <w:sz w:val="20"/>
              </w:rPr>
            </w:pPr>
          </w:p>
          <w:p w14:paraId="48BB5A7F">
            <w:pPr>
              <w:pStyle w:val="12"/>
              <w:spacing w:before="2"/>
              <w:jc w:val="left"/>
              <w:rPr>
                <w:b/>
                <w:sz w:val="17"/>
              </w:rPr>
            </w:pPr>
          </w:p>
          <w:p w14:paraId="5CB25509">
            <w:pPr>
              <w:pStyle w:val="12"/>
              <w:spacing w:line="230" w:lineRule="exact"/>
              <w:ind w:left="107"/>
              <w:jc w:val="left"/>
              <w:rPr>
                <w:rFonts w:hint="eastAsia" w:ascii="宋体" w:eastAsia="宋体"/>
                <w:sz w:val="18"/>
              </w:rPr>
            </w:pPr>
            <w:r>
              <w:rPr>
                <w:sz w:val="18"/>
              </w:rPr>
              <w:t xml:space="preserve">1 </w:t>
            </w:r>
            <w:r>
              <w:rPr>
                <w:rFonts w:hint="eastAsia" w:ascii="宋体" w:eastAsia="宋体"/>
                <w:sz w:val="18"/>
              </w:rPr>
              <w:t>月</w:t>
            </w:r>
          </w:p>
          <w:p w14:paraId="27AD2E3C">
            <w:pPr>
              <w:pStyle w:val="12"/>
              <w:ind w:left="172"/>
              <w:jc w:val="left"/>
              <w:rPr>
                <w:sz w:val="18"/>
              </w:rPr>
            </w:pPr>
            <w:r>
              <w:rPr>
                <w:sz w:val="18"/>
              </w:rPr>
              <w:t>19</w:t>
            </w:r>
          </w:p>
          <w:p w14:paraId="387CACE8">
            <w:pPr>
              <w:pStyle w:val="12"/>
              <w:spacing w:before="2"/>
              <w:ind w:left="172"/>
              <w:jc w:val="left"/>
              <w:rPr>
                <w:rFonts w:hint="eastAsia" w:ascii="宋体" w:eastAsia="宋体"/>
                <w:sz w:val="18"/>
              </w:rPr>
            </w:pPr>
            <w:r>
              <w:rPr>
                <w:rFonts w:hint="eastAsia" w:ascii="宋体" w:eastAsia="宋体"/>
                <w:sz w:val="18"/>
              </w:rPr>
              <w:t>日</w:t>
            </w:r>
          </w:p>
        </w:tc>
        <w:tc>
          <w:tcPr>
            <w:tcW w:w="657" w:type="dxa"/>
            <w:vMerge w:val="restart"/>
          </w:tcPr>
          <w:p w14:paraId="463A2B5C">
            <w:pPr>
              <w:pStyle w:val="12"/>
              <w:jc w:val="left"/>
              <w:rPr>
                <w:b/>
                <w:sz w:val="18"/>
              </w:rPr>
            </w:pPr>
          </w:p>
          <w:p w14:paraId="7EB9790B">
            <w:pPr>
              <w:pStyle w:val="12"/>
              <w:jc w:val="left"/>
              <w:rPr>
                <w:b/>
                <w:sz w:val="18"/>
              </w:rPr>
            </w:pPr>
          </w:p>
          <w:p w14:paraId="466B877C">
            <w:pPr>
              <w:pStyle w:val="12"/>
              <w:jc w:val="left"/>
              <w:rPr>
                <w:b/>
                <w:sz w:val="18"/>
              </w:rPr>
            </w:pPr>
          </w:p>
          <w:p w14:paraId="6673C4B0">
            <w:pPr>
              <w:pStyle w:val="12"/>
              <w:jc w:val="left"/>
              <w:rPr>
                <w:b/>
                <w:sz w:val="18"/>
              </w:rPr>
            </w:pPr>
          </w:p>
          <w:p w14:paraId="5D37D72E">
            <w:pPr>
              <w:pStyle w:val="12"/>
              <w:jc w:val="left"/>
              <w:rPr>
                <w:b/>
                <w:sz w:val="18"/>
              </w:rPr>
            </w:pPr>
          </w:p>
          <w:p w14:paraId="6474374A">
            <w:pPr>
              <w:pStyle w:val="12"/>
              <w:jc w:val="left"/>
              <w:rPr>
                <w:b/>
                <w:sz w:val="18"/>
              </w:rPr>
            </w:pPr>
          </w:p>
          <w:p w14:paraId="118CEFAA">
            <w:pPr>
              <w:pStyle w:val="12"/>
              <w:jc w:val="left"/>
              <w:rPr>
                <w:b/>
                <w:sz w:val="18"/>
              </w:rPr>
            </w:pPr>
          </w:p>
          <w:p w14:paraId="782719B0">
            <w:pPr>
              <w:pStyle w:val="12"/>
              <w:jc w:val="left"/>
              <w:rPr>
                <w:b/>
                <w:sz w:val="18"/>
              </w:rPr>
            </w:pPr>
          </w:p>
          <w:p w14:paraId="01C7C4CB">
            <w:pPr>
              <w:pStyle w:val="12"/>
              <w:spacing w:before="10"/>
              <w:jc w:val="left"/>
              <w:rPr>
                <w:b/>
                <w:sz w:val="21"/>
              </w:rPr>
            </w:pPr>
          </w:p>
          <w:p w14:paraId="22A977F6">
            <w:pPr>
              <w:pStyle w:val="12"/>
              <w:spacing w:before="1" w:line="242" w:lineRule="auto"/>
              <w:ind w:left="148" w:right="110" w:hanging="27"/>
              <w:jc w:val="both"/>
              <w:rPr>
                <w:rFonts w:hint="eastAsia" w:ascii="宋体" w:eastAsia="宋体"/>
                <w:sz w:val="18"/>
              </w:rPr>
            </w:pPr>
            <w:r>
              <w:rPr>
                <w:sz w:val="18"/>
              </w:rPr>
              <w:t xml:space="preserve">F1 </w:t>
            </w:r>
            <w:r>
              <w:rPr>
                <w:rFonts w:hint="eastAsia" w:ascii="宋体" w:eastAsia="宋体"/>
                <w:sz w:val="18"/>
              </w:rPr>
              <w:t>废水进水总管</w:t>
            </w:r>
          </w:p>
        </w:tc>
        <w:tc>
          <w:tcPr>
            <w:tcW w:w="1327" w:type="dxa"/>
            <w:gridSpan w:val="2"/>
          </w:tcPr>
          <w:p w14:paraId="4B48B0ED">
            <w:pPr>
              <w:pStyle w:val="12"/>
              <w:spacing w:before="84"/>
              <w:ind w:left="102" w:right="95"/>
              <w:rPr>
                <w:rFonts w:hint="eastAsia" w:ascii="宋体" w:eastAsia="宋体"/>
                <w:sz w:val="18"/>
              </w:rPr>
            </w:pPr>
            <w:r>
              <w:rPr>
                <w:rFonts w:hint="eastAsia" w:ascii="宋体" w:eastAsia="宋体"/>
                <w:sz w:val="18"/>
              </w:rPr>
              <w:t>总砷</w:t>
            </w:r>
          </w:p>
        </w:tc>
        <w:tc>
          <w:tcPr>
            <w:tcW w:w="1021" w:type="dxa"/>
          </w:tcPr>
          <w:p w14:paraId="7CDB4E2D">
            <w:pPr>
              <w:pStyle w:val="12"/>
              <w:spacing w:before="96"/>
              <w:ind w:left="140" w:right="132"/>
              <w:rPr>
                <w:sz w:val="18"/>
              </w:rPr>
            </w:pPr>
            <w:r>
              <w:rPr>
                <w:sz w:val="18"/>
              </w:rPr>
              <w:t>0.0205</w:t>
            </w:r>
          </w:p>
        </w:tc>
        <w:tc>
          <w:tcPr>
            <w:tcW w:w="1021" w:type="dxa"/>
          </w:tcPr>
          <w:p w14:paraId="20B4182B">
            <w:pPr>
              <w:pStyle w:val="12"/>
              <w:spacing w:before="96"/>
              <w:ind w:left="142" w:right="132"/>
              <w:rPr>
                <w:sz w:val="18"/>
              </w:rPr>
            </w:pPr>
            <w:r>
              <w:rPr>
                <w:sz w:val="18"/>
              </w:rPr>
              <w:t>0.0197</w:t>
            </w:r>
          </w:p>
        </w:tc>
        <w:tc>
          <w:tcPr>
            <w:tcW w:w="1021" w:type="dxa"/>
          </w:tcPr>
          <w:p w14:paraId="7C1E0F5E">
            <w:pPr>
              <w:pStyle w:val="12"/>
              <w:spacing w:before="96"/>
              <w:ind w:left="140" w:right="132"/>
              <w:rPr>
                <w:sz w:val="18"/>
              </w:rPr>
            </w:pPr>
            <w:r>
              <w:rPr>
                <w:sz w:val="18"/>
              </w:rPr>
              <w:t>0.0160</w:t>
            </w:r>
          </w:p>
        </w:tc>
        <w:tc>
          <w:tcPr>
            <w:tcW w:w="1021" w:type="dxa"/>
          </w:tcPr>
          <w:p w14:paraId="4BEE201C">
            <w:pPr>
              <w:pStyle w:val="12"/>
              <w:spacing w:before="96"/>
              <w:ind w:right="249"/>
              <w:jc w:val="right"/>
              <w:rPr>
                <w:sz w:val="18"/>
              </w:rPr>
            </w:pPr>
            <w:r>
              <w:rPr>
                <w:sz w:val="18"/>
              </w:rPr>
              <w:t>0.0153</w:t>
            </w:r>
          </w:p>
        </w:tc>
        <w:tc>
          <w:tcPr>
            <w:tcW w:w="1021" w:type="dxa"/>
          </w:tcPr>
          <w:p w14:paraId="598314CC">
            <w:pPr>
              <w:pStyle w:val="12"/>
              <w:spacing w:before="96"/>
              <w:ind w:left="141" w:right="132"/>
              <w:rPr>
                <w:sz w:val="18"/>
              </w:rPr>
            </w:pPr>
            <w:r>
              <w:rPr>
                <w:sz w:val="18"/>
              </w:rPr>
              <w:t>0.0179</w:t>
            </w:r>
          </w:p>
        </w:tc>
        <w:tc>
          <w:tcPr>
            <w:tcW w:w="691" w:type="dxa"/>
          </w:tcPr>
          <w:p w14:paraId="390484FE">
            <w:pPr>
              <w:pStyle w:val="12"/>
              <w:spacing w:before="96"/>
              <w:ind w:left="7"/>
              <w:rPr>
                <w:sz w:val="18"/>
              </w:rPr>
            </w:pPr>
            <w:r>
              <w:rPr>
                <w:sz w:val="18"/>
              </w:rPr>
              <w:t>/</w:t>
            </w:r>
          </w:p>
        </w:tc>
      </w:tr>
      <w:tr w14:paraId="6126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5D67DCC2">
            <w:pPr>
              <w:rPr>
                <w:sz w:val="2"/>
                <w:szCs w:val="2"/>
              </w:rPr>
            </w:pPr>
          </w:p>
        </w:tc>
        <w:tc>
          <w:tcPr>
            <w:tcW w:w="657" w:type="dxa"/>
            <w:vMerge w:val="continue"/>
            <w:tcBorders>
              <w:top w:val="nil"/>
            </w:tcBorders>
          </w:tcPr>
          <w:p w14:paraId="1CBD6CD5">
            <w:pPr>
              <w:rPr>
                <w:sz w:val="2"/>
                <w:szCs w:val="2"/>
              </w:rPr>
            </w:pPr>
          </w:p>
        </w:tc>
        <w:tc>
          <w:tcPr>
            <w:tcW w:w="1327" w:type="dxa"/>
            <w:gridSpan w:val="2"/>
          </w:tcPr>
          <w:p w14:paraId="140D2E18">
            <w:pPr>
              <w:pStyle w:val="12"/>
              <w:spacing w:before="82"/>
              <w:ind w:left="102" w:right="95"/>
              <w:rPr>
                <w:rFonts w:hint="eastAsia" w:ascii="宋体" w:eastAsia="宋体"/>
                <w:sz w:val="18"/>
              </w:rPr>
            </w:pPr>
            <w:r>
              <w:rPr>
                <w:rFonts w:hint="eastAsia" w:ascii="宋体" w:eastAsia="宋体"/>
                <w:sz w:val="18"/>
              </w:rPr>
              <w:t>总镉</w:t>
            </w:r>
          </w:p>
        </w:tc>
        <w:tc>
          <w:tcPr>
            <w:tcW w:w="1021" w:type="dxa"/>
          </w:tcPr>
          <w:p w14:paraId="78A567B9">
            <w:pPr>
              <w:pStyle w:val="12"/>
              <w:spacing w:before="94"/>
              <w:ind w:left="142" w:right="132"/>
              <w:rPr>
                <w:sz w:val="18"/>
              </w:rPr>
            </w:pPr>
            <w:r>
              <w:rPr>
                <w:sz w:val="18"/>
              </w:rPr>
              <w:t>0.00073</w:t>
            </w:r>
          </w:p>
        </w:tc>
        <w:tc>
          <w:tcPr>
            <w:tcW w:w="1021" w:type="dxa"/>
          </w:tcPr>
          <w:p w14:paraId="4095AAD3">
            <w:pPr>
              <w:pStyle w:val="12"/>
              <w:spacing w:before="94"/>
              <w:ind w:left="142" w:right="132"/>
              <w:rPr>
                <w:sz w:val="18"/>
              </w:rPr>
            </w:pPr>
            <w:r>
              <w:rPr>
                <w:sz w:val="18"/>
              </w:rPr>
              <w:t>0.00093</w:t>
            </w:r>
          </w:p>
        </w:tc>
        <w:tc>
          <w:tcPr>
            <w:tcW w:w="1021" w:type="dxa"/>
          </w:tcPr>
          <w:p w14:paraId="52E0D1C8">
            <w:pPr>
              <w:pStyle w:val="12"/>
              <w:spacing w:before="94"/>
              <w:ind w:left="140" w:right="132"/>
              <w:rPr>
                <w:sz w:val="18"/>
              </w:rPr>
            </w:pPr>
            <w:r>
              <w:rPr>
                <w:sz w:val="18"/>
              </w:rPr>
              <w:t>0.00068</w:t>
            </w:r>
          </w:p>
        </w:tc>
        <w:tc>
          <w:tcPr>
            <w:tcW w:w="1021" w:type="dxa"/>
          </w:tcPr>
          <w:p w14:paraId="222BBEF8">
            <w:pPr>
              <w:pStyle w:val="12"/>
              <w:spacing w:before="94"/>
              <w:ind w:right="204"/>
              <w:jc w:val="right"/>
              <w:rPr>
                <w:sz w:val="18"/>
              </w:rPr>
            </w:pPr>
            <w:r>
              <w:rPr>
                <w:sz w:val="18"/>
              </w:rPr>
              <w:t>0.00066</w:t>
            </w:r>
          </w:p>
        </w:tc>
        <w:tc>
          <w:tcPr>
            <w:tcW w:w="1021" w:type="dxa"/>
          </w:tcPr>
          <w:p w14:paraId="30E07D29">
            <w:pPr>
              <w:pStyle w:val="12"/>
              <w:spacing w:before="94"/>
              <w:ind w:left="141" w:right="132"/>
              <w:rPr>
                <w:sz w:val="18"/>
              </w:rPr>
            </w:pPr>
            <w:r>
              <w:rPr>
                <w:sz w:val="18"/>
              </w:rPr>
              <w:t>0.00075</w:t>
            </w:r>
          </w:p>
        </w:tc>
        <w:tc>
          <w:tcPr>
            <w:tcW w:w="691" w:type="dxa"/>
          </w:tcPr>
          <w:p w14:paraId="39B24AC0">
            <w:pPr>
              <w:pStyle w:val="12"/>
              <w:spacing w:before="94"/>
              <w:ind w:left="7"/>
              <w:rPr>
                <w:sz w:val="18"/>
              </w:rPr>
            </w:pPr>
            <w:r>
              <w:rPr>
                <w:sz w:val="18"/>
              </w:rPr>
              <w:t>/</w:t>
            </w:r>
          </w:p>
        </w:tc>
      </w:tr>
      <w:tr w14:paraId="5CD89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A15C8B4">
            <w:pPr>
              <w:rPr>
                <w:sz w:val="2"/>
                <w:szCs w:val="2"/>
              </w:rPr>
            </w:pPr>
          </w:p>
        </w:tc>
        <w:tc>
          <w:tcPr>
            <w:tcW w:w="657" w:type="dxa"/>
            <w:vMerge w:val="continue"/>
            <w:tcBorders>
              <w:top w:val="nil"/>
            </w:tcBorders>
          </w:tcPr>
          <w:p w14:paraId="3178E29C">
            <w:pPr>
              <w:rPr>
                <w:sz w:val="2"/>
                <w:szCs w:val="2"/>
              </w:rPr>
            </w:pPr>
          </w:p>
        </w:tc>
        <w:tc>
          <w:tcPr>
            <w:tcW w:w="1327" w:type="dxa"/>
            <w:gridSpan w:val="2"/>
          </w:tcPr>
          <w:p w14:paraId="3513D2E8">
            <w:pPr>
              <w:pStyle w:val="12"/>
              <w:spacing w:before="83"/>
              <w:ind w:left="102" w:right="95"/>
              <w:rPr>
                <w:rFonts w:hint="eastAsia" w:ascii="宋体" w:eastAsia="宋体"/>
                <w:sz w:val="18"/>
              </w:rPr>
            </w:pPr>
            <w:r>
              <w:rPr>
                <w:rFonts w:hint="eastAsia" w:ascii="宋体" w:eastAsia="宋体"/>
                <w:sz w:val="18"/>
              </w:rPr>
              <w:t>总铅</w:t>
            </w:r>
          </w:p>
        </w:tc>
        <w:tc>
          <w:tcPr>
            <w:tcW w:w="1021" w:type="dxa"/>
          </w:tcPr>
          <w:p w14:paraId="3BFCF7B1">
            <w:pPr>
              <w:pStyle w:val="12"/>
              <w:spacing w:before="95"/>
              <w:ind w:left="142" w:right="132"/>
              <w:rPr>
                <w:sz w:val="18"/>
              </w:rPr>
            </w:pPr>
            <w:r>
              <w:rPr>
                <w:sz w:val="18"/>
              </w:rPr>
              <w:t>0.00314</w:t>
            </w:r>
          </w:p>
        </w:tc>
        <w:tc>
          <w:tcPr>
            <w:tcW w:w="1021" w:type="dxa"/>
          </w:tcPr>
          <w:p w14:paraId="0A94FBB4">
            <w:pPr>
              <w:pStyle w:val="12"/>
              <w:spacing w:before="95"/>
              <w:ind w:left="142" w:right="132"/>
              <w:rPr>
                <w:sz w:val="18"/>
              </w:rPr>
            </w:pPr>
            <w:r>
              <w:rPr>
                <w:sz w:val="18"/>
              </w:rPr>
              <w:t>0.00321</w:t>
            </w:r>
          </w:p>
        </w:tc>
        <w:tc>
          <w:tcPr>
            <w:tcW w:w="1021" w:type="dxa"/>
          </w:tcPr>
          <w:p w14:paraId="0B3B8FF6">
            <w:pPr>
              <w:pStyle w:val="12"/>
              <w:spacing w:before="95"/>
              <w:ind w:left="140" w:right="132"/>
              <w:rPr>
                <w:sz w:val="18"/>
              </w:rPr>
            </w:pPr>
            <w:r>
              <w:rPr>
                <w:sz w:val="18"/>
              </w:rPr>
              <w:t>0.00203</w:t>
            </w:r>
          </w:p>
        </w:tc>
        <w:tc>
          <w:tcPr>
            <w:tcW w:w="1021" w:type="dxa"/>
          </w:tcPr>
          <w:p w14:paraId="2C024D53">
            <w:pPr>
              <w:pStyle w:val="12"/>
              <w:spacing w:before="95"/>
              <w:ind w:right="204"/>
              <w:jc w:val="right"/>
              <w:rPr>
                <w:sz w:val="18"/>
              </w:rPr>
            </w:pPr>
            <w:r>
              <w:rPr>
                <w:sz w:val="18"/>
              </w:rPr>
              <w:t>0.00203</w:t>
            </w:r>
          </w:p>
        </w:tc>
        <w:tc>
          <w:tcPr>
            <w:tcW w:w="1021" w:type="dxa"/>
          </w:tcPr>
          <w:p w14:paraId="73D25CF5">
            <w:pPr>
              <w:pStyle w:val="12"/>
              <w:spacing w:before="95"/>
              <w:ind w:left="141" w:right="132"/>
              <w:rPr>
                <w:sz w:val="18"/>
              </w:rPr>
            </w:pPr>
            <w:r>
              <w:rPr>
                <w:sz w:val="18"/>
              </w:rPr>
              <w:t>0.00260</w:t>
            </w:r>
          </w:p>
        </w:tc>
        <w:tc>
          <w:tcPr>
            <w:tcW w:w="691" w:type="dxa"/>
          </w:tcPr>
          <w:p w14:paraId="74D41281">
            <w:pPr>
              <w:pStyle w:val="12"/>
              <w:spacing w:before="95"/>
              <w:ind w:left="7"/>
              <w:rPr>
                <w:sz w:val="18"/>
              </w:rPr>
            </w:pPr>
            <w:r>
              <w:rPr>
                <w:sz w:val="18"/>
              </w:rPr>
              <w:t>/</w:t>
            </w:r>
          </w:p>
        </w:tc>
      </w:tr>
      <w:tr w14:paraId="2326D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7427386">
            <w:pPr>
              <w:rPr>
                <w:sz w:val="2"/>
                <w:szCs w:val="2"/>
              </w:rPr>
            </w:pPr>
          </w:p>
        </w:tc>
        <w:tc>
          <w:tcPr>
            <w:tcW w:w="657" w:type="dxa"/>
            <w:vMerge w:val="continue"/>
            <w:tcBorders>
              <w:top w:val="nil"/>
            </w:tcBorders>
          </w:tcPr>
          <w:p w14:paraId="58CA4914">
            <w:pPr>
              <w:rPr>
                <w:sz w:val="2"/>
                <w:szCs w:val="2"/>
              </w:rPr>
            </w:pPr>
          </w:p>
        </w:tc>
        <w:tc>
          <w:tcPr>
            <w:tcW w:w="1327" w:type="dxa"/>
            <w:gridSpan w:val="2"/>
          </w:tcPr>
          <w:p w14:paraId="008807EB">
            <w:pPr>
              <w:pStyle w:val="12"/>
              <w:spacing w:before="82"/>
              <w:ind w:left="102" w:right="95"/>
              <w:rPr>
                <w:rFonts w:hint="eastAsia" w:ascii="宋体" w:eastAsia="宋体"/>
                <w:sz w:val="18"/>
              </w:rPr>
            </w:pPr>
            <w:r>
              <w:rPr>
                <w:rFonts w:hint="eastAsia" w:ascii="宋体" w:eastAsia="宋体"/>
                <w:sz w:val="18"/>
              </w:rPr>
              <w:t>总铬</w:t>
            </w:r>
          </w:p>
        </w:tc>
        <w:tc>
          <w:tcPr>
            <w:tcW w:w="1021" w:type="dxa"/>
          </w:tcPr>
          <w:p w14:paraId="279D7CD2">
            <w:pPr>
              <w:pStyle w:val="12"/>
              <w:spacing w:before="94"/>
              <w:ind w:left="142" w:right="131"/>
              <w:rPr>
                <w:sz w:val="18"/>
              </w:rPr>
            </w:pPr>
            <w:r>
              <w:rPr>
                <w:sz w:val="18"/>
              </w:rPr>
              <w:t>0.03L</w:t>
            </w:r>
          </w:p>
        </w:tc>
        <w:tc>
          <w:tcPr>
            <w:tcW w:w="1021" w:type="dxa"/>
          </w:tcPr>
          <w:p w14:paraId="5A38B283">
            <w:pPr>
              <w:pStyle w:val="12"/>
              <w:spacing w:before="94"/>
              <w:ind w:left="141" w:right="132"/>
              <w:rPr>
                <w:sz w:val="18"/>
              </w:rPr>
            </w:pPr>
            <w:r>
              <w:rPr>
                <w:sz w:val="18"/>
              </w:rPr>
              <w:t>0.03L</w:t>
            </w:r>
          </w:p>
        </w:tc>
        <w:tc>
          <w:tcPr>
            <w:tcW w:w="1021" w:type="dxa"/>
          </w:tcPr>
          <w:p w14:paraId="77F7CF99">
            <w:pPr>
              <w:pStyle w:val="12"/>
              <w:spacing w:before="94"/>
              <w:ind w:left="142" w:right="130"/>
              <w:rPr>
                <w:sz w:val="18"/>
              </w:rPr>
            </w:pPr>
            <w:r>
              <w:rPr>
                <w:sz w:val="18"/>
              </w:rPr>
              <w:t>0.03L</w:t>
            </w:r>
          </w:p>
        </w:tc>
        <w:tc>
          <w:tcPr>
            <w:tcW w:w="1021" w:type="dxa"/>
          </w:tcPr>
          <w:p w14:paraId="2F1632F5">
            <w:pPr>
              <w:pStyle w:val="12"/>
              <w:spacing w:before="94"/>
              <w:ind w:left="297"/>
              <w:jc w:val="left"/>
              <w:rPr>
                <w:sz w:val="18"/>
              </w:rPr>
            </w:pPr>
            <w:r>
              <w:rPr>
                <w:sz w:val="18"/>
              </w:rPr>
              <w:t>0.03L</w:t>
            </w:r>
          </w:p>
        </w:tc>
        <w:tc>
          <w:tcPr>
            <w:tcW w:w="1021" w:type="dxa"/>
          </w:tcPr>
          <w:p w14:paraId="53E0134B">
            <w:pPr>
              <w:pStyle w:val="12"/>
              <w:spacing w:before="94"/>
              <w:ind w:left="142" w:right="132"/>
              <w:rPr>
                <w:sz w:val="18"/>
              </w:rPr>
            </w:pPr>
            <w:r>
              <w:rPr>
                <w:sz w:val="18"/>
              </w:rPr>
              <w:t>0.03L</w:t>
            </w:r>
          </w:p>
        </w:tc>
        <w:tc>
          <w:tcPr>
            <w:tcW w:w="691" w:type="dxa"/>
          </w:tcPr>
          <w:p w14:paraId="26F6D9B0">
            <w:pPr>
              <w:pStyle w:val="12"/>
              <w:spacing w:before="94"/>
              <w:ind w:left="7"/>
              <w:rPr>
                <w:sz w:val="18"/>
              </w:rPr>
            </w:pPr>
            <w:r>
              <w:rPr>
                <w:sz w:val="18"/>
              </w:rPr>
              <w:t>/</w:t>
            </w:r>
          </w:p>
        </w:tc>
      </w:tr>
      <w:tr w14:paraId="33D1E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B1D429E">
            <w:pPr>
              <w:rPr>
                <w:sz w:val="2"/>
                <w:szCs w:val="2"/>
              </w:rPr>
            </w:pPr>
          </w:p>
        </w:tc>
        <w:tc>
          <w:tcPr>
            <w:tcW w:w="657" w:type="dxa"/>
            <w:vMerge w:val="continue"/>
            <w:tcBorders>
              <w:top w:val="nil"/>
            </w:tcBorders>
          </w:tcPr>
          <w:p w14:paraId="658E773E">
            <w:pPr>
              <w:rPr>
                <w:sz w:val="2"/>
                <w:szCs w:val="2"/>
              </w:rPr>
            </w:pPr>
          </w:p>
        </w:tc>
        <w:tc>
          <w:tcPr>
            <w:tcW w:w="1327" w:type="dxa"/>
            <w:gridSpan w:val="2"/>
          </w:tcPr>
          <w:p w14:paraId="4AA237E5">
            <w:pPr>
              <w:pStyle w:val="12"/>
              <w:spacing w:before="83"/>
              <w:ind w:left="393"/>
              <w:jc w:val="left"/>
              <w:rPr>
                <w:rFonts w:hint="eastAsia" w:ascii="宋体" w:eastAsia="宋体"/>
                <w:sz w:val="18"/>
              </w:rPr>
            </w:pPr>
            <w:r>
              <w:rPr>
                <w:rFonts w:hint="eastAsia" w:ascii="宋体" w:eastAsia="宋体"/>
                <w:sz w:val="18"/>
              </w:rPr>
              <w:t>六价铬</w:t>
            </w:r>
          </w:p>
        </w:tc>
        <w:tc>
          <w:tcPr>
            <w:tcW w:w="1021" w:type="dxa"/>
          </w:tcPr>
          <w:p w14:paraId="7E1A7A3F">
            <w:pPr>
              <w:pStyle w:val="12"/>
              <w:spacing w:before="95"/>
              <w:ind w:left="140" w:right="132"/>
              <w:rPr>
                <w:sz w:val="18"/>
              </w:rPr>
            </w:pPr>
            <w:r>
              <w:rPr>
                <w:sz w:val="18"/>
              </w:rPr>
              <w:t>0.004L</w:t>
            </w:r>
          </w:p>
        </w:tc>
        <w:tc>
          <w:tcPr>
            <w:tcW w:w="1021" w:type="dxa"/>
          </w:tcPr>
          <w:p w14:paraId="47FD55F5">
            <w:pPr>
              <w:pStyle w:val="12"/>
              <w:spacing w:before="95"/>
              <w:ind w:left="142" w:right="131"/>
              <w:rPr>
                <w:sz w:val="18"/>
              </w:rPr>
            </w:pPr>
            <w:r>
              <w:rPr>
                <w:sz w:val="18"/>
              </w:rPr>
              <w:t>0.004L</w:t>
            </w:r>
          </w:p>
        </w:tc>
        <w:tc>
          <w:tcPr>
            <w:tcW w:w="1021" w:type="dxa"/>
          </w:tcPr>
          <w:p w14:paraId="60C0C69C">
            <w:pPr>
              <w:pStyle w:val="12"/>
              <w:spacing w:before="95"/>
              <w:ind w:left="141" w:right="132"/>
              <w:rPr>
                <w:sz w:val="18"/>
              </w:rPr>
            </w:pPr>
            <w:r>
              <w:rPr>
                <w:sz w:val="18"/>
              </w:rPr>
              <w:t>0.004L</w:t>
            </w:r>
          </w:p>
        </w:tc>
        <w:tc>
          <w:tcPr>
            <w:tcW w:w="1021" w:type="dxa"/>
          </w:tcPr>
          <w:p w14:paraId="1499119A">
            <w:pPr>
              <w:pStyle w:val="12"/>
              <w:spacing w:before="95"/>
              <w:ind w:right="241"/>
              <w:jc w:val="right"/>
              <w:rPr>
                <w:sz w:val="18"/>
              </w:rPr>
            </w:pPr>
            <w:r>
              <w:rPr>
                <w:sz w:val="18"/>
              </w:rPr>
              <w:t>0.004L</w:t>
            </w:r>
          </w:p>
        </w:tc>
        <w:tc>
          <w:tcPr>
            <w:tcW w:w="1021" w:type="dxa"/>
          </w:tcPr>
          <w:p w14:paraId="64F247F2">
            <w:pPr>
              <w:pStyle w:val="12"/>
              <w:spacing w:before="95"/>
              <w:ind w:left="142" w:right="132"/>
              <w:rPr>
                <w:sz w:val="18"/>
              </w:rPr>
            </w:pPr>
            <w:r>
              <w:rPr>
                <w:sz w:val="18"/>
              </w:rPr>
              <w:t>0.004L</w:t>
            </w:r>
          </w:p>
        </w:tc>
        <w:tc>
          <w:tcPr>
            <w:tcW w:w="691" w:type="dxa"/>
          </w:tcPr>
          <w:p w14:paraId="3F3EA67D">
            <w:pPr>
              <w:pStyle w:val="12"/>
              <w:spacing w:before="95"/>
              <w:ind w:left="7"/>
              <w:rPr>
                <w:sz w:val="18"/>
              </w:rPr>
            </w:pPr>
            <w:r>
              <w:rPr>
                <w:sz w:val="18"/>
              </w:rPr>
              <w:t>/</w:t>
            </w:r>
          </w:p>
        </w:tc>
      </w:tr>
      <w:tr w14:paraId="59543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3A6A695B">
            <w:pPr>
              <w:rPr>
                <w:sz w:val="2"/>
                <w:szCs w:val="2"/>
              </w:rPr>
            </w:pPr>
          </w:p>
        </w:tc>
        <w:tc>
          <w:tcPr>
            <w:tcW w:w="657" w:type="dxa"/>
            <w:vMerge w:val="continue"/>
            <w:tcBorders>
              <w:top w:val="nil"/>
            </w:tcBorders>
          </w:tcPr>
          <w:p w14:paraId="44E04625">
            <w:pPr>
              <w:rPr>
                <w:sz w:val="2"/>
                <w:szCs w:val="2"/>
              </w:rPr>
            </w:pPr>
          </w:p>
        </w:tc>
        <w:tc>
          <w:tcPr>
            <w:tcW w:w="1327" w:type="dxa"/>
            <w:gridSpan w:val="2"/>
          </w:tcPr>
          <w:p w14:paraId="4341E86E">
            <w:pPr>
              <w:pStyle w:val="12"/>
              <w:spacing w:before="82"/>
              <w:ind w:left="302"/>
              <w:jc w:val="left"/>
              <w:rPr>
                <w:rFonts w:hint="eastAsia" w:ascii="宋体" w:eastAsia="宋体"/>
                <w:sz w:val="18"/>
              </w:rPr>
            </w:pPr>
            <w:r>
              <w:rPr>
                <w:rFonts w:hint="eastAsia" w:ascii="宋体" w:eastAsia="宋体"/>
                <w:sz w:val="18"/>
              </w:rPr>
              <w:t>动植物油</w:t>
            </w:r>
          </w:p>
        </w:tc>
        <w:tc>
          <w:tcPr>
            <w:tcW w:w="1021" w:type="dxa"/>
          </w:tcPr>
          <w:p w14:paraId="35DD9636">
            <w:pPr>
              <w:pStyle w:val="12"/>
              <w:spacing w:before="94"/>
              <w:ind w:left="142" w:right="132"/>
              <w:rPr>
                <w:sz w:val="18"/>
              </w:rPr>
            </w:pPr>
            <w:r>
              <w:rPr>
                <w:sz w:val="18"/>
              </w:rPr>
              <w:t>0.07</w:t>
            </w:r>
          </w:p>
        </w:tc>
        <w:tc>
          <w:tcPr>
            <w:tcW w:w="1021" w:type="dxa"/>
          </w:tcPr>
          <w:p w14:paraId="2170D06B">
            <w:pPr>
              <w:pStyle w:val="12"/>
              <w:spacing w:before="94"/>
              <w:ind w:left="140" w:right="132"/>
              <w:rPr>
                <w:sz w:val="18"/>
              </w:rPr>
            </w:pPr>
            <w:r>
              <w:rPr>
                <w:sz w:val="18"/>
              </w:rPr>
              <w:t>0.06</w:t>
            </w:r>
          </w:p>
        </w:tc>
        <w:tc>
          <w:tcPr>
            <w:tcW w:w="1021" w:type="dxa"/>
          </w:tcPr>
          <w:p w14:paraId="4BA70BD1">
            <w:pPr>
              <w:pStyle w:val="12"/>
              <w:spacing w:before="94"/>
              <w:ind w:left="142" w:right="130"/>
              <w:rPr>
                <w:sz w:val="18"/>
              </w:rPr>
            </w:pPr>
            <w:r>
              <w:rPr>
                <w:sz w:val="18"/>
              </w:rPr>
              <w:t>0.06L</w:t>
            </w:r>
          </w:p>
        </w:tc>
        <w:tc>
          <w:tcPr>
            <w:tcW w:w="1021" w:type="dxa"/>
          </w:tcPr>
          <w:p w14:paraId="2FB14C43">
            <w:pPr>
              <w:pStyle w:val="12"/>
              <w:spacing w:before="94"/>
              <w:ind w:left="141" w:right="132"/>
              <w:rPr>
                <w:sz w:val="18"/>
              </w:rPr>
            </w:pPr>
            <w:r>
              <w:rPr>
                <w:sz w:val="18"/>
              </w:rPr>
              <w:t>0.06</w:t>
            </w:r>
          </w:p>
        </w:tc>
        <w:tc>
          <w:tcPr>
            <w:tcW w:w="1021" w:type="dxa"/>
          </w:tcPr>
          <w:p w14:paraId="794F4D79">
            <w:pPr>
              <w:pStyle w:val="12"/>
              <w:spacing w:before="94"/>
              <w:ind w:left="142" w:right="130"/>
              <w:rPr>
                <w:sz w:val="18"/>
              </w:rPr>
            </w:pPr>
            <w:r>
              <w:rPr>
                <w:sz w:val="18"/>
              </w:rPr>
              <w:t>0.06</w:t>
            </w:r>
          </w:p>
        </w:tc>
        <w:tc>
          <w:tcPr>
            <w:tcW w:w="691" w:type="dxa"/>
          </w:tcPr>
          <w:p w14:paraId="129677B6">
            <w:pPr>
              <w:pStyle w:val="12"/>
              <w:spacing w:before="94"/>
              <w:ind w:left="7"/>
              <w:rPr>
                <w:sz w:val="18"/>
              </w:rPr>
            </w:pPr>
            <w:r>
              <w:rPr>
                <w:sz w:val="18"/>
              </w:rPr>
              <w:t>/</w:t>
            </w:r>
          </w:p>
        </w:tc>
      </w:tr>
      <w:tr w14:paraId="5AA51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5F652D1A">
            <w:pPr>
              <w:rPr>
                <w:sz w:val="2"/>
                <w:szCs w:val="2"/>
              </w:rPr>
            </w:pPr>
          </w:p>
        </w:tc>
        <w:tc>
          <w:tcPr>
            <w:tcW w:w="657" w:type="dxa"/>
            <w:vMerge w:val="continue"/>
            <w:tcBorders>
              <w:top w:val="nil"/>
            </w:tcBorders>
          </w:tcPr>
          <w:p w14:paraId="13CC6279">
            <w:pPr>
              <w:rPr>
                <w:sz w:val="2"/>
                <w:szCs w:val="2"/>
              </w:rPr>
            </w:pPr>
          </w:p>
        </w:tc>
        <w:tc>
          <w:tcPr>
            <w:tcW w:w="1327" w:type="dxa"/>
            <w:gridSpan w:val="2"/>
          </w:tcPr>
          <w:p w14:paraId="49032AC1">
            <w:pPr>
              <w:pStyle w:val="12"/>
              <w:spacing w:before="83"/>
              <w:ind w:left="393"/>
              <w:jc w:val="left"/>
              <w:rPr>
                <w:rFonts w:hint="eastAsia" w:ascii="宋体" w:eastAsia="宋体"/>
                <w:sz w:val="18"/>
              </w:rPr>
            </w:pPr>
            <w:r>
              <w:rPr>
                <w:rFonts w:hint="eastAsia" w:ascii="宋体" w:eastAsia="宋体"/>
                <w:sz w:val="18"/>
              </w:rPr>
              <w:t>石油类</w:t>
            </w:r>
          </w:p>
        </w:tc>
        <w:tc>
          <w:tcPr>
            <w:tcW w:w="1021" w:type="dxa"/>
          </w:tcPr>
          <w:p w14:paraId="64993246">
            <w:pPr>
              <w:pStyle w:val="12"/>
              <w:spacing w:before="95"/>
              <w:ind w:left="142" w:right="132"/>
              <w:rPr>
                <w:sz w:val="18"/>
              </w:rPr>
            </w:pPr>
            <w:r>
              <w:rPr>
                <w:sz w:val="18"/>
              </w:rPr>
              <w:t>0.14</w:t>
            </w:r>
          </w:p>
        </w:tc>
        <w:tc>
          <w:tcPr>
            <w:tcW w:w="1021" w:type="dxa"/>
          </w:tcPr>
          <w:p w14:paraId="6FD4AD03">
            <w:pPr>
              <w:pStyle w:val="12"/>
              <w:spacing w:before="95"/>
              <w:ind w:left="140" w:right="132"/>
              <w:rPr>
                <w:sz w:val="18"/>
              </w:rPr>
            </w:pPr>
            <w:r>
              <w:rPr>
                <w:sz w:val="18"/>
              </w:rPr>
              <w:t>0.14</w:t>
            </w:r>
          </w:p>
        </w:tc>
        <w:tc>
          <w:tcPr>
            <w:tcW w:w="1021" w:type="dxa"/>
          </w:tcPr>
          <w:p w14:paraId="4BFF71DE">
            <w:pPr>
              <w:pStyle w:val="12"/>
              <w:spacing w:before="95"/>
              <w:ind w:left="142" w:right="131"/>
              <w:rPr>
                <w:sz w:val="18"/>
              </w:rPr>
            </w:pPr>
            <w:r>
              <w:rPr>
                <w:sz w:val="18"/>
              </w:rPr>
              <w:t>0.13</w:t>
            </w:r>
          </w:p>
        </w:tc>
        <w:tc>
          <w:tcPr>
            <w:tcW w:w="1021" w:type="dxa"/>
          </w:tcPr>
          <w:p w14:paraId="59E06C8F">
            <w:pPr>
              <w:pStyle w:val="12"/>
              <w:spacing w:before="95"/>
              <w:ind w:left="141" w:right="132"/>
              <w:rPr>
                <w:sz w:val="18"/>
              </w:rPr>
            </w:pPr>
            <w:r>
              <w:rPr>
                <w:sz w:val="18"/>
              </w:rPr>
              <w:t>0.13</w:t>
            </w:r>
          </w:p>
        </w:tc>
        <w:tc>
          <w:tcPr>
            <w:tcW w:w="1021" w:type="dxa"/>
          </w:tcPr>
          <w:p w14:paraId="3381E7D4">
            <w:pPr>
              <w:pStyle w:val="12"/>
              <w:spacing w:before="95"/>
              <w:ind w:left="142" w:right="130"/>
              <w:rPr>
                <w:sz w:val="18"/>
              </w:rPr>
            </w:pPr>
            <w:r>
              <w:rPr>
                <w:sz w:val="18"/>
              </w:rPr>
              <w:t>0.14</w:t>
            </w:r>
          </w:p>
        </w:tc>
        <w:tc>
          <w:tcPr>
            <w:tcW w:w="691" w:type="dxa"/>
          </w:tcPr>
          <w:p w14:paraId="44D8CE43">
            <w:pPr>
              <w:pStyle w:val="12"/>
              <w:spacing w:before="95"/>
              <w:ind w:left="7"/>
              <w:rPr>
                <w:sz w:val="18"/>
              </w:rPr>
            </w:pPr>
            <w:r>
              <w:rPr>
                <w:sz w:val="18"/>
              </w:rPr>
              <w:t>/</w:t>
            </w:r>
          </w:p>
        </w:tc>
      </w:tr>
      <w:tr w14:paraId="3FB1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72D19F30">
            <w:pPr>
              <w:rPr>
                <w:sz w:val="2"/>
                <w:szCs w:val="2"/>
              </w:rPr>
            </w:pPr>
          </w:p>
        </w:tc>
        <w:tc>
          <w:tcPr>
            <w:tcW w:w="657" w:type="dxa"/>
            <w:vMerge w:val="continue"/>
            <w:tcBorders>
              <w:top w:val="nil"/>
            </w:tcBorders>
          </w:tcPr>
          <w:p w14:paraId="2B9FBE5D">
            <w:pPr>
              <w:rPr>
                <w:sz w:val="2"/>
                <w:szCs w:val="2"/>
              </w:rPr>
            </w:pPr>
          </w:p>
        </w:tc>
        <w:tc>
          <w:tcPr>
            <w:tcW w:w="1327" w:type="dxa"/>
            <w:gridSpan w:val="2"/>
          </w:tcPr>
          <w:p w14:paraId="74C0A9A9">
            <w:pPr>
              <w:pStyle w:val="12"/>
              <w:spacing w:before="2" w:line="230" w:lineRule="atLeast"/>
              <w:ind w:left="482" w:right="112" w:hanging="360"/>
              <w:jc w:val="left"/>
              <w:rPr>
                <w:rFonts w:hint="eastAsia" w:ascii="宋体" w:eastAsia="宋体"/>
                <w:sz w:val="18"/>
              </w:rPr>
            </w:pPr>
            <w:r>
              <w:rPr>
                <w:rFonts w:hint="eastAsia" w:ascii="宋体" w:eastAsia="宋体"/>
                <w:sz w:val="18"/>
              </w:rPr>
              <w:t>阴离子表面活性剂</w:t>
            </w:r>
          </w:p>
        </w:tc>
        <w:tc>
          <w:tcPr>
            <w:tcW w:w="1021" w:type="dxa"/>
          </w:tcPr>
          <w:p w14:paraId="7CBC7D88">
            <w:pPr>
              <w:pStyle w:val="12"/>
              <w:spacing w:before="129"/>
              <w:ind w:left="142" w:right="132"/>
              <w:rPr>
                <w:sz w:val="18"/>
              </w:rPr>
            </w:pPr>
            <w:r>
              <w:rPr>
                <w:sz w:val="18"/>
              </w:rPr>
              <w:t>1.15</w:t>
            </w:r>
          </w:p>
        </w:tc>
        <w:tc>
          <w:tcPr>
            <w:tcW w:w="1021" w:type="dxa"/>
          </w:tcPr>
          <w:p w14:paraId="506FA0C6">
            <w:pPr>
              <w:pStyle w:val="12"/>
              <w:spacing w:before="129"/>
              <w:ind w:left="142" w:right="129"/>
              <w:rPr>
                <w:sz w:val="18"/>
              </w:rPr>
            </w:pPr>
            <w:r>
              <w:rPr>
                <w:sz w:val="18"/>
              </w:rPr>
              <w:t>1.11</w:t>
            </w:r>
          </w:p>
        </w:tc>
        <w:tc>
          <w:tcPr>
            <w:tcW w:w="1021" w:type="dxa"/>
          </w:tcPr>
          <w:p w14:paraId="23F6FDA0">
            <w:pPr>
              <w:pStyle w:val="12"/>
              <w:spacing w:before="129"/>
              <w:ind w:left="142" w:right="131"/>
              <w:rPr>
                <w:sz w:val="18"/>
              </w:rPr>
            </w:pPr>
            <w:r>
              <w:rPr>
                <w:sz w:val="18"/>
              </w:rPr>
              <w:t>1.14</w:t>
            </w:r>
          </w:p>
        </w:tc>
        <w:tc>
          <w:tcPr>
            <w:tcW w:w="1021" w:type="dxa"/>
          </w:tcPr>
          <w:p w14:paraId="3889DB38">
            <w:pPr>
              <w:pStyle w:val="12"/>
              <w:spacing w:before="129"/>
              <w:ind w:left="141" w:right="132"/>
              <w:rPr>
                <w:sz w:val="18"/>
              </w:rPr>
            </w:pPr>
            <w:r>
              <w:rPr>
                <w:sz w:val="18"/>
              </w:rPr>
              <w:t>1.06</w:t>
            </w:r>
          </w:p>
        </w:tc>
        <w:tc>
          <w:tcPr>
            <w:tcW w:w="1021" w:type="dxa"/>
          </w:tcPr>
          <w:p w14:paraId="58B87D79">
            <w:pPr>
              <w:pStyle w:val="12"/>
              <w:spacing w:before="129"/>
              <w:ind w:left="142" w:right="130"/>
              <w:rPr>
                <w:sz w:val="18"/>
              </w:rPr>
            </w:pPr>
            <w:r>
              <w:rPr>
                <w:sz w:val="18"/>
              </w:rPr>
              <w:t>1.12</w:t>
            </w:r>
          </w:p>
        </w:tc>
        <w:tc>
          <w:tcPr>
            <w:tcW w:w="691" w:type="dxa"/>
          </w:tcPr>
          <w:p w14:paraId="2110D3B4">
            <w:pPr>
              <w:pStyle w:val="12"/>
              <w:spacing w:before="129"/>
              <w:ind w:left="7"/>
              <w:rPr>
                <w:sz w:val="18"/>
              </w:rPr>
            </w:pPr>
            <w:r>
              <w:rPr>
                <w:sz w:val="18"/>
              </w:rPr>
              <w:t>/</w:t>
            </w:r>
          </w:p>
        </w:tc>
      </w:tr>
      <w:tr w14:paraId="441E8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42A73741">
            <w:pPr>
              <w:rPr>
                <w:sz w:val="2"/>
                <w:szCs w:val="2"/>
              </w:rPr>
            </w:pPr>
          </w:p>
        </w:tc>
        <w:tc>
          <w:tcPr>
            <w:tcW w:w="657" w:type="dxa"/>
            <w:vMerge w:val="continue"/>
            <w:tcBorders>
              <w:top w:val="nil"/>
            </w:tcBorders>
          </w:tcPr>
          <w:p w14:paraId="18E3DE16">
            <w:pPr>
              <w:rPr>
                <w:sz w:val="2"/>
                <w:szCs w:val="2"/>
              </w:rPr>
            </w:pPr>
          </w:p>
        </w:tc>
        <w:tc>
          <w:tcPr>
            <w:tcW w:w="1327" w:type="dxa"/>
            <w:gridSpan w:val="2"/>
          </w:tcPr>
          <w:p w14:paraId="33FE6607">
            <w:pPr>
              <w:pStyle w:val="12"/>
              <w:spacing w:before="3"/>
              <w:ind w:left="213"/>
              <w:jc w:val="left"/>
              <w:rPr>
                <w:rFonts w:hint="eastAsia" w:ascii="宋体" w:eastAsia="宋体"/>
                <w:sz w:val="18"/>
              </w:rPr>
            </w:pPr>
            <w:r>
              <w:rPr>
                <w:rFonts w:hint="eastAsia" w:ascii="宋体" w:eastAsia="宋体"/>
                <w:sz w:val="18"/>
              </w:rPr>
              <w:t>粪大肠菌群</w:t>
            </w:r>
          </w:p>
          <w:p w14:paraId="0448F5EC">
            <w:pPr>
              <w:pStyle w:val="12"/>
              <w:spacing w:before="2" w:line="211" w:lineRule="exact"/>
              <w:ind w:left="208"/>
              <w:jc w:val="left"/>
              <w:rPr>
                <w:rFonts w:hint="eastAsia" w:ascii="宋体" w:eastAsia="宋体"/>
                <w:sz w:val="18"/>
              </w:rPr>
            </w:pPr>
            <w:r>
              <w:rPr>
                <w:rFonts w:hint="eastAsia" w:ascii="宋体" w:eastAsia="宋体"/>
                <w:sz w:val="18"/>
              </w:rPr>
              <w:t>（</w:t>
            </w:r>
            <w:r>
              <w:rPr>
                <w:sz w:val="18"/>
              </w:rPr>
              <w:t>MPN/L</w:t>
            </w:r>
            <w:r>
              <w:rPr>
                <w:rFonts w:hint="eastAsia" w:ascii="宋体" w:eastAsia="宋体"/>
                <w:sz w:val="18"/>
              </w:rPr>
              <w:t>）</w:t>
            </w:r>
          </w:p>
        </w:tc>
        <w:tc>
          <w:tcPr>
            <w:tcW w:w="1021" w:type="dxa"/>
          </w:tcPr>
          <w:p w14:paraId="222763AB">
            <w:pPr>
              <w:pStyle w:val="12"/>
              <w:spacing w:before="15" w:line="230" w:lineRule="exact"/>
              <w:ind w:left="141" w:right="132"/>
              <w:rPr>
                <w:rFonts w:ascii="宋体" w:hAnsi="宋体"/>
                <w:sz w:val="18"/>
              </w:rPr>
            </w:pPr>
            <w:r>
              <w:rPr>
                <w:rFonts w:ascii="宋体" w:hAnsi="宋体"/>
                <w:sz w:val="18"/>
              </w:rPr>
              <w:t>≥</w:t>
            </w:r>
            <w:r>
              <w:rPr>
                <w:sz w:val="18"/>
              </w:rPr>
              <w:t>2.40</w:t>
            </w:r>
            <w:r>
              <w:rPr>
                <w:rFonts w:ascii="宋体" w:hAnsi="宋体"/>
                <w:sz w:val="18"/>
              </w:rPr>
              <w:t>×</w:t>
            </w:r>
          </w:p>
          <w:p w14:paraId="03C56972">
            <w:pPr>
              <w:pStyle w:val="12"/>
              <w:spacing w:line="202" w:lineRule="exact"/>
              <w:ind w:left="140" w:right="132"/>
              <w:rPr>
                <w:sz w:val="18"/>
              </w:rPr>
            </w:pPr>
            <w:r>
              <w:rPr>
                <w:sz w:val="18"/>
              </w:rPr>
              <w:t>105</w:t>
            </w:r>
          </w:p>
        </w:tc>
        <w:tc>
          <w:tcPr>
            <w:tcW w:w="1021" w:type="dxa"/>
          </w:tcPr>
          <w:p w14:paraId="344DA0AE">
            <w:pPr>
              <w:pStyle w:val="12"/>
              <w:spacing w:before="15" w:line="230" w:lineRule="exact"/>
              <w:ind w:left="141" w:right="132"/>
              <w:rPr>
                <w:rFonts w:ascii="宋体" w:hAnsi="宋体"/>
                <w:sz w:val="18"/>
              </w:rPr>
            </w:pPr>
            <w:r>
              <w:rPr>
                <w:rFonts w:ascii="宋体" w:hAnsi="宋体"/>
                <w:sz w:val="18"/>
              </w:rPr>
              <w:t>≥</w:t>
            </w:r>
            <w:r>
              <w:rPr>
                <w:sz w:val="18"/>
              </w:rPr>
              <w:t>2.40</w:t>
            </w:r>
            <w:r>
              <w:rPr>
                <w:rFonts w:ascii="宋体" w:hAnsi="宋体"/>
                <w:sz w:val="18"/>
              </w:rPr>
              <w:t>×</w:t>
            </w:r>
          </w:p>
          <w:p w14:paraId="1B4998B2">
            <w:pPr>
              <w:pStyle w:val="12"/>
              <w:spacing w:line="202" w:lineRule="exact"/>
              <w:ind w:left="138" w:right="132"/>
              <w:rPr>
                <w:sz w:val="18"/>
              </w:rPr>
            </w:pPr>
            <w:r>
              <w:rPr>
                <w:sz w:val="18"/>
              </w:rPr>
              <w:t>105</w:t>
            </w:r>
          </w:p>
        </w:tc>
        <w:tc>
          <w:tcPr>
            <w:tcW w:w="1021" w:type="dxa"/>
          </w:tcPr>
          <w:p w14:paraId="6928239A">
            <w:pPr>
              <w:pStyle w:val="12"/>
              <w:spacing w:before="15" w:line="230" w:lineRule="exact"/>
              <w:ind w:left="142" w:right="132"/>
              <w:rPr>
                <w:rFonts w:ascii="宋体" w:hAnsi="宋体"/>
                <w:sz w:val="18"/>
              </w:rPr>
            </w:pPr>
            <w:r>
              <w:rPr>
                <w:rFonts w:ascii="宋体" w:hAnsi="宋体"/>
                <w:sz w:val="18"/>
              </w:rPr>
              <w:t>≥</w:t>
            </w:r>
            <w:r>
              <w:rPr>
                <w:sz w:val="18"/>
              </w:rPr>
              <w:t>2.40</w:t>
            </w:r>
            <w:r>
              <w:rPr>
                <w:rFonts w:ascii="宋体" w:hAnsi="宋体"/>
                <w:sz w:val="18"/>
              </w:rPr>
              <w:t>×</w:t>
            </w:r>
          </w:p>
          <w:p w14:paraId="58B0394E">
            <w:pPr>
              <w:pStyle w:val="12"/>
              <w:spacing w:line="202" w:lineRule="exact"/>
              <w:ind w:left="140" w:right="132"/>
              <w:rPr>
                <w:sz w:val="18"/>
              </w:rPr>
            </w:pPr>
            <w:r>
              <w:rPr>
                <w:sz w:val="18"/>
              </w:rPr>
              <w:t>105</w:t>
            </w:r>
          </w:p>
        </w:tc>
        <w:tc>
          <w:tcPr>
            <w:tcW w:w="1021" w:type="dxa"/>
          </w:tcPr>
          <w:p w14:paraId="5C07F4CA">
            <w:pPr>
              <w:pStyle w:val="12"/>
              <w:spacing w:before="15" w:line="230" w:lineRule="exact"/>
              <w:ind w:left="140" w:right="132"/>
              <w:rPr>
                <w:rFonts w:ascii="宋体" w:hAnsi="宋体"/>
                <w:sz w:val="18"/>
              </w:rPr>
            </w:pPr>
            <w:r>
              <w:rPr>
                <w:rFonts w:ascii="宋体" w:hAnsi="宋体"/>
                <w:sz w:val="18"/>
              </w:rPr>
              <w:t>≥</w:t>
            </w:r>
            <w:r>
              <w:rPr>
                <w:sz w:val="18"/>
              </w:rPr>
              <w:t>2.40</w:t>
            </w:r>
            <w:r>
              <w:rPr>
                <w:rFonts w:ascii="宋体" w:hAnsi="宋体"/>
                <w:sz w:val="18"/>
              </w:rPr>
              <w:t>×</w:t>
            </w:r>
          </w:p>
          <w:p w14:paraId="7A9A3781">
            <w:pPr>
              <w:pStyle w:val="12"/>
              <w:spacing w:line="202" w:lineRule="exact"/>
              <w:ind w:left="138" w:right="132"/>
              <w:rPr>
                <w:sz w:val="18"/>
              </w:rPr>
            </w:pPr>
            <w:r>
              <w:rPr>
                <w:sz w:val="18"/>
              </w:rPr>
              <w:t>105</w:t>
            </w:r>
          </w:p>
        </w:tc>
        <w:tc>
          <w:tcPr>
            <w:tcW w:w="1021" w:type="dxa"/>
          </w:tcPr>
          <w:p w14:paraId="13D35C24">
            <w:pPr>
              <w:pStyle w:val="12"/>
              <w:spacing w:before="15" w:line="230" w:lineRule="exact"/>
              <w:ind w:left="142" w:right="131"/>
              <w:rPr>
                <w:rFonts w:ascii="宋体" w:hAnsi="宋体"/>
                <w:sz w:val="18"/>
              </w:rPr>
            </w:pPr>
            <w:r>
              <w:rPr>
                <w:rFonts w:ascii="宋体" w:hAnsi="宋体"/>
                <w:sz w:val="18"/>
              </w:rPr>
              <w:t>≥</w:t>
            </w:r>
            <w:r>
              <w:rPr>
                <w:sz w:val="18"/>
              </w:rPr>
              <w:t>2.40</w:t>
            </w:r>
            <w:r>
              <w:rPr>
                <w:rFonts w:ascii="宋体" w:hAnsi="宋体"/>
                <w:sz w:val="18"/>
              </w:rPr>
              <w:t>×</w:t>
            </w:r>
          </w:p>
          <w:p w14:paraId="7ABB5E2F">
            <w:pPr>
              <w:pStyle w:val="12"/>
              <w:spacing w:line="202" w:lineRule="exact"/>
              <w:ind w:left="141" w:right="132"/>
              <w:rPr>
                <w:sz w:val="18"/>
              </w:rPr>
            </w:pPr>
            <w:r>
              <w:rPr>
                <w:sz w:val="18"/>
              </w:rPr>
              <w:t>105</w:t>
            </w:r>
          </w:p>
        </w:tc>
        <w:tc>
          <w:tcPr>
            <w:tcW w:w="691" w:type="dxa"/>
          </w:tcPr>
          <w:p w14:paraId="1124DB24">
            <w:pPr>
              <w:pStyle w:val="12"/>
              <w:spacing w:before="130"/>
              <w:ind w:left="7"/>
              <w:rPr>
                <w:sz w:val="18"/>
              </w:rPr>
            </w:pPr>
            <w:r>
              <w:rPr>
                <w:sz w:val="18"/>
              </w:rPr>
              <w:t>/</w:t>
            </w:r>
          </w:p>
        </w:tc>
      </w:tr>
      <w:tr w14:paraId="47C87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7436491D">
            <w:pPr>
              <w:rPr>
                <w:sz w:val="2"/>
                <w:szCs w:val="2"/>
              </w:rPr>
            </w:pPr>
          </w:p>
        </w:tc>
        <w:tc>
          <w:tcPr>
            <w:tcW w:w="657" w:type="dxa"/>
            <w:vMerge w:val="continue"/>
            <w:tcBorders>
              <w:top w:val="nil"/>
            </w:tcBorders>
          </w:tcPr>
          <w:p w14:paraId="40C6CA3A">
            <w:pPr>
              <w:rPr>
                <w:sz w:val="2"/>
                <w:szCs w:val="2"/>
              </w:rPr>
            </w:pPr>
          </w:p>
        </w:tc>
        <w:tc>
          <w:tcPr>
            <w:tcW w:w="696" w:type="dxa"/>
            <w:vMerge w:val="restart"/>
          </w:tcPr>
          <w:p w14:paraId="70AC244A">
            <w:pPr>
              <w:pStyle w:val="12"/>
              <w:spacing w:before="8"/>
              <w:jc w:val="left"/>
              <w:rPr>
                <w:b/>
                <w:sz w:val="20"/>
              </w:rPr>
            </w:pPr>
          </w:p>
          <w:p w14:paraId="32CA8D7B">
            <w:pPr>
              <w:pStyle w:val="12"/>
              <w:spacing w:before="1" w:line="242" w:lineRule="auto"/>
              <w:ind w:left="256" w:right="156" w:hanging="89"/>
              <w:jc w:val="left"/>
              <w:rPr>
                <w:rFonts w:hint="eastAsia" w:ascii="宋体" w:eastAsia="宋体"/>
                <w:sz w:val="18"/>
              </w:rPr>
            </w:pPr>
            <w:r>
              <w:rPr>
                <w:rFonts w:hint="eastAsia" w:ascii="宋体" w:eastAsia="宋体"/>
                <w:sz w:val="18"/>
              </w:rPr>
              <w:t>烷基汞</w:t>
            </w:r>
          </w:p>
        </w:tc>
        <w:tc>
          <w:tcPr>
            <w:tcW w:w="631" w:type="dxa"/>
          </w:tcPr>
          <w:p w14:paraId="251EAF6C">
            <w:pPr>
              <w:pStyle w:val="12"/>
              <w:spacing w:before="1"/>
              <w:ind w:left="114" w:right="107"/>
              <w:rPr>
                <w:rFonts w:hint="eastAsia" w:ascii="宋体" w:eastAsia="宋体"/>
                <w:sz w:val="18"/>
              </w:rPr>
            </w:pPr>
            <w:r>
              <w:rPr>
                <w:rFonts w:hint="eastAsia" w:ascii="宋体" w:eastAsia="宋体"/>
                <w:sz w:val="18"/>
              </w:rPr>
              <w:t>甲基</w:t>
            </w:r>
          </w:p>
          <w:p w14:paraId="697CE707">
            <w:pPr>
              <w:pStyle w:val="12"/>
              <w:spacing w:before="2" w:line="213" w:lineRule="exact"/>
              <w:ind w:left="10"/>
              <w:rPr>
                <w:rFonts w:hint="eastAsia" w:ascii="宋体" w:eastAsia="宋体"/>
                <w:sz w:val="18"/>
              </w:rPr>
            </w:pPr>
            <w:r>
              <w:rPr>
                <w:rFonts w:hint="eastAsia" w:ascii="宋体" w:eastAsia="宋体"/>
                <w:sz w:val="18"/>
              </w:rPr>
              <w:t>汞</w:t>
            </w:r>
          </w:p>
        </w:tc>
        <w:tc>
          <w:tcPr>
            <w:tcW w:w="1021" w:type="dxa"/>
          </w:tcPr>
          <w:p w14:paraId="3E2B2666">
            <w:pPr>
              <w:pStyle w:val="12"/>
              <w:spacing w:before="128"/>
              <w:ind w:left="142" w:right="131"/>
              <w:rPr>
                <w:sz w:val="18"/>
              </w:rPr>
            </w:pPr>
            <w:r>
              <w:rPr>
                <w:sz w:val="18"/>
              </w:rPr>
              <w:t>0.00001L</w:t>
            </w:r>
          </w:p>
        </w:tc>
        <w:tc>
          <w:tcPr>
            <w:tcW w:w="1021" w:type="dxa"/>
          </w:tcPr>
          <w:p w14:paraId="5226E09C">
            <w:pPr>
              <w:pStyle w:val="12"/>
              <w:spacing w:before="128"/>
              <w:ind w:left="141" w:right="132"/>
              <w:rPr>
                <w:sz w:val="18"/>
              </w:rPr>
            </w:pPr>
            <w:r>
              <w:rPr>
                <w:sz w:val="18"/>
              </w:rPr>
              <w:t>0.00001L</w:t>
            </w:r>
          </w:p>
        </w:tc>
        <w:tc>
          <w:tcPr>
            <w:tcW w:w="1021" w:type="dxa"/>
          </w:tcPr>
          <w:p w14:paraId="7568929B">
            <w:pPr>
              <w:pStyle w:val="12"/>
              <w:spacing w:before="128"/>
              <w:ind w:left="142" w:right="130"/>
              <w:rPr>
                <w:sz w:val="18"/>
              </w:rPr>
            </w:pPr>
            <w:r>
              <w:rPr>
                <w:sz w:val="18"/>
              </w:rPr>
              <w:t>0.00001L</w:t>
            </w:r>
          </w:p>
        </w:tc>
        <w:tc>
          <w:tcPr>
            <w:tcW w:w="1021" w:type="dxa"/>
          </w:tcPr>
          <w:p w14:paraId="73713F67">
            <w:pPr>
              <w:pStyle w:val="12"/>
              <w:spacing w:before="128"/>
              <w:ind w:right="150"/>
              <w:jc w:val="right"/>
              <w:rPr>
                <w:sz w:val="18"/>
              </w:rPr>
            </w:pPr>
            <w:r>
              <w:rPr>
                <w:sz w:val="18"/>
              </w:rPr>
              <w:t>0.00001L</w:t>
            </w:r>
          </w:p>
        </w:tc>
        <w:tc>
          <w:tcPr>
            <w:tcW w:w="1021" w:type="dxa"/>
          </w:tcPr>
          <w:p w14:paraId="3D4E230B">
            <w:pPr>
              <w:pStyle w:val="12"/>
              <w:spacing w:before="128"/>
              <w:ind w:left="140" w:right="132"/>
              <w:rPr>
                <w:sz w:val="18"/>
              </w:rPr>
            </w:pPr>
            <w:r>
              <w:rPr>
                <w:sz w:val="18"/>
              </w:rPr>
              <w:t>0.00001L</w:t>
            </w:r>
          </w:p>
        </w:tc>
        <w:tc>
          <w:tcPr>
            <w:tcW w:w="691" w:type="dxa"/>
          </w:tcPr>
          <w:p w14:paraId="2646A926">
            <w:pPr>
              <w:pStyle w:val="12"/>
              <w:spacing w:before="128"/>
              <w:ind w:left="7"/>
              <w:rPr>
                <w:sz w:val="18"/>
              </w:rPr>
            </w:pPr>
            <w:r>
              <w:rPr>
                <w:sz w:val="18"/>
              </w:rPr>
              <w:t>/</w:t>
            </w:r>
          </w:p>
        </w:tc>
      </w:tr>
      <w:tr w14:paraId="726EE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376C8DF3">
            <w:pPr>
              <w:rPr>
                <w:sz w:val="2"/>
                <w:szCs w:val="2"/>
              </w:rPr>
            </w:pPr>
          </w:p>
        </w:tc>
        <w:tc>
          <w:tcPr>
            <w:tcW w:w="657" w:type="dxa"/>
            <w:vMerge w:val="continue"/>
            <w:tcBorders>
              <w:top w:val="nil"/>
            </w:tcBorders>
          </w:tcPr>
          <w:p w14:paraId="0EB5DF80">
            <w:pPr>
              <w:rPr>
                <w:sz w:val="2"/>
                <w:szCs w:val="2"/>
              </w:rPr>
            </w:pPr>
          </w:p>
        </w:tc>
        <w:tc>
          <w:tcPr>
            <w:tcW w:w="696" w:type="dxa"/>
            <w:vMerge w:val="continue"/>
            <w:tcBorders>
              <w:top w:val="nil"/>
            </w:tcBorders>
          </w:tcPr>
          <w:p w14:paraId="1FA7677D">
            <w:pPr>
              <w:rPr>
                <w:sz w:val="2"/>
                <w:szCs w:val="2"/>
              </w:rPr>
            </w:pPr>
          </w:p>
        </w:tc>
        <w:tc>
          <w:tcPr>
            <w:tcW w:w="631" w:type="dxa"/>
          </w:tcPr>
          <w:p w14:paraId="3D68483D">
            <w:pPr>
              <w:pStyle w:val="12"/>
              <w:spacing w:before="1"/>
              <w:ind w:left="114" w:right="107"/>
              <w:rPr>
                <w:rFonts w:hint="eastAsia" w:ascii="宋体" w:eastAsia="宋体"/>
                <w:sz w:val="18"/>
              </w:rPr>
            </w:pPr>
            <w:r>
              <w:rPr>
                <w:rFonts w:hint="eastAsia" w:ascii="宋体" w:eastAsia="宋体"/>
                <w:sz w:val="18"/>
              </w:rPr>
              <w:t>乙基</w:t>
            </w:r>
          </w:p>
          <w:p w14:paraId="14F203B2">
            <w:pPr>
              <w:pStyle w:val="12"/>
              <w:spacing w:before="3" w:line="210" w:lineRule="exact"/>
              <w:ind w:left="10"/>
              <w:rPr>
                <w:rFonts w:hint="eastAsia" w:ascii="宋体" w:eastAsia="宋体"/>
                <w:sz w:val="18"/>
              </w:rPr>
            </w:pPr>
            <w:r>
              <w:rPr>
                <w:rFonts w:hint="eastAsia" w:ascii="宋体" w:eastAsia="宋体"/>
                <w:sz w:val="18"/>
              </w:rPr>
              <w:t>汞</w:t>
            </w:r>
          </w:p>
        </w:tc>
        <w:tc>
          <w:tcPr>
            <w:tcW w:w="1021" w:type="dxa"/>
          </w:tcPr>
          <w:p w14:paraId="7F9058FA">
            <w:pPr>
              <w:pStyle w:val="12"/>
              <w:spacing w:before="129"/>
              <w:ind w:left="142" w:right="131"/>
              <w:rPr>
                <w:sz w:val="18"/>
              </w:rPr>
            </w:pPr>
            <w:r>
              <w:rPr>
                <w:sz w:val="18"/>
              </w:rPr>
              <w:t>0.00002L</w:t>
            </w:r>
          </w:p>
        </w:tc>
        <w:tc>
          <w:tcPr>
            <w:tcW w:w="1021" w:type="dxa"/>
          </w:tcPr>
          <w:p w14:paraId="6AA6EE61">
            <w:pPr>
              <w:pStyle w:val="12"/>
              <w:spacing w:before="129"/>
              <w:ind w:left="141" w:right="132"/>
              <w:rPr>
                <w:sz w:val="18"/>
              </w:rPr>
            </w:pPr>
            <w:r>
              <w:rPr>
                <w:sz w:val="18"/>
              </w:rPr>
              <w:t>0.00002L</w:t>
            </w:r>
          </w:p>
        </w:tc>
        <w:tc>
          <w:tcPr>
            <w:tcW w:w="1021" w:type="dxa"/>
          </w:tcPr>
          <w:p w14:paraId="115A5E1C">
            <w:pPr>
              <w:pStyle w:val="12"/>
              <w:spacing w:before="129"/>
              <w:ind w:left="142" w:right="130"/>
              <w:rPr>
                <w:sz w:val="18"/>
              </w:rPr>
            </w:pPr>
            <w:r>
              <w:rPr>
                <w:sz w:val="18"/>
              </w:rPr>
              <w:t>0.00002L</w:t>
            </w:r>
          </w:p>
        </w:tc>
        <w:tc>
          <w:tcPr>
            <w:tcW w:w="1021" w:type="dxa"/>
          </w:tcPr>
          <w:p w14:paraId="1515BC37">
            <w:pPr>
              <w:pStyle w:val="12"/>
              <w:spacing w:before="129"/>
              <w:ind w:right="150"/>
              <w:jc w:val="right"/>
              <w:rPr>
                <w:sz w:val="18"/>
              </w:rPr>
            </w:pPr>
            <w:r>
              <w:rPr>
                <w:sz w:val="18"/>
              </w:rPr>
              <w:t>0.00002L</w:t>
            </w:r>
          </w:p>
        </w:tc>
        <w:tc>
          <w:tcPr>
            <w:tcW w:w="1021" w:type="dxa"/>
          </w:tcPr>
          <w:p w14:paraId="6B2D5729">
            <w:pPr>
              <w:pStyle w:val="12"/>
              <w:spacing w:before="129"/>
              <w:ind w:left="140" w:right="132"/>
              <w:rPr>
                <w:sz w:val="18"/>
              </w:rPr>
            </w:pPr>
            <w:r>
              <w:rPr>
                <w:sz w:val="18"/>
              </w:rPr>
              <w:t>0.00002L</w:t>
            </w:r>
          </w:p>
        </w:tc>
        <w:tc>
          <w:tcPr>
            <w:tcW w:w="691" w:type="dxa"/>
          </w:tcPr>
          <w:p w14:paraId="4377D7A8">
            <w:pPr>
              <w:pStyle w:val="12"/>
              <w:spacing w:before="129"/>
              <w:ind w:left="7"/>
              <w:rPr>
                <w:sz w:val="18"/>
              </w:rPr>
            </w:pPr>
            <w:r>
              <w:rPr>
                <w:sz w:val="18"/>
              </w:rPr>
              <w:t>/</w:t>
            </w:r>
          </w:p>
        </w:tc>
      </w:tr>
    </w:tbl>
    <w:p w14:paraId="08B9E820">
      <w:pPr>
        <w:spacing w:after="0"/>
        <w:rPr>
          <w:sz w:val="18"/>
        </w:rPr>
        <w:sectPr>
          <w:pgSz w:w="11910" w:h="16840"/>
          <w:pgMar w:top="1360" w:right="1200" w:bottom="1280" w:left="1220" w:header="0" w:footer="1097" w:gutter="0"/>
          <w:cols w:space="720" w:num="1"/>
        </w:sectPr>
      </w:pPr>
    </w:p>
    <w:tbl>
      <w:tblPr>
        <w:tblStyle w:val="8"/>
        <w:tblW w:w="0" w:type="auto"/>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657"/>
        <w:gridCol w:w="696"/>
        <w:gridCol w:w="631"/>
        <w:gridCol w:w="1021"/>
        <w:gridCol w:w="1021"/>
        <w:gridCol w:w="1021"/>
        <w:gridCol w:w="1021"/>
        <w:gridCol w:w="1021"/>
        <w:gridCol w:w="691"/>
      </w:tblGrid>
      <w:tr w14:paraId="6071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5698064E">
            <w:pPr>
              <w:pStyle w:val="12"/>
              <w:spacing w:before="3" w:line="230" w:lineRule="atLeast"/>
              <w:ind w:left="172" w:right="161"/>
              <w:jc w:val="both"/>
              <w:rPr>
                <w:rFonts w:hint="eastAsia" w:ascii="宋体" w:eastAsia="宋体"/>
                <w:sz w:val="18"/>
              </w:rPr>
            </w:pPr>
            <w:r>
              <w:rPr>
                <w:rFonts w:hint="eastAsia" w:ascii="宋体" w:eastAsia="宋体"/>
                <w:sz w:val="18"/>
              </w:rPr>
              <w:t>采样时间</w:t>
            </w:r>
          </w:p>
        </w:tc>
        <w:tc>
          <w:tcPr>
            <w:tcW w:w="657" w:type="dxa"/>
            <w:vMerge w:val="restart"/>
          </w:tcPr>
          <w:p w14:paraId="44613C86">
            <w:pPr>
              <w:pStyle w:val="12"/>
              <w:spacing w:before="6"/>
              <w:jc w:val="left"/>
              <w:rPr>
                <w:b/>
                <w:sz w:val="20"/>
              </w:rPr>
            </w:pPr>
          </w:p>
          <w:p w14:paraId="219030F4">
            <w:pPr>
              <w:pStyle w:val="12"/>
              <w:spacing w:line="242" w:lineRule="auto"/>
              <w:ind w:left="148" w:right="136"/>
              <w:jc w:val="left"/>
              <w:rPr>
                <w:rFonts w:hint="eastAsia" w:ascii="宋体" w:eastAsia="宋体"/>
                <w:sz w:val="18"/>
              </w:rPr>
            </w:pPr>
            <w:r>
              <w:rPr>
                <w:rFonts w:hint="eastAsia" w:ascii="宋体" w:eastAsia="宋体"/>
                <w:sz w:val="18"/>
              </w:rPr>
              <w:t>采样点位</w:t>
            </w:r>
          </w:p>
        </w:tc>
        <w:tc>
          <w:tcPr>
            <w:tcW w:w="1327" w:type="dxa"/>
            <w:gridSpan w:val="2"/>
            <w:vMerge w:val="restart"/>
          </w:tcPr>
          <w:p w14:paraId="2A3609AF">
            <w:pPr>
              <w:pStyle w:val="12"/>
              <w:jc w:val="left"/>
              <w:rPr>
                <w:b/>
                <w:sz w:val="18"/>
              </w:rPr>
            </w:pPr>
          </w:p>
          <w:p w14:paraId="3AEA5533">
            <w:pPr>
              <w:pStyle w:val="12"/>
              <w:spacing w:before="144"/>
              <w:ind w:left="302"/>
              <w:jc w:val="left"/>
              <w:rPr>
                <w:rFonts w:hint="eastAsia" w:ascii="宋体" w:eastAsia="宋体"/>
                <w:sz w:val="18"/>
              </w:rPr>
            </w:pPr>
            <w:r>
              <w:rPr>
                <w:rFonts w:hint="eastAsia" w:ascii="宋体" w:eastAsia="宋体"/>
                <w:sz w:val="18"/>
              </w:rPr>
              <w:t>检测项目</w:t>
            </w:r>
          </w:p>
        </w:tc>
        <w:tc>
          <w:tcPr>
            <w:tcW w:w="5105" w:type="dxa"/>
            <w:gridSpan w:val="5"/>
          </w:tcPr>
          <w:p w14:paraId="29E64946">
            <w:pPr>
              <w:pStyle w:val="12"/>
              <w:spacing w:before="82"/>
              <w:ind w:left="2171" w:right="2164"/>
              <w:rPr>
                <w:rFonts w:hint="eastAsia" w:ascii="宋体" w:eastAsia="宋体"/>
                <w:sz w:val="18"/>
              </w:rPr>
            </w:pPr>
            <w:r>
              <w:rPr>
                <w:rFonts w:hint="eastAsia" w:ascii="宋体" w:eastAsia="宋体"/>
                <w:sz w:val="18"/>
              </w:rPr>
              <w:t>检测结果</w:t>
            </w:r>
          </w:p>
        </w:tc>
        <w:tc>
          <w:tcPr>
            <w:tcW w:w="691" w:type="dxa"/>
            <w:vMerge w:val="restart"/>
          </w:tcPr>
          <w:p w14:paraId="7139420F">
            <w:pPr>
              <w:pStyle w:val="12"/>
              <w:spacing w:before="6"/>
              <w:jc w:val="left"/>
              <w:rPr>
                <w:b/>
                <w:sz w:val="20"/>
              </w:rPr>
            </w:pPr>
          </w:p>
          <w:p w14:paraId="527EF377">
            <w:pPr>
              <w:pStyle w:val="12"/>
              <w:spacing w:line="242" w:lineRule="auto"/>
              <w:ind w:left="165" w:right="153"/>
              <w:jc w:val="left"/>
              <w:rPr>
                <w:rFonts w:hint="eastAsia" w:ascii="宋体" w:eastAsia="宋体"/>
                <w:sz w:val="18"/>
              </w:rPr>
            </w:pPr>
            <w:r>
              <w:rPr>
                <w:rFonts w:hint="eastAsia" w:ascii="宋体" w:eastAsia="宋体"/>
                <w:sz w:val="18"/>
              </w:rPr>
              <w:t>标准限值</w:t>
            </w:r>
          </w:p>
        </w:tc>
      </w:tr>
      <w:tr w14:paraId="44D05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526" w:type="dxa"/>
            <w:vMerge w:val="continue"/>
            <w:tcBorders>
              <w:top w:val="nil"/>
            </w:tcBorders>
          </w:tcPr>
          <w:p w14:paraId="7B3281C1">
            <w:pPr>
              <w:rPr>
                <w:sz w:val="2"/>
                <w:szCs w:val="2"/>
              </w:rPr>
            </w:pPr>
          </w:p>
        </w:tc>
        <w:tc>
          <w:tcPr>
            <w:tcW w:w="657" w:type="dxa"/>
            <w:vMerge w:val="continue"/>
            <w:tcBorders>
              <w:top w:val="nil"/>
            </w:tcBorders>
          </w:tcPr>
          <w:p w14:paraId="733424EB">
            <w:pPr>
              <w:rPr>
                <w:sz w:val="2"/>
                <w:szCs w:val="2"/>
              </w:rPr>
            </w:pPr>
          </w:p>
        </w:tc>
        <w:tc>
          <w:tcPr>
            <w:tcW w:w="1327" w:type="dxa"/>
            <w:gridSpan w:val="2"/>
            <w:vMerge w:val="continue"/>
            <w:tcBorders>
              <w:top w:val="nil"/>
            </w:tcBorders>
          </w:tcPr>
          <w:p w14:paraId="6D87459B">
            <w:pPr>
              <w:rPr>
                <w:sz w:val="2"/>
                <w:szCs w:val="2"/>
              </w:rPr>
            </w:pPr>
          </w:p>
        </w:tc>
        <w:tc>
          <w:tcPr>
            <w:tcW w:w="1021" w:type="dxa"/>
          </w:tcPr>
          <w:p w14:paraId="207D8A2D">
            <w:pPr>
              <w:pStyle w:val="12"/>
              <w:spacing w:before="148"/>
              <w:ind w:left="141" w:right="132"/>
              <w:rPr>
                <w:rFonts w:hint="eastAsia" w:ascii="宋体" w:eastAsia="宋体"/>
                <w:sz w:val="18"/>
              </w:rPr>
            </w:pPr>
            <w:r>
              <w:rPr>
                <w:rFonts w:hint="eastAsia" w:ascii="宋体" w:eastAsia="宋体"/>
                <w:sz w:val="18"/>
              </w:rPr>
              <w:t>第一次</w:t>
            </w:r>
          </w:p>
        </w:tc>
        <w:tc>
          <w:tcPr>
            <w:tcW w:w="1021" w:type="dxa"/>
          </w:tcPr>
          <w:p w14:paraId="66FA91B8">
            <w:pPr>
              <w:pStyle w:val="12"/>
              <w:spacing w:before="148"/>
              <w:ind w:left="139" w:right="132"/>
              <w:rPr>
                <w:rFonts w:hint="eastAsia" w:ascii="宋体" w:eastAsia="宋体"/>
                <w:sz w:val="18"/>
              </w:rPr>
            </w:pPr>
            <w:r>
              <w:rPr>
                <w:rFonts w:hint="eastAsia" w:ascii="宋体" w:eastAsia="宋体"/>
                <w:sz w:val="18"/>
              </w:rPr>
              <w:t>第二次</w:t>
            </w:r>
          </w:p>
        </w:tc>
        <w:tc>
          <w:tcPr>
            <w:tcW w:w="1021" w:type="dxa"/>
          </w:tcPr>
          <w:p w14:paraId="7ED57A8B">
            <w:pPr>
              <w:pStyle w:val="12"/>
              <w:spacing w:before="148"/>
              <w:ind w:left="142" w:right="132"/>
              <w:rPr>
                <w:rFonts w:hint="eastAsia" w:ascii="宋体" w:eastAsia="宋体"/>
                <w:sz w:val="18"/>
              </w:rPr>
            </w:pPr>
            <w:r>
              <w:rPr>
                <w:rFonts w:hint="eastAsia" w:ascii="宋体" w:eastAsia="宋体"/>
                <w:sz w:val="18"/>
              </w:rPr>
              <w:t>第三次</w:t>
            </w:r>
          </w:p>
        </w:tc>
        <w:tc>
          <w:tcPr>
            <w:tcW w:w="1021" w:type="dxa"/>
          </w:tcPr>
          <w:p w14:paraId="40C30B12">
            <w:pPr>
              <w:pStyle w:val="12"/>
              <w:spacing w:before="148"/>
              <w:ind w:right="229"/>
              <w:jc w:val="right"/>
              <w:rPr>
                <w:rFonts w:hint="eastAsia" w:ascii="宋体" w:eastAsia="宋体"/>
                <w:sz w:val="18"/>
              </w:rPr>
            </w:pPr>
            <w:r>
              <w:rPr>
                <w:rFonts w:hint="eastAsia" w:ascii="宋体" w:eastAsia="宋体"/>
                <w:sz w:val="18"/>
              </w:rPr>
              <w:t>第四次</w:t>
            </w:r>
          </w:p>
        </w:tc>
        <w:tc>
          <w:tcPr>
            <w:tcW w:w="1021" w:type="dxa"/>
          </w:tcPr>
          <w:p w14:paraId="3C47AE11">
            <w:pPr>
              <w:pStyle w:val="12"/>
              <w:spacing w:before="148"/>
              <w:ind w:left="138" w:right="132"/>
              <w:rPr>
                <w:rFonts w:hint="eastAsia" w:ascii="宋体" w:eastAsia="宋体"/>
                <w:sz w:val="18"/>
              </w:rPr>
            </w:pPr>
            <w:r>
              <w:rPr>
                <w:rFonts w:hint="eastAsia" w:ascii="宋体" w:eastAsia="宋体"/>
                <w:sz w:val="18"/>
              </w:rPr>
              <w:t>平均值</w:t>
            </w:r>
          </w:p>
        </w:tc>
        <w:tc>
          <w:tcPr>
            <w:tcW w:w="691" w:type="dxa"/>
            <w:vMerge w:val="continue"/>
            <w:tcBorders>
              <w:top w:val="nil"/>
            </w:tcBorders>
          </w:tcPr>
          <w:p w14:paraId="7DED7B8E">
            <w:pPr>
              <w:rPr>
                <w:sz w:val="2"/>
                <w:szCs w:val="2"/>
              </w:rPr>
            </w:pPr>
          </w:p>
        </w:tc>
      </w:tr>
      <w:tr w14:paraId="690D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2FE03BB9">
            <w:pPr>
              <w:pStyle w:val="12"/>
              <w:jc w:val="left"/>
              <w:rPr>
                <w:sz w:val="18"/>
              </w:rPr>
            </w:pPr>
          </w:p>
        </w:tc>
        <w:tc>
          <w:tcPr>
            <w:tcW w:w="657" w:type="dxa"/>
            <w:vMerge w:val="restart"/>
          </w:tcPr>
          <w:p w14:paraId="0260856A">
            <w:pPr>
              <w:pStyle w:val="12"/>
              <w:jc w:val="left"/>
              <w:rPr>
                <w:b/>
                <w:sz w:val="18"/>
              </w:rPr>
            </w:pPr>
          </w:p>
          <w:p w14:paraId="46871A82">
            <w:pPr>
              <w:pStyle w:val="12"/>
              <w:jc w:val="left"/>
              <w:rPr>
                <w:b/>
                <w:sz w:val="18"/>
              </w:rPr>
            </w:pPr>
          </w:p>
          <w:p w14:paraId="79797243">
            <w:pPr>
              <w:pStyle w:val="12"/>
              <w:jc w:val="left"/>
              <w:rPr>
                <w:b/>
                <w:sz w:val="18"/>
              </w:rPr>
            </w:pPr>
          </w:p>
          <w:p w14:paraId="7A78E3D1">
            <w:pPr>
              <w:pStyle w:val="12"/>
              <w:jc w:val="left"/>
              <w:rPr>
                <w:b/>
                <w:sz w:val="18"/>
              </w:rPr>
            </w:pPr>
          </w:p>
          <w:p w14:paraId="4AA1E210">
            <w:pPr>
              <w:pStyle w:val="12"/>
              <w:jc w:val="left"/>
              <w:rPr>
                <w:b/>
                <w:sz w:val="18"/>
              </w:rPr>
            </w:pPr>
          </w:p>
          <w:p w14:paraId="066F2A5D">
            <w:pPr>
              <w:pStyle w:val="12"/>
              <w:jc w:val="left"/>
              <w:rPr>
                <w:b/>
                <w:sz w:val="18"/>
              </w:rPr>
            </w:pPr>
          </w:p>
          <w:p w14:paraId="10DE99E4">
            <w:pPr>
              <w:pStyle w:val="12"/>
              <w:jc w:val="left"/>
              <w:rPr>
                <w:b/>
                <w:sz w:val="18"/>
              </w:rPr>
            </w:pPr>
          </w:p>
          <w:p w14:paraId="50CD3643">
            <w:pPr>
              <w:pStyle w:val="12"/>
              <w:jc w:val="left"/>
              <w:rPr>
                <w:b/>
                <w:sz w:val="18"/>
              </w:rPr>
            </w:pPr>
          </w:p>
          <w:p w14:paraId="59C357B8">
            <w:pPr>
              <w:pStyle w:val="12"/>
              <w:jc w:val="left"/>
              <w:rPr>
                <w:b/>
                <w:sz w:val="18"/>
              </w:rPr>
            </w:pPr>
          </w:p>
          <w:p w14:paraId="605D97A0">
            <w:pPr>
              <w:pStyle w:val="12"/>
              <w:jc w:val="left"/>
              <w:rPr>
                <w:b/>
                <w:sz w:val="18"/>
              </w:rPr>
            </w:pPr>
          </w:p>
          <w:p w14:paraId="46B21AD5">
            <w:pPr>
              <w:pStyle w:val="12"/>
              <w:jc w:val="left"/>
              <w:rPr>
                <w:b/>
                <w:sz w:val="18"/>
              </w:rPr>
            </w:pPr>
          </w:p>
          <w:p w14:paraId="1AEC660D">
            <w:pPr>
              <w:pStyle w:val="12"/>
              <w:jc w:val="left"/>
              <w:rPr>
                <w:b/>
                <w:sz w:val="18"/>
              </w:rPr>
            </w:pPr>
          </w:p>
          <w:p w14:paraId="42333AA8">
            <w:pPr>
              <w:pStyle w:val="12"/>
              <w:jc w:val="left"/>
              <w:rPr>
                <w:b/>
                <w:sz w:val="18"/>
              </w:rPr>
            </w:pPr>
          </w:p>
          <w:p w14:paraId="6263036C">
            <w:pPr>
              <w:pStyle w:val="12"/>
              <w:jc w:val="left"/>
              <w:rPr>
                <w:b/>
                <w:sz w:val="18"/>
              </w:rPr>
            </w:pPr>
          </w:p>
          <w:p w14:paraId="2AF6F0ED">
            <w:pPr>
              <w:pStyle w:val="12"/>
              <w:jc w:val="left"/>
              <w:rPr>
                <w:b/>
                <w:sz w:val="18"/>
              </w:rPr>
            </w:pPr>
          </w:p>
          <w:p w14:paraId="7D05E2FE">
            <w:pPr>
              <w:pStyle w:val="12"/>
              <w:jc w:val="left"/>
              <w:rPr>
                <w:b/>
                <w:sz w:val="18"/>
              </w:rPr>
            </w:pPr>
          </w:p>
          <w:p w14:paraId="2F624339">
            <w:pPr>
              <w:pStyle w:val="12"/>
              <w:jc w:val="left"/>
              <w:rPr>
                <w:b/>
                <w:sz w:val="18"/>
              </w:rPr>
            </w:pPr>
          </w:p>
          <w:p w14:paraId="55B3C10F">
            <w:pPr>
              <w:pStyle w:val="12"/>
              <w:jc w:val="left"/>
              <w:rPr>
                <w:b/>
                <w:sz w:val="18"/>
              </w:rPr>
            </w:pPr>
          </w:p>
          <w:p w14:paraId="6C80696F">
            <w:pPr>
              <w:pStyle w:val="12"/>
              <w:spacing w:before="9"/>
              <w:jc w:val="left"/>
              <w:rPr>
                <w:b/>
                <w:sz w:val="21"/>
              </w:rPr>
            </w:pPr>
          </w:p>
          <w:p w14:paraId="1F7F2A28">
            <w:pPr>
              <w:pStyle w:val="12"/>
              <w:spacing w:line="242" w:lineRule="auto"/>
              <w:ind w:left="148" w:right="110" w:hanging="27"/>
              <w:jc w:val="both"/>
              <w:rPr>
                <w:rFonts w:hint="eastAsia" w:ascii="宋体" w:eastAsia="宋体"/>
                <w:sz w:val="18"/>
              </w:rPr>
            </w:pPr>
            <w:r>
              <w:rPr>
                <w:sz w:val="18"/>
              </w:rPr>
              <w:t xml:space="preserve">F2 </w:t>
            </w:r>
            <w:r>
              <w:rPr>
                <w:rFonts w:hint="eastAsia" w:ascii="宋体" w:eastAsia="宋体"/>
                <w:sz w:val="18"/>
              </w:rPr>
              <w:t>废水总排放口</w:t>
            </w:r>
          </w:p>
        </w:tc>
        <w:tc>
          <w:tcPr>
            <w:tcW w:w="1327" w:type="dxa"/>
            <w:gridSpan w:val="2"/>
          </w:tcPr>
          <w:p w14:paraId="60A24EC5">
            <w:pPr>
              <w:pStyle w:val="12"/>
              <w:spacing w:before="81"/>
              <w:ind w:left="107"/>
              <w:jc w:val="left"/>
              <w:rPr>
                <w:rFonts w:hint="eastAsia" w:ascii="宋体" w:eastAsia="宋体"/>
                <w:sz w:val="18"/>
              </w:rPr>
            </w:pPr>
            <w:r>
              <w:rPr>
                <w:sz w:val="18"/>
              </w:rPr>
              <w:t>pH</w:t>
            </w:r>
            <w:r>
              <w:rPr>
                <w:rFonts w:hint="eastAsia" w:ascii="宋体" w:eastAsia="宋体"/>
                <w:sz w:val="18"/>
              </w:rPr>
              <w:t>（无量纲）</w:t>
            </w:r>
          </w:p>
        </w:tc>
        <w:tc>
          <w:tcPr>
            <w:tcW w:w="1021" w:type="dxa"/>
          </w:tcPr>
          <w:p w14:paraId="121F42D6">
            <w:pPr>
              <w:pStyle w:val="12"/>
              <w:spacing w:before="93"/>
              <w:ind w:left="142" w:right="132"/>
              <w:rPr>
                <w:sz w:val="18"/>
              </w:rPr>
            </w:pPr>
            <w:r>
              <w:rPr>
                <w:sz w:val="18"/>
              </w:rPr>
              <w:t>7.0</w:t>
            </w:r>
          </w:p>
        </w:tc>
        <w:tc>
          <w:tcPr>
            <w:tcW w:w="1021" w:type="dxa"/>
          </w:tcPr>
          <w:p w14:paraId="13E989BC">
            <w:pPr>
              <w:pStyle w:val="12"/>
              <w:spacing w:before="93"/>
              <w:ind w:left="142" w:right="132"/>
              <w:rPr>
                <w:sz w:val="18"/>
              </w:rPr>
            </w:pPr>
            <w:r>
              <w:rPr>
                <w:sz w:val="18"/>
              </w:rPr>
              <w:t>7.2</w:t>
            </w:r>
          </w:p>
        </w:tc>
        <w:tc>
          <w:tcPr>
            <w:tcW w:w="1021" w:type="dxa"/>
          </w:tcPr>
          <w:p w14:paraId="18BAFAE2">
            <w:pPr>
              <w:pStyle w:val="12"/>
              <w:spacing w:before="93"/>
              <w:ind w:left="140" w:right="132"/>
              <w:rPr>
                <w:sz w:val="18"/>
              </w:rPr>
            </w:pPr>
            <w:r>
              <w:rPr>
                <w:sz w:val="18"/>
              </w:rPr>
              <w:t>7.0</w:t>
            </w:r>
          </w:p>
        </w:tc>
        <w:tc>
          <w:tcPr>
            <w:tcW w:w="1021" w:type="dxa"/>
          </w:tcPr>
          <w:p w14:paraId="09CBD9D6">
            <w:pPr>
              <w:pStyle w:val="12"/>
              <w:spacing w:before="93"/>
              <w:ind w:left="142" w:right="131"/>
              <w:rPr>
                <w:sz w:val="18"/>
              </w:rPr>
            </w:pPr>
            <w:r>
              <w:rPr>
                <w:sz w:val="18"/>
              </w:rPr>
              <w:t>7.4</w:t>
            </w:r>
          </w:p>
        </w:tc>
        <w:tc>
          <w:tcPr>
            <w:tcW w:w="1021" w:type="dxa"/>
          </w:tcPr>
          <w:p w14:paraId="37726BAB">
            <w:pPr>
              <w:pStyle w:val="12"/>
              <w:spacing w:before="93"/>
              <w:ind w:left="10"/>
              <w:rPr>
                <w:sz w:val="18"/>
              </w:rPr>
            </w:pPr>
            <w:r>
              <w:rPr>
                <w:sz w:val="18"/>
              </w:rPr>
              <w:t>/</w:t>
            </w:r>
          </w:p>
        </w:tc>
        <w:tc>
          <w:tcPr>
            <w:tcW w:w="691" w:type="dxa"/>
          </w:tcPr>
          <w:p w14:paraId="39A795FD">
            <w:pPr>
              <w:pStyle w:val="12"/>
              <w:spacing w:before="93"/>
              <w:ind w:left="225"/>
              <w:jc w:val="left"/>
              <w:rPr>
                <w:sz w:val="18"/>
              </w:rPr>
            </w:pPr>
            <w:r>
              <w:rPr>
                <w:sz w:val="18"/>
              </w:rPr>
              <w:t>6-9</w:t>
            </w:r>
          </w:p>
        </w:tc>
      </w:tr>
      <w:tr w14:paraId="26BE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12679E38">
            <w:pPr>
              <w:rPr>
                <w:sz w:val="2"/>
                <w:szCs w:val="2"/>
              </w:rPr>
            </w:pPr>
          </w:p>
        </w:tc>
        <w:tc>
          <w:tcPr>
            <w:tcW w:w="657" w:type="dxa"/>
            <w:vMerge w:val="continue"/>
            <w:tcBorders>
              <w:top w:val="nil"/>
            </w:tcBorders>
          </w:tcPr>
          <w:p w14:paraId="463763DE">
            <w:pPr>
              <w:rPr>
                <w:sz w:val="2"/>
                <w:szCs w:val="2"/>
              </w:rPr>
            </w:pPr>
          </w:p>
        </w:tc>
        <w:tc>
          <w:tcPr>
            <w:tcW w:w="1327" w:type="dxa"/>
            <w:gridSpan w:val="2"/>
          </w:tcPr>
          <w:p w14:paraId="1F9CE42E">
            <w:pPr>
              <w:pStyle w:val="12"/>
              <w:spacing w:before="82"/>
              <w:ind w:left="211"/>
              <w:jc w:val="left"/>
              <w:rPr>
                <w:rFonts w:hint="eastAsia" w:ascii="宋体" w:hAnsi="宋体" w:eastAsia="宋体"/>
                <w:sz w:val="18"/>
              </w:rPr>
            </w:pPr>
            <w:r>
              <w:rPr>
                <w:rFonts w:hint="eastAsia" w:ascii="宋体" w:hAnsi="宋体" w:eastAsia="宋体"/>
                <w:w w:val="105"/>
                <w:sz w:val="18"/>
              </w:rPr>
              <w:t>水温（</w:t>
            </w:r>
            <w:r>
              <w:rPr>
                <w:w w:val="105"/>
                <w:sz w:val="18"/>
              </w:rPr>
              <w:t>℃</w:t>
            </w:r>
            <w:r>
              <w:rPr>
                <w:rFonts w:hint="eastAsia" w:ascii="宋体" w:hAnsi="宋体" w:eastAsia="宋体"/>
                <w:w w:val="105"/>
                <w:sz w:val="18"/>
              </w:rPr>
              <w:t>）</w:t>
            </w:r>
          </w:p>
        </w:tc>
        <w:tc>
          <w:tcPr>
            <w:tcW w:w="1021" w:type="dxa"/>
          </w:tcPr>
          <w:p w14:paraId="6F6F2AD3">
            <w:pPr>
              <w:pStyle w:val="12"/>
              <w:spacing w:before="94"/>
              <w:ind w:left="142" w:right="132"/>
              <w:rPr>
                <w:sz w:val="18"/>
              </w:rPr>
            </w:pPr>
            <w:r>
              <w:rPr>
                <w:sz w:val="18"/>
              </w:rPr>
              <w:t>14.4</w:t>
            </w:r>
          </w:p>
        </w:tc>
        <w:tc>
          <w:tcPr>
            <w:tcW w:w="1021" w:type="dxa"/>
          </w:tcPr>
          <w:p w14:paraId="3AE6CBFB">
            <w:pPr>
              <w:pStyle w:val="12"/>
              <w:spacing w:before="94"/>
              <w:ind w:left="140" w:right="132"/>
              <w:rPr>
                <w:sz w:val="18"/>
              </w:rPr>
            </w:pPr>
            <w:r>
              <w:rPr>
                <w:sz w:val="18"/>
              </w:rPr>
              <w:t>13.3</w:t>
            </w:r>
          </w:p>
        </w:tc>
        <w:tc>
          <w:tcPr>
            <w:tcW w:w="1021" w:type="dxa"/>
          </w:tcPr>
          <w:p w14:paraId="75E72734">
            <w:pPr>
              <w:pStyle w:val="12"/>
              <w:spacing w:before="94"/>
              <w:ind w:left="142" w:right="131"/>
              <w:rPr>
                <w:sz w:val="18"/>
              </w:rPr>
            </w:pPr>
            <w:r>
              <w:rPr>
                <w:sz w:val="18"/>
              </w:rPr>
              <w:t>13.9</w:t>
            </w:r>
          </w:p>
        </w:tc>
        <w:tc>
          <w:tcPr>
            <w:tcW w:w="1021" w:type="dxa"/>
          </w:tcPr>
          <w:p w14:paraId="387DDE84">
            <w:pPr>
              <w:pStyle w:val="12"/>
              <w:spacing w:before="94"/>
              <w:ind w:left="138" w:right="132"/>
              <w:rPr>
                <w:sz w:val="18"/>
              </w:rPr>
            </w:pPr>
            <w:r>
              <w:rPr>
                <w:sz w:val="18"/>
              </w:rPr>
              <w:t>11.5</w:t>
            </w:r>
          </w:p>
        </w:tc>
        <w:tc>
          <w:tcPr>
            <w:tcW w:w="1021" w:type="dxa"/>
          </w:tcPr>
          <w:p w14:paraId="575418C8">
            <w:pPr>
              <w:pStyle w:val="12"/>
              <w:spacing w:before="94"/>
              <w:ind w:left="142" w:right="130"/>
              <w:rPr>
                <w:sz w:val="18"/>
              </w:rPr>
            </w:pPr>
            <w:r>
              <w:rPr>
                <w:sz w:val="18"/>
              </w:rPr>
              <w:t>13.3</w:t>
            </w:r>
          </w:p>
        </w:tc>
        <w:tc>
          <w:tcPr>
            <w:tcW w:w="691" w:type="dxa"/>
          </w:tcPr>
          <w:p w14:paraId="39AF5174">
            <w:pPr>
              <w:pStyle w:val="12"/>
              <w:spacing w:before="94"/>
              <w:ind w:left="7"/>
              <w:rPr>
                <w:sz w:val="18"/>
              </w:rPr>
            </w:pPr>
            <w:r>
              <w:rPr>
                <w:sz w:val="18"/>
              </w:rPr>
              <w:t>/</w:t>
            </w:r>
          </w:p>
        </w:tc>
      </w:tr>
      <w:tr w14:paraId="037BD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4E921BB6">
            <w:pPr>
              <w:rPr>
                <w:sz w:val="2"/>
                <w:szCs w:val="2"/>
              </w:rPr>
            </w:pPr>
          </w:p>
        </w:tc>
        <w:tc>
          <w:tcPr>
            <w:tcW w:w="657" w:type="dxa"/>
            <w:vMerge w:val="continue"/>
            <w:tcBorders>
              <w:top w:val="nil"/>
            </w:tcBorders>
          </w:tcPr>
          <w:p w14:paraId="17311291">
            <w:pPr>
              <w:rPr>
                <w:sz w:val="2"/>
                <w:szCs w:val="2"/>
              </w:rPr>
            </w:pPr>
          </w:p>
        </w:tc>
        <w:tc>
          <w:tcPr>
            <w:tcW w:w="1327" w:type="dxa"/>
            <w:gridSpan w:val="2"/>
          </w:tcPr>
          <w:p w14:paraId="34417541">
            <w:pPr>
              <w:pStyle w:val="12"/>
              <w:spacing w:before="81"/>
              <w:ind w:left="213"/>
              <w:jc w:val="left"/>
              <w:rPr>
                <w:rFonts w:hint="eastAsia" w:ascii="宋体" w:eastAsia="宋体"/>
                <w:sz w:val="18"/>
              </w:rPr>
            </w:pPr>
            <w:r>
              <w:rPr>
                <w:rFonts w:hint="eastAsia" w:ascii="宋体" w:eastAsia="宋体"/>
                <w:sz w:val="18"/>
              </w:rPr>
              <w:t>色度（倍）</w:t>
            </w:r>
          </w:p>
        </w:tc>
        <w:tc>
          <w:tcPr>
            <w:tcW w:w="1021" w:type="dxa"/>
          </w:tcPr>
          <w:p w14:paraId="31AC0AC5">
            <w:pPr>
              <w:pStyle w:val="12"/>
              <w:spacing w:before="93"/>
              <w:ind w:left="10"/>
              <w:rPr>
                <w:sz w:val="18"/>
              </w:rPr>
            </w:pPr>
            <w:r>
              <w:rPr>
                <w:sz w:val="18"/>
              </w:rPr>
              <w:t>2</w:t>
            </w:r>
          </w:p>
        </w:tc>
        <w:tc>
          <w:tcPr>
            <w:tcW w:w="1021" w:type="dxa"/>
          </w:tcPr>
          <w:p w14:paraId="4BF4F384">
            <w:pPr>
              <w:pStyle w:val="12"/>
              <w:spacing w:before="93"/>
              <w:ind w:left="8"/>
              <w:rPr>
                <w:sz w:val="18"/>
              </w:rPr>
            </w:pPr>
            <w:r>
              <w:rPr>
                <w:sz w:val="18"/>
              </w:rPr>
              <w:t>2</w:t>
            </w:r>
          </w:p>
        </w:tc>
        <w:tc>
          <w:tcPr>
            <w:tcW w:w="1021" w:type="dxa"/>
          </w:tcPr>
          <w:p w14:paraId="39F4709F">
            <w:pPr>
              <w:pStyle w:val="12"/>
              <w:spacing w:before="93"/>
              <w:ind w:left="6"/>
              <w:rPr>
                <w:sz w:val="18"/>
              </w:rPr>
            </w:pPr>
            <w:r>
              <w:rPr>
                <w:sz w:val="18"/>
              </w:rPr>
              <w:t>2</w:t>
            </w:r>
          </w:p>
        </w:tc>
        <w:tc>
          <w:tcPr>
            <w:tcW w:w="1021" w:type="dxa"/>
          </w:tcPr>
          <w:p w14:paraId="5EF18FC9">
            <w:pPr>
              <w:pStyle w:val="12"/>
              <w:spacing w:before="93"/>
              <w:ind w:left="9"/>
              <w:rPr>
                <w:sz w:val="18"/>
              </w:rPr>
            </w:pPr>
            <w:r>
              <w:rPr>
                <w:sz w:val="18"/>
              </w:rPr>
              <w:t>2</w:t>
            </w:r>
          </w:p>
        </w:tc>
        <w:tc>
          <w:tcPr>
            <w:tcW w:w="1021" w:type="dxa"/>
          </w:tcPr>
          <w:p w14:paraId="6F0870CE">
            <w:pPr>
              <w:pStyle w:val="12"/>
              <w:spacing w:before="93"/>
              <w:ind w:left="7"/>
              <w:rPr>
                <w:sz w:val="18"/>
              </w:rPr>
            </w:pPr>
            <w:r>
              <w:rPr>
                <w:sz w:val="18"/>
              </w:rPr>
              <w:t>2</w:t>
            </w:r>
          </w:p>
        </w:tc>
        <w:tc>
          <w:tcPr>
            <w:tcW w:w="691" w:type="dxa"/>
          </w:tcPr>
          <w:p w14:paraId="1164998A">
            <w:pPr>
              <w:pStyle w:val="12"/>
              <w:spacing w:before="93"/>
              <w:ind w:left="122" w:right="114"/>
              <w:rPr>
                <w:sz w:val="18"/>
              </w:rPr>
            </w:pPr>
            <w:r>
              <w:rPr>
                <w:sz w:val="18"/>
              </w:rPr>
              <w:t>30</w:t>
            </w:r>
          </w:p>
        </w:tc>
      </w:tr>
      <w:tr w14:paraId="6DE23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1CE4381F">
            <w:pPr>
              <w:rPr>
                <w:sz w:val="2"/>
                <w:szCs w:val="2"/>
              </w:rPr>
            </w:pPr>
          </w:p>
        </w:tc>
        <w:tc>
          <w:tcPr>
            <w:tcW w:w="657" w:type="dxa"/>
            <w:vMerge w:val="continue"/>
            <w:tcBorders>
              <w:top w:val="nil"/>
            </w:tcBorders>
          </w:tcPr>
          <w:p w14:paraId="3F655A98">
            <w:pPr>
              <w:rPr>
                <w:sz w:val="2"/>
                <w:szCs w:val="2"/>
              </w:rPr>
            </w:pPr>
          </w:p>
        </w:tc>
        <w:tc>
          <w:tcPr>
            <w:tcW w:w="1327" w:type="dxa"/>
            <w:gridSpan w:val="2"/>
          </w:tcPr>
          <w:p w14:paraId="3BF23912">
            <w:pPr>
              <w:pStyle w:val="12"/>
              <w:spacing w:before="82"/>
              <w:ind w:left="393"/>
              <w:jc w:val="left"/>
              <w:rPr>
                <w:rFonts w:hint="eastAsia" w:ascii="宋体" w:eastAsia="宋体"/>
                <w:sz w:val="18"/>
              </w:rPr>
            </w:pPr>
            <w:r>
              <w:rPr>
                <w:rFonts w:hint="eastAsia" w:ascii="宋体" w:eastAsia="宋体"/>
                <w:sz w:val="18"/>
              </w:rPr>
              <w:t>悬浮物</w:t>
            </w:r>
          </w:p>
        </w:tc>
        <w:tc>
          <w:tcPr>
            <w:tcW w:w="1021" w:type="dxa"/>
          </w:tcPr>
          <w:p w14:paraId="1A38750A">
            <w:pPr>
              <w:pStyle w:val="12"/>
              <w:spacing w:before="94"/>
              <w:ind w:left="10"/>
              <w:rPr>
                <w:sz w:val="18"/>
              </w:rPr>
            </w:pPr>
            <w:r>
              <w:rPr>
                <w:sz w:val="18"/>
              </w:rPr>
              <w:t>9</w:t>
            </w:r>
          </w:p>
        </w:tc>
        <w:tc>
          <w:tcPr>
            <w:tcW w:w="1021" w:type="dxa"/>
          </w:tcPr>
          <w:p w14:paraId="21A052A9">
            <w:pPr>
              <w:pStyle w:val="12"/>
              <w:spacing w:before="94"/>
              <w:ind w:left="8"/>
              <w:rPr>
                <w:sz w:val="18"/>
              </w:rPr>
            </w:pPr>
            <w:r>
              <w:rPr>
                <w:sz w:val="18"/>
              </w:rPr>
              <w:t>8</w:t>
            </w:r>
          </w:p>
        </w:tc>
        <w:tc>
          <w:tcPr>
            <w:tcW w:w="1021" w:type="dxa"/>
          </w:tcPr>
          <w:p w14:paraId="6BC46BB1">
            <w:pPr>
              <w:pStyle w:val="12"/>
              <w:spacing w:before="94"/>
              <w:ind w:left="142" w:right="131"/>
              <w:rPr>
                <w:sz w:val="18"/>
              </w:rPr>
            </w:pPr>
            <w:r>
              <w:rPr>
                <w:sz w:val="18"/>
              </w:rPr>
              <w:t>11</w:t>
            </w:r>
          </w:p>
        </w:tc>
        <w:tc>
          <w:tcPr>
            <w:tcW w:w="1021" w:type="dxa"/>
          </w:tcPr>
          <w:p w14:paraId="0F6F8762">
            <w:pPr>
              <w:pStyle w:val="12"/>
              <w:spacing w:before="94"/>
              <w:ind w:left="9"/>
              <w:rPr>
                <w:sz w:val="18"/>
              </w:rPr>
            </w:pPr>
            <w:r>
              <w:rPr>
                <w:sz w:val="18"/>
              </w:rPr>
              <w:t>7</w:t>
            </w:r>
          </w:p>
        </w:tc>
        <w:tc>
          <w:tcPr>
            <w:tcW w:w="1021" w:type="dxa"/>
          </w:tcPr>
          <w:p w14:paraId="0A18AEED">
            <w:pPr>
              <w:pStyle w:val="12"/>
              <w:spacing w:before="94"/>
              <w:ind w:left="7"/>
              <w:rPr>
                <w:sz w:val="18"/>
              </w:rPr>
            </w:pPr>
            <w:r>
              <w:rPr>
                <w:sz w:val="18"/>
              </w:rPr>
              <w:t>9</w:t>
            </w:r>
          </w:p>
        </w:tc>
        <w:tc>
          <w:tcPr>
            <w:tcW w:w="691" w:type="dxa"/>
          </w:tcPr>
          <w:p w14:paraId="21B4BA29">
            <w:pPr>
              <w:pStyle w:val="12"/>
              <w:spacing w:before="94"/>
              <w:ind w:left="122" w:right="114"/>
              <w:rPr>
                <w:sz w:val="18"/>
              </w:rPr>
            </w:pPr>
            <w:r>
              <w:rPr>
                <w:sz w:val="18"/>
              </w:rPr>
              <w:t>10</w:t>
            </w:r>
          </w:p>
        </w:tc>
      </w:tr>
      <w:tr w14:paraId="5F979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4781DE88">
            <w:pPr>
              <w:rPr>
                <w:sz w:val="2"/>
                <w:szCs w:val="2"/>
              </w:rPr>
            </w:pPr>
          </w:p>
        </w:tc>
        <w:tc>
          <w:tcPr>
            <w:tcW w:w="657" w:type="dxa"/>
            <w:vMerge w:val="continue"/>
            <w:tcBorders>
              <w:top w:val="nil"/>
            </w:tcBorders>
          </w:tcPr>
          <w:p w14:paraId="29843FD8">
            <w:pPr>
              <w:rPr>
                <w:sz w:val="2"/>
                <w:szCs w:val="2"/>
              </w:rPr>
            </w:pPr>
          </w:p>
        </w:tc>
        <w:tc>
          <w:tcPr>
            <w:tcW w:w="1327" w:type="dxa"/>
            <w:gridSpan w:val="2"/>
          </w:tcPr>
          <w:p w14:paraId="2D906EF5">
            <w:pPr>
              <w:pStyle w:val="12"/>
              <w:spacing w:before="83"/>
              <w:ind w:left="213"/>
              <w:jc w:val="left"/>
              <w:rPr>
                <w:rFonts w:hint="eastAsia" w:ascii="宋体" w:eastAsia="宋体"/>
                <w:sz w:val="18"/>
              </w:rPr>
            </w:pPr>
            <w:r>
              <w:rPr>
                <w:rFonts w:hint="eastAsia" w:ascii="宋体" w:eastAsia="宋体"/>
                <w:sz w:val="18"/>
              </w:rPr>
              <w:t>化学需氧量</w:t>
            </w:r>
          </w:p>
        </w:tc>
        <w:tc>
          <w:tcPr>
            <w:tcW w:w="1021" w:type="dxa"/>
          </w:tcPr>
          <w:p w14:paraId="7974B9D3">
            <w:pPr>
              <w:pStyle w:val="12"/>
              <w:spacing w:before="95"/>
              <w:ind w:left="142" w:right="132"/>
              <w:rPr>
                <w:sz w:val="18"/>
              </w:rPr>
            </w:pPr>
            <w:r>
              <w:rPr>
                <w:sz w:val="18"/>
              </w:rPr>
              <w:t>12</w:t>
            </w:r>
          </w:p>
        </w:tc>
        <w:tc>
          <w:tcPr>
            <w:tcW w:w="1021" w:type="dxa"/>
          </w:tcPr>
          <w:p w14:paraId="644B9C9A">
            <w:pPr>
              <w:pStyle w:val="12"/>
              <w:spacing w:before="95"/>
              <w:ind w:left="142" w:right="129"/>
              <w:rPr>
                <w:sz w:val="18"/>
              </w:rPr>
            </w:pPr>
            <w:r>
              <w:rPr>
                <w:sz w:val="18"/>
              </w:rPr>
              <w:t>11</w:t>
            </w:r>
          </w:p>
        </w:tc>
        <w:tc>
          <w:tcPr>
            <w:tcW w:w="1021" w:type="dxa"/>
          </w:tcPr>
          <w:p w14:paraId="3D296550">
            <w:pPr>
              <w:pStyle w:val="12"/>
              <w:spacing w:before="95"/>
              <w:ind w:left="142" w:right="131"/>
              <w:rPr>
                <w:sz w:val="18"/>
              </w:rPr>
            </w:pPr>
            <w:r>
              <w:rPr>
                <w:sz w:val="18"/>
              </w:rPr>
              <w:t>14</w:t>
            </w:r>
          </w:p>
        </w:tc>
        <w:tc>
          <w:tcPr>
            <w:tcW w:w="1021" w:type="dxa"/>
          </w:tcPr>
          <w:p w14:paraId="1E8C750C">
            <w:pPr>
              <w:pStyle w:val="12"/>
              <w:spacing w:before="95"/>
              <w:ind w:left="141" w:right="132"/>
              <w:rPr>
                <w:sz w:val="18"/>
              </w:rPr>
            </w:pPr>
            <w:r>
              <w:rPr>
                <w:sz w:val="18"/>
              </w:rPr>
              <w:t>10</w:t>
            </w:r>
          </w:p>
        </w:tc>
        <w:tc>
          <w:tcPr>
            <w:tcW w:w="1021" w:type="dxa"/>
          </w:tcPr>
          <w:p w14:paraId="4E445F29">
            <w:pPr>
              <w:pStyle w:val="12"/>
              <w:spacing w:before="95"/>
              <w:ind w:left="139" w:right="132"/>
              <w:rPr>
                <w:sz w:val="18"/>
              </w:rPr>
            </w:pPr>
            <w:r>
              <w:rPr>
                <w:sz w:val="18"/>
              </w:rPr>
              <w:t>12</w:t>
            </w:r>
          </w:p>
        </w:tc>
        <w:tc>
          <w:tcPr>
            <w:tcW w:w="691" w:type="dxa"/>
          </w:tcPr>
          <w:p w14:paraId="65E2FBC3">
            <w:pPr>
              <w:pStyle w:val="12"/>
              <w:spacing w:before="95"/>
              <w:ind w:left="122" w:right="114"/>
              <w:rPr>
                <w:sz w:val="18"/>
              </w:rPr>
            </w:pPr>
            <w:r>
              <w:rPr>
                <w:sz w:val="18"/>
              </w:rPr>
              <w:t>50</w:t>
            </w:r>
          </w:p>
        </w:tc>
      </w:tr>
      <w:tr w14:paraId="5CB72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3599B06C">
            <w:pPr>
              <w:rPr>
                <w:sz w:val="2"/>
                <w:szCs w:val="2"/>
              </w:rPr>
            </w:pPr>
          </w:p>
        </w:tc>
        <w:tc>
          <w:tcPr>
            <w:tcW w:w="657" w:type="dxa"/>
            <w:vMerge w:val="continue"/>
            <w:tcBorders>
              <w:top w:val="nil"/>
            </w:tcBorders>
          </w:tcPr>
          <w:p w14:paraId="391E123E">
            <w:pPr>
              <w:rPr>
                <w:sz w:val="2"/>
                <w:szCs w:val="2"/>
              </w:rPr>
            </w:pPr>
          </w:p>
        </w:tc>
        <w:tc>
          <w:tcPr>
            <w:tcW w:w="1327" w:type="dxa"/>
            <w:gridSpan w:val="2"/>
          </w:tcPr>
          <w:p w14:paraId="63A850CC">
            <w:pPr>
              <w:pStyle w:val="12"/>
              <w:spacing w:before="82"/>
              <w:ind w:left="102" w:right="95"/>
              <w:rPr>
                <w:rFonts w:hint="eastAsia" w:ascii="宋体" w:eastAsia="宋体"/>
                <w:sz w:val="18"/>
              </w:rPr>
            </w:pPr>
            <w:r>
              <w:rPr>
                <w:rFonts w:hint="eastAsia" w:ascii="宋体" w:eastAsia="宋体"/>
                <w:sz w:val="18"/>
              </w:rPr>
              <w:t>氨氮</w:t>
            </w:r>
          </w:p>
        </w:tc>
        <w:tc>
          <w:tcPr>
            <w:tcW w:w="1021" w:type="dxa"/>
          </w:tcPr>
          <w:p w14:paraId="7BFCA312">
            <w:pPr>
              <w:pStyle w:val="12"/>
              <w:spacing w:before="93"/>
              <w:ind w:left="142" w:right="132"/>
              <w:rPr>
                <w:sz w:val="18"/>
              </w:rPr>
            </w:pPr>
            <w:r>
              <w:rPr>
                <w:sz w:val="18"/>
              </w:rPr>
              <w:t>2.12</w:t>
            </w:r>
          </w:p>
        </w:tc>
        <w:tc>
          <w:tcPr>
            <w:tcW w:w="1021" w:type="dxa"/>
          </w:tcPr>
          <w:p w14:paraId="2095B2EB">
            <w:pPr>
              <w:pStyle w:val="12"/>
              <w:spacing w:before="93"/>
              <w:ind w:left="140" w:right="132"/>
              <w:rPr>
                <w:sz w:val="18"/>
              </w:rPr>
            </w:pPr>
            <w:r>
              <w:rPr>
                <w:sz w:val="18"/>
              </w:rPr>
              <w:t>2.01</w:t>
            </w:r>
          </w:p>
        </w:tc>
        <w:tc>
          <w:tcPr>
            <w:tcW w:w="1021" w:type="dxa"/>
          </w:tcPr>
          <w:p w14:paraId="180765FF">
            <w:pPr>
              <w:pStyle w:val="12"/>
              <w:spacing w:before="93"/>
              <w:ind w:left="142" w:right="131"/>
              <w:rPr>
                <w:sz w:val="18"/>
              </w:rPr>
            </w:pPr>
            <w:r>
              <w:rPr>
                <w:sz w:val="18"/>
              </w:rPr>
              <w:t>2.08</w:t>
            </w:r>
          </w:p>
        </w:tc>
        <w:tc>
          <w:tcPr>
            <w:tcW w:w="1021" w:type="dxa"/>
          </w:tcPr>
          <w:p w14:paraId="673D5C18">
            <w:pPr>
              <w:pStyle w:val="12"/>
              <w:spacing w:before="93"/>
              <w:ind w:left="141" w:right="132"/>
              <w:rPr>
                <w:sz w:val="18"/>
              </w:rPr>
            </w:pPr>
            <w:r>
              <w:rPr>
                <w:sz w:val="18"/>
              </w:rPr>
              <w:t>2.09</w:t>
            </w:r>
          </w:p>
        </w:tc>
        <w:tc>
          <w:tcPr>
            <w:tcW w:w="1021" w:type="dxa"/>
          </w:tcPr>
          <w:p w14:paraId="5F7138F5">
            <w:pPr>
              <w:pStyle w:val="12"/>
              <w:spacing w:before="93"/>
              <w:ind w:left="142" w:right="130"/>
              <w:rPr>
                <w:sz w:val="18"/>
              </w:rPr>
            </w:pPr>
            <w:r>
              <w:rPr>
                <w:sz w:val="18"/>
              </w:rPr>
              <w:t>2.08</w:t>
            </w:r>
          </w:p>
        </w:tc>
        <w:tc>
          <w:tcPr>
            <w:tcW w:w="691" w:type="dxa"/>
          </w:tcPr>
          <w:p w14:paraId="4FD6CA31">
            <w:pPr>
              <w:pStyle w:val="12"/>
              <w:spacing w:before="93"/>
              <w:ind w:left="8"/>
              <w:rPr>
                <w:sz w:val="18"/>
              </w:rPr>
            </w:pPr>
            <w:r>
              <w:rPr>
                <w:sz w:val="18"/>
              </w:rPr>
              <w:t>5</w:t>
            </w:r>
          </w:p>
        </w:tc>
      </w:tr>
      <w:tr w14:paraId="18B8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7E9DFBB">
            <w:pPr>
              <w:rPr>
                <w:sz w:val="2"/>
                <w:szCs w:val="2"/>
              </w:rPr>
            </w:pPr>
          </w:p>
        </w:tc>
        <w:tc>
          <w:tcPr>
            <w:tcW w:w="657" w:type="dxa"/>
            <w:vMerge w:val="continue"/>
            <w:tcBorders>
              <w:top w:val="nil"/>
            </w:tcBorders>
          </w:tcPr>
          <w:p w14:paraId="7646F4B9">
            <w:pPr>
              <w:rPr>
                <w:sz w:val="2"/>
                <w:szCs w:val="2"/>
              </w:rPr>
            </w:pPr>
          </w:p>
        </w:tc>
        <w:tc>
          <w:tcPr>
            <w:tcW w:w="1327" w:type="dxa"/>
            <w:gridSpan w:val="2"/>
          </w:tcPr>
          <w:p w14:paraId="7E64AF37">
            <w:pPr>
              <w:pStyle w:val="12"/>
              <w:spacing w:before="83"/>
              <w:ind w:left="102" w:right="95"/>
              <w:rPr>
                <w:rFonts w:hint="eastAsia" w:ascii="宋体" w:eastAsia="宋体"/>
                <w:sz w:val="18"/>
              </w:rPr>
            </w:pPr>
            <w:r>
              <w:rPr>
                <w:rFonts w:hint="eastAsia" w:ascii="宋体" w:eastAsia="宋体"/>
                <w:sz w:val="18"/>
              </w:rPr>
              <w:t>总磷</w:t>
            </w:r>
          </w:p>
        </w:tc>
        <w:tc>
          <w:tcPr>
            <w:tcW w:w="1021" w:type="dxa"/>
          </w:tcPr>
          <w:p w14:paraId="6BEECCF1">
            <w:pPr>
              <w:pStyle w:val="12"/>
              <w:spacing w:before="94"/>
              <w:ind w:left="142" w:right="132"/>
              <w:rPr>
                <w:sz w:val="18"/>
              </w:rPr>
            </w:pPr>
            <w:r>
              <w:rPr>
                <w:sz w:val="18"/>
              </w:rPr>
              <w:t>0.03</w:t>
            </w:r>
          </w:p>
        </w:tc>
        <w:tc>
          <w:tcPr>
            <w:tcW w:w="1021" w:type="dxa"/>
          </w:tcPr>
          <w:p w14:paraId="388481F3">
            <w:pPr>
              <w:pStyle w:val="12"/>
              <w:spacing w:before="94"/>
              <w:ind w:left="140" w:right="132"/>
              <w:rPr>
                <w:sz w:val="18"/>
              </w:rPr>
            </w:pPr>
            <w:r>
              <w:rPr>
                <w:sz w:val="18"/>
              </w:rPr>
              <w:t>0.06</w:t>
            </w:r>
          </w:p>
        </w:tc>
        <w:tc>
          <w:tcPr>
            <w:tcW w:w="1021" w:type="dxa"/>
          </w:tcPr>
          <w:p w14:paraId="1261998A">
            <w:pPr>
              <w:pStyle w:val="12"/>
              <w:spacing w:before="94"/>
              <w:ind w:left="142" w:right="131"/>
              <w:rPr>
                <w:sz w:val="18"/>
              </w:rPr>
            </w:pPr>
            <w:r>
              <w:rPr>
                <w:sz w:val="18"/>
              </w:rPr>
              <w:t>0.04</w:t>
            </w:r>
          </w:p>
        </w:tc>
        <w:tc>
          <w:tcPr>
            <w:tcW w:w="1021" w:type="dxa"/>
          </w:tcPr>
          <w:p w14:paraId="7728AEE2">
            <w:pPr>
              <w:pStyle w:val="12"/>
              <w:spacing w:before="94"/>
              <w:ind w:left="141" w:right="132"/>
              <w:rPr>
                <w:sz w:val="18"/>
              </w:rPr>
            </w:pPr>
            <w:r>
              <w:rPr>
                <w:sz w:val="18"/>
              </w:rPr>
              <w:t>0.06</w:t>
            </w:r>
          </w:p>
        </w:tc>
        <w:tc>
          <w:tcPr>
            <w:tcW w:w="1021" w:type="dxa"/>
          </w:tcPr>
          <w:p w14:paraId="4D80BDE7">
            <w:pPr>
              <w:pStyle w:val="12"/>
              <w:spacing w:before="94"/>
              <w:ind w:left="142" w:right="130"/>
              <w:rPr>
                <w:sz w:val="18"/>
              </w:rPr>
            </w:pPr>
            <w:r>
              <w:rPr>
                <w:sz w:val="18"/>
              </w:rPr>
              <w:t>0.05</w:t>
            </w:r>
          </w:p>
        </w:tc>
        <w:tc>
          <w:tcPr>
            <w:tcW w:w="691" w:type="dxa"/>
          </w:tcPr>
          <w:p w14:paraId="12D00F89">
            <w:pPr>
              <w:pStyle w:val="12"/>
              <w:spacing w:before="94"/>
              <w:ind w:left="232"/>
              <w:jc w:val="left"/>
              <w:rPr>
                <w:sz w:val="18"/>
              </w:rPr>
            </w:pPr>
            <w:r>
              <w:rPr>
                <w:sz w:val="18"/>
              </w:rPr>
              <w:t>0.5</w:t>
            </w:r>
          </w:p>
        </w:tc>
      </w:tr>
      <w:tr w14:paraId="3189D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4F39935">
            <w:pPr>
              <w:rPr>
                <w:sz w:val="2"/>
                <w:szCs w:val="2"/>
              </w:rPr>
            </w:pPr>
          </w:p>
        </w:tc>
        <w:tc>
          <w:tcPr>
            <w:tcW w:w="657" w:type="dxa"/>
            <w:vMerge w:val="continue"/>
            <w:tcBorders>
              <w:top w:val="nil"/>
            </w:tcBorders>
          </w:tcPr>
          <w:p w14:paraId="40898A37">
            <w:pPr>
              <w:rPr>
                <w:sz w:val="2"/>
                <w:szCs w:val="2"/>
              </w:rPr>
            </w:pPr>
          </w:p>
        </w:tc>
        <w:tc>
          <w:tcPr>
            <w:tcW w:w="1327" w:type="dxa"/>
            <w:gridSpan w:val="2"/>
          </w:tcPr>
          <w:p w14:paraId="52230E4D">
            <w:pPr>
              <w:pStyle w:val="12"/>
              <w:spacing w:before="81"/>
              <w:ind w:left="102" w:right="95"/>
              <w:rPr>
                <w:rFonts w:hint="eastAsia" w:ascii="宋体" w:eastAsia="宋体"/>
                <w:sz w:val="18"/>
              </w:rPr>
            </w:pPr>
            <w:r>
              <w:rPr>
                <w:rFonts w:hint="eastAsia" w:ascii="宋体" w:eastAsia="宋体"/>
                <w:sz w:val="18"/>
              </w:rPr>
              <w:t>总氮</w:t>
            </w:r>
          </w:p>
        </w:tc>
        <w:tc>
          <w:tcPr>
            <w:tcW w:w="1021" w:type="dxa"/>
          </w:tcPr>
          <w:p w14:paraId="0316FDE3">
            <w:pPr>
              <w:pStyle w:val="12"/>
              <w:spacing w:before="93"/>
              <w:ind w:left="142" w:right="132"/>
              <w:rPr>
                <w:sz w:val="18"/>
              </w:rPr>
            </w:pPr>
            <w:r>
              <w:rPr>
                <w:sz w:val="18"/>
              </w:rPr>
              <w:t>5.48</w:t>
            </w:r>
          </w:p>
        </w:tc>
        <w:tc>
          <w:tcPr>
            <w:tcW w:w="1021" w:type="dxa"/>
          </w:tcPr>
          <w:p w14:paraId="2B8FBB2E">
            <w:pPr>
              <w:pStyle w:val="12"/>
              <w:spacing w:before="93"/>
              <w:ind w:left="140" w:right="132"/>
              <w:rPr>
                <w:sz w:val="18"/>
              </w:rPr>
            </w:pPr>
            <w:r>
              <w:rPr>
                <w:sz w:val="18"/>
              </w:rPr>
              <w:t>5.63</w:t>
            </w:r>
          </w:p>
        </w:tc>
        <w:tc>
          <w:tcPr>
            <w:tcW w:w="1021" w:type="dxa"/>
          </w:tcPr>
          <w:p w14:paraId="6817AE86">
            <w:pPr>
              <w:pStyle w:val="12"/>
              <w:spacing w:before="93"/>
              <w:ind w:left="142" w:right="131"/>
              <w:rPr>
                <w:sz w:val="18"/>
              </w:rPr>
            </w:pPr>
            <w:r>
              <w:rPr>
                <w:sz w:val="18"/>
              </w:rPr>
              <w:t>5.37</w:t>
            </w:r>
          </w:p>
        </w:tc>
        <w:tc>
          <w:tcPr>
            <w:tcW w:w="1021" w:type="dxa"/>
          </w:tcPr>
          <w:p w14:paraId="3264F80D">
            <w:pPr>
              <w:pStyle w:val="12"/>
              <w:spacing w:before="93"/>
              <w:ind w:left="141" w:right="132"/>
              <w:rPr>
                <w:sz w:val="18"/>
              </w:rPr>
            </w:pPr>
            <w:r>
              <w:rPr>
                <w:sz w:val="18"/>
              </w:rPr>
              <w:t>5.77</w:t>
            </w:r>
          </w:p>
        </w:tc>
        <w:tc>
          <w:tcPr>
            <w:tcW w:w="1021" w:type="dxa"/>
          </w:tcPr>
          <w:p w14:paraId="2BEB138B">
            <w:pPr>
              <w:pStyle w:val="12"/>
              <w:spacing w:before="93"/>
              <w:ind w:left="142" w:right="130"/>
              <w:rPr>
                <w:sz w:val="18"/>
              </w:rPr>
            </w:pPr>
            <w:r>
              <w:rPr>
                <w:sz w:val="18"/>
              </w:rPr>
              <w:t>5.56</w:t>
            </w:r>
          </w:p>
        </w:tc>
        <w:tc>
          <w:tcPr>
            <w:tcW w:w="691" w:type="dxa"/>
          </w:tcPr>
          <w:p w14:paraId="6073BAA6">
            <w:pPr>
              <w:pStyle w:val="12"/>
              <w:spacing w:before="93"/>
              <w:ind w:left="122" w:right="114"/>
              <w:rPr>
                <w:sz w:val="18"/>
              </w:rPr>
            </w:pPr>
            <w:r>
              <w:rPr>
                <w:sz w:val="18"/>
              </w:rPr>
              <w:t>15</w:t>
            </w:r>
          </w:p>
        </w:tc>
      </w:tr>
      <w:tr w14:paraId="4B116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05C1ACB1">
            <w:pPr>
              <w:rPr>
                <w:sz w:val="2"/>
                <w:szCs w:val="2"/>
              </w:rPr>
            </w:pPr>
          </w:p>
        </w:tc>
        <w:tc>
          <w:tcPr>
            <w:tcW w:w="657" w:type="dxa"/>
            <w:vMerge w:val="continue"/>
            <w:tcBorders>
              <w:top w:val="nil"/>
            </w:tcBorders>
          </w:tcPr>
          <w:p w14:paraId="7292D68E">
            <w:pPr>
              <w:rPr>
                <w:sz w:val="2"/>
                <w:szCs w:val="2"/>
              </w:rPr>
            </w:pPr>
          </w:p>
        </w:tc>
        <w:tc>
          <w:tcPr>
            <w:tcW w:w="1327" w:type="dxa"/>
            <w:gridSpan w:val="2"/>
          </w:tcPr>
          <w:p w14:paraId="340F82EA">
            <w:pPr>
              <w:pStyle w:val="12"/>
              <w:spacing w:before="1"/>
              <w:ind w:left="102" w:right="95"/>
              <w:rPr>
                <w:rFonts w:hint="eastAsia" w:ascii="宋体" w:eastAsia="宋体"/>
                <w:sz w:val="18"/>
              </w:rPr>
            </w:pPr>
            <w:r>
              <w:rPr>
                <w:rFonts w:hint="eastAsia" w:ascii="宋体" w:eastAsia="宋体"/>
                <w:sz w:val="18"/>
              </w:rPr>
              <w:t>五日生化需氧</w:t>
            </w:r>
          </w:p>
          <w:p w14:paraId="6B225973">
            <w:pPr>
              <w:pStyle w:val="12"/>
              <w:spacing w:before="2" w:line="213" w:lineRule="exact"/>
              <w:ind w:left="10"/>
              <w:rPr>
                <w:rFonts w:hint="eastAsia" w:ascii="宋体" w:eastAsia="宋体"/>
                <w:sz w:val="18"/>
              </w:rPr>
            </w:pPr>
            <w:r>
              <w:rPr>
                <w:rFonts w:hint="eastAsia" w:ascii="宋体" w:eastAsia="宋体"/>
                <w:sz w:val="18"/>
              </w:rPr>
              <w:t>量</w:t>
            </w:r>
          </w:p>
        </w:tc>
        <w:tc>
          <w:tcPr>
            <w:tcW w:w="1021" w:type="dxa"/>
          </w:tcPr>
          <w:p w14:paraId="51242F58">
            <w:pPr>
              <w:pStyle w:val="12"/>
              <w:spacing w:before="128"/>
              <w:ind w:left="142" w:right="132"/>
              <w:rPr>
                <w:sz w:val="18"/>
              </w:rPr>
            </w:pPr>
            <w:r>
              <w:rPr>
                <w:sz w:val="18"/>
              </w:rPr>
              <w:t>2.5</w:t>
            </w:r>
          </w:p>
        </w:tc>
        <w:tc>
          <w:tcPr>
            <w:tcW w:w="1021" w:type="dxa"/>
          </w:tcPr>
          <w:p w14:paraId="5C31FFAB">
            <w:pPr>
              <w:pStyle w:val="12"/>
              <w:spacing w:before="128"/>
              <w:ind w:left="142" w:right="132"/>
              <w:rPr>
                <w:sz w:val="18"/>
              </w:rPr>
            </w:pPr>
            <w:r>
              <w:rPr>
                <w:sz w:val="18"/>
              </w:rPr>
              <w:t>2.3</w:t>
            </w:r>
          </w:p>
        </w:tc>
        <w:tc>
          <w:tcPr>
            <w:tcW w:w="1021" w:type="dxa"/>
          </w:tcPr>
          <w:p w14:paraId="1914BE70">
            <w:pPr>
              <w:pStyle w:val="12"/>
              <w:spacing w:before="128"/>
              <w:ind w:left="140" w:right="132"/>
              <w:rPr>
                <w:sz w:val="18"/>
              </w:rPr>
            </w:pPr>
            <w:r>
              <w:rPr>
                <w:sz w:val="18"/>
              </w:rPr>
              <w:t>2.7</w:t>
            </w:r>
          </w:p>
        </w:tc>
        <w:tc>
          <w:tcPr>
            <w:tcW w:w="1021" w:type="dxa"/>
          </w:tcPr>
          <w:p w14:paraId="219EE9F6">
            <w:pPr>
              <w:pStyle w:val="12"/>
              <w:spacing w:before="128"/>
              <w:ind w:left="142" w:right="131"/>
              <w:rPr>
                <w:sz w:val="18"/>
              </w:rPr>
            </w:pPr>
            <w:r>
              <w:rPr>
                <w:sz w:val="18"/>
              </w:rPr>
              <w:t>3.1</w:t>
            </w:r>
          </w:p>
        </w:tc>
        <w:tc>
          <w:tcPr>
            <w:tcW w:w="1021" w:type="dxa"/>
          </w:tcPr>
          <w:p w14:paraId="07E54291">
            <w:pPr>
              <w:pStyle w:val="12"/>
              <w:spacing w:before="128"/>
              <w:ind w:left="141" w:right="132"/>
              <w:rPr>
                <w:sz w:val="18"/>
              </w:rPr>
            </w:pPr>
            <w:r>
              <w:rPr>
                <w:sz w:val="18"/>
              </w:rPr>
              <w:t>2.6</w:t>
            </w:r>
          </w:p>
        </w:tc>
        <w:tc>
          <w:tcPr>
            <w:tcW w:w="691" w:type="dxa"/>
          </w:tcPr>
          <w:p w14:paraId="285530C1">
            <w:pPr>
              <w:pStyle w:val="12"/>
              <w:spacing w:before="128"/>
              <w:ind w:left="122" w:right="114"/>
              <w:rPr>
                <w:sz w:val="18"/>
              </w:rPr>
            </w:pPr>
            <w:r>
              <w:rPr>
                <w:sz w:val="18"/>
              </w:rPr>
              <w:t>10</w:t>
            </w:r>
          </w:p>
        </w:tc>
      </w:tr>
      <w:tr w14:paraId="35E17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4D3D4262">
            <w:pPr>
              <w:rPr>
                <w:sz w:val="2"/>
                <w:szCs w:val="2"/>
              </w:rPr>
            </w:pPr>
          </w:p>
        </w:tc>
        <w:tc>
          <w:tcPr>
            <w:tcW w:w="657" w:type="dxa"/>
            <w:vMerge w:val="continue"/>
            <w:tcBorders>
              <w:top w:val="nil"/>
            </w:tcBorders>
          </w:tcPr>
          <w:p w14:paraId="1E030CFB">
            <w:pPr>
              <w:rPr>
                <w:sz w:val="2"/>
                <w:szCs w:val="2"/>
              </w:rPr>
            </w:pPr>
          </w:p>
        </w:tc>
        <w:tc>
          <w:tcPr>
            <w:tcW w:w="1327" w:type="dxa"/>
            <w:gridSpan w:val="2"/>
          </w:tcPr>
          <w:p w14:paraId="4E8266BB">
            <w:pPr>
              <w:pStyle w:val="12"/>
              <w:spacing w:before="83"/>
              <w:ind w:left="102" w:right="95"/>
              <w:rPr>
                <w:rFonts w:hint="eastAsia" w:ascii="宋体" w:eastAsia="宋体"/>
                <w:sz w:val="18"/>
              </w:rPr>
            </w:pPr>
            <w:r>
              <w:rPr>
                <w:rFonts w:hint="eastAsia" w:ascii="宋体" w:eastAsia="宋体"/>
                <w:sz w:val="18"/>
              </w:rPr>
              <w:t>总汞</w:t>
            </w:r>
          </w:p>
        </w:tc>
        <w:tc>
          <w:tcPr>
            <w:tcW w:w="1021" w:type="dxa"/>
          </w:tcPr>
          <w:p w14:paraId="4341AE65">
            <w:pPr>
              <w:pStyle w:val="12"/>
              <w:spacing w:before="95"/>
              <w:ind w:left="142" w:right="132"/>
              <w:rPr>
                <w:sz w:val="18"/>
              </w:rPr>
            </w:pPr>
            <w:r>
              <w:rPr>
                <w:sz w:val="18"/>
              </w:rPr>
              <w:t>0.00024</w:t>
            </w:r>
          </w:p>
        </w:tc>
        <w:tc>
          <w:tcPr>
            <w:tcW w:w="1021" w:type="dxa"/>
          </w:tcPr>
          <w:p w14:paraId="3C46FC81">
            <w:pPr>
              <w:pStyle w:val="12"/>
              <w:spacing w:before="95"/>
              <w:ind w:left="142" w:right="132"/>
              <w:rPr>
                <w:sz w:val="18"/>
              </w:rPr>
            </w:pPr>
            <w:r>
              <w:rPr>
                <w:sz w:val="18"/>
              </w:rPr>
              <w:t>0.00018</w:t>
            </w:r>
          </w:p>
        </w:tc>
        <w:tc>
          <w:tcPr>
            <w:tcW w:w="1021" w:type="dxa"/>
          </w:tcPr>
          <w:p w14:paraId="40D56253">
            <w:pPr>
              <w:pStyle w:val="12"/>
              <w:spacing w:before="95"/>
              <w:ind w:left="140" w:right="132"/>
              <w:rPr>
                <w:sz w:val="18"/>
              </w:rPr>
            </w:pPr>
            <w:r>
              <w:rPr>
                <w:sz w:val="18"/>
              </w:rPr>
              <w:t>0.00018</w:t>
            </w:r>
          </w:p>
        </w:tc>
        <w:tc>
          <w:tcPr>
            <w:tcW w:w="1021" w:type="dxa"/>
          </w:tcPr>
          <w:p w14:paraId="36F66208">
            <w:pPr>
              <w:pStyle w:val="12"/>
              <w:spacing w:before="95"/>
              <w:ind w:right="204"/>
              <w:jc w:val="right"/>
              <w:rPr>
                <w:sz w:val="18"/>
              </w:rPr>
            </w:pPr>
            <w:r>
              <w:rPr>
                <w:sz w:val="18"/>
              </w:rPr>
              <w:t>0.00022</w:t>
            </w:r>
          </w:p>
        </w:tc>
        <w:tc>
          <w:tcPr>
            <w:tcW w:w="1021" w:type="dxa"/>
          </w:tcPr>
          <w:p w14:paraId="65F4AFEF">
            <w:pPr>
              <w:pStyle w:val="12"/>
              <w:spacing w:before="95"/>
              <w:ind w:left="141" w:right="132"/>
              <w:rPr>
                <w:sz w:val="18"/>
              </w:rPr>
            </w:pPr>
            <w:r>
              <w:rPr>
                <w:sz w:val="18"/>
              </w:rPr>
              <w:t>0.00020</w:t>
            </w:r>
          </w:p>
        </w:tc>
        <w:tc>
          <w:tcPr>
            <w:tcW w:w="691" w:type="dxa"/>
          </w:tcPr>
          <w:p w14:paraId="16C72EC3">
            <w:pPr>
              <w:pStyle w:val="12"/>
              <w:spacing w:before="95"/>
              <w:ind w:right="130"/>
              <w:jc w:val="right"/>
              <w:rPr>
                <w:sz w:val="18"/>
              </w:rPr>
            </w:pPr>
            <w:r>
              <w:rPr>
                <w:sz w:val="18"/>
              </w:rPr>
              <w:t>0.001</w:t>
            </w:r>
          </w:p>
        </w:tc>
      </w:tr>
      <w:tr w14:paraId="43A84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B23F03A">
            <w:pPr>
              <w:rPr>
                <w:sz w:val="2"/>
                <w:szCs w:val="2"/>
              </w:rPr>
            </w:pPr>
          </w:p>
        </w:tc>
        <w:tc>
          <w:tcPr>
            <w:tcW w:w="657" w:type="dxa"/>
            <w:vMerge w:val="continue"/>
            <w:tcBorders>
              <w:top w:val="nil"/>
            </w:tcBorders>
          </w:tcPr>
          <w:p w14:paraId="682482D7">
            <w:pPr>
              <w:rPr>
                <w:sz w:val="2"/>
                <w:szCs w:val="2"/>
              </w:rPr>
            </w:pPr>
          </w:p>
        </w:tc>
        <w:tc>
          <w:tcPr>
            <w:tcW w:w="1327" w:type="dxa"/>
            <w:gridSpan w:val="2"/>
          </w:tcPr>
          <w:p w14:paraId="7CE50955">
            <w:pPr>
              <w:pStyle w:val="12"/>
              <w:spacing w:before="81"/>
              <w:ind w:left="102" w:right="95"/>
              <w:rPr>
                <w:rFonts w:hint="eastAsia" w:ascii="宋体" w:eastAsia="宋体"/>
                <w:sz w:val="18"/>
              </w:rPr>
            </w:pPr>
            <w:r>
              <w:rPr>
                <w:rFonts w:hint="eastAsia" w:ascii="宋体" w:eastAsia="宋体"/>
                <w:sz w:val="18"/>
              </w:rPr>
              <w:t>总砷</w:t>
            </w:r>
          </w:p>
        </w:tc>
        <w:tc>
          <w:tcPr>
            <w:tcW w:w="1021" w:type="dxa"/>
          </w:tcPr>
          <w:p w14:paraId="23BCA73D">
            <w:pPr>
              <w:pStyle w:val="12"/>
              <w:spacing w:before="93"/>
              <w:ind w:left="142" w:right="132"/>
              <w:rPr>
                <w:sz w:val="18"/>
              </w:rPr>
            </w:pPr>
            <w:r>
              <w:rPr>
                <w:sz w:val="18"/>
              </w:rPr>
              <w:t>0.00280</w:t>
            </w:r>
          </w:p>
        </w:tc>
        <w:tc>
          <w:tcPr>
            <w:tcW w:w="1021" w:type="dxa"/>
          </w:tcPr>
          <w:p w14:paraId="654A8121">
            <w:pPr>
              <w:pStyle w:val="12"/>
              <w:spacing w:before="93"/>
              <w:ind w:left="142" w:right="132"/>
              <w:rPr>
                <w:sz w:val="18"/>
              </w:rPr>
            </w:pPr>
            <w:r>
              <w:rPr>
                <w:sz w:val="18"/>
              </w:rPr>
              <w:t>0.00276</w:t>
            </w:r>
          </w:p>
        </w:tc>
        <w:tc>
          <w:tcPr>
            <w:tcW w:w="1021" w:type="dxa"/>
          </w:tcPr>
          <w:p w14:paraId="6DEC7ADD">
            <w:pPr>
              <w:pStyle w:val="12"/>
              <w:spacing w:before="93"/>
              <w:ind w:left="140" w:right="132"/>
              <w:rPr>
                <w:sz w:val="18"/>
              </w:rPr>
            </w:pPr>
            <w:r>
              <w:rPr>
                <w:sz w:val="18"/>
              </w:rPr>
              <w:t>0.00258</w:t>
            </w:r>
          </w:p>
        </w:tc>
        <w:tc>
          <w:tcPr>
            <w:tcW w:w="1021" w:type="dxa"/>
          </w:tcPr>
          <w:p w14:paraId="50BA144E">
            <w:pPr>
              <w:pStyle w:val="12"/>
              <w:spacing w:before="93"/>
              <w:ind w:right="204"/>
              <w:jc w:val="right"/>
              <w:rPr>
                <w:sz w:val="18"/>
              </w:rPr>
            </w:pPr>
            <w:r>
              <w:rPr>
                <w:sz w:val="18"/>
              </w:rPr>
              <w:t>0.00309</w:t>
            </w:r>
          </w:p>
        </w:tc>
        <w:tc>
          <w:tcPr>
            <w:tcW w:w="1021" w:type="dxa"/>
          </w:tcPr>
          <w:p w14:paraId="23D07CCF">
            <w:pPr>
              <w:pStyle w:val="12"/>
              <w:spacing w:before="93"/>
              <w:ind w:left="141" w:right="132"/>
              <w:rPr>
                <w:sz w:val="18"/>
              </w:rPr>
            </w:pPr>
            <w:r>
              <w:rPr>
                <w:sz w:val="18"/>
              </w:rPr>
              <w:t>0.00281</w:t>
            </w:r>
          </w:p>
        </w:tc>
        <w:tc>
          <w:tcPr>
            <w:tcW w:w="691" w:type="dxa"/>
          </w:tcPr>
          <w:p w14:paraId="4AAA57CF">
            <w:pPr>
              <w:pStyle w:val="12"/>
              <w:spacing w:before="93"/>
              <w:ind w:left="232"/>
              <w:jc w:val="left"/>
              <w:rPr>
                <w:sz w:val="18"/>
              </w:rPr>
            </w:pPr>
            <w:r>
              <w:rPr>
                <w:sz w:val="18"/>
              </w:rPr>
              <w:t>0.1</w:t>
            </w:r>
          </w:p>
        </w:tc>
      </w:tr>
      <w:tr w14:paraId="2AD4D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5E3FD715">
            <w:pPr>
              <w:rPr>
                <w:sz w:val="2"/>
                <w:szCs w:val="2"/>
              </w:rPr>
            </w:pPr>
          </w:p>
        </w:tc>
        <w:tc>
          <w:tcPr>
            <w:tcW w:w="657" w:type="dxa"/>
            <w:vMerge w:val="continue"/>
            <w:tcBorders>
              <w:top w:val="nil"/>
            </w:tcBorders>
          </w:tcPr>
          <w:p w14:paraId="140847A6">
            <w:pPr>
              <w:rPr>
                <w:sz w:val="2"/>
                <w:szCs w:val="2"/>
              </w:rPr>
            </w:pPr>
          </w:p>
        </w:tc>
        <w:tc>
          <w:tcPr>
            <w:tcW w:w="1327" w:type="dxa"/>
            <w:gridSpan w:val="2"/>
          </w:tcPr>
          <w:p w14:paraId="7061CD7A">
            <w:pPr>
              <w:pStyle w:val="12"/>
              <w:spacing w:before="82"/>
              <w:ind w:left="102" w:right="95"/>
              <w:rPr>
                <w:rFonts w:hint="eastAsia" w:ascii="宋体" w:eastAsia="宋体"/>
                <w:sz w:val="18"/>
              </w:rPr>
            </w:pPr>
            <w:r>
              <w:rPr>
                <w:rFonts w:hint="eastAsia" w:ascii="宋体" w:eastAsia="宋体"/>
                <w:sz w:val="18"/>
              </w:rPr>
              <w:t>总镉</w:t>
            </w:r>
          </w:p>
        </w:tc>
        <w:tc>
          <w:tcPr>
            <w:tcW w:w="1021" w:type="dxa"/>
          </w:tcPr>
          <w:p w14:paraId="6618A24F">
            <w:pPr>
              <w:pStyle w:val="12"/>
              <w:spacing w:before="94"/>
              <w:ind w:left="142" w:right="132"/>
              <w:rPr>
                <w:sz w:val="18"/>
              </w:rPr>
            </w:pPr>
            <w:r>
              <w:rPr>
                <w:sz w:val="18"/>
              </w:rPr>
              <w:t>0.00052</w:t>
            </w:r>
          </w:p>
        </w:tc>
        <w:tc>
          <w:tcPr>
            <w:tcW w:w="1021" w:type="dxa"/>
          </w:tcPr>
          <w:p w14:paraId="2296F83F">
            <w:pPr>
              <w:pStyle w:val="12"/>
              <w:spacing w:before="94"/>
              <w:ind w:left="142" w:right="132"/>
              <w:rPr>
                <w:sz w:val="18"/>
              </w:rPr>
            </w:pPr>
            <w:r>
              <w:rPr>
                <w:sz w:val="18"/>
              </w:rPr>
              <w:t>0.00060</w:t>
            </w:r>
          </w:p>
        </w:tc>
        <w:tc>
          <w:tcPr>
            <w:tcW w:w="1021" w:type="dxa"/>
          </w:tcPr>
          <w:p w14:paraId="69434DEB">
            <w:pPr>
              <w:pStyle w:val="12"/>
              <w:spacing w:before="94"/>
              <w:ind w:left="140" w:right="132"/>
              <w:rPr>
                <w:sz w:val="18"/>
              </w:rPr>
            </w:pPr>
            <w:r>
              <w:rPr>
                <w:sz w:val="18"/>
              </w:rPr>
              <w:t>0.00052</w:t>
            </w:r>
          </w:p>
        </w:tc>
        <w:tc>
          <w:tcPr>
            <w:tcW w:w="1021" w:type="dxa"/>
          </w:tcPr>
          <w:p w14:paraId="0F27BEFD">
            <w:pPr>
              <w:pStyle w:val="12"/>
              <w:spacing w:before="94"/>
              <w:ind w:right="204"/>
              <w:jc w:val="right"/>
              <w:rPr>
                <w:sz w:val="18"/>
              </w:rPr>
            </w:pPr>
            <w:r>
              <w:rPr>
                <w:sz w:val="18"/>
              </w:rPr>
              <w:t>0.00044</w:t>
            </w:r>
          </w:p>
        </w:tc>
        <w:tc>
          <w:tcPr>
            <w:tcW w:w="1021" w:type="dxa"/>
          </w:tcPr>
          <w:p w14:paraId="3C76CC50">
            <w:pPr>
              <w:pStyle w:val="12"/>
              <w:spacing w:before="94"/>
              <w:ind w:left="141" w:right="132"/>
              <w:rPr>
                <w:sz w:val="18"/>
              </w:rPr>
            </w:pPr>
            <w:r>
              <w:rPr>
                <w:sz w:val="18"/>
              </w:rPr>
              <w:t>0.00052</w:t>
            </w:r>
          </w:p>
        </w:tc>
        <w:tc>
          <w:tcPr>
            <w:tcW w:w="691" w:type="dxa"/>
          </w:tcPr>
          <w:p w14:paraId="624BFA42">
            <w:pPr>
              <w:pStyle w:val="12"/>
              <w:spacing w:before="94"/>
              <w:ind w:left="187"/>
              <w:jc w:val="left"/>
              <w:rPr>
                <w:sz w:val="18"/>
              </w:rPr>
            </w:pPr>
            <w:r>
              <w:rPr>
                <w:sz w:val="18"/>
              </w:rPr>
              <w:t>0.01</w:t>
            </w:r>
          </w:p>
        </w:tc>
      </w:tr>
      <w:tr w14:paraId="7172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5A7E209E">
            <w:pPr>
              <w:rPr>
                <w:sz w:val="2"/>
                <w:szCs w:val="2"/>
              </w:rPr>
            </w:pPr>
          </w:p>
        </w:tc>
        <w:tc>
          <w:tcPr>
            <w:tcW w:w="657" w:type="dxa"/>
            <w:vMerge w:val="continue"/>
            <w:tcBorders>
              <w:top w:val="nil"/>
            </w:tcBorders>
          </w:tcPr>
          <w:p w14:paraId="2E8115DC">
            <w:pPr>
              <w:rPr>
                <w:sz w:val="2"/>
                <w:szCs w:val="2"/>
              </w:rPr>
            </w:pPr>
          </w:p>
        </w:tc>
        <w:tc>
          <w:tcPr>
            <w:tcW w:w="1327" w:type="dxa"/>
            <w:gridSpan w:val="2"/>
          </w:tcPr>
          <w:p w14:paraId="3F631879">
            <w:pPr>
              <w:pStyle w:val="12"/>
              <w:spacing w:before="81"/>
              <w:ind w:left="102" w:right="95"/>
              <w:rPr>
                <w:rFonts w:hint="eastAsia" w:ascii="宋体" w:eastAsia="宋体"/>
                <w:sz w:val="18"/>
              </w:rPr>
            </w:pPr>
            <w:r>
              <w:rPr>
                <w:rFonts w:hint="eastAsia" w:ascii="宋体" w:eastAsia="宋体"/>
                <w:sz w:val="18"/>
              </w:rPr>
              <w:t>总铅</w:t>
            </w:r>
          </w:p>
        </w:tc>
        <w:tc>
          <w:tcPr>
            <w:tcW w:w="1021" w:type="dxa"/>
          </w:tcPr>
          <w:p w14:paraId="7588773A">
            <w:pPr>
              <w:pStyle w:val="12"/>
              <w:spacing w:before="93"/>
              <w:ind w:left="142" w:right="132"/>
              <w:rPr>
                <w:sz w:val="18"/>
              </w:rPr>
            </w:pPr>
            <w:r>
              <w:rPr>
                <w:sz w:val="18"/>
              </w:rPr>
              <w:t>0.00082</w:t>
            </w:r>
          </w:p>
        </w:tc>
        <w:tc>
          <w:tcPr>
            <w:tcW w:w="1021" w:type="dxa"/>
          </w:tcPr>
          <w:p w14:paraId="7EC89FC2">
            <w:pPr>
              <w:pStyle w:val="12"/>
              <w:spacing w:before="93"/>
              <w:ind w:left="142" w:right="132"/>
              <w:rPr>
                <w:sz w:val="18"/>
              </w:rPr>
            </w:pPr>
            <w:r>
              <w:rPr>
                <w:sz w:val="18"/>
              </w:rPr>
              <w:t>0.00096</w:t>
            </w:r>
          </w:p>
        </w:tc>
        <w:tc>
          <w:tcPr>
            <w:tcW w:w="1021" w:type="dxa"/>
          </w:tcPr>
          <w:p w14:paraId="16104F76">
            <w:pPr>
              <w:pStyle w:val="12"/>
              <w:spacing w:before="93"/>
              <w:ind w:left="140" w:right="132"/>
              <w:rPr>
                <w:sz w:val="18"/>
              </w:rPr>
            </w:pPr>
            <w:r>
              <w:rPr>
                <w:sz w:val="18"/>
              </w:rPr>
              <w:t>0.00021</w:t>
            </w:r>
          </w:p>
        </w:tc>
        <w:tc>
          <w:tcPr>
            <w:tcW w:w="1021" w:type="dxa"/>
          </w:tcPr>
          <w:p w14:paraId="2E574616">
            <w:pPr>
              <w:pStyle w:val="12"/>
              <w:spacing w:before="93"/>
              <w:ind w:right="204"/>
              <w:jc w:val="right"/>
              <w:rPr>
                <w:sz w:val="18"/>
              </w:rPr>
            </w:pPr>
            <w:r>
              <w:rPr>
                <w:sz w:val="18"/>
              </w:rPr>
              <w:t>0.00019</w:t>
            </w:r>
          </w:p>
        </w:tc>
        <w:tc>
          <w:tcPr>
            <w:tcW w:w="1021" w:type="dxa"/>
          </w:tcPr>
          <w:p w14:paraId="1261C158">
            <w:pPr>
              <w:pStyle w:val="12"/>
              <w:spacing w:before="93"/>
              <w:ind w:left="141" w:right="132"/>
              <w:rPr>
                <w:sz w:val="18"/>
              </w:rPr>
            </w:pPr>
            <w:r>
              <w:rPr>
                <w:sz w:val="18"/>
              </w:rPr>
              <w:t>0.00054</w:t>
            </w:r>
          </w:p>
        </w:tc>
        <w:tc>
          <w:tcPr>
            <w:tcW w:w="691" w:type="dxa"/>
          </w:tcPr>
          <w:p w14:paraId="5905693F">
            <w:pPr>
              <w:pStyle w:val="12"/>
              <w:spacing w:before="93"/>
              <w:ind w:left="232"/>
              <w:jc w:val="left"/>
              <w:rPr>
                <w:sz w:val="18"/>
              </w:rPr>
            </w:pPr>
            <w:r>
              <w:rPr>
                <w:sz w:val="18"/>
              </w:rPr>
              <w:t>0.1</w:t>
            </w:r>
          </w:p>
        </w:tc>
      </w:tr>
      <w:tr w14:paraId="6D968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43367E5A">
            <w:pPr>
              <w:rPr>
                <w:sz w:val="2"/>
                <w:szCs w:val="2"/>
              </w:rPr>
            </w:pPr>
          </w:p>
        </w:tc>
        <w:tc>
          <w:tcPr>
            <w:tcW w:w="657" w:type="dxa"/>
            <w:vMerge w:val="continue"/>
            <w:tcBorders>
              <w:top w:val="nil"/>
            </w:tcBorders>
          </w:tcPr>
          <w:p w14:paraId="41472512">
            <w:pPr>
              <w:rPr>
                <w:sz w:val="2"/>
                <w:szCs w:val="2"/>
              </w:rPr>
            </w:pPr>
          </w:p>
        </w:tc>
        <w:tc>
          <w:tcPr>
            <w:tcW w:w="1327" w:type="dxa"/>
            <w:gridSpan w:val="2"/>
          </w:tcPr>
          <w:p w14:paraId="009E1469">
            <w:pPr>
              <w:pStyle w:val="12"/>
              <w:spacing w:before="82"/>
              <w:ind w:left="102" w:right="95"/>
              <w:rPr>
                <w:rFonts w:hint="eastAsia" w:ascii="宋体" w:eastAsia="宋体"/>
                <w:sz w:val="18"/>
              </w:rPr>
            </w:pPr>
            <w:r>
              <w:rPr>
                <w:rFonts w:hint="eastAsia" w:ascii="宋体" w:eastAsia="宋体"/>
                <w:sz w:val="18"/>
              </w:rPr>
              <w:t>总铬</w:t>
            </w:r>
          </w:p>
        </w:tc>
        <w:tc>
          <w:tcPr>
            <w:tcW w:w="1021" w:type="dxa"/>
          </w:tcPr>
          <w:p w14:paraId="1C396D28">
            <w:pPr>
              <w:pStyle w:val="12"/>
              <w:spacing w:before="94"/>
              <w:ind w:left="142" w:right="131"/>
              <w:rPr>
                <w:sz w:val="18"/>
              </w:rPr>
            </w:pPr>
            <w:r>
              <w:rPr>
                <w:sz w:val="18"/>
              </w:rPr>
              <w:t>0.03L</w:t>
            </w:r>
          </w:p>
        </w:tc>
        <w:tc>
          <w:tcPr>
            <w:tcW w:w="1021" w:type="dxa"/>
          </w:tcPr>
          <w:p w14:paraId="64938528">
            <w:pPr>
              <w:pStyle w:val="12"/>
              <w:spacing w:before="94"/>
              <w:ind w:left="141" w:right="132"/>
              <w:rPr>
                <w:sz w:val="18"/>
              </w:rPr>
            </w:pPr>
            <w:r>
              <w:rPr>
                <w:sz w:val="18"/>
              </w:rPr>
              <w:t>0.03L</w:t>
            </w:r>
          </w:p>
        </w:tc>
        <w:tc>
          <w:tcPr>
            <w:tcW w:w="1021" w:type="dxa"/>
          </w:tcPr>
          <w:p w14:paraId="4A639D02">
            <w:pPr>
              <w:pStyle w:val="12"/>
              <w:spacing w:before="94"/>
              <w:ind w:left="142" w:right="130"/>
              <w:rPr>
                <w:sz w:val="18"/>
              </w:rPr>
            </w:pPr>
            <w:r>
              <w:rPr>
                <w:sz w:val="18"/>
              </w:rPr>
              <w:t>0.03L</w:t>
            </w:r>
          </w:p>
        </w:tc>
        <w:tc>
          <w:tcPr>
            <w:tcW w:w="1021" w:type="dxa"/>
          </w:tcPr>
          <w:p w14:paraId="2A3BB882">
            <w:pPr>
              <w:pStyle w:val="12"/>
              <w:spacing w:before="94"/>
              <w:ind w:left="297"/>
              <w:jc w:val="left"/>
              <w:rPr>
                <w:sz w:val="18"/>
              </w:rPr>
            </w:pPr>
            <w:r>
              <w:rPr>
                <w:sz w:val="18"/>
              </w:rPr>
              <w:t>0.03L</w:t>
            </w:r>
          </w:p>
        </w:tc>
        <w:tc>
          <w:tcPr>
            <w:tcW w:w="1021" w:type="dxa"/>
          </w:tcPr>
          <w:p w14:paraId="180D5A15">
            <w:pPr>
              <w:pStyle w:val="12"/>
              <w:spacing w:before="94"/>
              <w:ind w:left="142" w:right="132"/>
              <w:rPr>
                <w:sz w:val="18"/>
              </w:rPr>
            </w:pPr>
            <w:r>
              <w:rPr>
                <w:sz w:val="18"/>
              </w:rPr>
              <w:t>0.03L</w:t>
            </w:r>
          </w:p>
        </w:tc>
        <w:tc>
          <w:tcPr>
            <w:tcW w:w="691" w:type="dxa"/>
          </w:tcPr>
          <w:p w14:paraId="6A179823">
            <w:pPr>
              <w:pStyle w:val="12"/>
              <w:spacing w:before="94"/>
              <w:ind w:left="232"/>
              <w:jc w:val="left"/>
              <w:rPr>
                <w:sz w:val="18"/>
              </w:rPr>
            </w:pPr>
            <w:r>
              <w:rPr>
                <w:sz w:val="18"/>
              </w:rPr>
              <w:t>0.1</w:t>
            </w:r>
          </w:p>
        </w:tc>
      </w:tr>
      <w:tr w14:paraId="3966F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4C69F33E">
            <w:pPr>
              <w:rPr>
                <w:sz w:val="2"/>
                <w:szCs w:val="2"/>
              </w:rPr>
            </w:pPr>
          </w:p>
        </w:tc>
        <w:tc>
          <w:tcPr>
            <w:tcW w:w="657" w:type="dxa"/>
            <w:vMerge w:val="continue"/>
            <w:tcBorders>
              <w:top w:val="nil"/>
            </w:tcBorders>
          </w:tcPr>
          <w:p w14:paraId="3FDC2ACD">
            <w:pPr>
              <w:rPr>
                <w:sz w:val="2"/>
                <w:szCs w:val="2"/>
              </w:rPr>
            </w:pPr>
          </w:p>
        </w:tc>
        <w:tc>
          <w:tcPr>
            <w:tcW w:w="1327" w:type="dxa"/>
            <w:gridSpan w:val="2"/>
          </w:tcPr>
          <w:p w14:paraId="032F7429">
            <w:pPr>
              <w:pStyle w:val="12"/>
              <w:spacing w:before="83"/>
              <w:ind w:left="393"/>
              <w:jc w:val="left"/>
              <w:rPr>
                <w:rFonts w:hint="eastAsia" w:ascii="宋体" w:eastAsia="宋体"/>
                <w:sz w:val="18"/>
              </w:rPr>
            </w:pPr>
            <w:r>
              <w:rPr>
                <w:rFonts w:hint="eastAsia" w:ascii="宋体" w:eastAsia="宋体"/>
                <w:sz w:val="18"/>
              </w:rPr>
              <w:t>六价铬</w:t>
            </w:r>
          </w:p>
        </w:tc>
        <w:tc>
          <w:tcPr>
            <w:tcW w:w="1021" w:type="dxa"/>
          </w:tcPr>
          <w:p w14:paraId="6DC1B860">
            <w:pPr>
              <w:pStyle w:val="12"/>
              <w:spacing w:before="95"/>
              <w:ind w:left="140" w:right="132"/>
              <w:rPr>
                <w:sz w:val="18"/>
              </w:rPr>
            </w:pPr>
            <w:r>
              <w:rPr>
                <w:sz w:val="18"/>
              </w:rPr>
              <w:t>0.004L</w:t>
            </w:r>
          </w:p>
        </w:tc>
        <w:tc>
          <w:tcPr>
            <w:tcW w:w="1021" w:type="dxa"/>
          </w:tcPr>
          <w:p w14:paraId="264A0521">
            <w:pPr>
              <w:pStyle w:val="12"/>
              <w:spacing w:before="95"/>
              <w:ind w:left="142" w:right="131"/>
              <w:rPr>
                <w:sz w:val="18"/>
              </w:rPr>
            </w:pPr>
            <w:r>
              <w:rPr>
                <w:sz w:val="18"/>
              </w:rPr>
              <w:t>0.004L</w:t>
            </w:r>
          </w:p>
        </w:tc>
        <w:tc>
          <w:tcPr>
            <w:tcW w:w="1021" w:type="dxa"/>
          </w:tcPr>
          <w:p w14:paraId="4A076719">
            <w:pPr>
              <w:pStyle w:val="12"/>
              <w:spacing w:before="95"/>
              <w:ind w:left="141" w:right="132"/>
              <w:rPr>
                <w:sz w:val="18"/>
              </w:rPr>
            </w:pPr>
            <w:r>
              <w:rPr>
                <w:sz w:val="18"/>
              </w:rPr>
              <w:t>0.004L</w:t>
            </w:r>
          </w:p>
        </w:tc>
        <w:tc>
          <w:tcPr>
            <w:tcW w:w="1021" w:type="dxa"/>
          </w:tcPr>
          <w:p w14:paraId="72718526">
            <w:pPr>
              <w:pStyle w:val="12"/>
              <w:spacing w:before="95"/>
              <w:ind w:right="241"/>
              <w:jc w:val="right"/>
              <w:rPr>
                <w:sz w:val="18"/>
              </w:rPr>
            </w:pPr>
            <w:r>
              <w:rPr>
                <w:sz w:val="18"/>
              </w:rPr>
              <w:t>0.004L</w:t>
            </w:r>
          </w:p>
        </w:tc>
        <w:tc>
          <w:tcPr>
            <w:tcW w:w="1021" w:type="dxa"/>
          </w:tcPr>
          <w:p w14:paraId="47C6E6FB">
            <w:pPr>
              <w:pStyle w:val="12"/>
              <w:spacing w:before="95"/>
              <w:ind w:left="142" w:right="132"/>
              <w:rPr>
                <w:sz w:val="18"/>
              </w:rPr>
            </w:pPr>
            <w:r>
              <w:rPr>
                <w:sz w:val="18"/>
              </w:rPr>
              <w:t>0.004L</w:t>
            </w:r>
          </w:p>
        </w:tc>
        <w:tc>
          <w:tcPr>
            <w:tcW w:w="691" w:type="dxa"/>
          </w:tcPr>
          <w:p w14:paraId="1845FD55">
            <w:pPr>
              <w:pStyle w:val="12"/>
              <w:spacing w:before="95"/>
              <w:ind w:left="187"/>
              <w:jc w:val="left"/>
              <w:rPr>
                <w:sz w:val="18"/>
              </w:rPr>
            </w:pPr>
            <w:r>
              <w:rPr>
                <w:sz w:val="18"/>
              </w:rPr>
              <w:t>0.05</w:t>
            </w:r>
          </w:p>
        </w:tc>
      </w:tr>
      <w:tr w14:paraId="1FA09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166CD0B1">
            <w:pPr>
              <w:rPr>
                <w:sz w:val="2"/>
                <w:szCs w:val="2"/>
              </w:rPr>
            </w:pPr>
          </w:p>
        </w:tc>
        <w:tc>
          <w:tcPr>
            <w:tcW w:w="657" w:type="dxa"/>
            <w:vMerge w:val="continue"/>
            <w:tcBorders>
              <w:top w:val="nil"/>
            </w:tcBorders>
          </w:tcPr>
          <w:p w14:paraId="63FE7B84">
            <w:pPr>
              <w:rPr>
                <w:sz w:val="2"/>
                <w:szCs w:val="2"/>
              </w:rPr>
            </w:pPr>
          </w:p>
        </w:tc>
        <w:tc>
          <w:tcPr>
            <w:tcW w:w="1327" w:type="dxa"/>
            <w:gridSpan w:val="2"/>
          </w:tcPr>
          <w:p w14:paraId="50530399">
            <w:pPr>
              <w:pStyle w:val="12"/>
              <w:spacing w:before="82"/>
              <w:ind w:left="302"/>
              <w:jc w:val="left"/>
              <w:rPr>
                <w:rFonts w:hint="eastAsia" w:ascii="宋体" w:eastAsia="宋体"/>
                <w:sz w:val="18"/>
              </w:rPr>
            </w:pPr>
            <w:r>
              <w:rPr>
                <w:rFonts w:hint="eastAsia" w:ascii="宋体" w:eastAsia="宋体"/>
                <w:sz w:val="18"/>
              </w:rPr>
              <w:t>动植物油</w:t>
            </w:r>
          </w:p>
        </w:tc>
        <w:tc>
          <w:tcPr>
            <w:tcW w:w="1021" w:type="dxa"/>
          </w:tcPr>
          <w:p w14:paraId="5866BBD1">
            <w:pPr>
              <w:pStyle w:val="12"/>
              <w:spacing w:before="93"/>
              <w:ind w:left="142" w:right="131"/>
              <w:rPr>
                <w:sz w:val="18"/>
              </w:rPr>
            </w:pPr>
            <w:r>
              <w:rPr>
                <w:sz w:val="18"/>
              </w:rPr>
              <w:t>0.06L</w:t>
            </w:r>
          </w:p>
        </w:tc>
        <w:tc>
          <w:tcPr>
            <w:tcW w:w="1021" w:type="dxa"/>
          </w:tcPr>
          <w:p w14:paraId="0756DE8B">
            <w:pPr>
              <w:pStyle w:val="12"/>
              <w:spacing w:before="93"/>
              <w:ind w:left="141" w:right="132"/>
              <w:rPr>
                <w:sz w:val="18"/>
              </w:rPr>
            </w:pPr>
            <w:r>
              <w:rPr>
                <w:sz w:val="18"/>
              </w:rPr>
              <w:t>0.06L</w:t>
            </w:r>
          </w:p>
        </w:tc>
        <w:tc>
          <w:tcPr>
            <w:tcW w:w="1021" w:type="dxa"/>
          </w:tcPr>
          <w:p w14:paraId="580BEB6A">
            <w:pPr>
              <w:pStyle w:val="12"/>
              <w:spacing w:before="93"/>
              <w:ind w:left="142" w:right="130"/>
              <w:rPr>
                <w:sz w:val="18"/>
              </w:rPr>
            </w:pPr>
            <w:r>
              <w:rPr>
                <w:sz w:val="18"/>
              </w:rPr>
              <w:t>0.06L</w:t>
            </w:r>
          </w:p>
        </w:tc>
        <w:tc>
          <w:tcPr>
            <w:tcW w:w="1021" w:type="dxa"/>
          </w:tcPr>
          <w:p w14:paraId="4511D087">
            <w:pPr>
              <w:pStyle w:val="12"/>
              <w:spacing w:before="93"/>
              <w:ind w:left="297"/>
              <w:jc w:val="left"/>
              <w:rPr>
                <w:sz w:val="18"/>
              </w:rPr>
            </w:pPr>
            <w:r>
              <w:rPr>
                <w:sz w:val="18"/>
              </w:rPr>
              <w:t>0.06L</w:t>
            </w:r>
          </w:p>
        </w:tc>
        <w:tc>
          <w:tcPr>
            <w:tcW w:w="1021" w:type="dxa"/>
          </w:tcPr>
          <w:p w14:paraId="47A049F1">
            <w:pPr>
              <w:pStyle w:val="12"/>
              <w:spacing w:before="93"/>
              <w:ind w:left="142" w:right="132"/>
              <w:rPr>
                <w:sz w:val="18"/>
              </w:rPr>
            </w:pPr>
            <w:r>
              <w:rPr>
                <w:sz w:val="18"/>
              </w:rPr>
              <w:t>0.06L</w:t>
            </w:r>
          </w:p>
        </w:tc>
        <w:tc>
          <w:tcPr>
            <w:tcW w:w="691" w:type="dxa"/>
          </w:tcPr>
          <w:p w14:paraId="5761FF62">
            <w:pPr>
              <w:pStyle w:val="12"/>
              <w:spacing w:before="93"/>
              <w:ind w:left="8"/>
              <w:rPr>
                <w:sz w:val="18"/>
              </w:rPr>
            </w:pPr>
            <w:r>
              <w:rPr>
                <w:sz w:val="18"/>
              </w:rPr>
              <w:t>1</w:t>
            </w:r>
          </w:p>
        </w:tc>
      </w:tr>
      <w:tr w14:paraId="30E02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7F213057">
            <w:pPr>
              <w:rPr>
                <w:sz w:val="2"/>
                <w:szCs w:val="2"/>
              </w:rPr>
            </w:pPr>
          </w:p>
        </w:tc>
        <w:tc>
          <w:tcPr>
            <w:tcW w:w="657" w:type="dxa"/>
            <w:vMerge w:val="continue"/>
            <w:tcBorders>
              <w:top w:val="nil"/>
            </w:tcBorders>
          </w:tcPr>
          <w:p w14:paraId="7BBD6653">
            <w:pPr>
              <w:rPr>
                <w:sz w:val="2"/>
                <w:szCs w:val="2"/>
              </w:rPr>
            </w:pPr>
          </w:p>
        </w:tc>
        <w:tc>
          <w:tcPr>
            <w:tcW w:w="1327" w:type="dxa"/>
            <w:gridSpan w:val="2"/>
          </w:tcPr>
          <w:p w14:paraId="60DFFB1B">
            <w:pPr>
              <w:pStyle w:val="12"/>
              <w:spacing w:before="82"/>
              <w:ind w:left="393"/>
              <w:jc w:val="left"/>
              <w:rPr>
                <w:rFonts w:hint="eastAsia" w:ascii="宋体" w:eastAsia="宋体"/>
                <w:sz w:val="18"/>
              </w:rPr>
            </w:pPr>
            <w:r>
              <w:rPr>
                <w:rFonts w:hint="eastAsia" w:ascii="宋体" w:eastAsia="宋体"/>
                <w:sz w:val="18"/>
              </w:rPr>
              <w:t>石油类</w:t>
            </w:r>
          </w:p>
        </w:tc>
        <w:tc>
          <w:tcPr>
            <w:tcW w:w="1021" w:type="dxa"/>
          </w:tcPr>
          <w:p w14:paraId="7BAC71CD">
            <w:pPr>
              <w:pStyle w:val="12"/>
              <w:spacing w:before="94"/>
              <w:ind w:left="142" w:right="131"/>
              <w:rPr>
                <w:sz w:val="18"/>
              </w:rPr>
            </w:pPr>
            <w:r>
              <w:rPr>
                <w:sz w:val="18"/>
              </w:rPr>
              <w:t>0.06L</w:t>
            </w:r>
          </w:p>
        </w:tc>
        <w:tc>
          <w:tcPr>
            <w:tcW w:w="1021" w:type="dxa"/>
          </w:tcPr>
          <w:p w14:paraId="5375F1C8">
            <w:pPr>
              <w:pStyle w:val="12"/>
              <w:spacing w:before="94"/>
              <w:ind w:left="141" w:right="132"/>
              <w:rPr>
                <w:sz w:val="18"/>
              </w:rPr>
            </w:pPr>
            <w:r>
              <w:rPr>
                <w:sz w:val="18"/>
              </w:rPr>
              <w:t>0.06L</w:t>
            </w:r>
          </w:p>
        </w:tc>
        <w:tc>
          <w:tcPr>
            <w:tcW w:w="1021" w:type="dxa"/>
          </w:tcPr>
          <w:p w14:paraId="4700AA7A">
            <w:pPr>
              <w:pStyle w:val="12"/>
              <w:spacing w:before="94"/>
              <w:ind w:left="142" w:right="130"/>
              <w:rPr>
                <w:sz w:val="18"/>
              </w:rPr>
            </w:pPr>
            <w:r>
              <w:rPr>
                <w:sz w:val="18"/>
              </w:rPr>
              <w:t>0.06L</w:t>
            </w:r>
          </w:p>
        </w:tc>
        <w:tc>
          <w:tcPr>
            <w:tcW w:w="1021" w:type="dxa"/>
          </w:tcPr>
          <w:p w14:paraId="4431C296">
            <w:pPr>
              <w:pStyle w:val="12"/>
              <w:spacing w:before="94"/>
              <w:ind w:left="297"/>
              <w:jc w:val="left"/>
              <w:rPr>
                <w:sz w:val="18"/>
              </w:rPr>
            </w:pPr>
            <w:r>
              <w:rPr>
                <w:sz w:val="18"/>
              </w:rPr>
              <w:t>0.06L</w:t>
            </w:r>
          </w:p>
        </w:tc>
        <w:tc>
          <w:tcPr>
            <w:tcW w:w="1021" w:type="dxa"/>
          </w:tcPr>
          <w:p w14:paraId="2E79C907">
            <w:pPr>
              <w:pStyle w:val="12"/>
              <w:spacing w:before="94"/>
              <w:ind w:left="142" w:right="132"/>
              <w:rPr>
                <w:sz w:val="18"/>
              </w:rPr>
            </w:pPr>
            <w:r>
              <w:rPr>
                <w:sz w:val="18"/>
              </w:rPr>
              <w:t>0.06L</w:t>
            </w:r>
          </w:p>
        </w:tc>
        <w:tc>
          <w:tcPr>
            <w:tcW w:w="691" w:type="dxa"/>
          </w:tcPr>
          <w:p w14:paraId="58A48F09">
            <w:pPr>
              <w:pStyle w:val="12"/>
              <w:spacing w:before="94"/>
              <w:ind w:left="8"/>
              <w:rPr>
                <w:sz w:val="18"/>
              </w:rPr>
            </w:pPr>
            <w:r>
              <w:rPr>
                <w:sz w:val="18"/>
              </w:rPr>
              <w:t>1</w:t>
            </w:r>
          </w:p>
        </w:tc>
      </w:tr>
      <w:tr w14:paraId="56160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40D2AF99">
            <w:pPr>
              <w:rPr>
                <w:sz w:val="2"/>
                <w:szCs w:val="2"/>
              </w:rPr>
            </w:pPr>
          </w:p>
        </w:tc>
        <w:tc>
          <w:tcPr>
            <w:tcW w:w="657" w:type="dxa"/>
            <w:vMerge w:val="continue"/>
            <w:tcBorders>
              <w:top w:val="nil"/>
            </w:tcBorders>
          </w:tcPr>
          <w:p w14:paraId="660BCD8C">
            <w:pPr>
              <w:rPr>
                <w:sz w:val="2"/>
                <w:szCs w:val="2"/>
              </w:rPr>
            </w:pPr>
          </w:p>
        </w:tc>
        <w:tc>
          <w:tcPr>
            <w:tcW w:w="1327" w:type="dxa"/>
            <w:gridSpan w:val="2"/>
          </w:tcPr>
          <w:p w14:paraId="2A576F80">
            <w:pPr>
              <w:pStyle w:val="12"/>
              <w:spacing w:before="2" w:line="230" w:lineRule="atLeast"/>
              <w:ind w:left="482" w:right="112" w:hanging="360"/>
              <w:jc w:val="left"/>
              <w:rPr>
                <w:rFonts w:hint="eastAsia" w:ascii="宋体" w:eastAsia="宋体"/>
                <w:sz w:val="18"/>
              </w:rPr>
            </w:pPr>
            <w:r>
              <w:rPr>
                <w:rFonts w:hint="eastAsia" w:ascii="宋体" w:eastAsia="宋体"/>
                <w:sz w:val="18"/>
              </w:rPr>
              <w:t>阴离子表面活性剂</w:t>
            </w:r>
          </w:p>
        </w:tc>
        <w:tc>
          <w:tcPr>
            <w:tcW w:w="1021" w:type="dxa"/>
          </w:tcPr>
          <w:p w14:paraId="7420C6DF">
            <w:pPr>
              <w:pStyle w:val="12"/>
              <w:spacing w:before="127"/>
              <w:ind w:left="142" w:right="132"/>
              <w:rPr>
                <w:sz w:val="18"/>
              </w:rPr>
            </w:pPr>
            <w:r>
              <w:rPr>
                <w:sz w:val="18"/>
              </w:rPr>
              <w:t>0.11</w:t>
            </w:r>
          </w:p>
        </w:tc>
        <w:tc>
          <w:tcPr>
            <w:tcW w:w="1021" w:type="dxa"/>
          </w:tcPr>
          <w:p w14:paraId="348488CF">
            <w:pPr>
              <w:pStyle w:val="12"/>
              <w:spacing w:before="127"/>
              <w:ind w:left="140" w:right="132"/>
              <w:rPr>
                <w:sz w:val="18"/>
              </w:rPr>
            </w:pPr>
            <w:r>
              <w:rPr>
                <w:sz w:val="18"/>
              </w:rPr>
              <w:t>0.09</w:t>
            </w:r>
          </w:p>
        </w:tc>
        <w:tc>
          <w:tcPr>
            <w:tcW w:w="1021" w:type="dxa"/>
          </w:tcPr>
          <w:p w14:paraId="1D29B936">
            <w:pPr>
              <w:pStyle w:val="12"/>
              <w:spacing w:before="127"/>
              <w:ind w:left="142" w:right="131"/>
              <w:rPr>
                <w:sz w:val="18"/>
              </w:rPr>
            </w:pPr>
            <w:r>
              <w:rPr>
                <w:sz w:val="18"/>
              </w:rPr>
              <w:t>0.10</w:t>
            </w:r>
          </w:p>
        </w:tc>
        <w:tc>
          <w:tcPr>
            <w:tcW w:w="1021" w:type="dxa"/>
          </w:tcPr>
          <w:p w14:paraId="1AF8AF09">
            <w:pPr>
              <w:pStyle w:val="12"/>
              <w:spacing w:before="127"/>
              <w:ind w:left="141" w:right="132"/>
              <w:rPr>
                <w:sz w:val="18"/>
              </w:rPr>
            </w:pPr>
            <w:r>
              <w:rPr>
                <w:sz w:val="18"/>
              </w:rPr>
              <w:t>0.08</w:t>
            </w:r>
          </w:p>
        </w:tc>
        <w:tc>
          <w:tcPr>
            <w:tcW w:w="1021" w:type="dxa"/>
          </w:tcPr>
          <w:p w14:paraId="44BFA2A6">
            <w:pPr>
              <w:pStyle w:val="12"/>
              <w:spacing w:before="127"/>
              <w:ind w:left="141" w:right="132"/>
              <w:rPr>
                <w:sz w:val="18"/>
              </w:rPr>
            </w:pPr>
            <w:r>
              <w:rPr>
                <w:sz w:val="18"/>
              </w:rPr>
              <w:t>0.10</w:t>
            </w:r>
          </w:p>
        </w:tc>
        <w:tc>
          <w:tcPr>
            <w:tcW w:w="691" w:type="dxa"/>
          </w:tcPr>
          <w:p w14:paraId="469C04C8">
            <w:pPr>
              <w:pStyle w:val="12"/>
              <w:spacing w:before="127"/>
              <w:ind w:left="232"/>
              <w:jc w:val="left"/>
              <w:rPr>
                <w:sz w:val="18"/>
              </w:rPr>
            </w:pPr>
            <w:r>
              <w:rPr>
                <w:sz w:val="18"/>
              </w:rPr>
              <w:t>0.5</w:t>
            </w:r>
          </w:p>
        </w:tc>
      </w:tr>
      <w:tr w14:paraId="47B9C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3C8E51C9">
            <w:pPr>
              <w:rPr>
                <w:sz w:val="2"/>
                <w:szCs w:val="2"/>
              </w:rPr>
            </w:pPr>
          </w:p>
        </w:tc>
        <w:tc>
          <w:tcPr>
            <w:tcW w:w="657" w:type="dxa"/>
            <w:vMerge w:val="continue"/>
            <w:tcBorders>
              <w:top w:val="nil"/>
            </w:tcBorders>
          </w:tcPr>
          <w:p w14:paraId="1BC81BE1">
            <w:pPr>
              <w:rPr>
                <w:sz w:val="2"/>
                <w:szCs w:val="2"/>
              </w:rPr>
            </w:pPr>
          </w:p>
        </w:tc>
        <w:tc>
          <w:tcPr>
            <w:tcW w:w="1327" w:type="dxa"/>
            <w:gridSpan w:val="2"/>
          </w:tcPr>
          <w:p w14:paraId="5EE4F59D">
            <w:pPr>
              <w:pStyle w:val="12"/>
              <w:ind w:left="213"/>
              <w:jc w:val="left"/>
              <w:rPr>
                <w:rFonts w:hint="eastAsia" w:ascii="宋体" w:eastAsia="宋体"/>
                <w:sz w:val="18"/>
              </w:rPr>
            </w:pPr>
            <w:r>
              <w:rPr>
                <w:rFonts w:hint="eastAsia" w:ascii="宋体" w:eastAsia="宋体"/>
                <w:sz w:val="18"/>
              </w:rPr>
              <w:t>粪大肠菌群</w:t>
            </w:r>
          </w:p>
          <w:p w14:paraId="20037847">
            <w:pPr>
              <w:pStyle w:val="12"/>
              <w:spacing w:before="2" w:line="213" w:lineRule="exact"/>
              <w:ind w:left="208"/>
              <w:jc w:val="left"/>
              <w:rPr>
                <w:rFonts w:hint="eastAsia" w:ascii="宋体" w:eastAsia="宋体"/>
                <w:sz w:val="18"/>
              </w:rPr>
            </w:pPr>
            <w:r>
              <w:rPr>
                <w:rFonts w:hint="eastAsia" w:ascii="宋体" w:eastAsia="宋体"/>
                <w:sz w:val="18"/>
              </w:rPr>
              <w:t>（</w:t>
            </w:r>
            <w:r>
              <w:rPr>
                <w:sz w:val="18"/>
              </w:rPr>
              <w:t>MPN/L</w:t>
            </w:r>
            <w:r>
              <w:rPr>
                <w:rFonts w:hint="eastAsia" w:ascii="宋体" w:eastAsia="宋体"/>
                <w:sz w:val="18"/>
              </w:rPr>
              <w:t>）</w:t>
            </w:r>
          </w:p>
        </w:tc>
        <w:tc>
          <w:tcPr>
            <w:tcW w:w="1021" w:type="dxa"/>
          </w:tcPr>
          <w:p w14:paraId="171515CC">
            <w:pPr>
              <w:pStyle w:val="12"/>
              <w:spacing w:before="127"/>
              <w:ind w:left="140" w:right="132"/>
              <w:rPr>
                <w:sz w:val="18"/>
              </w:rPr>
            </w:pPr>
            <w:r>
              <w:rPr>
                <w:sz w:val="18"/>
              </w:rPr>
              <w:t>800</w:t>
            </w:r>
          </w:p>
        </w:tc>
        <w:tc>
          <w:tcPr>
            <w:tcW w:w="1021" w:type="dxa"/>
          </w:tcPr>
          <w:p w14:paraId="21F26C71">
            <w:pPr>
              <w:pStyle w:val="12"/>
              <w:spacing w:before="127"/>
              <w:ind w:left="138" w:right="132"/>
              <w:rPr>
                <w:sz w:val="18"/>
              </w:rPr>
            </w:pPr>
            <w:r>
              <w:rPr>
                <w:sz w:val="18"/>
              </w:rPr>
              <w:t>800</w:t>
            </w:r>
          </w:p>
        </w:tc>
        <w:tc>
          <w:tcPr>
            <w:tcW w:w="1021" w:type="dxa"/>
          </w:tcPr>
          <w:p w14:paraId="19AD8079">
            <w:pPr>
              <w:pStyle w:val="12"/>
              <w:spacing w:before="127"/>
              <w:ind w:left="140" w:right="132"/>
              <w:rPr>
                <w:sz w:val="18"/>
              </w:rPr>
            </w:pPr>
            <w:r>
              <w:rPr>
                <w:sz w:val="18"/>
              </w:rPr>
              <w:t>800</w:t>
            </w:r>
          </w:p>
        </w:tc>
        <w:tc>
          <w:tcPr>
            <w:tcW w:w="1021" w:type="dxa"/>
          </w:tcPr>
          <w:p w14:paraId="1F6F9A02">
            <w:pPr>
              <w:pStyle w:val="12"/>
              <w:spacing w:before="127"/>
              <w:ind w:left="138" w:right="132"/>
              <w:rPr>
                <w:sz w:val="18"/>
              </w:rPr>
            </w:pPr>
            <w:r>
              <w:rPr>
                <w:sz w:val="18"/>
              </w:rPr>
              <w:t>800</w:t>
            </w:r>
          </w:p>
        </w:tc>
        <w:tc>
          <w:tcPr>
            <w:tcW w:w="1021" w:type="dxa"/>
          </w:tcPr>
          <w:p w14:paraId="1E4EC64E">
            <w:pPr>
              <w:pStyle w:val="12"/>
              <w:spacing w:before="127"/>
              <w:ind w:left="141" w:right="132"/>
              <w:rPr>
                <w:sz w:val="18"/>
              </w:rPr>
            </w:pPr>
            <w:r>
              <w:rPr>
                <w:sz w:val="18"/>
              </w:rPr>
              <w:t>800</w:t>
            </w:r>
          </w:p>
        </w:tc>
        <w:tc>
          <w:tcPr>
            <w:tcW w:w="691" w:type="dxa"/>
          </w:tcPr>
          <w:p w14:paraId="67D82F76">
            <w:pPr>
              <w:pStyle w:val="12"/>
              <w:spacing w:before="127"/>
              <w:ind w:right="152"/>
              <w:jc w:val="right"/>
              <w:rPr>
                <w:sz w:val="18"/>
              </w:rPr>
            </w:pPr>
            <w:r>
              <w:rPr>
                <w:sz w:val="18"/>
              </w:rPr>
              <w:t>1000</w:t>
            </w:r>
          </w:p>
        </w:tc>
      </w:tr>
      <w:tr w14:paraId="47BC9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3BABBF81">
            <w:pPr>
              <w:rPr>
                <w:sz w:val="2"/>
                <w:szCs w:val="2"/>
              </w:rPr>
            </w:pPr>
          </w:p>
        </w:tc>
        <w:tc>
          <w:tcPr>
            <w:tcW w:w="657" w:type="dxa"/>
            <w:vMerge w:val="continue"/>
            <w:tcBorders>
              <w:top w:val="nil"/>
            </w:tcBorders>
          </w:tcPr>
          <w:p w14:paraId="161FF5E6">
            <w:pPr>
              <w:rPr>
                <w:sz w:val="2"/>
                <w:szCs w:val="2"/>
              </w:rPr>
            </w:pPr>
          </w:p>
        </w:tc>
        <w:tc>
          <w:tcPr>
            <w:tcW w:w="696" w:type="dxa"/>
            <w:vMerge w:val="restart"/>
          </w:tcPr>
          <w:p w14:paraId="547F76B2">
            <w:pPr>
              <w:pStyle w:val="12"/>
              <w:spacing w:before="9"/>
              <w:jc w:val="left"/>
              <w:rPr>
                <w:b/>
                <w:sz w:val="20"/>
              </w:rPr>
            </w:pPr>
          </w:p>
          <w:p w14:paraId="0E0C7D8A">
            <w:pPr>
              <w:pStyle w:val="12"/>
              <w:spacing w:line="242" w:lineRule="auto"/>
              <w:ind w:left="256" w:right="156" w:hanging="89"/>
              <w:jc w:val="left"/>
              <w:rPr>
                <w:rFonts w:hint="eastAsia" w:ascii="宋体" w:eastAsia="宋体"/>
                <w:sz w:val="18"/>
              </w:rPr>
            </w:pPr>
            <w:r>
              <w:rPr>
                <w:rFonts w:hint="eastAsia" w:ascii="宋体" w:eastAsia="宋体"/>
                <w:sz w:val="18"/>
              </w:rPr>
              <w:t>烷基汞</w:t>
            </w:r>
          </w:p>
        </w:tc>
        <w:tc>
          <w:tcPr>
            <w:tcW w:w="631" w:type="dxa"/>
          </w:tcPr>
          <w:p w14:paraId="4202AA66">
            <w:pPr>
              <w:pStyle w:val="12"/>
              <w:spacing w:before="2" w:line="230" w:lineRule="atLeast"/>
              <w:ind w:left="225" w:right="124" w:hanging="92"/>
              <w:jc w:val="left"/>
              <w:rPr>
                <w:rFonts w:hint="eastAsia" w:ascii="宋体" w:eastAsia="宋体"/>
                <w:sz w:val="18"/>
              </w:rPr>
            </w:pPr>
            <w:r>
              <w:rPr>
                <w:rFonts w:hint="eastAsia" w:ascii="宋体" w:eastAsia="宋体"/>
                <w:sz w:val="18"/>
              </w:rPr>
              <w:t>甲基汞</w:t>
            </w:r>
          </w:p>
        </w:tc>
        <w:tc>
          <w:tcPr>
            <w:tcW w:w="1021" w:type="dxa"/>
          </w:tcPr>
          <w:p w14:paraId="1BA20A06">
            <w:pPr>
              <w:pStyle w:val="12"/>
              <w:spacing w:before="129"/>
              <w:ind w:left="142" w:right="131"/>
              <w:rPr>
                <w:sz w:val="18"/>
              </w:rPr>
            </w:pPr>
            <w:r>
              <w:rPr>
                <w:sz w:val="18"/>
              </w:rPr>
              <w:t>0.00001L</w:t>
            </w:r>
          </w:p>
        </w:tc>
        <w:tc>
          <w:tcPr>
            <w:tcW w:w="1021" w:type="dxa"/>
          </w:tcPr>
          <w:p w14:paraId="3AF3E88B">
            <w:pPr>
              <w:pStyle w:val="12"/>
              <w:spacing w:before="129"/>
              <w:ind w:left="141" w:right="132"/>
              <w:rPr>
                <w:sz w:val="18"/>
              </w:rPr>
            </w:pPr>
            <w:r>
              <w:rPr>
                <w:sz w:val="18"/>
              </w:rPr>
              <w:t>0.00001L</w:t>
            </w:r>
          </w:p>
        </w:tc>
        <w:tc>
          <w:tcPr>
            <w:tcW w:w="1021" w:type="dxa"/>
          </w:tcPr>
          <w:p w14:paraId="619CA47D">
            <w:pPr>
              <w:pStyle w:val="12"/>
              <w:spacing w:before="129"/>
              <w:ind w:left="142" w:right="130"/>
              <w:rPr>
                <w:sz w:val="18"/>
              </w:rPr>
            </w:pPr>
            <w:r>
              <w:rPr>
                <w:sz w:val="18"/>
              </w:rPr>
              <w:t>0.00001L</w:t>
            </w:r>
          </w:p>
        </w:tc>
        <w:tc>
          <w:tcPr>
            <w:tcW w:w="1021" w:type="dxa"/>
          </w:tcPr>
          <w:p w14:paraId="1AA40C5E">
            <w:pPr>
              <w:pStyle w:val="12"/>
              <w:spacing w:before="129"/>
              <w:ind w:right="150"/>
              <w:jc w:val="right"/>
              <w:rPr>
                <w:sz w:val="18"/>
              </w:rPr>
            </w:pPr>
            <w:r>
              <w:rPr>
                <w:sz w:val="18"/>
              </w:rPr>
              <w:t>0.00001L</w:t>
            </w:r>
          </w:p>
        </w:tc>
        <w:tc>
          <w:tcPr>
            <w:tcW w:w="1021" w:type="dxa"/>
          </w:tcPr>
          <w:p w14:paraId="601FA3FD">
            <w:pPr>
              <w:pStyle w:val="12"/>
              <w:spacing w:before="129"/>
              <w:ind w:left="140" w:right="132"/>
              <w:rPr>
                <w:sz w:val="18"/>
              </w:rPr>
            </w:pPr>
            <w:r>
              <w:rPr>
                <w:sz w:val="18"/>
              </w:rPr>
              <w:t>0.00001L</w:t>
            </w:r>
          </w:p>
        </w:tc>
        <w:tc>
          <w:tcPr>
            <w:tcW w:w="691" w:type="dxa"/>
          </w:tcPr>
          <w:p w14:paraId="467A1876">
            <w:pPr>
              <w:pStyle w:val="12"/>
              <w:spacing w:before="2" w:line="230" w:lineRule="atLeast"/>
              <w:ind w:left="165" w:right="153"/>
              <w:jc w:val="left"/>
              <w:rPr>
                <w:rFonts w:hint="eastAsia" w:ascii="宋体" w:eastAsia="宋体"/>
                <w:sz w:val="18"/>
              </w:rPr>
            </w:pPr>
            <w:r>
              <w:rPr>
                <w:rFonts w:hint="eastAsia" w:ascii="宋体" w:eastAsia="宋体"/>
                <w:sz w:val="18"/>
              </w:rPr>
              <w:t>不得检出</w:t>
            </w:r>
          </w:p>
        </w:tc>
      </w:tr>
      <w:tr w14:paraId="3F729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20A387AF">
            <w:pPr>
              <w:rPr>
                <w:sz w:val="2"/>
                <w:szCs w:val="2"/>
              </w:rPr>
            </w:pPr>
          </w:p>
        </w:tc>
        <w:tc>
          <w:tcPr>
            <w:tcW w:w="657" w:type="dxa"/>
            <w:vMerge w:val="continue"/>
            <w:tcBorders>
              <w:top w:val="nil"/>
            </w:tcBorders>
          </w:tcPr>
          <w:p w14:paraId="79870C2D">
            <w:pPr>
              <w:rPr>
                <w:sz w:val="2"/>
                <w:szCs w:val="2"/>
              </w:rPr>
            </w:pPr>
          </w:p>
        </w:tc>
        <w:tc>
          <w:tcPr>
            <w:tcW w:w="696" w:type="dxa"/>
            <w:vMerge w:val="continue"/>
            <w:tcBorders>
              <w:top w:val="nil"/>
            </w:tcBorders>
          </w:tcPr>
          <w:p w14:paraId="7AF8369C">
            <w:pPr>
              <w:rPr>
                <w:sz w:val="2"/>
                <w:szCs w:val="2"/>
              </w:rPr>
            </w:pPr>
          </w:p>
        </w:tc>
        <w:tc>
          <w:tcPr>
            <w:tcW w:w="631" w:type="dxa"/>
          </w:tcPr>
          <w:p w14:paraId="018EAC3B">
            <w:pPr>
              <w:pStyle w:val="12"/>
              <w:spacing w:before="2" w:line="230" w:lineRule="atLeast"/>
              <w:ind w:left="225" w:right="124" w:hanging="92"/>
              <w:jc w:val="left"/>
              <w:rPr>
                <w:rFonts w:hint="eastAsia" w:ascii="宋体" w:eastAsia="宋体"/>
                <w:sz w:val="18"/>
              </w:rPr>
            </w:pPr>
            <w:r>
              <w:rPr>
                <w:rFonts w:hint="eastAsia" w:ascii="宋体" w:eastAsia="宋体"/>
                <w:sz w:val="18"/>
              </w:rPr>
              <w:t>乙基汞</w:t>
            </w:r>
          </w:p>
        </w:tc>
        <w:tc>
          <w:tcPr>
            <w:tcW w:w="1021" w:type="dxa"/>
          </w:tcPr>
          <w:p w14:paraId="23C69071">
            <w:pPr>
              <w:pStyle w:val="12"/>
              <w:spacing w:before="129"/>
              <w:ind w:left="142" w:right="131"/>
              <w:rPr>
                <w:sz w:val="18"/>
              </w:rPr>
            </w:pPr>
            <w:r>
              <w:rPr>
                <w:sz w:val="18"/>
              </w:rPr>
              <w:t>0.00002L</w:t>
            </w:r>
          </w:p>
        </w:tc>
        <w:tc>
          <w:tcPr>
            <w:tcW w:w="1021" w:type="dxa"/>
          </w:tcPr>
          <w:p w14:paraId="4FE1DD79">
            <w:pPr>
              <w:pStyle w:val="12"/>
              <w:spacing w:before="129"/>
              <w:ind w:left="141" w:right="132"/>
              <w:rPr>
                <w:sz w:val="18"/>
              </w:rPr>
            </w:pPr>
            <w:r>
              <w:rPr>
                <w:sz w:val="18"/>
              </w:rPr>
              <w:t>0.00002L</w:t>
            </w:r>
          </w:p>
        </w:tc>
        <w:tc>
          <w:tcPr>
            <w:tcW w:w="1021" w:type="dxa"/>
          </w:tcPr>
          <w:p w14:paraId="51CB4AB6">
            <w:pPr>
              <w:pStyle w:val="12"/>
              <w:spacing w:before="129"/>
              <w:ind w:left="142" w:right="130"/>
              <w:rPr>
                <w:sz w:val="18"/>
              </w:rPr>
            </w:pPr>
            <w:r>
              <w:rPr>
                <w:sz w:val="18"/>
              </w:rPr>
              <w:t>0.00002L</w:t>
            </w:r>
          </w:p>
        </w:tc>
        <w:tc>
          <w:tcPr>
            <w:tcW w:w="1021" w:type="dxa"/>
          </w:tcPr>
          <w:p w14:paraId="5D3602C0">
            <w:pPr>
              <w:pStyle w:val="12"/>
              <w:spacing w:before="129"/>
              <w:ind w:right="150"/>
              <w:jc w:val="right"/>
              <w:rPr>
                <w:sz w:val="18"/>
              </w:rPr>
            </w:pPr>
            <w:r>
              <w:rPr>
                <w:sz w:val="18"/>
              </w:rPr>
              <w:t>0.00002L</w:t>
            </w:r>
          </w:p>
        </w:tc>
        <w:tc>
          <w:tcPr>
            <w:tcW w:w="1021" w:type="dxa"/>
          </w:tcPr>
          <w:p w14:paraId="2EA40B56">
            <w:pPr>
              <w:pStyle w:val="12"/>
              <w:spacing w:before="129"/>
              <w:ind w:left="140" w:right="132"/>
              <w:rPr>
                <w:sz w:val="18"/>
              </w:rPr>
            </w:pPr>
            <w:r>
              <w:rPr>
                <w:sz w:val="18"/>
              </w:rPr>
              <w:t>0.00002L</w:t>
            </w:r>
          </w:p>
        </w:tc>
        <w:tc>
          <w:tcPr>
            <w:tcW w:w="691" w:type="dxa"/>
          </w:tcPr>
          <w:p w14:paraId="4C2ECDC6">
            <w:pPr>
              <w:pStyle w:val="12"/>
              <w:spacing w:before="2" w:line="230" w:lineRule="atLeast"/>
              <w:ind w:left="165" w:right="153"/>
              <w:jc w:val="left"/>
              <w:rPr>
                <w:rFonts w:hint="eastAsia" w:ascii="宋体" w:eastAsia="宋体"/>
                <w:sz w:val="18"/>
              </w:rPr>
            </w:pPr>
            <w:r>
              <w:rPr>
                <w:rFonts w:hint="eastAsia" w:ascii="宋体" w:eastAsia="宋体"/>
                <w:sz w:val="18"/>
              </w:rPr>
              <w:t>不得检出</w:t>
            </w:r>
          </w:p>
        </w:tc>
      </w:tr>
      <w:tr w14:paraId="32CE1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0F2FAB1C">
            <w:pPr>
              <w:pStyle w:val="12"/>
              <w:jc w:val="left"/>
              <w:rPr>
                <w:b/>
                <w:sz w:val="20"/>
              </w:rPr>
            </w:pPr>
          </w:p>
          <w:p w14:paraId="39E6CFAE">
            <w:pPr>
              <w:pStyle w:val="12"/>
              <w:jc w:val="left"/>
              <w:rPr>
                <w:b/>
                <w:sz w:val="20"/>
              </w:rPr>
            </w:pPr>
          </w:p>
          <w:p w14:paraId="25C985C1">
            <w:pPr>
              <w:pStyle w:val="12"/>
              <w:jc w:val="left"/>
              <w:rPr>
                <w:b/>
                <w:sz w:val="20"/>
              </w:rPr>
            </w:pPr>
          </w:p>
          <w:p w14:paraId="493DA462">
            <w:pPr>
              <w:pStyle w:val="12"/>
              <w:jc w:val="left"/>
              <w:rPr>
                <w:b/>
                <w:sz w:val="20"/>
              </w:rPr>
            </w:pPr>
          </w:p>
          <w:p w14:paraId="1C5BBC4F">
            <w:pPr>
              <w:pStyle w:val="12"/>
              <w:jc w:val="left"/>
              <w:rPr>
                <w:b/>
                <w:sz w:val="20"/>
              </w:rPr>
            </w:pPr>
          </w:p>
          <w:p w14:paraId="7E687CC9">
            <w:pPr>
              <w:pStyle w:val="12"/>
              <w:jc w:val="left"/>
              <w:rPr>
                <w:b/>
                <w:sz w:val="20"/>
              </w:rPr>
            </w:pPr>
          </w:p>
          <w:p w14:paraId="35AA6ADD">
            <w:pPr>
              <w:pStyle w:val="12"/>
              <w:spacing w:before="147" w:line="230" w:lineRule="exact"/>
              <w:ind w:left="107"/>
              <w:jc w:val="left"/>
              <w:rPr>
                <w:rFonts w:hint="eastAsia" w:ascii="宋体" w:eastAsia="宋体"/>
                <w:sz w:val="18"/>
              </w:rPr>
            </w:pPr>
            <w:r>
              <w:rPr>
                <w:sz w:val="18"/>
              </w:rPr>
              <w:t xml:space="preserve">1 </w:t>
            </w:r>
            <w:r>
              <w:rPr>
                <w:rFonts w:hint="eastAsia" w:ascii="宋体" w:eastAsia="宋体"/>
                <w:sz w:val="18"/>
              </w:rPr>
              <w:t>月</w:t>
            </w:r>
          </w:p>
          <w:p w14:paraId="765642C2">
            <w:pPr>
              <w:pStyle w:val="12"/>
              <w:ind w:left="172"/>
              <w:jc w:val="left"/>
              <w:rPr>
                <w:sz w:val="18"/>
              </w:rPr>
            </w:pPr>
            <w:r>
              <w:rPr>
                <w:sz w:val="18"/>
              </w:rPr>
              <w:t>20</w:t>
            </w:r>
          </w:p>
          <w:p w14:paraId="2A407B7A">
            <w:pPr>
              <w:pStyle w:val="12"/>
              <w:spacing w:before="2"/>
              <w:ind w:left="172"/>
              <w:jc w:val="left"/>
              <w:rPr>
                <w:rFonts w:hint="eastAsia" w:ascii="宋体" w:eastAsia="宋体"/>
                <w:sz w:val="18"/>
              </w:rPr>
            </w:pPr>
            <w:r>
              <w:rPr>
                <w:rFonts w:hint="eastAsia" w:ascii="宋体" w:eastAsia="宋体"/>
                <w:sz w:val="18"/>
              </w:rPr>
              <w:t>日</w:t>
            </w:r>
          </w:p>
        </w:tc>
        <w:tc>
          <w:tcPr>
            <w:tcW w:w="657" w:type="dxa"/>
            <w:vMerge w:val="restart"/>
          </w:tcPr>
          <w:p w14:paraId="5FE85A87">
            <w:pPr>
              <w:pStyle w:val="12"/>
              <w:jc w:val="left"/>
              <w:rPr>
                <w:b/>
                <w:sz w:val="18"/>
              </w:rPr>
            </w:pPr>
          </w:p>
          <w:p w14:paraId="7F348195">
            <w:pPr>
              <w:pStyle w:val="12"/>
              <w:jc w:val="left"/>
              <w:rPr>
                <w:b/>
                <w:sz w:val="18"/>
              </w:rPr>
            </w:pPr>
          </w:p>
          <w:p w14:paraId="2E2F532A">
            <w:pPr>
              <w:pStyle w:val="12"/>
              <w:jc w:val="left"/>
              <w:rPr>
                <w:b/>
                <w:sz w:val="18"/>
              </w:rPr>
            </w:pPr>
          </w:p>
          <w:p w14:paraId="43A7D3F3">
            <w:pPr>
              <w:pStyle w:val="12"/>
              <w:jc w:val="left"/>
              <w:rPr>
                <w:b/>
                <w:sz w:val="18"/>
              </w:rPr>
            </w:pPr>
          </w:p>
          <w:p w14:paraId="12919139">
            <w:pPr>
              <w:pStyle w:val="12"/>
              <w:jc w:val="left"/>
              <w:rPr>
                <w:b/>
                <w:sz w:val="18"/>
              </w:rPr>
            </w:pPr>
          </w:p>
          <w:p w14:paraId="368E90EA">
            <w:pPr>
              <w:pStyle w:val="12"/>
              <w:jc w:val="left"/>
              <w:rPr>
                <w:b/>
                <w:sz w:val="18"/>
              </w:rPr>
            </w:pPr>
          </w:p>
          <w:p w14:paraId="1277955A">
            <w:pPr>
              <w:pStyle w:val="12"/>
              <w:spacing w:before="153" w:line="242" w:lineRule="auto"/>
              <w:ind w:left="148" w:right="110" w:hanging="27"/>
              <w:jc w:val="both"/>
              <w:rPr>
                <w:rFonts w:hint="eastAsia" w:ascii="宋体" w:eastAsia="宋体"/>
                <w:sz w:val="18"/>
              </w:rPr>
            </w:pPr>
            <w:r>
              <w:rPr>
                <w:sz w:val="18"/>
              </w:rPr>
              <w:t xml:space="preserve">F1 </w:t>
            </w:r>
            <w:r>
              <w:rPr>
                <w:rFonts w:hint="eastAsia" w:ascii="宋体" w:eastAsia="宋体"/>
                <w:sz w:val="18"/>
              </w:rPr>
              <w:t>废水进水总管</w:t>
            </w:r>
          </w:p>
        </w:tc>
        <w:tc>
          <w:tcPr>
            <w:tcW w:w="1327" w:type="dxa"/>
            <w:gridSpan w:val="2"/>
          </w:tcPr>
          <w:p w14:paraId="24A4E11A">
            <w:pPr>
              <w:pStyle w:val="12"/>
              <w:spacing w:before="82"/>
              <w:ind w:left="107"/>
              <w:jc w:val="left"/>
              <w:rPr>
                <w:rFonts w:hint="eastAsia" w:ascii="宋体" w:eastAsia="宋体"/>
                <w:sz w:val="18"/>
              </w:rPr>
            </w:pPr>
            <w:r>
              <w:rPr>
                <w:sz w:val="18"/>
              </w:rPr>
              <w:t>pH</w:t>
            </w:r>
            <w:r>
              <w:rPr>
                <w:rFonts w:hint="eastAsia" w:ascii="宋体" w:eastAsia="宋体"/>
                <w:sz w:val="18"/>
              </w:rPr>
              <w:t>（无量纲）</w:t>
            </w:r>
          </w:p>
        </w:tc>
        <w:tc>
          <w:tcPr>
            <w:tcW w:w="1021" w:type="dxa"/>
          </w:tcPr>
          <w:p w14:paraId="37036008">
            <w:pPr>
              <w:pStyle w:val="12"/>
              <w:spacing w:before="94"/>
              <w:ind w:left="142" w:right="132"/>
              <w:rPr>
                <w:sz w:val="18"/>
              </w:rPr>
            </w:pPr>
            <w:r>
              <w:rPr>
                <w:sz w:val="18"/>
              </w:rPr>
              <w:t>7.2</w:t>
            </w:r>
          </w:p>
        </w:tc>
        <w:tc>
          <w:tcPr>
            <w:tcW w:w="1021" w:type="dxa"/>
          </w:tcPr>
          <w:p w14:paraId="69F5AB9D">
            <w:pPr>
              <w:pStyle w:val="12"/>
              <w:spacing w:before="94"/>
              <w:ind w:left="142" w:right="132"/>
              <w:rPr>
                <w:sz w:val="18"/>
              </w:rPr>
            </w:pPr>
            <w:r>
              <w:rPr>
                <w:sz w:val="18"/>
              </w:rPr>
              <w:t>7.5</w:t>
            </w:r>
          </w:p>
        </w:tc>
        <w:tc>
          <w:tcPr>
            <w:tcW w:w="1021" w:type="dxa"/>
          </w:tcPr>
          <w:p w14:paraId="7330A817">
            <w:pPr>
              <w:pStyle w:val="12"/>
              <w:spacing w:before="94"/>
              <w:ind w:left="140" w:right="132"/>
              <w:rPr>
                <w:sz w:val="18"/>
              </w:rPr>
            </w:pPr>
            <w:r>
              <w:rPr>
                <w:sz w:val="18"/>
              </w:rPr>
              <w:t>7.5</w:t>
            </w:r>
          </w:p>
        </w:tc>
        <w:tc>
          <w:tcPr>
            <w:tcW w:w="1021" w:type="dxa"/>
          </w:tcPr>
          <w:p w14:paraId="52EF1728">
            <w:pPr>
              <w:pStyle w:val="12"/>
              <w:spacing w:before="94"/>
              <w:ind w:left="142" w:right="131"/>
              <w:rPr>
                <w:sz w:val="18"/>
              </w:rPr>
            </w:pPr>
            <w:r>
              <w:rPr>
                <w:sz w:val="18"/>
              </w:rPr>
              <w:t>7.2</w:t>
            </w:r>
          </w:p>
        </w:tc>
        <w:tc>
          <w:tcPr>
            <w:tcW w:w="1021" w:type="dxa"/>
          </w:tcPr>
          <w:p w14:paraId="06D4C401">
            <w:pPr>
              <w:pStyle w:val="12"/>
              <w:spacing w:before="94"/>
              <w:ind w:left="10"/>
              <w:rPr>
                <w:sz w:val="18"/>
              </w:rPr>
            </w:pPr>
            <w:r>
              <w:rPr>
                <w:sz w:val="18"/>
              </w:rPr>
              <w:t>/</w:t>
            </w:r>
          </w:p>
        </w:tc>
        <w:tc>
          <w:tcPr>
            <w:tcW w:w="691" w:type="dxa"/>
          </w:tcPr>
          <w:p w14:paraId="1F7D0EE3">
            <w:pPr>
              <w:pStyle w:val="12"/>
              <w:spacing w:before="94"/>
              <w:ind w:left="7"/>
              <w:rPr>
                <w:sz w:val="18"/>
              </w:rPr>
            </w:pPr>
            <w:r>
              <w:rPr>
                <w:sz w:val="18"/>
              </w:rPr>
              <w:t>/</w:t>
            </w:r>
          </w:p>
        </w:tc>
      </w:tr>
      <w:tr w14:paraId="50E9A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59A13B35">
            <w:pPr>
              <w:rPr>
                <w:sz w:val="2"/>
                <w:szCs w:val="2"/>
              </w:rPr>
            </w:pPr>
          </w:p>
        </w:tc>
        <w:tc>
          <w:tcPr>
            <w:tcW w:w="657" w:type="dxa"/>
            <w:vMerge w:val="continue"/>
            <w:tcBorders>
              <w:top w:val="nil"/>
            </w:tcBorders>
          </w:tcPr>
          <w:p w14:paraId="2CCF6DBF">
            <w:pPr>
              <w:rPr>
                <w:sz w:val="2"/>
                <w:szCs w:val="2"/>
              </w:rPr>
            </w:pPr>
          </w:p>
        </w:tc>
        <w:tc>
          <w:tcPr>
            <w:tcW w:w="1327" w:type="dxa"/>
            <w:gridSpan w:val="2"/>
          </w:tcPr>
          <w:p w14:paraId="309343AC">
            <w:pPr>
              <w:pStyle w:val="12"/>
              <w:spacing w:before="83"/>
              <w:ind w:left="211"/>
              <w:jc w:val="left"/>
              <w:rPr>
                <w:rFonts w:hint="eastAsia" w:ascii="宋体" w:hAnsi="宋体" w:eastAsia="宋体"/>
                <w:sz w:val="18"/>
              </w:rPr>
            </w:pPr>
            <w:r>
              <w:rPr>
                <w:rFonts w:hint="eastAsia" w:ascii="宋体" w:hAnsi="宋体" w:eastAsia="宋体"/>
                <w:w w:val="105"/>
                <w:sz w:val="18"/>
              </w:rPr>
              <w:t>水温（</w:t>
            </w:r>
            <w:r>
              <w:rPr>
                <w:w w:val="105"/>
                <w:sz w:val="18"/>
              </w:rPr>
              <w:t>℃</w:t>
            </w:r>
            <w:r>
              <w:rPr>
                <w:rFonts w:hint="eastAsia" w:ascii="宋体" w:hAnsi="宋体" w:eastAsia="宋体"/>
                <w:w w:val="105"/>
                <w:sz w:val="18"/>
              </w:rPr>
              <w:t>）</w:t>
            </w:r>
          </w:p>
        </w:tc>
        <w:tc>
          <w:tcPr>
            <w:tcW w:w="1021" w:type="dxa"/>
          </w:tcPr>
          <w:p w14:paraId="0FCDBAC8">
            <w:pPr>
              <w:pStyle w:val="12"/>
              <w:spacing w:before="95"/>
              <w:ind w:left="142" w:right="132"/>
              <w:rPr>
                <w:sz w:val="18"/>
              </w:rPr>
            </w:pPr>
            <w:r>
              <w:rPr>
                <w:sz w:val="18"/>
              </w:rPr>
              <w:t>14.2</w:t>
            </w:r>
          </w:p>
        </w:tc>
        <w:tc>
          <w:tcPr>
            <w:tcW w:w="1021" w:type="dxa"/>
          </w:tcPr>
          <w:p w14:paraId="5741BB2C">
            <w:pPr>
              <w:pStyle w:val="12"/>
              <w:spacing w:before="95"/>
              <w:ind w:left="140" w:right="132"/>
              <w:rPr>
                <w:sz w:val="18"/>
              </w:rPr>
            </w:pPr>
            <w:r>
              <w:rPr>
                <w:sz w:val="18"/>
              </w:rPr>
              <w:t>14.0</w:t>
            </w:r>
          </w:p>
        </w:tc>
        <w:tc>
          <w:tcPr>
            <w:tcW w:w="1021" w:type="dxa"/>
          </w:tcPr>
          <w:p w14:paraId="6A117DAB">
            <w:pPr>
              <w:pStyle w:val="12"/>
              <w:spacing w:before="95"/>
              <w:ind w:left="142" w:right="131"/>
              <w:rPr>
                <w:sz w:val="18"/>
              </w:rPr>
            </w:pPr>
            <w:r>
              <w:rPr>
                <w:sz w:val="18"/>
              </w:rPr>
              <w:t>12.9</w:t>
            </w:r>
          </w:p>
        </w:tc>
        <w:tc>
          <w:tcPr>
            <w:tcW w:w="1021" w:type="dxa"/>
          </w:tcPr>
          <w:p w14:paraId="06E7E364">
            <w:pPr>
              <w:pStyle w:val="12"/>
              <w:spacing w:before="95"/>
              <w:ind w:left="141" w:right="132"/>
              <w:rPr>
                <w:sz w:val="18"/>
              </w:rPr>
            </w:pPr>
            <w:r>
              <w:rPr>
                <w:sz w:val="18"/>
              </w:rPr>
              <w:t>13.6</w:t>
            </w:r>
          </w:p>
        </w:tc>
        <w:tc>
          <w:tcPr>
            <w:tcW w:w="1021" w:type="dxa"/>
          </w:tcPr>
          <w:p w14:paraId="23D334FF">
            <w:pPr>
              <w:pStyle w:val="12"/>
              <w:spacing w:before="95"/>
              <w:ind w:left="142" w:right="130"/>
              <w:rPr>
                <w:sz w:val="18"/>
              </w:rPr>
            </w:pPr>
            <w:r>
              <w:rPr>
                <w:sz w:val="18"/>
              </w:rPr>
              <w:t>13.7</w:t>
            </w:r>
          </w:p>
        </w:tc>
        <w:tc>
          <w:tcPr>
            <w:tcW w:w="691" w:type="dxa"/>
          </w:tcPr>
          <w:p w14:paraId="1FB6B653">
            <w:pPr>
              <w:pStyle w:val="12"/>
              <w:spacing w:before="95"/>
              <w:ind w:left="7"/>
              <w:rPr>
                <w:sz w:val="18"/>
              </w:rPr>
            </w:pPr>
            <w:r>
              <w:rPr>
                <w:sz w:val="18"/>
              </w:rPr>
              <w:t>/</w:t>
            </w:r>
          </w:p>
        </w:tc>
      </w:tr>
      <w:tr w14:paraId="35810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5E1F113F">
            <w:pPr>
              <w:rPr>
                <w:sz w:val="2"/>
                <w:szCs w:val="2"/>
              </w:rPr>
            </w:pPr>
          </w:p>
        </w:tc>
        <w:tc>
          <w:tcPr>
            <w:tcW w:w="657" w:type="dxa"/>
            <w:vMerge w:val="continue"/>
            <w:tcBorders>
              <w:top w:val="nil"/>
            </w:tcBorders>
          </w:tcPr>
          <w:p w14:paraId="6A8A8404">
            <w:pPr>
              <w:rPr>
                <w:sz w:val="2"/>
                <w:szCs w:val="2"/>
              </w:rPr>
            </w:pPr>
          </w:p>
        </w:tc>
        <w:tc>
          <w:tcPr>
            <w:tcW w:w="1327" w:type="dxa"/>
            <w:gridSpan w:val="2"/>
          </w:tcPr>
          <w:p w14:paraId="53AC394A">
            <w:pPr>
              <w:pStyle w:val="12"/>
              <w:spacing w:before="82"/>
              <w:ind w:left="213"/>
              <w:jc w:val="left"/>
              <w:rPr>
                <w:rFonts w:hint="eastAsia" w:ascii="宋体" w:eastAsia="宋体"/>
                <w:sz w:val="18"/>
              </w:rPr>
            </w:pPr>
            <w:r>
              <w:rPr>
                <w:rFonts w:hint="eastAsia" w:ascii="宋体" w:eastAsia="宋体"/>
                <w:sz w:val="18"/>
              </w:rPr>
              <w:t>色度（倍）</w:t>
            </w:r>
          </w:p>
        </w:tc>
        <w:tc>
          <w:tcPr>
            <w:tcW w:w="1021" w:type="dxa"/>
          </w:tcPr>
          <w:p w14:paraId="36378E75">
            <w:pPr>
              <w:pStyle w:val="12"/>
              <w:spacing w:before="94"/>
              <w:ind w:left="10"/>
              <w:rPr>
                <w:sz w:val="18"/>
              </w:rPr>
            </w:pPr>
            <w:r>
              <w:rPr>
                <w:sz w:val="18"/>
              </w:rPr>
              <w:t>3</w:t>
            </w:r>
          </w:p>
        </w:tc>
        <w:tc>
          <w:tcPr>
            <w:tcW w:w="1021" w:type="dxa"/>
          </w:tcPr>
          <w:p w14:paraId="340A6DEC">
            <w:pPr>
              <w:pStyle w:val="12"/>
              <w:spacing w:before="94"/>
              <w:ind w:left="8"/>
              <w:rPr>
                <w:sz w:val="18"/>
              </w:rPr>
            </w:pPr>
            <w:r>
              <w:rPr>
                <w:sz w:val="18"/>
              </w:rPr>
              <w:t>3</w:t>
            </w:r>
          </w:p>
        </w:tc>
        <w:tc>
          <w:tcPr>
            <w:tcW w:w="1021" w:type="dxa"/>
          </w:tcPr>
          <w:p w14:paraId="4857530C">
            <w:pPr>
              <w:pStyle w:val="12"/>
              <w:spacing w:before="94"/>
              <w:ind w:left="6"/>
              <w:rPr>
                <w:sz w:val="18"/>
              </w:rPr>
            </w:pPr>
            <w:r>
              <w:rPr>
                <w:sz w:val="18"/>
              </w:rPr>
              <w:t>3</w:t>
            </w:r>
          </w:p>
        </w:tc>
        <w:tc>
          <w:tcPr>
            <w:tcW w:w="1021" w:type="dxa"/>
          </w:tcPr>
          <w:p w14:paraId="4F3BA2C1">
            <w:pPr>
              <w:pStyle w:val="12"/>
              <w:spacing w:before="94"/>
              <w:ind w:left="9"/>
              <w:rPr>
                <w:sz w:val="18"/>
              </w:rPr>
            </w:pPr>
            <w:r>
              <w:rPr>
                <w:sz w:val="18"/>
              </w:rPr>
              <w:t>3</w:t>
            </w:r>
          </w:p>
        </w:tc>
        <w:tc>
          <w:tcPr>
            <w:tcW w:w="1021" w:type="dxa"/>
          </w:tcPr>
          <w:p w14:paraId="70FDB8D4">
            <w:pPr>
              <w:pStyle w:val="12"/>
              <w:spacing w:before="94"/>
              <w:ind w:left="7"/>
              <w:rPr>
                <w:sz w:val="18"/>
              </w:rPr>
            </w:pPr>
            <w:r>
              <w:rPr>
                <w:sz w:val="18"/>
              </w:rPr>
              <w:t>3</w:t>
            </w:r>
          </w:p>
        </w:tc>
        <w:tc>
          <w:tcPr>
            <w:tcW w:w="691" w:type="dxa"/>
          </w:tcPr>
          <w:p w14:paraId="386F6658">
            <w:pPr>
              <w:pStyle w:val="12"/>
              <w:spacing w:before="94"/>
              <w:ind w:left="7"/>
              <w:rPr>
                <w:sz w:val="18"/>
              </w:rPr>
            </w:pPr>
            <w:r>
              <w:rPr>
                <w:sz w:val="18"/>
              </w:rPr>
              <w:t>/</w:t>
            </w:r>
          </w:p>
        </w:tc>
      </w:tr>
      <w:tr w14:paraId="04C63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0881114D">
            <w:pPr>
              <w:rPr>
                <w:sz w:val="2"/>
                <w:szCs w:val="2"/>
              </w:rPr>
            </w:pPr>
          </w:p>
        </w:tc>
        <w:tc>
          <w:tcPr>
            <w:tcW w:w="657" w:type="dxa"/>
            <w:vMerge w:val="continue"/>
            <w:tcBorders>
              <w:top w:val="nil"/>
            </w:tcBorders>
          </w:tcPr>
          <w:p w14:paraId="0B602F91">
            <w:pPr>
              <w:rPr>
                <w:sz w:val="2"/>
                <w:szCs w:val="2"/>
              </w:rPr>
            </w:pPr>
          </w:p>
        </w:tc>
        <w:tc>
          <w:tcPr>
            <w:tcW w:w="1327" w:type="dxa"/>
            <w:gridSpan w:val="2"/>
          </w:tcPr>
          <w:p w14:paraId="0C1E9C1A">
            <w:pPr>
              <w:pStyle w:val="12"/>
              <w:spacing w:before="83"/>
              <w:ind w:left="393"/>
              <w:jc w:val="left"/>
              <w:rPr>
                <w:rFonts w:hint="eastAsia" w:ascii="宋体" w:eastAsia="宋体"/>
                <w:sz w:val="18"/>
              </w:rPr>
            </w:pPr>
            <w:r>
              <w:rPr>
                <w:rFonts w:hint="eastAsia" w:ascii="宋体" w:eastAsia="宋体"/>
                <w:sz w:val="18"/>
              </w:rPr>
              <w:t>悬浮物</w:t>
            </w:r>
          </w:p>
        </w:tc>
        <w:tc>
          <w:tcPr>
            <w:tcW w:w="1021" w:type="dxa"/>
          </w:tcPr>
          <w:p w14:paraId="3D0754D1">
            <w:pPr>
              <w:pStyle w:val="12"/>
              <w:spacing w:before="95"/>
              <w:ind w:left="142" w:right="132"/>
              <w:rPr>
                <w:sz w:val="18"/>
              </w:rPr>
            </w:pPr>
            <w:r>
              <w:rPr>
                <w:sz w:val="18"/>
              </w:rPr>
              <w:t>36</w:t>
            </w:r>
          </w:p>
        </w:tc>
        <w:tc>
          <w:tcPr>
            <w:tcW w:w="1021" w:type="dxa"/>
          </w:tcPr>
          <w:p w14:paraId="6729B3D7">
            <w:pPr>
              <w:pStyle w:val="12"/>
              <w:spacing w:before="95"/>
              <w:ind w:left="140" w:right="132"/>
              <w:rPr>
                <w:sz w:val="18"/>
              </w:rPr>
            </w:pPr>
            <w:r>
              <w:rPr>
                <w:sz w:val="18"/>
              </w:rPr>
              <w:t>41</w:t>
            </w:r>
          </w:p>
        </w:tc>
        <w:tc>
          <w:tcPr>
            <w:tcW w:w="1021" w:type="dxa"/>
          </w:tcPr>
          <w:p w14:paraId="56B604FE">
            <w:pPr>
              <w:pStyle w:val="12"/>
              <w:spacing w:before="95"/>
              <w:ind w:left="142" w:right="131"/>
              <w:rPr>
                <w:sz w:val="18"/>
              </w:rPr>
            </w:pPr>
            <w:r>
              <w:rPr>
                <w:sz w:val="18"/>
              </w:rPr>
              <w:t>39</w:t>
            </w:r>
          </w:p>
        </w:tc>
        <w:tc>
          <w:tcPr>
            <w:tcW w:w="1021" w:type="dxa"/>
          </w:tcPr>
          <w:p w14:paraId="091634B7">
            <w:pPr>
              <w:pStyle w:val="12"/>
              <w:spacing w:before="95"/>
              <w:ind w:left="141" w:right="132"/>
              <w:rPr>
                <w:sz w:val="18"/>
              </w:rPr>
            </w:pPr>
            <w:r>
              <w:rPr>
                <w:sz w:val="18"/>
              </w:rPr>
              <w:t>35</w:t>
            </w:r>
          </w:p>
        </w:tc>
        <w:tc>
          <w:tcPr>
            <w:tcW w:w="1021" w:type="dxa"/>
          </w:tcPr>
          <w:p w14:paraId="560E8E7F">
            <w:pPr>
              <w:pStyle w:val="12"/>
              <w:spacing w:before="95"/>
              <w:ind w:left="139" w:right="132"/>
              <w:rPr>
                <w:sz w:val="18"/>
              </w:rPr>
            </w:pPr>
            <w:r>
              <w:rPr>
                <w:sz w:val="18"/>
              </w:rPr>
              <w:t>38</w:t>
            </w:r>
          </w:p>
        </w:tc>
        <w:tc>
          <w:tcPr>
            <w:tcW w:w="691" w:type="dxa"/>
          </w:tcPr>
          <w:p w14:paraId="58953343">
            <w:pPr>
              <w:pStyle w:val="12"/>
              <w:spacing w:before="95"/>
              <w:ind w:left="7"/>
              <w:rPr>
                <w:sz w:val="18"/>
              </w:rPr>
            </w:pPr>
            <w:r>
              <w:rPr>
                <w:sz w:val="18"/>
              </w:rPr>
              <w:t>/</w:t>
            </w:r>
          </w:p>
        </w:tc>
      </w:tr>
      <w:tr w14:paraId="39DDB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AE1085E">
            <w:pPr>
              <w:rPr>
                <w:sz w:val="2"/>
                <w:szCs w:val="2"/>
              </w:rPr>
            </w:pPr>
          </w:p>
        </w:tc>
        <w:tc>
          <w:tcPr>
            <w:tcW w:w="657" w:type="dxa"/>
            <w:vMerge w:val="continue"/>
            <w:tcBorders>
              <w:top w:val="nil"/>
            </w:tcBorders>
          </w:tcPr>
          <w:p w14:paraId="55FF7CCF">
            <w:pPr>
              <w:rPr>
                <w:sz w:val="2"/>
                <w:szCs w:val="2"/>
              </w:rPr>
            </w:pPr>
          </w:p>
        </w:tc>
        <w:tc>
          <w:tcPr>
            <w:tcW w:w="1327" w:type="dxa"/>
            <w:gridSpan w:val="2"/>
          </w:tcPr>
          <w:p w14:paraId="6C614AF5">
            <w:pPr>
              <w:pStyle w:val="12"/>
              <w:spacing w:before="84"/>
              <w:ind w:left="213"/>
              <w:jc w:val="left"/>
              <w:rPr>
                <w:rFonts w:hint="eastAsia" w:ascii="宋体" w:eastAsia="宋体"/>
                <w:sz w:val="18"/>
              </w:rPr>
            </w:pPr>
            <w:r>
              <w:rPr>
                <w:rFonts w:hint="eastAsia" w:ascii="宋体" w:eastAsia="宋体"/>
                <w:sz w:val="18"/>
              </w:rPr>
              <w:t>化学需氧量</w:t>
            </w:r>
          </w:p>
        </w:tc>
        <w:tc>
          <w:tcPr>
            <w:tcW w:w="1021" w:type="dxa"/>
          </w:tcPr>
          <w:p w14:paraId="53EC2C11">
            <w:pPr>
              <w:pStyle w:val="12"/>
              <w:spacing w:before="96"/>
              <w:ind w:left="142" w:right="132"/>
              <w:rPr>
                <w:sz w:val="18"/>
              </w:rPr>
            </w:pPr>
            <w:r>
              <w:rPr>
                <w:sz w:val="18"/>
              </w:rPr>
              <w:t>30</w:t>
            </w:r>
          </w:p>
        </w:tc>
        <w:tc>
          <w:tcPr>
            <w:tcW w:w="1021" w:type="dxa"/>
          </w:tcPr>
          <w:p w14:paraId="799DB8AE">
            <w:pPr>
              <w:pStyle w:val="12"/>
              <w:spacing w:before="96"/>
              <w:ind w:left="140" w:right="132"/>
              <w:rPr>
                <w:sz w:val="18"/>
              </w:rPr>
            </w:pPr>
            <w:r>
              <w:rPr>
                <w:sz w:val="18"/>
              </w:rPr>
              <w:t>35</w:t>
            </w:r>
          </w:p>
        </w:tc>
        <w:tc>
          <w:tcPr>
            <w:tcW w:w="1021" w:type="dxa"/>
          </w:tcPr>
          <w:p w14:paraId="60C2E76F">
            <w:pPr>
              <w:pStyle w:val="12"/>
              <w:spacing w:before="96"/>
              <w:ind w:left="142" w:right="131"/>
              <w:rPr>
                <w:sz w:val="18"/>
              </w:rPr>
            </w:pPr>
            <w:r>
              <w:rPr>
                <w:sz w:val="18"/>
              </w:rPr>
              <w:t>37</w:t>
            </w:r>
          </w:p>
        </w:tc>
        <w:tc>
          <w:tcPr>
            <w:tcW w:w="1021" w:type="dxa"/>
          </w:tcPr>
          <w:p w14:paraId="0451A422">
            <w:pPr>
              <w:pStyle w:val="12"/>
              <w:spacing w:before="96"/>
              <w:ind w:left="141" w:right="132"/>
              <w:rPr>
                <w:sz w:val="18"/>
              </w:rPr>
            </w:pPr>
            <w:r>
              <w:rPr>
                <w:sz w:val="18"/>
              </w:rPr>
              <w:t>32</w:t>
            </w:r>
          </w:p>
        </w:tc>
        <w:tc>
          <w:tcPr>
            <w:tcW w:w="1021" w:type="dxa"/>
          </w:tcPr>
          <w:p w14:paraId="18784954">
            <w:pPr>
              <w:pStyle w:val="12"/>
              <w:spacing w:before="96"/>
              <w:ind w:left="139" w:right="132"/>
              <w:rPr>
                <w:sz w:val="18"/>
              </w:rPr>
            </w:pPr>
            <w:r>
              <w:rPr>
                <w:sz w:val="18"/>
              </w:rPr>
              <w:t>34</w:t>
            </w:r>
          </w:p>
        </w:tc>
        <w:tc>
          <w:tcPr>
            <w:tcW w:w="691" w:type="dxa"/>
          </w:tcPr>
          <w:p w14:paraId="2A62DEBE">
            <w:pPr>
              <w:pStyle w:val="12"/>
              <w:spacing w:before="96"/>
              <w:ind w:left="7"/>
              <w:rPr>
                <w:sz w:val="18"/>
              </w:rPr>
            </w:pPr>
            <w:r>
              <w:rPr>
                <w:sz w:val="18"/>
              </w:rPr>
              <w:t>/</w:t>
            </w:r>
          </w:p>
        </w:tc>
      </w:tr>
      <w:tr w14:paraId="3130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3652663B">
            <w:pPr>
              <w:rPr>
                <w:sz w:val="2"/>
                <w:szCs w:val="2"/>
              </w:rPr>
            </w:pPr>
          </w:p>
        </w:tc>
        <w:tc>
          <w:tcPr>
            <w:tcW w:w="657" w:type="dxa"/>
            <w:vMerge w:val="continue"/>
            <w:tcBorders>
              <w:top w:val="nil"/>
            </w:tcBorders>
          </w:tcPr>
          <w:p w14:paraId="2CAA8161">
            <w:pPr>
              <w:rPr>
                <w:sz w:val="2"/>
                <w:szCs w:val="2"/>
              </w:rPr>
            </w:pPr>
          </w:p>
        </w:tc>
        <w:tc>
          <w:tcPr>
            <w:tcW w:w="1327" w:type="dxa"/>
            <w:gridSpan w:val="2"/>
          </w:tcPr>
          <w:p w14:paraId="6939D37E">
            <w:pPr>
              <w:pStyle w:val="12"/>
              <w:spacing w:before="82"/>
              <w:ind w:left="102" w:right="95"/>
              <w:rPr>
                <w:rFonts w:hint="eastAsia" w:ascii="宋体" w:eastAsia="宋体"/>
                <w:sz w:val="18"/>
              </w:rPr>
            </w:pPr>
            <w:r>
              <w:rPr>
                <w:rFonts w:hint="eastAsia" w:ascii="宋体" w:eastAsia="宋体"/>
                <w:sz w:val="18"/>
              </w:rPr>
              <w:t>氨氮</w:t>
            </w:r>
          </w:p>
        </w:tc>
        <w:tc>
          <w:tcPr>
            <w:tcW w:w="1021" w:type="dxa"/>
          </w:tcPr>
          <w:p w14:paraId="3B1DDC2A">
            <w:pPr>
              <w:pStyle w:val="12"/>
              <w:spacing w:before="94"/>
              <w:ind w:left="142" w:right="132"/>
              <w:rPr>
                <w:sz w:val="18"/>
              </w:rPr>
            </w:pPr>
            <w:r>
              <w:rPr>
                <w:sz w:val="18"/>
              </w:rPr>
              <w:t>6.46</w:t>
            </w:r>
          </w:p>
        </w:tc>
        <w:tc>
          <w:tcPr>
            <w:tcW w:w="1021" w:type="dxa"/>
          </w:tcPr>
          <w:p w14:paraId="3264A437">
            <w:pPr>
              <w:pStyle w:val="12"/>
              <w:spacing w:before="94"/>
              <w:ind w:left="140" w:right="132"/>
              <w:rPr>
                <w:sz w:val="18"/>
              </w:rPr>
            </w:pPr>
            <w:r>
              <w:rPr>
                <w:sz w:val="18"/>
              </w:rPr>
              <w:t>6.37</w:t>
            </w:r>
          </w:p>
        </w:tc>
        <w:tc>
          <w:tcPr>
            <w:tcW w:w="1021" w:type="dxa"/>
          </w:tcPr>
          <w:p w14:paraId="4060092C">
            <w:pPr>
              <w:pStyle w:val="12"/>
              <w:spacing w:before="94"/>
              <w:ind w:left="142" w:right="131"/>
              <w:rPr>
                <w:sz w:val="18"/>
              </w:rPr>
            </w:pPr>
            <w:r>
              <w:rPr>
                <w:sz w:val="18"/>
              </w:rPr>
              <w:t>6.69</w:t>
            </w:r>
          </w:p>
        </w:tc>
        <w:tc>
          <w:tcPr>
            <w:tcW w:w="1021" w:type="dxa"/>
          </w:tcPr>
          <w:p w14:paraId="1F51A493">
            <w:pPr>
              <w:pStyle w:val="12"/>
              <w:spacing w:before="94"/>
              <w:ind w:left="141" w:right="132"/>
              <w:rPr>
                <w:sz w:val="18"/>
              </w:rPr>
            </w:pPr>
            <w:r>
              <w:rPr>
                <w:sz w:val="18"/>
              </w:rPr>
              <w:t>6.40</w:t>
            </w:r>
          </w:p>
        </w:tc>
        <w:tc>
          <w:tcPr>
            <w:tcW w:w="1021" w:type="dxa"/>
          </w:tcPr>
          <w:p w14:paraId="287A099F">
            <w:pPr>
              <w:pStyle w:val="12"/>
              <w:spacing w:before="94"/>
              <w:ind w:left="142" w:right="130"/>
              <w:rPr>
                <w:sz w:val="18"/>
              </w:rPr>
            </w:pPr>
            <w:r>
              <w:rPr>
                <w:sz w:val="18"/>
              </w:rPr>
              <w:t>6.48</w:t>
            </w:r>
          </w:p>
        </w:tc>
        <w:tc>
          <w:tcPr>
            <w:tcW w:w="691" w:type="dxa"/>
          </w:tcPr>
          <w:p w14:paraId="4C6F012C">
            <w:pPr>
              <w:pStyle w:val="12"/>
              <w:spacing w:before="94"/>
              <w:ind w:left="7"/>
              <w:rPr>
                <w:sz w:val="18"/>
              </w:rPr>
            </w:pPr>
            <w:r>
              <w:rPr>
                <w:sz w:val="18"/>
              </w:rPr>
              <w:t>/</w:t>
            </w:r>
          </w:p>
        </w:tc>
      </w:tr>
      <w:tr w14:paraId="2122055A">
        <w:tblPrEx>
          <w:tblCellMar>
            <w:top w:w="0" w:type="dxa"/>
            <w:left w:w="0" w:type="dxa"/>
            <w:bottom w:w="0" w:type="dxa"/>
            <w:right w:w="0" w:type="dxa"/>
          </w:tblCellMar>
        </w:tblPrEx>
        <w:trPr>
          <w:trHeight w:val="397" w:hRule="atLeast"/>
        </w:trPr>
        <w:tc>
          <w:tcPr>
            <w:tcW w:w="526" w:type="dxa"/>
            <w:vMerge w:val="continue"/>
            <w:tcBorders>
              <w:top w:val="nil"/>
            </w:tcBorders>
          </w:tcPr>
          <w:p w14:paraId="554850C5">
            <w:pPr>
              <w:rPr>
                <w:sz w:val="2"/>
                <w:szCs w:val="2"/>
              </w:rPr>
            </w:pPr>
          </w:p>
        </w:tc>
        <w:tc>
          <w:tcPr>
            <w:tcW w:w="657" w:type="dxa"/>
            <w:vMerge w:val="continue"/>
            <w:tcBorders>
              <w:top w:val="nil"/>
            </w:tcBorders>
          </w:tcPr>
          <w:p w14:paraId="4AD84DCF">
            <w:pPr>
              <w:rPr>
                <w:sz w:val="2"/>
                <w:szCs w:val="2"/>
              </w:rPr>
            </w:pPr>
          </w:p>
        </w:tc>
        <w:tc>
          <w:tcPr>
            <w:tcW w:w="1327" w:type="dxa"/>
            <w:gridSpan w:val="2"/>
          </w:tcPr>
          <w:p w14:paraId="44CAF0A7">
            <w:pPr>
              <w:pStyle w:val="12"/>
              <w:spacing w:before="83"/>
              <w:ind w:left="102" w:right="95"/>
              <w:rPr>
                <w:rFonts w:hint="eastAsia" w:ascii="宋体" w:eastAsia="宋体"/>
                <w:sz w:val="18"/>
              </w:rPr>
            </w:pPr>
            <w:r>
              <w:rPr>
                <w:rFonts w:hint="eastAsia" w:ascii="宋体" w:eastAsia="宋体"/>
                <w:sz w:val="18"/>
              </w:rPr>
              <w:t>总磷</w:t>
            </w:r>
          </w:p>
        </w:tc>
        <w:tc>
          <w:tcPr>
            <w:tcW w:w="1021" w:type="dxa"/>
          </w:tcPr>
          <w:p w14:paraId="04624CA9">
            <w:pPr>
              <w:pStyle w:val="12"/>
              <w:spacing w:before="95"/>
              <w:ind w:left="142" w:right="132"/>
              <w:rPr>
                <w:sz w:val="18"/>
              </w:rPr>
            </w:pPr>
            <w:r>
              <w:rPr>
                <w:sz w:val="18"/>
              </w:rPr>
              <w:t>0.67</w:t>
            </w:r>
          </w:p>
        </w:tc>
        <w:tc>
          <w:tcPr>
            <w:tcW w:w="1021" w:type="dxa"/>
          </w:tcPr>
          <w:p w14:paraId="25393927">
            <w:pPr>
              <w:pStyle w:val="12"/>
              <w:spacing w:before="95"/>
              <w:ind w:left="140" w:right="132"/>
              <w:rPr>
                <w:sz w:val="18"/>
              </w:rPr>
            </w:pPr>
            <w:r>
              <w:rPr>
                <w:sz w:val="18"/>
              </w:rPr>
              <w:t>0.73</w:t>
            </w:r>
          </w:p>
        </w:tc>
        <w:tc>
          <w:tcPr>
            <w:tcW w:w="1021" w:type="dxa"/>
          </w:tcPr>
          <w:p w14:paraId="7FE2DF6B">
            <w:pPr>
              <w:pStyle w:val="12"/>
              <w:spacing w:before="95"/>
              <w:ind w:left="142" w:right="131"/>
              <w:rPr>
                <w:sz w:val="18"/>
              </w:rPr>
            </w:pPr>
            <w:r>
              <w:rPr>
                <w:sz w:val="18"/>
              </w:rPr>
              <w:t>0.64</w:t>
            </w:r>
          </w:p>
        </w:tc>
        <w:tc>
          <w:tcPr>
            <w:tcW w:w="1021" w:type="dxa"/>
          </w:tcPr>
          <w:p w14:paraId="07CBF857">
            <w:pPr>
              <w:pStyle w:val="12"/>
              <w:spacing w:before="95"/>
              <w:ind w:left="141" w:right="132"/>
              <w:rPr>
                <w:sz w:val="18"/>
              </w:rPr>
            </w:pPr>
            <w:r>
              <w:rPr>
                <w:sz w:val="18"/>
              </w:rPr>
              <w:t>0.62</w:t>
            </w:r>
          </w:p>
        </w:tc>
        <w:tc>
          <w:tcPr>
            <w:tcW w:w="1021" w:type="dxa"/>
          </w:tcPr>
          <w:p w14:paraId="39BC4FEE">
            <w:pPr>
              <w:pStyle w:val="12"/>
              <w:spacing w:before="95"/>
              <w:ind w:left="142" w:right="130"/>
              <w:rPr>
                <w:sz w:val="18"/>
              </w:rPr>
            </w:pPr>
            <w:r>
              <w:rPr>
                <w:sz w:val="18"/>
              </w:rPr>
              <w:t>0.66</w:t>
            </w:r>
          </w:p>
        </w:tc>
        <w:tc>
          <w:tcPr>
            <w:tcW w:w="691" w:type="dxa"/>
          </w:tcPr>
          <w:p w14:paraId="3462681A">
            <w:pPr>
              <w:pStyle w:val="12"/>
              <w:spacing w:before="95"/>
              <w:ind w:left="7"/>
              <w:rPr>
                <w:sz w:val="18"/>
              </w:rPr>
            </w:pPr>
            <w:r>
              <w:rPr>
                <w:sz w:val="18"/>
              </w:rPr>
              <w:t>/</w:t>
            </w:r>
          </w:p>
        </w:tc>
      </w:tr>
      <w:tr w14:paraId="4269B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0BACFE1F">
            <w:pPr>
              <w:rPr>
                <w:sz w:val="2"/>
                <w:szCs w:val="2"/>
              </w:rPr>
            </w:pPr>
          </w:p>
        </w:tc>
        <w:tc>
          <w:tcPr>
            <w:tcW w:w="657" w:type="dxa"/>
            <w:vMerge w:val="continue"/>
            <w:tcBorders>
              <w:top w:val="nil"/>
            </w:tcBorders>
          </w:tcPr>
          <w:p w14:paraId="5A0897A7">
            <w:pPr>
              <w:rPr>
                <w:sz w:val="2"/>
                <w:szCs w:val="2"/>
              </w:rPr>
            </w:pPr>
          </w:p>
        </w:tc>
        <w:tc>
          <w:tcPr>
            <w:tcW w:w="1327" w:type="dxa"/>
            <w:gridSpan w:val="2"/>
          </w:tcPr>
          <w:p w14:paraId="7B18C379">
            <w:pPr>
              <w:pStyle w:val="12"/>
              <w:spacing w:before="82"/>
              <w:ind w:left="102" w:right="95"/>
              <w:rPr>
                <w:rFonts w:hint="eastAsia" w:ascii="宋体" w:eastAsia="宋体"/>
                <w:sz w:val="18"/>
              </w:rPr>
            </w:pPr>
            <w:r>
              <w:rPr>
                <w:rFonts w:hint="eastAsia" w:ascii="宋体" w:eastAsia="宋体"/>
                <w:sz w:val="18"/>
              </w:rPr>
              <w:t>总氮</w:t>
            </w:r>
          </w:p>
        </w:tc>
        <w:tc>
          <w:tcPr>
            <w:tcW w:w="1021" w:type="dxa"/>
          </w:tcPr>
          <w:p w14:paraId="014BC505">
            <w:pPr>
              <w:pStyle w:val="12"/>
              <w:spacing w:before="94"/>
              <w:ind w:left="142" w:right="132"/>
              <w:rPr>
                <w:sz w:val="18"/>
              </w:rPr>
            </w:pPr>
            <w:r>
              <w:rPr>
                <w:sz w:val="18"/>
              </w:rPr>
              <w:t>12.7</w:t>
            </w:r>
          </w:p>
        </w:tc>
        <w:tc>
          <w:tcPr>
            <w:tcW w:w="1021" w:type="dxa"/>
          </w:tcPr>
          <w:p w14:paraId="18CD11BD">
            <w:pPr>
              <w:pStyle w:val="12"/>
              <w:spacing w:before="94"/>
              <w:ind w:left="140" w:right="132"/>
              <w:rPr>
                <w:sz w:val="18"/>
              </w:rPr>
            </w:pPr>
            <w:r>
              <w:rPr>
                <w:sz w:val="18"/>
              </w:rPr>
              <w:t>13.5</w:t>
            </w:r>
          </w:p>
        </w:tc>
        <w:tc>
          <w:tcPr>
            <w:tcW w:w="1021" w:type="dxa"/>
          </w:tcPr>
          <w:p w14:paraId="584D8CCD">
            <w:pPr>
              <w:pStyle w:val="12"/>
              <w:spacing w:before="94"/>
              <w:ind w:left="142" w:right="131"/>
              <w:rPr>
                <w:sz w:val="18"/>
              </w:rPr>
            </w:pPr>
            <w:r>
              <w:rPr>
                <w:sz w:val="18"/>
              </w:rPr>
              <w:t>12.1</w:t>
            </w:r>
          </w:p>
        </w:tc>
        <w:tc>
          <w:tcPr>
            <w:tcW w:w="1021" w:type="dxa"/>
          </w:tcPr>
          <w:p w14:paraId="5337F71E">
            <w:pPr>
              <w:pStyle w:val="12"/>
              <w:spacing w:before="94"/>
              <w:ind w:left="141" w:right="132"/>
              <w:rPr>
                <w:sz w:val="18"/>
              </w:rPr>
            </w:pPr>
            <w:r>
              <w:rPr>
                <w:sz w:val="18"/>
              </w:rPr>
              <w:t>13.0</w:t>
            </w:r>
          </w:p>
        </w:tc>
        <w:tc>
          <w:tcPr>
            <w:tcW w:w="1021" w:type="dxa"/>
          </w:tcPr>
          <w:p w14:paraId="083EA796">
            <w:pPr>
              <w:pStyle w:val="12"/>
              <w:spacing w:before="94"/>
              <w:ind w:left="142" w:right="130"/>
              <w:rPr>
                <w:sz w:val="18"/>
              </w:rPr>
            </w:pPr>
            <w:r>
              <w:rPr>
                <w:sz w:val="18"/>
              </w:rPr>
              <w:t>12.8</w:t>
            </w:r>
          </w:p>
        </w:tc>
        <w:tc>
          <w:tcPr>
            <w:tcW w:w="691" w:type="dxa"/>
          </w:tcPr>
          <w:p w14:paraId="290637CA">
            <w:pPr>
              <w:pStyle w:val="12"/>
              <w:spacing w:before="94"/>
              <w:ind w:left="7"/>
              <w:rPr>
                <w:sz w:val="18"/>
              </w:rPr>
            </w:pPr>
            <w:r>
              <w:rPr>
                <w:sz w:val="18"/>
              </w:rPr>
              <w:t>/</w:t>
            </w:r>
          </w:p>
        </w:tc>
      </w:tr>
      <w:tr w14:paraId="3BD87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0CA4E2DC">
            <w:pPr>
              <w:rPr>
                <w:sz w:val="2"/>
                <w:szCs w:val="2"/>
              </w:rPr>
            </w:pPr>
          </w:p>
        </w:tc>
        <w:tc>
          <w:tcPr>
            <w:tcW w:w="657" w:type="dxa"/>
            <w:vMerge w:val="continue"/>
            <w:tcBorders>
              <w:top w:val="nil"/>
            </w:tcBorders>
          </w:tcPr>
          <w:p w14:paraId="16FCE127">
            <w:pPr>
              <w:rPr>
                <w:sz w:val="2"/>
                <w:szCs w:val="2"/>
              </w:rPr>
            </w:pPr>
          </w:p>
        </w:tc>
        <w:tc>
          <w:tcPr>
            <w:tcW w:w="1327" w:type="dxa"/>
            <w:gridSpan w:val="2"/>
          </w:tcPr>
          <w:p w14:paraId="2DDC11CC">
            <w:pPr>
              <w:pStyle w:val="12"/>
              <w:spacing w:before="1"/>
              <w:ind w:left="102" w:right="95"/>
              <w:rPr>
                <w:rFonts w:hint="eastAsia" w:ascii="宋体" w:eastAsia="宋体"/>
                <w:sz w:val="18"/>
              </w:rPr>
            </w:pPr>
            <w:r>
              <w:rPr>
                <w:rFonts w:hint="eastAsia" w:ascii="宋体" w:eastAsia="宋体"/>
                <w:sz w:val="18"/>
              </w:rPr>
              <w:t>五日生化需氧</w:t>
            </w:r>
          </w:p>
          <w:p w14:paraId="32E82F80">
            <w:pPr>
              <w:pStyle w:val="12"/>
              <w:spacing w:before="2" w:line="211" w:lineRule="exact"/>
              <w:ind w:left="10"/>
              <w:rPr>
                <w:rFonts w:hint="eastAsia" w:ascii="宋体" w:eastAsia="宋体"/>
                <w:sz w:val="18"/>
              </w:rPr>
            </w:pPr>
            <w:r>
              <w:rPr>
                <w:rFonts w:hint="eastAsia" w:ascii="宋体" w:eastAsia="宋体"/>
                <w:sz w:val="18"/>
              </w:rPr>
              <w:t>量</w:t>
            </w:r>
          </w:p>
        </w:tc>
        <w:tc>
          <w:tcPr>
            <w:tcW w:w="1021" w:type="dxa"/>
          </w:tcPr>
          <w:p w14:paraId="11468FDF">
            <w:pPr>
              <w:pStyle w:val="12"/>
              <w:spacing w:before="128"/>
              <w:ind w:left="142" w:right="132"/>
              <w:rPr>
                <w:sz w:val="18"/>
              </w:rPr>
            </w:pPr>
            <w:r>
              <w:rPr>
                <w:sz w:val="18"/>
              </w:rPr>
              <w:t>20.3</w:t>
            </w:r>
          </w:p>
        </w:tc>
        <w:tc>
          <w:tcPr>
            <w:tcW w:w="1021" w:type="dxa"/>
          </w:tcPr>
          <w:p w14:paraId="63AC5472">
            <w:pPr>
              <w:pStyle w:val="12"/>
              <w:spacing w:before="128"/>
              <w:ind w:left="140" w:right="132"/>
              <w:rPr>
                <w:sz w:val="18"/>
              </w:rPr>
            </w:pPr>
            <w:r>
              <w:rPr>
                <w:sz w:val="18"/>
              </w:rPr>
              <w:t>19.8</w:t>
            </w:r>
          </w:p>
        </w:tc>
        <w:tc>
          <w:tcPr>
            <w:tcW w:w="1021" w:type="dxa"/>
          </w:tcPr>
          <w:p w14:paraId="403D5013">
            <w:pPr>
              <w:pStyle w:val="12"/>
              <w:spacing w:before="128"/>
              <w:ind w:left="142" w:right="131"/>
              <w:rPr>
                <w:sz w:val="18"/>
              </w:rPr>
            </w:pPr>
            <w:r>
              <w:rPr>
                <w:sz w:val="18"/>
              </w:rPr>
              <w:t>19.3</w:t>
            </w:r>
          </w:p>
        </w:tc>
        <w:tc>
          <w:tcPr>
            <w:tcW w:w="1021" w:type="dxa"/>
          </w:tcPr>
          <w:p w14:paraId="26C925D8">
            <w:pPr>
              <w:pStyle w:val="12"/>
              <w:spacing w:before="128"/>
              <w:ind w:left="141" w:right="132"/>
              <w:rPr>
                <w:sz w:val="18"/>
              </w:rPr>
            </w:pPr>
            <w:r>
              <w:rPr>
                <w:sz w:val="18"/>
              </w:rPr>
              <w:t>21.3</w:t>
            </w:r>
          </w:p>
        </w:tc>
        <w:tc>
          <w:tcPr>
            <w:tcW w:w="1021" w:type="dxa"/>
          </w:tcPr>
          <w:p w14:paraId="2793A816">
            <w:pPr>
              <w:pStyle w:val="12"/>
              <w:spacing w:before="128"/>
              <w:ind w:left="141" w:right="132"/>
              <w:rPr>
                <w:sz w:val="18"/>
              </w:rPr>
            </w:pPr>
            <w:r>
              <w:rPr>
                <w:sz w:val="18"/>
              </w:rPr>
              <w:t>20.2</w:t>
            </w:r>
          </w:p>
        </w:tc>
        <w:tc>
          <w:tcPr>
            <w:tcW w:w="691" w:type="dxa"/>
          </w:tcPr>
          <w:p w14:paraId="0DD924F5">
            <w:pPr>
              <w:pStyle w:val="12"/>
              <w:spacing w:before="128"/>
              <w:ind w:left="7"/>
              <w:rPr>
                <w:sz w:val="18"/>
              </w:rPr>
            </w:pPr>
            <w:r>
              <w:rPr>
                <w:sz w:val="18"/>
              </w:rPr>
              <w:t>/</w:t>
            </w:r>
          </w:p>
        </w:tc>
      </w:tr>
    </w:tbl>
    <w:p w14:paraId="0D0A8DA7">
      <w:pPr>
        <w:spacing w:after="0"/>
        <w:rPr>
          <w:sz w:val="18"/>
        </w:rPr>
        <w:sectPr>
          <w:footerReference r:id="rId7" w:type="default"/>
          <w:pgSz w:w="11910" w:h="16840"/>
          <w:pgMar w:top="1420" w:right="1200" w:bottom="1200" w:left="1220" w:header="0" w:footer="1017" w:gutter="0"/>
          <w:pgNumType w:start="20"/>
          <w:cols w:space="720" w:num="1"/>
        </w:sectPr>
      </w:pPr>
    </w:p>
    <w:tbl>
      <w:tblPr>
        <w:tblStyle w:val="8"/>
        <w:tblW w:w="0" w:type="auto"/>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657"/>
        <w:gridCol w:w="696"/>
        <w:gridCol w:w="631"/>
        <w:gridCol w:w="1021"/>
        <w:gridCol w:w="1021"/>
        <w:gridCol w:w="1021"/>
        <w:gridCol w:w="1021"/>
        <w:gridCol w:w="1021"/>
        <w:gridCol w:w="691"/>
      </w:tblGrid>
      <w:tr w14:paraId="13F57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58BECDC9">
            <w:pPr>
              <w:pStyle w:val="12"/>
              <w:spacing w:before="3" w:line="230" w:lineRule="atLeast"/>
              <w:ind w:left="172" w:right="161"/>
              <w:jc w:val="both"/>
              <w:rPr>
                <w:rFonts w:hint="eastAsia" w:ascii="宋体" w:eastAsia="宋体"/>
                <w:sz w:val="18"/>
              </w:rPr>
            </w:pPr>
            <w:r>
              <w:rPr>
                <w:rFonts w:hint="eastAsia" w:ascii="宋体" w:eastAsia="宋体"/>
                <w:sz w:val="18"/>
              </w:rPr>
              <w:t>采样时间</w:t>
            </w:r>
          </w:p>
        </w:tc>
        <w:tc>
          <w:tcPr>
            <w:tcW w:w="657" w:type="dxa"/>
            <w:vMerge w:val="restart"/>
          </w:tcPr>
          <w:p w14:paraId="415448FA">
            <w:pPr>
              <w:pStyle w:val="12"/>
              <w:spacing w:before="6"/>
              <w:jc w:val="left"/>
              <w:rPr>
                <w:b/>
                <w:sz w:val="20"/>
              </w:rPr>
            </w:pPr>
          </w:p>
          <w:p w14:paraId="5802B99C">
            <w:pPr>
              <w:pStyle w:val="12"/>
              <w:spacing w:line="242" w:lineRule="auto"/>
              <w:ind w:left="148" w:right="136"/>
              <w:jc w:val="left"/>
              <w:rPr>
                <w:rFonts w:hint="eastAsia" w:ascii="宋体" w:eastAsia="宋体"/>
                <w:sz w:val="18"/>
              </w:rPr>
            </w:pPr>
            <w:r>
              <w:rPr>
                <w:rFonts w:hint="eastAsia" w:ascii="宋体" w:eastAsia="宋体"/>
                <w:sz w:val="18"/>
              </w:rPr>
              <w:t>采样点位</w:t>
            </w:r>
          </w:p>
        </w:tc>
        <w:tc>
          <w:tcPr>
            <w:tcW w:w="1327" w:type="dxa"/>
            <w:gridSpan w:val="2"/>
            <w:vMerge w:val="restart"/>
          </w:tcPr>
          <w:p w14:paraId="2308A348">
            <w:pPr>
              <w:pStyle w:val="12"/>
              <w:jc w:val="left"/>
              <w:rPr>
                <w:b/>
                <w:sz w:val="18"/>
              </w:rPr>
            </w:pPr>
          </w:p>
          <w:p w14:paraId="34091BF4">
            <w:pPr>
              <w:pStyle w:val="12"/>
              <w:spacing w:before="144"/>
              <w:ind w:left="302"/>
              <w:jc w:val="left"/>
              <w:rPr>
                <w:rFonts w:hint="eastAsia" w:ascii="宋体" w:eastAsia="宋体"/>
                <w:sz w:val="18"/>
              </w:rPr>
            </w:pPr>
            <w:r>
              <w:rPr>
                <w:rFonts w:hint="eastAsia" w:ascii="宋体" w:eastAsia="宋体"/>
                <w:sz w:val="18"/>
              </w:rPr>
              <w:t>检测项目</w:t>
            </w:r>
          </w:p>
        </w:tc>
        <w:tc>
          <w:tcPr>
            <w:tcW w:w="5105" w:type="dxa"/>
            <w:gridSpan w:val="5"/>
          </w:tcPr>
          <w:p w14:paraId="65DCA72C">
            <w:pPr>
              <w:pStyle w:val="12"/>
              <w:spacing w:before="82"/>
              <w:ind w:left="2171" w:right="2164"/>
              <w:rPr>
                <w:rFonts w:hint="eastAsia" w:ascii="宋体" w:eastAsia="宋体"/>
                <w:sz w:val="18"/>
              </w:rPr>
            </w:pPr>
            <w:r>
              <w:rPr>
                <w:rFonts w:hint="eastAsia" w:ascii="宋体" w:eastAsia="宋体"/>
                <w:sz w:val="18"/>
              </w:rPr>
              <w:t>检测结果</w:t>
            </w:r>
          </w:p>
        </w:tc>
        <w:tc>
          <w:tcPr>
            <w:tcW w:w="691" w:type="dxa"/>
            <w:vMerge w:val="restart"/>
          </w:tcPr>
          <w:p w14:paraId="3DC81684">
            <w:pPr>
              <w:pStyle w:val="12"/>
              <w:spacing w:before="6"/>
              <w:jc w:val="left"/>
              <w:rPr>
                <w:b/>
                <w:sz w:val="20"/>
              </w:rPr>
            </w:pPr>
          </w:p>
          <w:p w14:paraId="51A6EC31">
            <w:pPr>
              <w:pStyle w:val="12"/>
              <w:spacing w:line="242" w:lineRule="auto"/>
              <w:ind w:left="165" w:right="153"/>
              <w:jc w:val="left"/>
              <w:rPr>
                <w:rFonts w:hint="eastAsia" w:ascii="宋体" w:eastAsia="宋体"/>
                <w:sz w:val="18"/>
              </w:rPr>
            </w:pPr>
            <w:r>
              <w:rPr>
                <w:rFonts w:hint="eastAsia" w:ascii="宋体" w:eastAsia="宋体"/>
                <w:sz w:val="18"/>
              </w:rPr>
              <w:t>标准限值</w:t>
            </w:r>
          </w:p>
        </w:tc>
      </w:tr>
      <w:tr w14:paraId="77A92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526" w:type="dxa"/>
            <w:vMerge w:val="continue"/>
            <w:tcBorders>
              <w:top w:val="nil"/>
            </w:tcBorders>
          </w:tcPr>
          <w:p w14:paraId="3D5F7726">
            <w:pPr>
              <w:rPr>
                <w:sz w:val="2"/>
                <w:szCs w:val="2"/>
              </w:rPr>
            </w:pPr>
          </w:p>
        </w:tc>
        <w:tc>
          <w:tcPr>
            <w:tcW w:w="657" w:type="dxa"/>
            <w:vMerge w:val="continue"/>
            <w:tcBorders>
              <w:top w:val="nil"/>
            </w:tcBorders>
          </w:tcPr>
          <w:p w14:paraId="451757BE">
            <w:pPr>
              <w:rPr>
                <w:sz w:val="2"/>
                <w:szCs w:val="2"/>
              </w:rPr>
            </w:pPr>
          </w:p>
        </w:tc>
        <w:tc>
          <w:tcPr>
            <w:tcW w:w="1327" w:type="dxa"/>
            <w:gridSpan w:val="2"/>
            <w:vMerge w:val="continue"/>
            <w:tcBorders>
              <w:top w:val="nil"/>
            </w:tcBorders>
          </w:tcPr>
          <w:p w14:paraId="6C526E7D">
            <w:pPr>
              <w:rPr>
                <w:sz w:val="2"/>
                <w:szCs w:val="2"/>
              </w:rPr>
            </w:pPr>
          </w:p>
        </w:tc>
        <w:tc>
          <w:tcPr>
            <w:tcW w:w="1021" w:type="dxa"/>
          </w:tcPr>
          <w:p w14:paraId="7C70EADF">
            <w:pPr>
              <w:pStyle w:val="12"/>
              <w:spacing w:before="148"/>
              <w:ind w:left="141" w:right="132"/>
              <w:rPr>
                <w:rFonts w:hint="eastAsia" w:ascii="宋体" w:eastAsia="宋体"/>
                <w:sz w:val="18"/>
              </w:rPr>
            </w:pPr>
            <w:r>
              <w:rPr>
                <w:rFonts w:hint="eastAsia" w:ascii="宋体" w:eastAsia="宋体"/>
                <w:sz w:val="18"/>
              </w:rPr>
              <w:t>第一次</w:t>
            </w:r>
          </w:p>
        </w:tc>
        <w:tc>
          <w:tcPr>
            <w:tcW w:w="1021" w:type="dxa"/>
          </w:tcPr>
          <w:p w14:paraId="3F7EBEAB">
            <w:pPr>
              <w:pStyle w:val="12"/>
              <w:spacing w:before="148"/>
              <w:ind w:left="239"/>
              <w:jc w:val="left"/>
              <w:rPr>
                <w:rFonts w:hint="eastAsia" w:ascii="宋体" w:eastAsia="宋体"/>
                <w:sz w:val="18"/>
              </w:rPr>
            </w:pPr>
            <w:r>
              <w:rPr>
                <w:rFonts w:hint="eastAsia" w:ascii="宋体" w:eastAsia="宋体"/>
                <w:sz w:val="18"/>
              </w:rPr>
              <w:t>第二次</w:t>
            </w:r>
          </w:p>
        </w:tc>
        <w:tc>
          <w:tcPr>
            <w:tcW w:w="1021" w:type="dxa"/>
          </w:tcPr>
          <w:p w14:paraId="44740672">
            <w:pPr>
              <w:pStyle w:val="12"/>
              <w:spacing w:before="148"/>
              <w:ind w:left="142" w:right="132"/>
              <w:rPr>
                <w:rFonts w:hint="eastAsia" w:ascii="宋体" w:eastAsia="宋体"/>
                <w:sz w:val="18"/>
              </w:rPr>
            </w:pPr>
            <w:r>
              <w:rPr>
                <w:rFonts w:hint="eastAsia" w:ascii="宋体" w:eastAsia="宋体"/>
                <w:sz w:val="18"/>
              </w:rPr>
              <w:t>第三次</w:t>
            </w:r>
          </w:p>
        </w:tc>
        <w:tc>
          <w:tcPr>
            <w:tcW w:w="1021" w:type="dxa"/>
          </w:tcPr>
          <w:p w14:paraId="4F2F13E0">
            <w:pPr>
              <w:pStyle w:val="12"/>
              <w:spacing w:before="148"/>
              <w:ind w:right="229"/>
              <w:jc w:val="right"/>
              <w:rPr>
                <w:rFonts w:hint="eastAsia" w:ascii="宋体" w:eastAsia="宋体"/>
                <w:sz w:val="18"/>
              </w:rPr>
            </w:pPr>
            <w:r>
              <w:rPr>
                <w:rFonts w:hint="eastAsia" w:ascii="宋体" w:eastAsia="宋体"/>
                <w:sz w:val="18"/>
              </w:rPr>
              <w:t>第四次</w:t>
            </w:r>
          </w:p>
        </w:tc>
        <w:tc>
          <w:tcPr>
            <w:tcW w:w="1021" w:type="dxa"/>
          </w:tcPr>
          <w:p w14:paraId="32F90F70">
            <w:pPr>
              <w:pStyle w:val="12"/>
              <w:spacing w:before="148"/>
              <w:ind w:left="138" w:right="132"/>
              <w:rPr>
                <w:rFonts w:hint="eastAsia" w:ascii="宋体" w:eastAsia="宋体"/>
                <w:sz w:val="18"/>
              </w:rPr>
            </w:pPr>
            <w:r>
              <w:rPr>
                <w:rFonts w:hint="eastAsia" w:ascii="宋体" w:eastAsia="宋体"/>
                <w:sz w:val="18"/>
              </w:rPr>
              <w:t>平均值</w:t>
            </w:r>
          </w:p>
        </w:tc>
        <w:tc>
          <w:tcPr>
            <w:tcW w:w="691" w:type="dxa"/>
            <w:vMerge w:val="continue"/>
            <w:tcBorders>
              <w:top w:val="nil"/>
            </w:tcBorders>
          </w:tcPr>
          <w:p w14:paraId="4E6BD245">
            <w:pPr>
              <w:rPr>
                <w:sz w:val="2"/>
                <w:szCs w:val="2"/>
              </w:rPr>
            </w:pPr>
          </w:p>
        </w:tc>
      </w:tr>
      <w:tr w14:paraId="3B855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55AB7106">
            <w:pPr>
              <w:pStyle w:val="12"/>
              <w:jc w:val="left"/>
              <w:rPr>
                <w:sz w:val="18"/>
              </w:rPr>
            </w:pPr>
          </w:p>
        </w:tc>
        <w:tc>
          <w:tcPr>
            <w:tcW w:w="657" w:type="dxa"/>
            <w:vMerge w:val="restart"/>
          </w:tcPr>
          <w:p w14:paraId="236C44CF">
            <w:pPr>
              <w:pStyle w:val="12"/>
              <w:jc w:val="left"/>
              <w:rPr>
                <w:sz w:val="18"/>
              </w:rPr>
            </w:pPr>
          </w:p>
        </w:tc>
        <w:tc>
          <w:tcPr>
            <w:tcW w:w="1327" w:type="dxa"/>
            <w:gridSpan w:val="2"/>
          </w:tcPr>
          <w:p w14:paraId="2E53D38B">
            <w:pPr>
              <w:pStyle w:val="12"/>
              <w:spacing w:before="81"/>
              <w:ind w:left="102" w:right="95"/>
              <w:rPr>
                <w:rFonts w:hint="eastAsia" w:ascii="宋体" w:eastAsia="宋体"/>
                <w:sz w:val="18"/>
              </w:rPr>
            </w:pPr>
            <w:r>
              <w:rPr>
                <w:rFonts w:hint="eastAsia" w:ascii="宋体" w:eastAsia="宋体"/>
                <w:sz w:val="18"/>
              </w:rPr>
              <w:t>总汞</w:t>
            </w:r>
          </w:p>
        </w:tc>
        <w:tc>
          <w:tcPr>
            <w:tcW w:w="1021" w:type="dxa"/>
          </w:tcPr>
          <w:p w14:paraId="47219E44">
            <w:pPr>
              <w:pStyle w:val="12"/>
              <w:spacing w:before="93"/>
              <w:ind w:left="142" w:right="132"/>
              <w:rPr>
                <w:sz w:val="18"/>
              </w:rPr>
            </w:pPr>
            <w:r>
              <w:rPr>
                <w:sz w:val="18"/>
              </w:rPr>
              <w:t>0.00038</w:t>
            </w:r>
          </w:p>
        </w:tc>
        <w:tc>
          <w:tcPr>
            <w:tcW w:w="1021" w:type="dxa"/>
          </w:tcPr>
          <w:p w14:paraId="14F871CE">
            <w:pPr>
              <w:pStyle w:val="12"/>
              <w:spacing w:before="93"/>
              <w:ind w:left="217"/>
              <w:jc w:val="left"/>
              <w:rPr>
                <w:sz w:val="18"/>
              </w:rPr>
            </w:pPr>
            <w:r>
              <w:rPr>
                <w:sz w:val="18"/>
              </w:rPr>
              <w:t>0.00038</w:t>
            </w:r>
          </w:p>
        </w:tc>
        <w:tc>
          <w:tcPr>
            <w:tcW w:w="1021" w:type="dxa"/>
          </w:tcPr>
          <w:p w14:paraId="1A5E2EE6">
            <w:pPr>
              <w:pStyle w:val="12"/>
              <w:spacing w:before="93"/>
              <w:ind w:left="140" w:right="132"/>
              <w:rPr>
                <w:sz w:val="18"/>
              </w:rPr>
            </w:pPr>
            <w:r>
              <w:rPr>
                <w:sz w:val="18"/>
              </w:rPr>
              <w:t>0.00038</w:t>
            </w:r>
          </w:p>
        </w:tc>
        <w:tc>
          <w:tcPr>
            <w:tcW w:w="1021" w:type="dxa"/>
          </w:tcPr>
          <w:p w14:paraId="1ABE7F21">
            <w:pPr>
              <w:pStyle w:val="12"/>
              <w:spacing w:before="93"/>
              <w:ind w:right="204"/>
              <w:jc w:val="right"/>
              <w:rPr>
                <w:sz w:val="18"/>
              </w:rPr>
            </w:pPr>
            <w:r>
              <w:rPr>
                <w:sz w:val="18"/>
              </w:rPr>
              <w:t>0.00040</w:t>
            </w:r>
          </w:p>
        </w:tc>
        <w:tc>
          <w:tcPr>
            <w:tcW w:w="1021" w:type="dxa"/>
          </w:tcPr>
          <w:p w14:paraId="4E1F1905">
            <w:pPr>
              <w:pStyle w:val="12"/>
              <w:spacing w:before="93"/>
              <w:ind w:left="141" w:right="132"/>
              <w:rPr>
                <w:sz w:val="18"/>
              </w:rPr>
            </w:pPr>
            <w:r>
              <w:rPr>
                <w:sz w:val="18"/>
              </w:rPr>
              <w:t>0.00038</w:t>
            </w:r>
          </w:p>
        </w:tc>
        <w:tc>
          <w:tcPr>
            <w:tcW w:w="691" w:type="dxa"/>
          </w:tcPr>
          <w:p w14:paraId="1D983994">
            <w:pPr>
              <w:pStyle w:val="12"/>
              <w:spacing w:before="93"/>
              <w:ind w:left="7"/>
              <w:rPr>
                <w:sz w:val="18"/>
              </w:rPr>
            </w:pPr>
            <w:r>
              <w:rPr>
                <w:sz w:val="18"/>
              </w:rPr>
              <w:t>/</w:t>
            </w:r>
          </w:p>
        </w:tc>
      </w:tr>
      <w:tr w14:paraId="01A22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5845DB09">
            <w:pPr>
              <w:rPr>
                <w:sz w:val="2"/>
                <w:szCs w:val="2"/>
              </w:rPr>
            </w:pPr>
          </w:p>
        </w:tc>
        <w:tc>
          <w:tcPr>
            <w:tcW w:w="657" w:type="dxa"/>
            <w:vMerge w:val="continue"/>
            <w:tcBorders>
              <w:top w:val="nil"/>
            </w:tcBorders>
          </w:tcPr>
          <w:p w14:paraId="244AC9F1">
            <w:pPr>
              <w:rPr>
                <w:sz w:val="2"/>
                <w:szCs w:val="2"/>
              </w:rPr>
            </w:pPr>
          </w:p>
        </w:tc>
        <w:tc>
          <w:tcPr>
            <w:tcW w:w="1327" w:type="dxa"/>
            <w:gridSpan w:val="2"/>
          </w:tcPr>
          <w:p w14:paraId="52E5A156">
            <w:pPr>
              <w:pStyle w:val="12"/>
              <w:spacing w:before="82"/>
              <w:ind w:left="102" w:right="95"/>
              <w:rPr>
                <w:rFonts w:hint="eastAsia" w:ascii="宋体" w:eastAsia="宋体"/>
                <w:sz w:val="18"/>
              </w:rPr>
            </w:pPr>
            <w:r>
              <w:rPr>
                <w:rFonts w:hint="eastAsia" w:ascii="宋体" w:eastAsia="宋体"/>
                <w:sz w:val="18"/>
              </w:rPr>
              <w:t>总砷</w:t>
            </w:r>
          </w:p>
        </w:tc>
        <w:tc>
          <w:tcPr>
            <w:tcW w:w="1021" w:type="dxa"/>
          </w:tcPr>
          <w:p w14:paraId="270C11C5">
            <w:pPr>
              <w:pStyle w:val="12"/>
              <w:spacing w:before="94"/>
              <w:ind w:left="142" w:right="132"/>
              <w:rPr>
                <w:sz w:val="18"/>
              </w:rPr>
            </w:pPr>
            <w:r>
              <w:rPr>
                <w:sz w:val="18"/>
              </w:rPr>
              <w:t>0.00966</w:t>
            </w:r>
          </w:p>
        </w:tc>
        <w:tc>
          <w:tcPr>
            <w:tcW w:w="1021" w:type="dxa"/>
          </w:tcPr>
          <w:p w14:paraId="234E184C">
            <w:pPr>
              <w:pStyle w:val="12"/>
              <w:spacing w:before="94"/>
              <w:ind w:left="265"/>
              <w:jc w:val="left"/>
              <w:rPr>
                <w:sz w:val="18"/>
              </w:rPr>
            </w:pPr>
            <w:r>
              <w:rPr>
                <w:sz w:val="18"/>
              </w:rPr>
              <w:t>0.0118</w:t>
            </w:r>
          </w:p>
        </w:tc>
        <w:tc>
          <w:tcPr>
            <w:tcW w:w="1021" w:type="dxa"/>
          </w:tcPr>
          <w:p w14:paraId="3CD17558">
            <w:pPr>
              <w:pStyle w:val="12"/>
              <w:spacing w:before="94"/>
              <w:ind w:left="140" w:right="132"/>
              <w:rPr>
                <w:sz w:val="18"/>
              </w:rPr>
            </w:pPr>
            <w:r>
              <w:rPr>
                <w:sz w:val="18"/>
              </w:rPr>
              <w:t>0.0108</w:t>
            </w:r>
          </w:p>
        </w:tc>
        <w:tc>
          <w:tcPr>
            <w:tcW w:w="1021" w:type="dxa"/>
          </w:tcPr>
          <w:p w14:paraId="6749F5E1">
            <w:pPr>
              <w:pStyle w:val="12"/>
              <w:spacing w:before="94"/>
              <w:ind w:right="252"/>
              <w:jc w:val="right"/>
              <w:rPr>
                <w:sz w:val="18"/>
              </w:rPr>
            </w:pPr>
            <w:r>
              <w:rPr>
                <w:sz w:val="18"/>
              </w:rPr>
              <w:t>0.0114</w:t>
            </w:r>
          </w:p>
        </w:tc>
        <w:tc>
          <w:tcPr>
            <w:tcW w:w="1021" w:type="dxa"/>
          </w:tcPr>
          <w:p w14:paraId="16D5A89D">
            <w:pPr>
              <w:pStyle w:val="12"/>
              <w:spacing w:before="94"/>
              <w:ind w:left="141" w:right="132"/>
              <w:rPr>
                <w:sz w:val="18"/>
              </w:rPr>
            </w:pPr>
            <w:r>
              <w:rPr>
                <w:sz w:val="18"/>
              </w:rPr>
              <w:t>0.0109</w:t>
            </w:r>
          </w:p>
        </w:tc>
        <w:tc>
          <w:tcPr>
            <w:tcW w:w="691" w:type="dxa"/>
          </w:tcPr>
          <w:p w14:paraId="5E5C93AC">
            <w:pPr>
              <w:pStyle w:val="12"/>
              <w:spacing w:before="94"/>
              <w:ind w:left="7"/>
              <w:rPr>
                <w:sz w:val="18"/>
              </w:rPr>
            </w:pPr>
            <w:r>
              <w:rPr>
                <w:sz w:val="18"/>
              </w:rPr>
              <w:t>/</w:t>
            </w:r>
          </w:p>
        </w:tc>
      </w:tr>
      <w:tr w14:paraId="59C07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1EA01E40">
            <w:pPr>
              <w:rPr>
                <w:sz w:val="2"/>
                <w:szCs w:val="2"/>
              </w:rPr>
            </w:pPr>
          </w:p>
        </w:tc>
        <w:tc>
          <w:tcPr>
            <w:tcW w:w="657" w:type="dxa"/>
            <w:vMerge w:val="continue"/>
            <w:tcBorders>
              <w:top w:val="nil"/>
            </w:tcBorders>
          </w:tcPr>
          <w:p w14:paraId="4D3B736B">
            <w:pPr>
              <w:rPr>
                <w:sz w:val="2"/>
                <w:szCs w:val="2"/>
              </w:rPr>
            </w:pPr>
          </w:p>
        </w:tc>
        <w:tc>
          <w:tcPr>
            <w:tcW w:w="1327" w:type="dxa"/>
            <w:gridSpan w:val="2"/>
          </w:tcPr>
          <w:p w14:paraId="35ECBBB8">
            <w:pPr>
              <w:pStyle w:val="12"/>
              <w:spacing w:before="81"/>
              <w:ind w:left="102" w:right="95"/>
              <w:rPr>
                <w:rFonts w:hint="eastAsia" w:ascii="宋体" w:eastAsia="宋体"/>
                <w:sz w:val="18"/>
              </w:rPr>
            </w:pPr>
            <w:r>
              <w:rPr>
                <w:rFonts w:hint="eastAsia" w:ascii="宋体" w:eastAsia="宋体"/>
                <w:sz w:val="18"/>
              </w:rPr>
              <w:t>总镉</w:t>
            </w:r>
          </w:p>
        </w:tc>
        <w:tc>
          <w:tcPr>
            <w:tcW w:w="1021" w:type="dxa"/>
          </w:tcPr>
          <w:p w14:paraId="3A0638EE">
            <w:pPr>
              <w:pStyle w:val="12"/>
              <w:spacing w:before="93"/>
              <w:ind w:left="142" w:right="132"/>
              <w:rPr>
                <w:sz w:val="18"/>
              </w:rPr>
            </w:pPr>
            <w:r>
              <w:rPr>
                <w:sz w:val="18"/>
              </w:rPr>
              <w:t>0.00084</w:t>
            </w:r>
          </w:p>
        </w:tc>
        <w:tc>
          <w:tcPr>
            <w:tcW w:w="1021" w:type="dxa"/>
          </w:tcPr>
          <w:p w14:paraId="74D7C5BC">
            <w:pPr>
              <w:pStyle w:val="12"/>
              <w:spacing w:before="93"/>
              <w:ind w:left="217"/>
              <w:jc w:val="left"/>
              <w:rPr>
                <w:sz w:val="18"/>
              </w:rPr>
            </w:pPr>
            <w:r>
              <w:rPr>
                <w:sz w:val="18"/>
              </w:rPr>
              <w:t>0.00084</w:t>
            </w:r>
          </w:p>
        </w:tc>
        <w:tc>
          <w:tcPr>
            <w:tcW w:w="1021" w:type="dxa"/>
          </w:tcPr>
          <w:p w14:paraId="6BB39E57">
            <w:pPr>
              <w:pStyle w:val="12"/>
              <w:spacing w:before="93"/>
              <w:ind w:left="140" w:right="132"/>
              <w:rPr>
                <w:sz w:val="18"/>
              </w:rPr>
            </w:pPr>
            <w:r>
              <w:rPr>
                <w:sz w:val="18"/>
              </w:rPr>
              <w:t>0.00087</w:t>
            </w:r>
          </w:p>
        </w:tc>
        <w:tc>
          <w:tcPr>
            <w:tcW w:w="1021" w:type="dxa"/>
          </w:tcPr>
          <w:p w14:paraId="4037BF82">
            <w:pPr>
              <w:pStyle w:val="12"/>
              <w:spacing w:before="93"/>
              <w:ind w:right="204"/>
              <w:jc w:val="right"/>
              <w:rPr>
                <w:sz w:val="18"/>
              </w:rPr>
            </w:pPr>
            <w:r>
              <w:rPr>
                <w:sz w:val="18"/>
              </w:rPr>
              <w:t>0.00076</w:t>
            </w:r>
          </w:p>
        </w:tc>
        <w:tc>
          <w:tcPr>
            <w:tcW w:w="1021" w:type="dxa"/>
          </w:tcPr>
          <w:p w14:paraId="3AC7DE0A">
            <w:pPr>
              <w:pStyle w:val="12"/>
              <w:spacing w:before="93"/>
              <w:ind w:left="141" w:right="132"/>
              <w:rPr>
                <w:sz w:val="18"/>
              </w:rPr>
            </w:pPr>
            <w:r>
              <w:rPr>
                <w:sz w:val="18"/>
              </w:rPr>
              <w:t>0.00083</w:t>
            </w:r>
          </w:p>
        </w:tc>
        <w:tc>
          <w:tcPr>
            <w:tcW w:w="691" w:type="dxa"/>
          </w:tcPr>
          <w:p w14:paraId="5F3369BB">
            <w:pPr>
              <w:pStyle w:val="12"/>
              <w:spacing w:before="93"/>
              <w:ind w:left="7"/>
              <w:rPr>
                <w:sz w:val="18"/>
              </w:rPr>
            </w:pPr>
            <w:r>
              <w:rPr>
                <w:sz w:val="18"/>
              </w:rPr>
              <w:t>/</w:t>
            </w:r>
          </w:p>
        </w:tc>
      </w:tr>
      <w:tr w14:paraId="4D8BC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02E49F79">
            <w:pPr>
              <w:rPr>
                <w:sz w:val="2"/>
                <w:szCs w:val="2"/>
              </w:rPr>
            </w:pPr>
          </w:p>
        </w:tc>
        <w:tc>
          <w:tcPr>
            <w:tcW w:w="657" w:type="dxa"/>
            <w:vMerge w:val="continue"/>
            <w:tcBorders>
              <w:top w:val="nil"/>
            </w:tcBorders>
          </w:tcPr>
          <w:p w14:paraId="40C13CCE">
            <w:pPr>
              <w:rPr>
                <w:sz w:val="2"/>
                <w:szCs w:val="2"/>
              </w:rPr>
            </w:pPr>
          </w:p>
        </w:tc>
        <w:tc>
          <w:tcPr>
            <w:tcW w:w="1327" w:type="dxa"/>
            <w:gridSpan w:val="2"/>
          </w:tcPr>
          <w:p w14:paraId="4C6BE5CF">
            <w:pPr>
              <w:pStyle w:val="12"/>
              <w:spacing w:before="82"/>
              <w:ind w:left="102" w:right="95"/>
              <w:rPr>
                <w:rFonts w:hint="eastAsia" w:ascii="宋体" w:eastAsia="宋体"/>
                <w:sz w:val="18"/>
              </w:rPr>
            </w:pPr>
            <w:r>
              <w:rPr>
                <w:rFonts w:hint="eastAsia" w:ascii="宋体" w:eastAsia="宋体"/>
                <w:sz w:val="18"/>
              </w:rPr>
              <w:t>总铅</w:t>
            </w:r>
          </w:p>
        </w:tc>
        <w:tc>
          <w:tcPr>
            <w:tcW w:w="1021" w:type="dxa"/>
          </w:tcPr>
          <w:p w14:paraId="75389F24">
            <w:pPr>
              <w:pStyle w:val="12"/>
              <w:spacing w:before="94"/>
              <w:ind w:left="142" w:right="132"/>
              <w:rPr>
                <w:sz w:val="18"/>
              </w:rPr>
            </w:pPr>
            <w:r>
              <w:rPr>
                <w:sz w:val="18"/>
              </w:rPr>
              <w:t>0.00212</w:t>
            </w:r>
          </w:p>
        </w:tc>
        <w:tc>
          <w:tcPr>
            <w:tcW w:w="1021" w:type="dxa"/>
          </w:tcPr>
          <w:p w14:paraId="5C08EEE7">
            <w:pPr>
              <w:pStyle w:val="12"/>
              <w:spacing w:before="94"/>
              <w:ind w:left="217"/>
              <w:jc w:val="left"/>
              <w:rPr>
                <w:sz w:val="18"/>
              </w:rPr>
            </w:pPr>
            <w:r>
              <w:rPr>
                <w:sz w:val="18"/>
              </w:rPr>
              <w:t>0.00204</w:t>
            </w:r>
          </w:p>
        </w:tc>
        <w:tc>
          <w:tcPr>
            <w:tcW w:w="1021" w:type="dxa"/>
          </w:tcPr>
          <w:p w14:paraId="49D1455A">
            <w:pPr>
              <w:pStyle w:val="12"/>
              <w:spacing w:before="94"/>
              <w:ind w:left="140" w:right="132"/>
              <w:rPr>
                <w:sz w:val="18"/>
              </w:rPr>
            </w:pPr>
            <w:r>
              <w:rPr>
                <w:sz w:val="18"/>
              </w:rPr>
              <w:t>0.00143</w:t>
            </w:r>
          </w:p>
        </w:tc>
        <w:tc>
          <w:tcPr>
            <w:tcW w:w="1021" w:type="dxa"/>
          </w:tcPr>
          <w:p w14:paraId="763224B0">
            <w:pPr>
              <w:pStyle w:val="12"/>
              <w:spacing w:before="94"/>
              <w:ind w:right="204"/>
              <w:jc w:val="right"/>
              <w:rPr>
                <w:sz w:val="18"/>
              </w:rPr>
            </w:pPr>
            <w:r>
              <w:rPr>
                <w:sz w:val="18"/>
              </w:rPr>
              <w:t>0.00175</w:t>
            </w:r>
          </w:p>
        </w:tc>
        <w:tc>
          <w:tcPr>
            <w:tcW w:w="1021" w:type="dxa"/>
          </w:tcPr>
          <w:p w14:paraId="0849A02A">
            <w:pPr>
              <w:pStyle w:val="12"/>
              <w:spacing w:before="94"/>
              <w:ind w:left="141" w:right="132"/>
              <w:rPr>
                <w:sz w:val="18"/>
              </w:rPr>
            </w:pPr>
            <w:r>
              <w:rPr>
                <w:sz w:val="18"/>
              </w:rPr>
              <w:t>0.00184</w:t>
            </w:r>
          </w:p>
        </w:tc>
        <w:tc>
          <w:tcPr>
            <w:tcW w:w="691" w:type="dxa"/>
          </w:tcPr>
          <w:p w14:paraId="602A2258">
            <w:pPr>
              <w:pStyle w:val="12"/>
              <w:spacing w:before="94"/>
              <w:ind w:left="7"/>
              <w:rPr>
                <w:sz w:val="18"/>
              </w:rPr>
            </w:pPr>
            <w:r>
              <w:rPr>
                <w:sz w:val="18"/>
              </w:rPr>
              <w:t>/</w:t>
            </w:r>
          </w:p>
        </w:tc>
      </w:tr>
      <w:tr w14:paraId="5A4A3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63E1A423">
            <w:pPr>
              <w:rPr>
                <w:sz w:val="2"/>
                <w:szCs w:val="2"/>
              </w:rPr>
            </w:pPr>
          </w:p>
        </w:tc>
        <w:tc>
          <w:tcPr>
            <w:tcW w:w="657" w:type="dxa"/>
            <w:vMerge w:val="continue"/>
            <w:tcBorders>
              <w:top w:val="nil"/>
            </w:tcBorders>
          </w:tcPr>
          <w:p w14:paraId="2577B826">
            <w:pPr>
              <w:rPr>
                <w:sz w:val="2"/>
                <w:szCs w:val="2"/>
              </w:rPr>
            </w:pPr>
          </w:p>
        </w:tc>
        <w:tc>
          <w:tcPr>
            <w:tcW w:w="1327" w:type="dxa"/>
            <w:gridSpan w:val="2"/>
          </w:tcPr>
          <w:p w14:paraId="4E39162C">
            <w:pPr>
              <w:pStyle w:val="12"/>
              <w:spacing w:before="83"/>
              <w:ind w:left="102" w:right="95"/>
              <w:rPr>
                <w:rFonts w:hint="eastAsia" w:ascii="宋体" w:eastAsia="宋体"/>
                <w:sz w:val="18"/>
              </w:rPr>
            </w:pPr>
            <w:r>
              <w:rPr>
                <w:rFonts w:hint="eastAsia" w:ascii="宋体" w:eastAsia="宋体"/>
                <w:sz w:val="18"/>
              </w:rPr>
              <w:t>总铬</w:t>
            </w:r>
          </w:p>
        </w:tc>
        <w:tc>
          <w:tcPr>
            <w:tcW w:w="1021" w:type="dxa"/>
          </w:tcPr>
          <w:p w14:paraId="2C24202A">
            <w:pPr>
              <w:pStyle w:val="12"/>
              <w:spacing w:before="95"/>
              <w:ind w:left="142" w:right="131"/>
              <w:rPr>
                <w:sz w:val="18"/>
              </w:rPr>
            </w:pPr>
            <w:r>
              <w:rPr>
                <w:sz w:val="18"/>
              </w:rPr>
              <w:t>0.03L</w:t>
            </w:r>
          </w:p>
        </w:tc>
        <w:tc>
          <w:tcPr>
            <w:tcW w:w="1021" w:type="dxa"/>
          </w:tcPr>
          <w:p w14:paraId="10EDD348">
            <w:pPr>
              <w:pStyle w:val="12"/>
              <w:spacing w:before="95"/>
              <w:ind w:left="296"/>
              <w:jc w:val="left"/>
              <w:rPr>
                <w:sz w:val="18"/>
              </w:rPr>
            </w:pPr>
            <w:r>
              <w:rPr>
                <w:sz w:val="18"/>
              </w:rPr>
              <w:t>0.03L</w:t>
            </w:r>
          </w:p>
        </w:tc>
        <w:tc>
          <w:tcPr>
            <w:tcW w:w="1021" w:type="dxa"/>
          </w:tcPr>
          <w:p w14:paraId="59F1B713">
            <w:pPr>
              <w:pStyle w:val="12"/>
              <w:spacing w:before="95"/>
              <w:ind w:left="142" w:right="130"/>
              <w:rPr>
                <w:sz w:val="18"/>
              </w:rPr>
            </w:pPr>
            <w:r>
              <w:rPr>
                <w:sz w:val="18"/>
              </w:rPr>
              <w:t>0.03L</w:t>
            </w:r>
          </w:p>
        </w:tc>
        <w:tc>
          <w:tcPr>
            <w:tcW w:w="1021" w:type="dxa"/>
          </w:tcPr>
          <w:p w14:paraId="46EEFA98">
            <w:pPr>
              <w:pStyle w:val="12"/>
              <w:spacing w:before="95"/>
              <w:ind w:left="297"/>
              <w:jc w:val="left"/>
              <w:rPr>
                <w:sz w:val="18"/>
              </w:rPr>
            </w:pPr>
            <w:r>
              <w:rPr>
                <w:sz w:val="18"/>
              </w:rPr>
              <w:t>0.03L</w:t>
            </w:r>
          </w:p>
        </w:tc>
        <w:tc>
          <w:tcPr>
            <w:tcW w:w="1021" w:type="dxa"/>
          </w:tcPr>
          <w:p w14:paraId="4A860D20">
            <w:pPr>
              <w:pStyle w:val="12"/>
              <w:spacing w:before="95"/>
              <w:ind w:left="142" w:right="132"/>
              <w:rPr>
                <w:sz w:val="18"/>
              </w:rPr>
            </w:pPr>
            <w:r>
              <w:rPr>
                <w:sz w:val="18"/>
              </w:rPr>
              <w:t>0.03L</w:t>
            </w:r>
          </w:p>
        </w:tc>
        <w:tc>
          <w:tcPr>
            <w:tcW w:w="691" w:type="dxa"/>
          </w:tcPr>
          <w:p w14:paraId="6FF7AA6C">
            <w:pPr>
              <w:pStyle w:val="12"/>
              <w:spacing w:before="95"/>
              <w:ind w:left="7"/>
              <w:rPr>
                <w:sz w:val="18"/>
              </w:rPr>
            </w:pPr>
            <w:r>
              <w:rPr>
                <w:sz w:val="18"/>
              </w:rPr>
              <w:t>/</w:t>
            </w:r>
          </w:p>
        </w:tc>
      </w:tr>
      <w:tr w14:paraId="05505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0E3063B4">
            <w:pPr>
              <w:rPr>
                <w:sz w:val="2"/>
                <w:szCs w:val="2"/>
              </w:rPr>
            </w:pPr>
          </w:p>
        </w:tc>
        <w:tc>
          <w:tcPr>
            <w:tcW w:w="657" w:type="dxa"/>
            <w:vMerge w:val="continue"/>
            <w:tcBorders>
              <w:top w:val="nil"/>
            </w:tcBorders>
          </w:tcPr>
          <w:p w14:paraId="6220FB20">
            <w:pPr>
              <w:rPr>
                <w:sz w:val="2"/>
                <w:szCs w:val="2"/>
              </w:rPr>
            </w:pPr>
          </w:p>
        </w:tc>
        <w:tc>
          <w:tcPr>
            <w:tcW w:w="1327" w:type="dxa"/>
            <w:gridSpan w:val="2"/>
          </w:tcPr>
          <w:p w14:paraId="7E17E2BC">
            <w:pPr>
              <w:pStyle w:val="12"/>
              <w:spacing w:before="82"/>
              <w:ind w:left="393"/>
              <w:jc w:val="left"/>
              <w:rPr>
                <w:rFonts w:hint="eastAsia" w:ascii="宋体" w:eastAsia="宋体"/>
                <w:sz w:val="18"/>
              </w:rPr>
            </w:pPr>
            <w:r>
              <w:rPr>
                <w:rFonts w:hint="eastAsia" w:ascii="宋体" w:eastAsia="宋体"/>
                <w:sz w:val="18"/>
              </w:rPr>
              <w:t>六价铬</w:t>
            </w:r>
          </w:p>
        </w:tc>
        <w:tc>
          <w:tcPr>
            <w:tcW w:w="1021" w:type="dxa"/>
          </w:tcPr>
          <w:p w14:paraId="4B9ED525">
            <w:pPr>
              <w:pStyle w:val="12"/>
              <w:spacing w:before="93"/>
              <w:ind w:left="140" w:right="132"/>
              <w:rPr>
                <w:sz w:val="18"/>
              </w:rPr>
            </w:pPr>
            <w:r>
              <w:rPr>
                <w:sz w:val="18"/>
              </w:rPr>
              <w:t>0.004L</w:t>
            </w:r>
          </w:p>
        </w:tc>
        <w:tc>
          <w:tcPr>
            <w:tcW w:w="1021" w:type="dxa"/>
          </w:tcPr>
          <w:p w14:paraId="18E7E293">
            <w:pPr>
              <w:pStyle w:val="12"/>
              <w:spacing w:before="93"/>
              <w:ind w:left="253"/>
              <w:jc w:val="left"/>
              <w:rPr>
                <w:sz w:val="18"/>
              </w:rPr>
            </w:pPr>
            <w:r>
              <w:rPr>
                <w:sz w:val="18"/>
              </w:rPr>
              <w:t>0.004L</w:t>
            </w:r>
          </w:p>
        </w:tc>
        <w:tc>
          <w:tcPr>
            <w:tcW w:w="1021" w:type="dxa"/>
          </w:tcPr>
          <w:p w14:paraId="02D51067">
            <w:pPr>
              <w:pStyle w:val="12"/>
              <w:spacing w:before="93"/>
              <w:ind w:left="141" w:right="132"/>
              <w:rPr>
                <w:sz w:val="18"/>
              </w:rPr>
            </w:pPr>
            <w:r>
              <w:rPr>
                <w:sz w:val="18"/>
              </w:rPr>
              <w:t>0.004L</w:t>
            </w:r>
          </w:p>
        </w:tc>
        <w:tc>
          <w:tcPr>
            <w:tcW w:w="1021" w:type="dxa"/>
          </w:tcPr>
          <w:p w14:paraId="7E590D6C">
            <w:pPr>
              <w:pStyle w:val="12"/>
              <w:spacing w:before="93"/>
              <w:ind w:right="241"/>
              <w:jc w:val="right"/>
              <w:rPr>
                <w:sz w:val="18"/>
              </w:rPr>
            </w:pPr>
            <w:r>
              <w:rPr>
                <w:sz w:val="18"/>
              </w:rPr>
              <w:t>0.004L</w:t>
            </w:r>
          </w:p>
        </w:tc>
        <w:tc>
          <w:tcPr>
            <w:tcW w:w="1021" w:type="dxa"/>
          </w:tcPr>
          <w:p w14:paraId="5D1D4B74">
            <w:pPr>
              <w:pStyle w:val="12"/>
              <w:spacing w:before="93"/>
              <w:ind w:left="142" w:right="132"/>
              <w:rPr>
                <w:sz w:val="18"/>
              </w:rPr>
            </w:pPr>
            <w:r>
              <w:rPr>
                <w:sz w:val="18"/>
              </w:rPr>
              <w:t>0.004L</w:t>
            </w:r>
          </w:p>
        </w:tc>
        <w:tc>
          <w:tcPr>
            <w:tcW w:w="691" w:type="dxa"/>
          </w:tcPr>
          <w:p w14:paraId="7832B1A3">
            <w:pPr>
              <w:pStyle w:val="12"/>
              <w:spacing w:before="93"/>
              <w:ind w:left="7"/>
              <w:rPr>
                <w:sz w:val="18"/>
              </w:rPr>
            </w:pPr>
            <w:r>
              <w:rPr>
                <w:sz w:val="18"/>
              </w:rPr>
              <w:t>/</w:t>
            </w:r>
          </w:p>
        </w:tc>
      </w:tr>
      <w:tr w14:paraId="47384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BADA406">
            <w:pPr>
              <w:rPr>
                <w:sz w:val="2"/>
                <w:szCs w:val="2"/>
              </w:rPr>
            </w:pPr>
          </w:p>
        </w:tc>
        <w:tc>
          <w:tcPr>
            <w:tcW w:w="657" w:type="dxa"/>
            <w:vMerge w:val="continue"/>
            <w:tcBorders>
              <w:top w:val="nil"/>
            </w:tcBorders>
          </w:tcPr>
          <w:p w14:paraId="45178835">
            <w:pPr>
              <w:rPr>
                <w:sz w:val="2"/>
                <w:szCs w:val="2"/>
              </w:rPr>
            </w:pPr>
          </w:p>
        </w:tc>
        <w:tc>
          <w:tcPr>
            <w:tcW w:w="1327" w:type="dxa"/>
            <w:gridSpan w:val="2"/>
          </w:tcPr>
          <w:p w14:paraId="2D79E45E">
            <w:pPr>
              <w:pStyle w:val="12"/>
              <w:spacing w:before="83"/>
              <w:ind w:left="302"/>
              <w:jc w:val="left"/>
              <w:rPr>
                <w:rFonts w:hint="eastAsia" w:ascii="宋体" w:eastAsia="宋体"/>
                <w:sz w:val="18"/>
              </w:rPr>
            </w:pPr>
            <w:r>
              <w:rPr>
                <w:rFonts w:hint="eastAsia" w:ascii="宋体" w:eastAsia="宋体"/>
                <w:sz w:val="18"/>
              </w:rPr>
              <w:t>动植物油</w:t>
            </w:r>
          </w:p>
        </w:tc>
        <w:tc>
          <w:tcPr>
            <w:tcW w:w="1021" w:type="dxa"/>
          </w:tcPr>
          <w:p w14:paraId="32C10041">
            <w:pPr>
              <w:pStyle w:val="12"/>
              <w:spacing w:before="94"/>
              <w:ind w:left="142" w:right="131"/>
              <w:rPr>
                <w:sz w:val="18"/>
              </w:rPr>
            </w:pPr>
            <w:r>
              <w:rPr>
                <w:sz w:val="18"/>
              </w:rPr>
              <w:t>0.06L</w:t>
            </w:r>
          </w:p>
        </w:tc>
        <w:tc>
          <w:tcPr>
            <w:tcW w:w="1021" w:type="dxa"/>
          </w:tcPr>
          <w:p w14:paraId="0E92140A">
            <w:pPr>
              <w:pStyle w:val="12"/>
              <w:spacing w:before="94"/>
              <w:ind w:left="296"/>
              <w:jc w:val="left"/>
              <w:rPr>
                <w:sz w:val="18"/>
              </w:rPr>
            </w:pPr>
            <w:r>
              <w:rPr>
                <w:sz w:val="18"/>
              </w:rPr>
              <w:t>0.06L</w:t>
            </w:r>
          </w:p>
        </w:tc>
        <w:tc>
          <w:tcPr>
            <w:tcW w:w="1021" w:type="dxa"/>
          </w:tcPr>
          <w:p w14:paraId="67D7015B">
            <w:pPr>
              <w:pStyle w:val="12"/>
              <w:spacing w:before="94"/>
              <w:ind w:left="142" w:right="130"/>
              <w:rPr>
                <w:sz w:val="18"/>
              </w:rPr>
            </w:pPr>
            <w:r>
              <w:rPr>
                <w:sz w:val="18"/>
              </w:rPr>
              <w:t>0.06L</w:t>
            </w:r>
          </w:p>
        </w:tc>
        <w:tc>
          <w:tcPr>
            <w:tcW w:w="1021" w:type="dxa"/>
          </w:tcPr>
          <w:p w14:paraId="07F60608">
            <w:pPr>
              <w:pStyle w:val="12"/>
              <w:spacing w:before="94"/>
              <w:ind w:left="297"/>
              <w:jc w:val="left"/>
              <w:rPr>
                <w:sz w:val="18"/>
              </w:rPr>
            </w:pPr>
            <w:r>
              <w:rPr>
                <w:sz w:val="18"/>
              </w:rPr>
              <w:t>0.06L</w:t>
            </w:r>
          </w:p>
        </w:tc>
        <w:tc>
          <w:tcPr>
            <w:tcW w:w="1021" w:type="dxa"/>
          </w:tcPr>
          <w:p w14:paraId="5D6A2C05">
            <w:pPr>
              <w:pStyle w:val="12"/>
              <w:spacing w:before="94"/>
              <w:ind w:left="142" w:right="132"/>
              <w:rPr>
                <w:sz w:val="18"/>
              </w:rPr>
            </w:pPr>
            <w:r>
              <w:rPr>
                <w:sz w:val="18"/>
              </w:rPr>
              <w:t>0.06L</w:t>
            </w:r>
          </w:p>
        </w:tc>
        <w:tc>
          <w:tcPr>
            <w:tcW w:w="691" w:type="dxa"/>
          </w:tcPr>
          <w:p w14:paraId="7616E194">
            <w:pPr>
              <w:pStyle w:val="12"/>
              <w:spacing w:before="94"/>
              <w:ind w:left="7"/>
              <w:rPr>
                <w:sz w:val="18"/>
              </w:rPr>
            </w:pPr>
            <w:r>
              <w:rPr>
                <w:sz w:val="18"/>
              </w:rPr>
              <w:t>/</w:t>
            </w:r>
          </w:p>
        </w:tc>
      </w:tr>
      <w:tr w14:paraId="7289F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321D03C8">
            <w:pPr>
              <w:rPr>
                <w:sz w:val="2"/>
                <w:szCs w:val="2"/>
              </w:rPr>
            </w:pPr>
          </w:p>
        </w:tc>
        <w:tc>
          <w:tcPr>
            <w:tcW w:w="657" w:type="dxa"/>
            <w:vMerge w:val="continue"/>
            <w:tcBorders>
              <w:top w:val="nil"/>
            </w:tcBorders>
          </w:tcPr>
          <w:p w14:paraId="1FE9EE64">
            <w:pPr>
              <w:rPr>
                <w:sz w:val="2"/>
                <w:szCs w:val="2"/>
              </w:rPr>
            </w:pPr>
          </w:p>
        </w:tc>
        <w:tc>
          <w:tcPr>
            <w:tcW w:w="1327" w:type="dxa"/>
            <w:gridSpan w:val="2"/>
          </w:tcPr>
          <w:p w14:paraId="589C74DD">
            <w:pPr>
              <w:pStyle w:val="12"/>
              <w:spacing w:before="81"/>
              <w:ind w:left="393"/>
              <w:jc w:val="left"/>
              <w:rPr>
                <w:rFonts w:hint="eastAsia" w:ascii="宋体" w:eastAsia="宋体"/>
                <w:sz w:val="18"/>
              </w:rPr>
            </w:pPr>
            <w:r>
              <w:rPr>
                <w:rFonts w:hint="eastAsia" w:ascii="宋体" w:eastAsia="宋体"/>
                <w:sz w:val="18"/>
              </w:rPr>
              <w:t>石油类</w:t>
            </w:r>
          </w:p>
        </w:tc>
        <w:tc>
          <w:tcPr>
            <w:tcW w:w="1021" w:type="dxa"/>
          </w:tcPr>
          <w:p w14:paraId="2ED03A48">
            <w:pPr>
              <w:pStyle w:val="12"/>
              <w:spacing w:before="93"/>
              <w:ind w:left="142" w:right="131"/>
              <w:rPr>
                <w:sz w:val="18"/>
              </w:rPr>
            </w:pPr>
            <w:r>
              <w:rPr>
                <w:sz w:val="18"/>
              </w:rPr>
              <w:t>0.06L</w:t>
            </w:r>
          </w:p>
        </w:tc>
        <w:tc>
          <w:tcPr>
            <w:tcW w:w="1021" w:type="dxa"/>
          </w:tcPr>
          <w:p w14:paraId="165525E0">
            <w:pPr>
              <w:pStyle w:val="12"/>
              <w:spacing w:before="93"/>
              <w:ind w:left="296"/>
              <w:jc w:val="left"/>
              <w:rPr>
                <w:sz w:val="18"/>
              </w:rPr>
            </w:pPr>
            <w:r>
              <w:rPr>
                <w:sz w:val="18"/>
              </w:rPr>
              <w:t>0.06L</w:t>
            </w:r>
          </w:p>
        </w:tc>
        <w:tc>
          <w:tcPr>
            <w:tcW w:w="1021" w:type="dxa"/>
          </w:tcPr>
          <w:p w14:paraId="624DEC6E">
            <w:pPr>
              <w:pStyle w:val="12"/>
              <w:spacing w:before="93"/>
              <w:ind w:left="142" w:right="130"/>
              <w:rPr>
                <w:sz w:val="18"/>
              </w:rPr>
            </w:pPr>
            <w:r>
              <w:rPr>
                <w:sz w:val="18"/>
              </w:rPr>
              <w:t>0.06L</w:t>
            </w:r>
          </w:p>
        </w:tc>
        <w:tc>
          <w:tcPr>
            <w:tcW w:w="1021" w:type="dxa"/>
          </w:tcPr>
          <w:p w14:paraId="0B5DE445">
            <w:pPr>
              <w:pStyle w:val="12"/>
              <w:spacing w:before="93"/>
              <w:ind w:left="297"/>
              <w:jc w:val="left"/>
              <w:rPr>
                <w:sz w:val="18"/>
              </w:rPr>
            </w:pPr>
            <w:r>
              <w:rPr>
                <w:sz w:val="18"/>
              </w:rPr>
              <w:t>0.06L</w:t>
            </w:r>
          </w:p>
        </w:tc>
        <w:tc>
          <w:tcPr>
            <w:tcW w:w="1021" w:type="dxa"/>
          </w:tcPr>
          <w:p w14:paraId="505A6973">
            <w:pPr>
              <w:pStyle w:val="12"/>
              <w:spacing w:before="93"/>
              <w:ind w:left="142" w:right="132"/>
              <w:rPr>
                <w:sz w:val="18"/>
              </w:rPr>
            </w:pPr>
            <w:r>
              <w:rPr>
                <w:sz w:val="18"/>
              </w:rPr>
              <w:t>0.06L</w:t>
            </w:r>
          </w:p>
        </w:tc>
        <w:tc>
          <w:tcPr>
            <w:tcW w:w="691" w:type="dxa"/>
          </w:tcPr>
          <w:p w14:paraId="1FF7F026">
            <w:pPr>
              <w:pStyle w:val="12"/>
              <w:spacing w:before="93"/>
              <w:ind w:left="7"/>
              <w:rPr>
                <w:sz w:val="18"/>
              </w:rPr>
            </w:pPr>
            <w:r>
              <w:rPr>
                <w:sz w:val="18"/>
              </w:rPr>
              <w:t>/</w:t>
            </w:r>
          </w:p>
        </w:tc>
      </w:tr>
      <w:tr w14:paraId="6E724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532012EE">
            <w:pPr>
              <w:rPr>
                <w:sz w:val="2"/>
                <w:szCs w:val="2"/>
              </w:rPr>
            </w:pPr>
          </w:p>
        </w:tc>
        <w:tc>
          <w:tcPr>
            <w:tcW w:w="657" w:type="dxa"/>
            <w:vMerge w:val="continue"/>
            <w:tcBorders>
              <w:top w:val="nil"/>
            </w:tcBorders>
          </w:tcPr>
          <w:p w14:paraId="4D906271">
            <w:pPr>
              <w:rPr>
                <w:sz w:val="2"/>
                <w:szCs w:val="2"/>
              </w:rPr>
            </w:pPr>
          </w:p>
        </w:tc>
        <w:tc>
          <w:tcPr>
            <w:tcW w:w="1327" w:type="dxa"/>
            <w:gridSpan w:val="2"/>
          </w:tcPr>
          <w:p w14:paraId="0F9A48BA">
            <w:pPr>
              <w:pStyle w:val="12"/>
              <w:spacing w:before="1"/>
              <w:ind w:left="102" w:right="95"/>
              <w:rPr>
                <w:rFonts w:hint="eastAsia" w:ascii="宋体" w:eastAsia="宋体"/>
                <w:sz w:val="18"/>
              </w:rPr>
            </w:pPr>
            <w:r>
              <w:rPr>
                <w:rFonts w:hint="eastAsia" w:ascii="宋体" w:eastAsia="宋体"/>
                <w:sz w:val="18"/>
              </w:rPr>
              <w:t>阴离子表面活</w:t>
            </w:r>
          </w:p>
          <w:p w14:paraId="2648F869">
            <w:pPr>
              <w:pStyle w:val="12"/>
              <w:spacing w:before="2" w:line="213" w:lineRule="exact"/>
              <w:ind w:left="102" w:right="95"/>
              <w:rPr>
                <w:rFonts w:hint="eastAsia" w:ascii="宋体" w:eastAsia="宋体"/>
                <w:sz w:val="18"/>
              </w:rPr>
            </w:pPr>
            <w:r>
              <w:rPr>
                <w:rFonts w:hint="eastAsia" w:ascii="宋体" w:eastAsia="宋体"/>
                <w:sz w:val="18"/>
              </w:rPr>
              <w:t>性剂</w:t>
            </w:r>
          </w:p>
        </w:tc>
        <w:tc>
          <w:tcPr>
            <w:tcW w:w="1021" w:type="dxa"/>
          </w:tcPr>
          <w:p w14:paraId="49537A91">
            <w:pPr>
              <w:pStyle w:val="12"/>
              <w:spacing w:before="128"/>
              <w:ind w:left="142" w:right="132"/>
              <w:rPr>
                <w:sz w:val="18"/>
              </w:rPr>
            </w:pPr>
            <w:r>
              <w:rPr>
                <w:sz w:val="18"/>
              </w:rPr>
              <w:t>1.13</w:t>
            </w:r>
          </w:p>
        </w:tc>
        <w:tc>
          <w:tcPr>
            <w:tcW w:w="1021" w:type="dxa"/>
          </w:tcPr>
          <w:p w14:paraId="3585330C">
            <w:pPr>
              <w:pStyle w:val="12"/>
              <w:spacing w:before="128"/>
              <w:ind w:left="140" w:right="132"/>
              <w:rPr>
                <w:sz w:val="18"/>
              </w:rPr>
            </w:pPr>
            <w:r>
              <w:rPr>
                <w:sz w:val="18"/>
              </w:rPr>
              <w:t>1.20</w:t>
            </w:r>
          </w:p>
        </w:tc>
        <w:tc>
          <w:tcPr>
            <w:tcW w:w="1021" w:type="dxa"/>
          </w:tcPr>
          <w:p w14:paraId="517CDCCD">
            <w:pPr>
              <w:pStyle w:val="12"/>
              <w:spacing w:before="128"/>
              <w:ind w:left="142" w:right="131"/>
              <w:rPr>
                <w:sz w:val="18"/>
              </w:rPr>
            </w:pPr>
            <w:r>
              <w:rPr>
                <w:sz w:val="18"/>
              </w:rPr>
              <w:t>1.09</w:t>
            </w:r>
          </w:p>
        </w:tc>
        <w:tc>
          <w:tcPr>
            <w:tcW w:w="1021" w:type="dxa"/>
          </w:tcPr>
          <w:p w14:paraId="71C40C35">
            <w:pPr>
              <w:pStyle w:val="12"/>
              <w:spacing w:before="128"/>
              <w:ind w:left="141" w:right="132"/>
              <w:rPr>
                <w:sz w:val="18"/>
              </w:rPr>
            </w:pPr>
            <w:r>
              <w:rPr>
                <w:sz w:val="18"/>
              </w:rPr>
              <w:t>1.04</w:t>
            </w:r>
          </w:p>
        </w:tc>
        <w:tc>
          <w:tcPr>
            <w:tcW w:w="1021" w:type="dxa"/>
          </w:tcPr>
          <w:p w14:paraId="3A37629F">
            <w:pPr>
              <w:pStyle w:val="12"/>
              <w:spacing w:before="128"/>
              <w:ind w:left="142" w:right="130"/>
              <w:rPr>
                <w:sz w:val="18"/>
              </w:rPr>
            </w:pPr>
            <w:r>
              <w:rPr>
                <w:sz w:val="18"/>
              </w:rPr>
              <w:t>1.12</w:t>
            </w:r>
          </w:p>
        </w:tc>
        <w:tc>
          <w:tcPr>
            <w:tcW w:w="691" w:type="dxa"/>
          </w:tcPr>
          <w:p w14:paraId="6E22329F">
            <w:pPr>
              <w:pStyle w:val="12"/>
              <w:spacing w:before="128"/>
              <w:ind w:left="7"/>
              <w:rPr>
                <w:sz w:val="18"/>
              </w:rPr>
            </w:pPr>
            <w:r>
              <w:rPr>
                <w:sz w:val="18"/>
              </w:rPr>
              <w:t>/</w:t>
            </w:r>
          </w:p>
        </w:tc>
      </w:tr>
      <w:tr w14:paraId="5BCE4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5CB9ED05">
            <w:pPr>
              <w:rPr>
                <w:sz w:val="2"/>
                <w:szCs w:val="2"/>
              </w:rPr>
            </w:pPr>
          </w:p>
        </w:tc>
        <w:tc>
          <w:tcPr>
            <w:tcW w:w="657" w:type="dxa"/>
            <w:vMerge w:val="continue"/>
            <w:tcBorders>
              <w:top w:val="nil"/>
            </w:tcBorders>
          </w:tcPr>
          <w:p w14:paraId="7AAA6276">
            <w:pPr>
              <w:rPr>
                <w:sz w:val="2"/>
                <w:szCs w:val="2"/>
              </w:rPr>
            </w:pPr>
          </w:p>
        </w:tc>
        <w:tc>
          <w:tcPr>
            <w:tcW w:w="1327" w:type="dxa"/>
            <w:gridSpan w:val="2"/>
          </w:tcPr>
          <w:p w14:paraId="36F45CEA">
            <w:pPr>
              <w:pStyle w:val="12"/>
              <w:spacing w:before="1"/>
              <w:ind w:left="213"/>
              <w:jc w:val="left"/>
              <w:rPr>
                <w:rFonts w:hint="eastAsia" w:ascii="宋体" w:eastAsia="宋体"/>
                <w:sz w:val="18"/>
              </w:rPr>
            </w:pPr>
            <w:r>
              <w:rPr>
                <w:rFonts w:hint="eastAsia" w:ascii="宋体" w:eastAsia="宋体"/>
                <w:sz w:val="18"/>
              </w:rPr>
              <w:t>粪大肠菌群</w:t>
            </w:r>
          </w:p>
          <w:p w14:paraId="28F6EB16">
            <w:pPr>
              <w:pStyle w:val="12"/>
              <w:spacing w:before="2" w:line="213" w:lineRule="exact"/>
              <w:ind w:left="208"/>
              <w:jc w:val="left"/>
              <w:rPr>
                <w:rFonts w:hint="eastAsia" w:ascii="宋体" w:eastAsia="宋体"/>
                <w:sz w:val="18"/>
              </w:rPr>
            </w:pPr>
            <w:r>
              <w:rPr>
                <w:rFonts w:hint="eastAsia" w:ascii="宋体" w:eastAsia="宋体"/>
                <w:sz w:val="18"/>
              </w:rPr>
              <w:t>（</w:t>
            </w:r>
            <w:r>
              <w:rPr>
                <w:sz w:val="18"/>
              </w:rPr>
              <w:t>MPN/L</w:t>
            </w:r>
            <w:r>
              <w:rPr>
                <w:rFonts w:hint="eastAsia" w:ascii="宋体" w:eastAsia="宋体"/>
                <w:sz w:val="18"/>
              </w:rPr>
              <w:t>）</w:t>
            </w:r>
          </w:p>
        </w:tc>
        <w:tc>
          <w:tcPr>
            <w:tcW w:w="1021" w:type="dxa"/>
          </w:tcPr>
          <w:p w14:paraId="64426CEF">
            <w:pPr>
              <w:pStyle w:val="12"/>
              <w:spacing w:before="13" w:line="230" w:lineRule="exact"/>
              <w:ind w:left="141" w:right="132"/>
              <w:rPr>
                <w:rFonts w:ascii="宋体" w:hAnsi="宋体"/>
                <w:sz w:val="18"/>
              </w:rPr>
            </w:pPr>
            <w:r>
              <w:rPr>
                <w:rFonts w:ascii="宋体" w:hAnsi="宋体"/>
                <w:sz w:val="18"/>
              </w:rPr>
              <w:t>≥</w:t>
            </w:r>
            <w:r>
              <w:rPr>
                <w:sz w:val="18"/>
              </w:rPr>
              <w:t>2.40</w:t>
            </w:r>
            <w:r>
              <w:rPr>
                <w:rFonts w:ascii="宋体" w:hAnsi="宋体"/>
                <w:sz w:val="18"/>
              </w:rPr>
              <w:t>×</w:t>
            </w:r>
          </w:p>
          <w:p w14:paraId="504C5728">
            <w:pPr>
              <w:pStyle w:val="12"/>
              <w:spacing w:line="203" w:lineRule="exact"/>
              <w:ind w:left="140" w:right="132"/>
              <w:rPr>
                <w:sz w:val="18"/>
              </w:rPr>
            </w:pPr>
            <w:r>
              <w:rPr>
                <w:sz w:val="18"/>
              </w:rPr>
              <w:t>105</w:t>
            </w:r>
          </w:p>
        </w:tc>
        <w:tc>
          <w:tcPr>
            <w:tcW w:w="1021" w:type="dxa"/>
          </w:tcPr>
          <w:p w14:paraId="1F0CC49C">
            <w:pPr>
              <w:pStyle w:val="12"/>
              <w:spacing w:before="116"/>
              <w:ind w:right="115"/>
              <w:jc w:val="right"/>
              <w:rPr>
                <w:sz w:val="18"/>
              </w:rPr>
            </w:pPr>
            <w:r>
              <w:rPr>
                <w:sz w:val="18"/>
              </w:rPr>
              <w:t>1.60</w:t>
            </w:r>
            <w:r>
              <w:rPr>
                <w:rFonts w:ascii="宋体" w:hAnsi="宋体"/>
                <w:sz w:val="18"/>
              </w:rPr>
              <w:t>×</w:t>
            </w:r>
            <w:r>
              <w:rPr>
                <w:sz w:val="18"/>
              </w:rPr>
              <w:t>105</w:t>
            </w:r>
          </w:p>
        </w:tc>
        <w:tc>
          <w:tcPr>
            <w:tcW w:w="1021" w:type="dxa"/>
          </w:tcPr>
          <w:p w14:paraId="0C204A20">
            <w:pPr>
              <w:pStyle w:val="12"/>
              <w:spacing w:before="13" w:line="230" w:lineRule="exact"/>
              <w:ind w:left="142" w:right="132"/>
              <w:rPr>
                <w:rFonts w:ascii="宋体" w:hAnsi="宋体"/>
                <w:sz w:val="18"/>
              </w:rPr>
            </w:pPr>
            <w:r>
              <w:rPr>
                <w:rFonts w:ascii="宋体" w:hAnsi="宋体"/>
                <w:sz w:val="18"/>
              </w:rPr>
              <w:t>≥</w:t>
            </w:r>
            <w:r>
              <w:rPr>
                <w:sz w:val="18"/>
              </w:rPr>
              <w:t>2.40</w:t>
            </w:r>
            <w:r>
              <w:rPr>
                <w:rFonts w:ascii="宋体" w:hAnsi="宋体"/>
                <w:sz w:val="18"/>
              </w:rPr>
              <w:t>×</w:t>
            </w:r>
          </w:p>
          <w:p w14:paraId="49AB4DA5">
            <w:pPr>
              <w:pStyle w:val="12"/>
              <w:spacing w:line="203" w:lineRule="exact"/>
              <w:ind w:left="140" w:right="132"/>
              <w:rPr>
                <w:sz w:val="18"/>
              </w:rPr>
            </w:pPr>
            <w:r>
              <w:rPr>
                <w:sz w:val="18"/>
              </w:rPr>
              <w:t>105</w:t>
            </w:r>
          </w:p>
        </w:tc>
        <w:tc>
          <w:tcPr>
            <w:tcW w:w="1021" w:type="dxa"/>
          </w:tcPr>
          <w:p w14:paraId="3C627272">
            <w:pPr>
              <w:pStyle w:val="12"/>
              <w:spacing w:before="13" w:line="230" w:lineRule="exact"/>
              <w:ind w:left="140" w:right="132"/>
              <w:rPr>
                <w:rFonts w:ascii="宋体" w:hAnsi="宋体"/>
                <w:sz w:val="18"/>
              </w:rPr>
            </w:pPr>
            <w:r>
              <w:rPr>
                <w:rFonts w:ascii="宋体" w:hAnsi="宋体"/>
                <w:sz w:val="18"/>
              </w:rPr>
              <w:t>≥</w:t>
            </w:r>
            <w:r>
              <w:rPr>
                <w:sz w:val="18"/>
              </w:rPr>
              <w:t>2.40</w:t>
            </w:r>
            <w:r>
              <w:rPr>
                <w:rFonts w:ascii="宋体" w:hAnsi="宋体"/>
                <w:sz w:val="18"/>
              </w:rPr>
              <w:t>×</w:t>
            </w:r>
          </w:p>
          <w:p w14:paraId="0DAF09BE">
            <w:pPr>
              <w:pStyle w:val="12"/>
              <w:spacing w:line="203" w:lineRule="exact"/>
              <w:ind w:left="138" w:right="132"/>
              <w:rPr>
                <w:sz w:val="18"/>
              </w:rPr>
            </w:pPr>
            <w:r>
              <w:rPr>
                <w:sz w:val="18"/>
              </w:rPr>
              <w:t>105</w:t>
            </w:r>
          </w:p>
        </w:tc>
        <w:tc>
          <w:tcPr>
            <w:tcW w:w="1021" w:type="dxa"/>
          </w:tcPr>
          <w:p w14:paraId="05870C0E">
            <w:pPr>
              <w:pStyle w:val="12"/>
              <w:spacing w:before="13" w:line="230" w:lineRule="exact"/>
              <w:ind w:left="142" w:right="131"/>
              <w:rPr>
                <w:rFonts w:ascii="宋体" w:hAnsi="宋体"/>
                <w:sz w:val="18"/>
              </w:rPr>
            </w:pPr>
            <w:r>
              <w:rPr>
                <w:rFonts w:ascii="宋体" w:hAnsi="宋体"/>
                <w:sz w:val="18"/>
              </w:rPr>
              <w:t>≥</w:t>
            </w:r>
            <w:r>
              <w:rPr>
                <w:sz w:val="18"/>
              </w:rPr>
              <w:t>2.40</w:t>
            </w:r>
            <w:r>
              <w:rPr>
                <w:rFonts w:ascii="宋体" w:hAnsi="宋体"/>
                <w:sz w:val="18"/>
              </w:rPr>
              <w:t>×</w:t>
            </w:r>
          </w:p>
          <w:p w14:paraId="3236F929">
            <w:pPr>
              <w:pStyle w:val="12"/>
              <w:spacing w:line="203" w:lineRule="exact"/>
              <w:ind w:left="141" w:right="132"/>
              <w:rPr>
                <w:sz w:val="18"/>
              </w:rPr>
            </w:pPr>
            <w:r>
              <w:rPr>
                <w:sz w:val="18"/>
              </w:rPr>
              <w:t>105</w:t>
            </w:r>
          </w:p>
        </w:tc>
        <w:tc>
          <w:tcPr>
            <w:tcW w:w="691" w:type="dxa"/>
          </w:tcPr>
          <w:p w14:paraId="24487261">
            <w:pPr>
              <w:pStyle w:val="12"/>
              <w:spacing w:before="128"/>
              <w:ind w:left="7"/>
              <w:rPr>
                <w:sz w:val="18"/>
              </w:rPr>
            </w:pPr>
            <w:r>
              <w:rPr>
                <w:sz w:val="18"/>
              </w:rPr>
              <w:t>/</w:t>
            </w:r>
          </w:p>
        </w:tc>
      </w:tr>
      <w:tr w14:paraId="445E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6AF0A29D">
            <w:pPr>
              <w:rPr>
                <w:sz w:val="2"/>
                <w:szCs w:val="2"/>
              </w:rPr>
            </w:pPr>
          </w:p>
        </w:tc>
        <w:tc>
          <w:tcPr>
            <w:tcW w:w="657" w:type="dxa"/>
            <w:vMerge w:val="continue"/>
            <w:tcBorders>
              <w:top w:val="nil"/>
            </w:tcBorders>
          </w:tcPr>
          <w:p w14:paraId="02E876AB">
            <w:pPr>
              <w:rPr>
                <w:sz w:val="2"/>
                <w:szCs w:val="2"/>
              </w:rPr>
            </w:pPr>
          </w:p>
        </w:tc>
        <w:tc>
          <w:tcPr>
            <w:tcW w:w="696" w:type="dxa"/>
            <w:vMerge w:val="restart"/>
          </w:tcPr>
          <w:p w14:paraId="76932B92">
            <w:pPr>
              <w:pStyle w:val="12"/>
              <w:spacing w:before="9"/>
              <w:jc w:val="left"/>
              <w:rPr>
                <w:b/>
                <w:sz w:val="20"/>
              </w:rPr>
            </w:pPr>
          </w:p>
          <w:p w14:paraId="73C7ADCF">
            <w:pPr>
              <w:pStyle w:val="12"/>
              <w:spacing w:line="242" w:lineRule="auto"/>
              <w:ind w:left="256" w:right="156" w:hanging="89"/>
              <w:jc w:val="left"/>
              <w:rPr>
                <w:rFonts w:hint="eastAsia" w:ascii="宋体" w:eastAsia="宋体"/>
                <w:sz w:val="18"/>
              </w:rPr>
            </w:pPr>
            <w:r>
              <w:rPr>
                <w:rFonts w:hint="eastAsia" w:ascii="宋体" w:eastAsia="宋体"/>
                <w:sz w:val="18"/>
              </w:rPr>
              <w:t>烷基汞</w:t>
            </w:r>
          </w:p>
        </w:tc>
        <w:tc>
          <w:tcPr>
            <w:tcW w:w="631" w:type="dxa"/>
          </w:tcPr>
          <w:p w14:paraId="1A68F544">
            <w:pPr>
              <w:pStyle w:val="12"/>
              <w:spacing w:before="2" w:line="230" w:lineRule="atLeast"/>
              <w:ind w:left="225" w:right="124" w:hanging="92"/>
              <w:jc w:val="left"/>
              <w:rPr>
                <w:rFonts w:hint="eastAsia" w:ascii="宋体" w:eastAsia="宋体"/>
                <w:sz w:val="18"/>
              </w:rPr>
            </w:pPr>
            <w:r>
              <w:rPr>
                <w:rFonts w:hint="eastAsia" w:ascii="宋体" w:eastAsia="宋体"/>
                <w:sz w:val="18"/>
              </w:rPr>
              <w:t>甲基汞</w:t>
            </w:r>
          </w:p>
        </w:tc>
        <w:tc>
          <w:tcPr>
            <w:tcW w:w="1021" w:type="dxa"/>
          </w:tcPr>
          <w:p w14:paraId="75CD13D7">
            <w:pPr>
              <w:pStyle w:val="12"/>
              <w:spacing w:before="129"/>
              <w:ind w:left="142" w:right="131"/>
              <w:rPr>
                <w:sz w:val="18"/>
              </w:rPr>
            </w:pPr>
            <w:r>
              <w:rPr>
                <w:sz w:val="18"/>
              </w:rPr>
              <w:t>0.00001L</w:t>
            </w:r>
          </w:p>
        </w:tc>
        <w:tc>
          <w:tcPr>
            <w:tcW w:w="1021" w:type="dxa"/>
          </w:tcPr>
          <w:p w14:paraId="51AEB001">
            <w:pPr>
              <w:pStyle w:val="12"/>
              <w:spacing w:before="129"/>
              <w:ind w:right="151"/>
              <w:jc w:val="right"/>
              <w:rPr>
                <w:sz w:val="18"/>
              </w:rPr>
            </w:pPr>
            <w:r>
              <w:rPr>
                <w:sz w:val="18"/>
              </w:rPr>
              <w:t>0.00001L</w:t>
            </w:r>
          </w:p>
        </w:tc>
        <w:tc>
          <w:tcPr>
            <w:tcW w:w="1021" w:type="dxa"/>
          </w:tcPr>
          <w:p w14:paraId="37AEF606">
            <w:pPr>
              <w:pStyle w:val="12"/>
              <w:spacing w:before="129"/>
              <w:ind w:left="142" w:right="130"/>
              <w:rPr>
                <w:sz w:val="18"/>
              </w:rPr>
            </w:pPr>
            <w:r>
              <w:rPr>
                <w:sz w:val="18"/>
              </w:rPr>
              <w:t>0.00001L</w:t>
            </w:r>
          </w:p>
        </w:tc>
        <w:tc>
          <w:tcPr>
            <w:tcW w:w="1021" w:type="dxa"/>
          </w:tcPr>
          <w:p w14:paraId="59699E6E">
            <w:pPr>
              <w:pStyle w:val="12"/>
              <w:spacing w:before="129"/>
              <w:ind w:right="150"/>
              <w:jc w:val="right"/>
              <w:rPr>
                <w:sz w:val="18"/>
              </w:rPr>
            </w:pPr>
            <w:r>
              <w:rPr>
                <w:sz w:val="18"/>
              </w:rPr>
              <w:t>0.00001L</w:t>
            </w:r>
          </w:p>
        </w:tc>
        <w:tc>
          <w:tcPr>
            <w:tcW w:w="1021" w:type="dxa"/>
          </w:tcPr>
          <w:p w14:paraId="05EA7EB5">
            <w:pPr>
              <w:pStyle w:val="12"/>
              <w:spacing w:before="129"/>
              <w:ind w:left="140" w:right="132"/>
              <w:rPr>
                <w:sz w:val="18"/>
              </w:rPr>
            </w:pPr>
            <w:r>
              <w:rPr>
                <w:sz w:val="18"/>
              </w:rPr>
              <w:t>0.00001L</w:t>
            </w:r>
          </w:p>
        </w:tc>
        <w:tc>
          <w:tcPr>
            <w:tcW w:w="691" w:type="dxa"/>
          </w:tcPr>
          <w:p w14:paraId="5123972F">
            <w:pPr>
              <w:pStyle w:val="12"/>
              <w:spacing w:before="129"/>
              <w:ind w:left="7"/>
              <w:rPr>
                <w:sz w:val="18"/>
              </w:rPr>
            </w:pPr>
            <w:r>
              <w:rPr>
                <w:sz w:val="18"/>
              </w:rPr>
              <w:t>/</w:t>
            </w:r>
          </w:p>
        </w:tc>
      </w:tr>
      <w:tr w14:paraId="0656F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26" w:type="dxa"/>
            <w:vMerge w:val="continue"/>
            <w:tcBorders>
              <w:top w:val="nil"/>
            </w:tcBorders>
          </w:tcPr>
          <w:p w14:paraId="187188EE">
            <w:pPr>
              <w:rPr>
                <w:sz w:val="2"/>
                <w:szCs w:val="2"/>
              </w:rPr>
            </w:pPr>
          </w:p>
        </w:tc>
        <w:tc>
          <w:tcPr>
            <w:tcW w:w="657" w:type="dxa"/>
            <w:vMerge w:val="continue"/>
            <w:tcBorders>
              <w:top w:val="nil"/>
            </w:tcBorders>
          </w:tcPr>
          <w:p w14:paraId="41542248">
            <w:pPr>
              <w:rPr>
                <w:sz w:val="2"/>
                <w:szCs w:val="2"/>
              </w:rPr>
            </w:pPr>
          </w:p>
        </w:tc>
        <w:tc>
          <w:tcPr>
            <w:tcW w:w="696" w:type="dxa"/>
            <w:vMerge w:val="continue"/>
            <w:tcBorders>
              <w:top w:val="nil"/>
            </w:tcBorders>
          </w:tcPr>
          <w:p w14:paraId="6B0651EF">
            <w:pPr>
              <w:rPr>
                <w:sz w:val="2"/>
                <w:szCs w:val="2"/>
              </w:rPr>
            </w:pPr>
          </w:p>
        </w:tc>
        <w:tc>
          <w:tcPr>
            <w:tcW w:w="631" w:type="dxa"/>
          </w:tcPr>
          <w:p w14:paraId="102F6670">
            <w:pPr>
              <w:pStyle w:val="12"/>
              <w:spacing w:before="1"/>
              <w:ind w:left="114" w:right="107"/>
              <w:rPr>
                <w:rFonts w:hint="eastAsia" w:ascii="宋体" w:eastAsia="宋体"/>
                <w:sz w:val="18"/>
              </w:rPr>
            </w:pPr>
            <w:r>
              <w:rPr>
                <w:rFonts w:hint="eastAsia" w:ascii="宋体" w:eastAsia="宋体"/>
                <w:sz w:val="18"/>
              </w:rPr>
              <w:t>乙基</w:t>
            </w:r>
          </w:p>
          <w:p w14:paraId="3372C83D">
            <w:pPr>
              <w:pStyle w:val="12"/>
              <w:spacing w:before="2" w:line="213" w:lineRule="exact"/>
              <w:ind w:left="10"/>
              <w:rPr>
                <w:rFonts w:hint="eastAsia" w:ascii="宋体" w:eastAsia="宋体"/>
                <w:sz w:val="18"/>
              </w:rPr>
            </w:pPr>
            <w:r>
              <w:rPr>
                <w:rFonts w:hint="eastAsia" w:ascii="宋体" w:eastAsia="宋体"/>
                <w:sz w:val="18"/>
              </w:rPr>
              <w:t>汞</w:t>
            </w:r>
          </w:p>
        </w:tc>
        <w:tc>
          <w:tcPr>
            <w:tcW w:w="1021" w:type="dxa"/>
          </w:tcPr>
          <w:p w14:paraId="3F2BDCA0">
            <w:pPr>
              <w:pStyle w:val="12"/>
              <w:spacing w:before="128"/>
              <w:ind w:left="142" w:right="131"/>
              <w:rPr>
                <w:sz w:val="18"/>
              </w:rPr>
            </w:pPr>
            <w:r>
              <w:rPr>
                <w:sz w:val="18"/>
              </w:rPr>
              <w:t>0.00002L</w:t>
            </w:r>
          </w:p>
        </w:tc>
        <w:tc>
          <w:tcPr>
            <w:tcW w:w="1021" w:type="dxa"/>
          </w:tcPr>
          <w:p w14:paraId="3EC943EB">
            <w:pPr>
              <w:pStyle w:val="12"/>
              <w:spacing w:before="128"/>
              <w:ind w:right="151"/>
              <w:jc w:val="right"/>
              <w:rPr>
                <w:sz w:val="18"/>
              </w:rPr>
            </w:pPr>
            <w:r>
              <w:rPr>
                <w:sz w:val="18"/>
              </w:rPr>
              <w:t>0.00002L</w:t>
            </w:r>
          </w:p>
        </w:tc>
        <w:tc>
          <w:tcPr>
            <w:tcW w:w="1021" w:type="dxa"/>
          </w:tcPr>
          <w:p w14:paraId="2386A21A">
            <w:pPr>
              <w:pStyle w:val="12"/>
              <w:spacing w:before="128"/>
              <w:ind w:left="142" w:right="130"/>
              <w:rPr>
                <w:sz w:val="18"/>
              </w:rPr>
            </w:pPr>
            <w:r>
              <w:rPr>
                <w:sz w:val="18"/>
              </w:rPr>
              <w:t>0.00002L</w:t>
            </w:r>
          </w:p>
        </w:tc>
        <w:tc>
          <w:tcPr>
            <w:tcW w:w="1021" w:type="dxa"/>
          </w:tcPr>
          <w:p w14:paraId="12A812CD">
            <w:pPr>
              <w:pStyle w:val="12"/>
              <w:spacing w:before="128"/>
              <w:ind w:right="150"/>
              <w:jc w:val="right"/>
              <w:rPr>
                <w:sz w:val="18"/>
              </w:rPr>
            </w:pPr>
            <w:r>
              <w:rPr>
                <w:sz w:val="18"/>
              </w:rPr>
              <w:t>0.00002L</w:t>
            </w:r>
          </w:p>
        </w:tc>
        <w:tc>
          <w:tcPr>
            <w:tcW w:w="1021" w:type="dxa"/>
          </w:tcPr>
          <w:p w14:paraId="69E5C2E5">
            <w:pPr>
              <w:pStyle w:val="12"/>
              <w:spacing w:before="128"/>
              <w:ind w:left="140" w:right="132"/>
              <w:rPr>
                <w:sz w:val="18"/>
              </w:rPr>
            </w:pPr>
            <w:r>
              <w:rPr>
                <w:sz w:val="18"/>
              </w:rPr>
              <w:t>0.00002L</w:t>
            </w:r>
          </w:p>
        </w:tc>
        <w:tc>
          <w:tcPr>
            <w:tcW w:w="691" w:type="dxa"/>
          </w:tcPr>
          <w:p w14:paraId="4C816168">
            <w:pPr>
              <w:pStyle w:val="12"/>
              <w:spacing w:before="128"/>
              <w:ind w:left="7"/>
              <w:rPr>
                <w:sz w:val="18"/>
              </w:rPr>
            </w:pPr>
            <w:r>
              <w:rPr>
                <w:sz w:val="18"/>
              </w:rPr>
              <w:t>/</w:t>
            </w:r>
          </w:p>
        </w:tc>
      </w:tr>
      <w:tr w14:paraId="2FAC7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402133FD">
            <w:pPr>
              <w:rPr>
                <w:sz w:val="2"/>
                <w:szCs w:val="2"/>
              </w:rPr>
            </w:pPr>
          </w:p>
        </w:tc>
        <w:tc>
          <w:tcPr>
            <w:tcW w:w="657" w:type="dxa"/>
            <w:vMerge w:val="restart"/>
          </w:tcPr>
          <w:p w14:paraId="0F6BD1DC">
            <w:pPr>
              <w:pStyle w:val="12"/>
              <w:jc w:val="left"/>
              <w:rPr>
                <w:b/>
                <w:sz w:val="18"/>
              </w:rPr>
            </w:pPr>
          </w:p>
          <w:p w14:paraId="7ACD74F3">
            <w:pPr>
              <w:pStyle w:val="12"/>
              <w:jc w:val="left"/>
              <w:rPr>
                <w:b/>
                <w:sz w:val="18"/>
              </w:rPr>
            </w:pPr>
          </w:p>
          <w:p w14:paraId="1986EBB5">
            <w:pPr>
              <w:pStyle w:val="12"/>
              <w:jc w:val="left"/>
              <w:rPr>
                <w:b/>
                <w:sz w:val="18"/>
              </w:rPr>
            </w:pPr>
          </w:p>
          <w:p w14:paraId="7839499B">
            <w:pPr>
              <w:pStyle w:val="12"/>
              <w:jc w:val="left"/>
              <w:rPr>
                <w:b/>
                <w:sz w:val="18"/>
              </w:rPr>
            </w:pPr>
          </w:p>
          <w:p w14:paraId="02A19E94">
            <w:pPr>
              <w:pStyle w:val="12"/>
              <w:jc w:val="left"/>
              <w:rPr>
                <w:b/>
                <w:sz w:val="18"/>
              </w:rPr>
            </w:pPr>
          </w:p>
          <w:p w14:paraId="44B5B1FB">
            <w:pPr>
              <w:pStyle w:val="12"/>
              <w:jc w:val="left"/>
              <w:rPr>
                <w:b/>
                <w:sz w:val="18"/>
              </w:rPr>
            </w:pPr>
          </w:p>
          <w:p w14:paraId="13077ED1">
            <w:pPr>
              <w:pStyle w:val="12"/>
              <w:jc w:val="left"/>
              <w:rPr>
                <w:b/>
                <w:sz w:val="18"/>
              </w:rPr>
            </w:pPr>
          </w:p>
          <w:p w14:paraId="3B6EF39D">
            <w:pPr>
              <w:pStyle w:val="12"/>
              <w:jc w:val="left"/>
              <w:rPr>
                <w:b/>
                <w:sz w:val="18"/>
              </w:rPr>
            </w:pPr>
          </w:p>
          <w:p w14:paraId="015E093B">
            <w:pPr>
              <w:pStyle w:val="12"/>
              <w:spacing w:before="148" w:line="242" w:lineRule="auto"/>
              <w:ind w:left="148" w:right="110" w:hanging="27"/>
              <w:jc w:val="both"/>
              <w:rPr>
                <w:rFonts w:hint="eastAsia" w:ascii="宋体" w:eastAsia="宋体"/>
                <w:sz w:val="18"/>
              </w:rPr>
            </w:pPr>
            <w:r>
              <w:rPr>
                <w:sz w:val="18"/>
              </w:rPr>
              <w:t xml:space="preserve">F2 </w:t>
            </w:r>
            <w:r>
              <w:rPr>
                <w:rFonts w:hint="eastAsia" w:ascii="宋体" w:eastAsia="宋体"/>
                <w:sz w:val="18"/>
              </w:rPr>
              <w:t>废水总排放口</w:t>
            </w:r>
          </w:p>
        </w:tc>
        <w:tc>
          <w:tcPr>
            <w:tcW w:w="1327" w:type="dxa"/>
            <w:gridSpan w:val="2"/>
          </w:tcPr>
          <w:p w14:paraId="667CE663">
            <w:pPr>
              <w:pStyle w:val="12"/>
              <w:spacing w:before="83"/>
              <w:ind w:left="107"/>
              <w:jc w:val="left"/>
              <w:rPr>
                <w:rFonts w:hint="eastAsia" w:ascii="宋体" w:eastAsia="宋体"/>
                <w:sz w:val="18"/>
              </w:rPr>
            </w:pPr>
            <w:r>
              <w:rPr>
                <w:sz w:val="18"/>
              </w:rPr>
              <w:t>pH</w:t>
            </w:r>
            <w:r>
              <w:rPr>
                <w:rFonts w:hint="eastAsia" w:ascii="宋体" w:eastAsia="宋体"/>
                <w:sz w:val="18"/>
              </w:rPr>
              <w:t>（无量纲）</w:t>
            </w:r>
          </w:p>
        </w:tc>
        <w:tc>
          <w:tcPr>
            <w:tcW w:w="1021" w:type="dxa"/>
          </w:tcPr>
          <w:p w14:paraId="4794F6E6">
            <w:pPr>
              <w:pStyle w:val="12"/>
              <w:spacing w:before="95"/>
              <w:ind w:left="142" w:right="132"/>
              <w:rPr>
                <w:sz w:val="18"/>
              </w:rPr>
            </w:pPr>
            <w:r>
              <w:rPr>
                <w:sz w:val="18"/>
              </w:rPr>
              <w:t>7.0</w:t>
            </w:r>
          </w:p>
        </w:tc>
        <w:tc>
          <w:tcPr>
            <w:tcW w:w="1021" w:type="dxa"/>
          </w:tcPr>
          <w:p w14:paraId="626EA6B4">
            <w:pPr>
              <w:pStyle w:val="12"/>
              <w:spacing w:before="95"/>
              <w:ind w:left="142" w:right="132"/>
              <w:rPr>
                <w:sz w:val="18"/>
              </w:rPr>
            </w:pPr>
            <w:r>
              <w:rPr>
                <w:sz w:val="18"/>
              </w:rPr>
              <w:t>6.9</w:t>
            </w:r>
          </w:p>
        </w:tc>
        <w:tc>
          <w:tcPr>
            <w:tcW w:w="1021" w:type="dxa"/>
          </w:tcPr>
          <w:p w14:paraId="3187810F">
            <w:pPr>
              <w:pStyle w:val="12"/>
              <w:spacing w:before="95"/>
              <w:ind w:left="140" w:right="132"/>
              <w:rPr>
                <w:sz w:val="18"/>
              </w:rPr>
            </w:pPr>
            <w:r>
              <w:rPr>
                <w:sz w:val="18"/>
              </w:rPr>
              <w:t>7.2</w:t>
            </w:r>
          </w:p>
        </w:tc>
        <w:tc>
          <w:tcPr>
            <w:tcW w:w="1021" w:type="dxa"/>
          </w:tcPr>
          <w:p w14:paraId="3CF339E4">
            <w:pPr>
              <w:pStyle w:val="12"/>
              <w:spacing w:before="95"/>
              <w:ind w:left="142" w:right="131"/>
              <w:rPr>
                <w:sz w:val="18"/>
              </w:rPr>
            </w:pPr>
            <w:r>
              <w:rPr>
                <w:sz w:val="18"/>
              </w:rPr>
              <w:t>7.4</w:t>
            </w:r>
          </w:p>
        </w:tc>
        <w:tc>
          <w:tcPr>
            <w:tcW w:w="1021" w:type="dxa"/>
          </w:tcPr>
          <w:p w14:paraId="2DB193E8">
            <w:pPr>
              <w:pStyle w:val="12"/>
              <w:spacing w:before="95"/>
              <w:ind w:left="10"/>
              <w:rPr>
                <w:sz w:val="18"/>
              </w:rPr>
            </w:pPr>
            <w:r>
              <w:rPr>
                <w:sz w:val="18"/>
              </w:rPr>
              <w:t>/</w:t>
            </w:r>
          </w:p>
        </w:tc>
        <w:tc>
          <w:tcPr>
            <w:tcW w:w="691" w:type="dxa"/>
          </w:tcPr>
          <w:p w14:paraId="2B7E5CD1">
            <w:pPr>
              <w:pStyle w:val="12"/>
              <w:spacing w:before="95"/>
              <w:ind w:left="122" w:right="111"/>
              <w:rPr>
                <w:sz w:val="18"/>
              </w:rPr>
            </w:pPr>
            <w:r>
              <w:rPr>
                <w:sz w:val="18"/>
              </w:rPr>
              <w:t>6-9</w:t>
            </w:r>
          </w:p>
        </w:tc>
      </w:tr>
      <w:tr w14:paraId="04DFE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5CFABCC5">
            <w:pPr>
              <w:rPr>
                <w:sz w:val="2"/>
                <w:szCs w:val="2"/>
              </w:rPr>
            </w:pPr>
          </w:p>
        </w:tc>
        <w:tc>
          <w:tcPr>
            <w:tcW w:w="657" w:type="dxa"/>
            <w:vMerge w:val="continue"/>
            <w:tcBorders>
              <w:top w:val="nil"/>
            </w:tcBorders>
          </w:tcPr>
          <w:p w14:paraId="0BDC0058">
            <w:pPr>
              <w:rPr>
                <w:sz w:val="2"/>
                <w:szCs w:val="2"/>
              </w:rPr>
            </w:pPr>
          </w:p>
        </w:tc>
        <w:tc>
          <w:tcPr>
            <w:tcW w:w="1327" w:type="dxa"/>
            <w:gridSpan w:val="2"/>
          </w:tcPr>
          <w:p w14:paraId="3CCE6206">
            <w:pPr>
              <w:pStyle w:val="12"/>
              <w:spacing w:before="82"/>
              <w:ind w:left="211"/>
              <w:jc w:val="left"/>
              <w:rPr>
                <w:rFonts w:hint="eastAsia" w:ascii="宋体" w:hAnsi="宋体" w:eastAsia="宋体"/>
                <w:sz w:val="18"/>
              </w:rPr>
            </w:pPr>
            <w:r>
              <w:rPr>
                <w:rFonts w:hint="eastAsia" w:ascii="宋体" w:hAnsi="宋体" w:eastAsia="宋体"/>
                <w:w w:val="105"/>
                <w:sz w:val="18"/>
              </w:rPr>
              <w:t>水温（</w:t>
            </w:r>
            <w:r>
              <w:rPr>
                <w:w w:val="105"/>
                <w:sz w:val="18"/>
              </w:rPr>
              <w:t>℃</w:t>
            </w:r>
            <w:r>
              <w:rPr>
                <w:rFonts w:hint="eastAsia" w:ascii="宋体" w:hAnsi="宋体" w:eastAsia="宋体"/>
                <w:w w:val="105"/>
                <w:sz w:val="18"/>
              </w:rPr>
              <w:t>）</w:t>
            </w:r>
          </w:p>
        </w:tc>
        <w:tc>
          <w:tcPr>
            <w:tcW w:w="1021" w:type="dxa"/>
          </w:tcPr>
          <w:p w14:paraId="2EA09B0D">
            <w:pPr>
              <w:pStyle w:val="12"/>
              <w:spacing w:before="94"/>
              <w:ind w:left="142" w:right="132"/>
              <w:rPr>
                <w:sz w:val="18"/>
              </w:rPr>
            </w:pPr>
            <w:r>
              <w:rPr>
                <w:sz w:val="18"/>
              </w:rPr>
              <w:t>14.0</w:t>
            </w:r>
          </w:p>
        </w:tc>
        <w:tc>
          <w:tcPr>
            <w:tcW w:w="1021" w:type="dxa"/>
          </w:tcPr>
          <w:p w14:paraId="5E057F27">
            <w:pPr>
              <w:pStyle w:val="12"/>
              <w:spacing w:before="94"/>
              <w:ind w:left="140" w:right="132"/>
              <w:rPr>
                <w:sz w:val="18"/>
              </w:rPr>
            </w:pPr>
            <w:r>
              <w:rPr>
                <w:sz w:val="18"/>
              </w:rPr>
              <w:t>13.7</w:t>
            </w:r>
          </w:p>
        </w:tc>
        <w:tc>
          <w:tcPr>
            <w:tcW w:w="1021" w:type="dxa"/>
          </w:tcPr>
          <w:p w14:paraId="311FA586">
            <w:pPr>
              <w:pStyle w:val="12"/>
              <w:spacing w:before="94"/>
              <w:ind w:left="142" w:right="131"/>
              <w:rPr>
                <w:sz w:val="18"/>
              </w:rPr>
            </w:pPr>
            <w:r>
              <w:rPr>
                <w:sz w:val="18"/>
              </w:rPr>
              <w:t>13.8</w:t>
            </w:r>
          </w:p>
        </w:tc>
        <w:tc>
          <w:tcPr>
            <w:tcW w:w="1021" w:type="dxa"/>
          </w:tcPr>
          <w:p w14:paraId="3324287F">
            <w:pPr>
              <w:pStyle w:val="12"/>
              <w:spacing w:before="94"/>
              <w:ind w:left="141" w:right="132"/>
              <w:rPr>
                <w:sz w:val="18"/>
              </w:rPr>
            </w:pPr>
            <w:r>
              <w:rPr>
                <w:sz w:val="18"/>
              </w:rPr>
              <w:t>13.2</w:t>
            </w:r>
          </w:p>
        </w:tc>
        <w:tc>
          <w:tcPr>
            <w:tcW w:w="1021" w:type="dxa"/>
          </w:tcPr>
          <w:p w14:paraId="4F5E80F9">
            <w:pPr>
              <w:pStyle w:val="12"/>
              <w:spacing w:before="94"/>
              <w:ind w:left="142" w:right="130"/>
              <w:rPr>
                <w:sz w:val="18"/>
              </w:rPr>
            </w:pPr>
            <w:r>
              <w:rPr>
                <w:sz w:val="18"/>
              </w:rPr>
              <w:t>13.7</w:t>
            </w:r>
          </w:p>
        </w:tc>
        <w:tc>
          <w:tcPr>
            <w:tcW w:w="691" w:type="dxa"/>
          </w:tcPr>
          <w:p w14:paraId="434B3DBD">
            <w:pPr>
              <w:pStyle w:val="12"/>
              <w:spacing w:before="94"/>
              <w:ind w:left="7"/>
              <w:rPr>
                <w:sz w:val="18"/>
              </w:rPr>
            </w:pPr>
            <w:r>
              <w:rPr>
                <w:sz w:val="18"/>
              </w:rPr>
              <w:t>/</w:t>
            </w:r>
          </w:p>
        </w:tc>
      </w:tr>
      <w:tr w14:paraId="718A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2944CC7F">
            <w:pPr>
              <w:rPr>
                <w:sz w:val="2"/>
                <w:szCs w:val="2"/>
              </w:rPr>
            </w:pPr>
          </w:p>
        </w:tc>
        <w:tc>
          <w:tcPr>
            <w:tcW w:w="657" w:type="dxa"/>
            <w:vMerge w:val="continue"/>
            <w:tcBorders>
              <w:top w:val="nil"/>
            </w:tcBorders>
          </w:tcPr>
          <w:p w14:paraId="1E86D479">
            <w:pPr>
              <w:rPr>
                <w:sz w:val="2"/>
                <w:szCs w:val="2"/>
              </w:rPr>
            </w:pPr>
          </w:p>
        </w:tc>
        <w:tc>
          <w:tcPr>
            <w:tcW w:w="1327" w:type="dxa"/>
            <w:gridSpan w:val="2"/>
          </w:tcPr>
          <w:p w14:paraId="6B4780F7">
            <w:pPr>
              <w:pStyle w:val="12"/>
              <w:spacing w:before="83"/>
              <w:ind w:left="213"/>
              <w:jc w:val="left"/>
              <w:rPr>
                <w:rFonts w:hint="eastAsia" w:ascii="宋体" w:eastAsia="宋体"/>
                <w:sz w:val="18"/>
              </w:rPr>
            </w:pPr>
            <w:r>
              <w:rPr>
                <w:rFonts w:hint="eastAsia" w:ascii="宋体" w:eastAsia="宋体"/>
                <w:sz w:val="18"/>
              </w:rPr>
              <w:t>色度（倍）</w:t>
            </w:r>
          </w:p>
        </w:tc>
        <w:tc>
          <w:tcPr>
            <w:tcW w:w="1021" w:type="dxa"/>
          </w:tcPr>
          <w:p w14:paraId="3717288D">
            <w:pPr>
              <w:pStyle w:val="12"/>
              <w:spacing w:before="95"/>
              <w:ind w:left="10"/>
              <w:rPr>
                <w:sz w:val="18"/>
              </w:rPr>
            </w:pPr>
            <w:r>
              <w:rPr>
                <w:sz w:val="18"/>
              </w:rPr>
              <w:t>2</w:t>
            </w:r>
          </w:p>
        </w:tc>
        <w:tc>
          <w:tcPr>
            <w:tcW w:w="1021" w:type="dxa"/>
          </w:tcPr>
          <w:p w14:paraId="76EC5FAA">
            <w:pPr>
              <w:pStyle w:val="12"/>
              <w:spacing w:before="95"/>
              <w:ind w:left="8"/>
              <w:rPr>
                <w:sz w:val="18"/>
              </w:rPr>
            </w:pPr>
            <w:r>
              <w:rPr>
                <w:sz w:val="18"/>
              </w:rPr>
              <w:t>2</w:t>
            </w:r>
          </w:p>
        </w:tc>
        <w:tc>
          <w:tcPr>
            <w:tcW w:w="1021" w:type="dxa"/>
          </w:tcPr>
          <w:p w14:paraId="140DCF1F">
            <w:pPr>
              <w:pStyle w:val="12"/>
              <w:spacing w:before="95"/>
              <w:ind w:left="6"/>
              <w:rPr>
                <w:sz w:val="18"/>
              </w:rPr>
            </w:pPr>
            <w:r>
              <w:rPr>
                <w:sz w:val="18"/>
              </w:rPr>
              <w:t>2</w:t>
            </w:r>
          </w:p>
        </w:tc>
        <w:tc>
          <w:tcPr>
            <w:tcW w:w="1021" w:type="dxa"/>
          </w:tcPr>
          <w:p w14:paraId="28CF0FB7">
            <w:pPr>
              <w:pStyle w:val="12"/>
              <w:spacing w:before="95"/>
              <w:ind w:left="9"/>
              <w:rPr>
                <w:sz w:val="18"/>
              </w:rPr>
            </w:pPr>
            <w:r>
              <w:rPr>
                <w:sz w:val="18"/>
              </w:rPr>
              <w:t>2</w:t>
            </w:r>
          </w:p>
        </w:tc>
        <w:tc>
          <w:tcPr>
            <w:tcW w:w="1021" w:type="dxa"/>
          </w:tcPr>
          <w:p w14:paraId="0E5B6930">
            <w:pPr>
              <w:pStyle w:val="12"/>
              <w:spacing w:before="95"/>
              <w:ind w:left="7"/>
              <w:rPr>
                <w:sz w:val="18"/>
              </w:rPr>
            </w:pPr>
            <w:r>
              <w:rPr>
                <w:sz w:val="18"/>
              </w:rPr>
              <w:t>2</w:t>
            </w:r>
          </w:p>
        </w:tc>
        <w:tc>
          <w:tcPr>
            <w:tcW w:w="691" w:type="dxa"/>
          </w:tcPr>
          <w:p w14:paraId="0FD5C1A7">
            <w:pPr>
              <w:pStyle w:val="12"/>
              <w:spacing w:before="95"/>
              <w:ind w:left="122" w:right="114"/>
              <w:rPr>
                <w:sz w:val="18"/>
              </w:rPr>
            </w:pPr>
            <w:r>
              <w:rPr>
                <w:sz w:val="18"/>
              </w:rPr>
              <w:t>30</w:t>
            </w:r>
          </w:p>
        </w:tc>
      </w:tr>
      <w:tr w14:paraId="08840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06C5B49F">
            <w:pPr>
              <w:rPr>
                <w:sz w:val="2"/>
                <w:szCs w:val="2"/>
              </w:rPr>
            </w:pPr>
          </w:p>
        </w:tc>
        <w:tc>
          <w:tcPr>
            <w:tcW w:w="657" w:type="dxa"/>
            <w:vMerge w:val="continue"/>
            <w:tcBorders>
              <w:top w:val="nil"/>
            </w:tcBorders>
          </w:tcPr>
          <w:p w14:paraId="63E276AE">
            <w:pPr>
              <w:rPr>
                <w:sz w:val="2"/>
                <w:szCs w:val="2"/>
              </w:rPr>
            </w:pPr>
          </w:p>
        </w:tc>
        <w:tc>
          <w:tcPr>
            <w:tcW w:w="1327" w:type="dxa"/>
            <w:gridSpan w:val="2"/>
          </w:tcPr>
          <w:p w14:paraId="6068C790">
            <w:pPr>
              <w:pStyle w:val="12"/>
              <w:spacing w:before="84"/>
              <w:ind w:left="393"/>
              <w:jc w:val="left"/>
              <w:rPr>
                <w:rFonts w:hint="eastAsia" w:ascii="宋体" w:eastAsia="宋体"/>
                <w:sz w:val="18"/>
              </w:rPr>
            </w:pPr>
            <w:r>
              <w:rPr>
                <w:rFonts w:hint="eastAsia" w:ascii="宋体" w:eastAsia="宋体"/>
                <w:sz w:val="18"/>
              </w:rPr>
              <w:t>悬浮物</w:t>
            </w:r>
          </w:p>
        </w:tc>
        <w:tc>
          <w:tcPr>
            <w:tcW w:w="1021" w:type="dxa"/>
          </w:tcPr>
          <w:p w14:paraId="7394E7FD">
            <w:pPr>
              <w:pStyle w:val="12"/>
              <w:spacing w:before="96"/>
              <w:ind w:left="10"/>
              <w:rPr>
                <w:sz w:val="18"/>
              </w:rPr>
            </w:pPr>
            <w:r>
              <w:rPr>
                <w:sz w:val="18"/>
              </w:rPr>
              <w:t>5</w:t>
            </w:r>
          </w:p>
        </w:tc>
        <w:tc>
          <w:tcPr>
            <w:tcW w:w="1021" w:type="dxa"/>
          </w:tcPr>
          <w:p w14:paraId="162A40D4">
            <w:pPr>
              <w:pStyle w:val="12"/>
              <w:spacing w:before="96"/>
              <w:ind w:left="8"/>
              <w:rPr>
                <w:sz w:val="18"/>
              </w:rPr>
            </w:pPr>
            <w:r>
              <w:rPr>
                <w:sz w:val="18"/>
              </w:rPr>
              <w:t>7</w:t>
            </w:r>
          </w:p>
        </w:tc>
        <w:tc>
          <w:tcPr>
            <w:tcW w:w="1021" w:type="dxa"/>
          </w:tcPr>
          <w:p w14:paraId="56EBBFDB">
            <w:pPr>
              <w:pStyle w:val="12"/>
              <w:spacing w:before="96"/>
              <w:ind w:left="6"/>
              <w:rPr>
                <w:sz w:val="18"/>
              </w:rPr>
            </w:pPr>
            <w:r>
              <w:rPr>
                <w:sz w:val="18"/>
              </w:rPr>
              <w:t>8</w:t>
            </w:r>
          </w:p>
        </w:tc>
        <w:tc>
          <w:tcPr>
            <w:tcW w:w="1021" w:type="dxa"/>
          </w:tcPr>
          <w:p w14:paraId="352B7CA4">
            <w:pPr>
              <w:pStyle w:val="12"/>
              <w:spacing w:before="96"/>
              <w:ind w:left="9"/>
              <w:rPr>
                <w:sz w:val="18"/>
              </w:rPr>
            </w:pPr>
            <w:r>
              <w:rPr>
                <w:sz w:val="18"/>
              </w:rPr>
              <w:t>6</w:t>
            </w:r>
          </w:p>
        </w:tc>
        <w:tc>
          <w:tcPr>
            <w:tcW w:w="1021" w:type="dxa"/>
          </w:tcPr>
          <w:p w14:paraId="2CDA8760">
            <w:pPr>
              <w:pStyle w:val="12"/>
              <w:spacing w:before="96"/>
              <w:ind w:left="7"/>
              <w:rPr>
                <w:sz w:val="18"/>
              </w:rPr>
            </w:pPr>
            <w:r>
              <w:rPr>
                <w:sz w:val="18"/>
              </w:rPr>
              <w:t>6</w:t>
            </w:r>
          </w:p>
        </w:tc>
        <w:tc>
          <w:tcPr>
            <w:tcW w:w="691" w:type="dxa"/>
          </w:tcPr>
          <w:p w14:paraId="072B4495">
            <w:pPr>
              <w:pStyle w:val="12"/>
              <w:spacing w:before="96"/>
              <w:ind w:left="122" w:right="114"/>
              <w:rPr>
                <w:sz w:val="18"/>
              </w:rPr>
            </w:pPr>
            <w:r>
              <w:rPr>
                <w:sz w:val="18"/>
              </w:rPr>
              <w:t>10</w:t>
            </w:r>
          </w:p>
        </w:tc>
      </w:tr>
      <w:tr w14:paraId="03074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6D3EDEEA">
            <w:pPr>
              <w:rPr>
                <w:sz w:val="2"/>
                <w:szCs w:val="2"/>
              </w:rPr>
            </w:pPr>
          </w:p>
        </w:tc>
        <w:tc>
          <w:tcPr>
            <w:tcW w:w="657" w:type="dxa"/>
            <w:vMerge w:val="continue"/>
            <w:tcBorders>
              <w:top w:val="nil"/>
            </w:tcBorders>
          </w:tcPr>
          <w:p w14:paraId="5547CA7A">
            <w:pPr>
              <w:rPr>
                <w:sz w:val="2"/>
                <w:szCs w:val="2"/>
              </w:rPr>
            </w:pPr>
          </w:p>
        </w:tc>
        <w:tc>
          <w:tcPr>
            <w:tcW w:w="1327" w:type="dxa"/>
            <w:gridSpan w:val="2"/>
          </w:tcPr>
          <w:p w14:paraId="24560C94">
            <w:pPr>
              <w:pStyle w:val="12"/>
              <w:spacing w:before="82"/>
              <w:ind w:left="213"/>
              <w:jc w:val="left"/>
              <w:rPr>
                <w:rFonts w:hint="eastAsia" w:ascii="宋体" w:eastAsia="宋体"/>
                <w:sz w:val="18"/>
              </w:rPr>
            </w:pPr>
            <w:r>
              <w:rPr>
                <w:rFonts w:hint="eastAsia" w:ascii="宋体" w:eastAsia="宋体"/>
                <w:sz w:val="18"/>
              </w:rPr>
              <w:t>化学需氧量</w:t>
            </w:r>
          </w:p>
        </w:tc>
        <w:tc>
          <w:tcPr>
            <w:tcW w:w="1021" w:type="dxa"/>
          </w:tcPr>
          <w:p w14:paraId="62E80C03">
            <w:pPr>
              <w:pStyle w:val="12"/>
              <w:spacing w:before="94"/>
              <w:ind w:left="142" w:right="132"/>
              <w:rPr>
                <w:sz w:val="18"/>
              </w:rPr>
            </w:pPr>
            <w:r>
              <w:rPr>
                <w:sz w:val="18"/>
              </w:rPr>
              <w:t>13</w:t>
            </w:r>
          </w:p>
        </w:tc>
        <w:tc>
          <w:tcPr>
            <w:tcW w:w="1021" w:type="dxa"/>
          </w:tcPr>
          <w:p w14:paraId="7ED8BF65">
            <w:pPr>
              <w:pStyle w:val="12"/>
              <w:spacing w:before="94"/>
              <w:ind w:left="140" w:right="132"/>
              <w:rPr>
                <w:sz w:val="18"/>
              </w:rPr>
            </w:pPr>
            <w:r>
              <w:rPr>
                <w:sz w:val="18"/>
              </w:rPr>
              <w:t>15</w:t>
            </w:r>
          </w:p>
        </w:tc>
        <w:tc>
          <w:tcPr>
            <w:tcW w:w="1021" w:type="dxa"/>
          </w:tcPr>
          <w:p w14:paraId="18DC2EC0">
            <w:pPr>
              <w:pStyle w:val="12"/>
              <w:spacing w:before="94"/>
              <w:ind w:left="142" w:right="131"/>
              <w:rPr>
                <w:sz w:val="18"/>
              </w:rPr>
            </w:pPr>
            <w:r>
              <w:rPr>
                <w:sz w:val="18"/>
              </w:rPr>
              <w:t>12</w:t>
            </w:r>
          </w:p>
        </w:tc>
        <w:tc>
          <w:tcPr>
            <w:tcW w:w="1021" w:type="dxa"/>
          </w:tcPr>
          <w:p w14:paraId="5D054041">
            <w:pPr>
              <w:pStyle w:val="12"/>
              <w:spacing w:before="94"/>
              <w:ind w:left="142" w:right="128"/>
              <w:rPr>
                <w:sz w:val="18"/>
              </w:rPr>
            </w:pPr>
            <w:r>
              <w:rPr>
                <w:sz w:val="18"/>
              </w:rPr>
              <w:t>11</w:t>
            </w:r>
          </w:p>
        </w:tc>
        <w:tc>
          <w:tcPr>
            <w:tcW w:w="1021" w:type="dxa"/>
          </w:tcPr>
          <w:p w14:paraId="3DCE2E13">
            <w:pPr>
              <w:pStyle w:val="12"/>
              <w:spacing w:before="94"/>
              <w:ind w:left="139" w:right="132"/>
              <w:rPr>
                <w:sz w:val="18"/>
              </w:rPr>
            </w:pPr>
            <w:r>
              <w:rPr>
                <w:sz w:val="18"/>
              </w:rPr>
              <w:t>13</w:t>
            </w:r>
          </w:p>
        </w:tc>
        <w:tc>
          <w:tcPr>
            <w:tcW w:w="691" w:type="dxa"/>
          </w:tcPr>
          <w:p w14:paraId="4F40D25C">
            <w:pPr>
              <w:pStyle w:val="12"/>
              <w:spacing w:before="94"/>
              <w:ind w:left="122" w:right="114"/>
              <w:rPr>
                <w:sz w:val="18"/>
              </w:rPr>
            </w:pPr>
            <w:r>
              <w:rPr>
                <w:sz w:val="18"/>
              </w:rPr>
              <w:t>50</w:t>
            </w:r>
          </w:p>
        </w:tc>
      </w:tr>
      <w:tr w14:paraId="52A49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FD1507A">
            <w:pPr>
              <w:rPr>
                <w:sz w:val="2"/>
                <w:szCs w:val="2"/>
              </w:rPr>
            </w:pPr>
          </w:p>
        </w:tc>
        <w:tc>
          <w:tcPr>
            <w:tcW w:w="657" w:type="dxa"/>
            <w:vMerge w:val="continue"/>
            <w:tcBorders>
              <w:top w:val="nil"/>
            </w:tcBorders>
          </w:tcPr>
          <w:p w14:paraId="578806B7">
            <w:pPr>
              <w:rPr>
                <w:sz w:val="2"/>
                <w:szCs w:val="2"/>
              </w:rPr>
            </w:pPr>
          </w:p>
        </w:tc>
        <w:tc>
          <w:tcPr>
            <w:tcW w:w="1327" w:type="dxa"/>
            <w:gridSpan w:val="2"/>
          </w:tcPr>
          <w:p w14:paraId="1A7F0B0C">
            <w:pPr>
              <w:pStyle w:val="12"/>
              <w:spacing w:before="83"/>
              <w:ind w:left="102" w:right="95"/>
              <w:rPr>
                <w:rFonts w:hint="eastAsia" w:ascii="宋体" w:eastAsia="宋体"/>
                <w:sz w:val="18"/>
              </w:rPr>
            </w:pPr>
            <w:r>
              <w:rPr>
                <w:rFonts w:hint="eastAsia" w:ascii="宋体" w:eastAsia="宋体"/>
                <w:sz w:val="18"/>
              </w:rPr>
              <w:t>氨氮</w:t>
            </w:r>
          </w:p>
        </w:tc>
        <w:tc>
          <w:tcPr>
            <w:tcW w:w="1021" w:type="dxa"/>
          </w:tcPr>
          <w:p w14:paraId="43C57A06">
            <w:pPr>
              <w:pStyle w:val="12"/>
              <w:spacing w:before="95"/>
              <w:ind w:left="142" w:right="132"/>
              <w:rPr>
                <w:sz w:val="18"/>
              </w:rPr>
            </w:pPr>
            <w:r>
              <w:rPr>
                <w:sz w:val="18"/>
              </w:rPr>
              <w:t>2.23</w:t>
            </w:r>
          </w:p>
        </w:tc>
        <w:tc>
          <w:tcPr>
            <w:tcW w:w="1021" w:type="dxa"/>
          </w:tcPr>
          <w:p w14:paraId="233CFDCE">
            <w:pPr>
              <w:pStyle w:val="12"/>
              <w:spacing w:before="95"/>
              <w:ind w:left="140" w:right="132"/>
              <w:rPr>
                <w:sz w:val="18"/>
              </w:rPr>
            </w:pPr>
            <w:r>
              <w:rPr>
                <w:sz w:val="18"/>
              </w:rPr>
              <w:t>2.31</w:t>
            </w:r>
          </w:p>
        </w:tc>
        <w:tc>
          <w:tcPr>
            <w:tcW w:w="1021" w:type="dxa"/>
          </w:tcPr>
          <w:p w14:paraId="2719CAC3">
            <w:pPr>
              <w:pStyle w:val="12"/>
              <w:spacing w:before="95"/>
              <w:ind w:left="142" w:right="131"/>
              <w:rPr>
                <w:sz w:val="18"/>
              </w:rPr>
            </w:pPr>
            <w:r>
              <w:rPr>
                <w:sz w:val="18"/>
              </w:rPr>
              <w:t>2.19</w:t>
            </w:r>
          </w:p>
        </w:tc>
        <w:tc>
          <w:tcPr>
            <w:tcW w:w="1021" w:type="dxa"/>
          </w:tcPr>
          <w:p w14:paraId="09DBA2BC">
            <w:pPr>
              <w:pStyle w:val="12"/>
              <w:spacing w:before="95"/>
              <w:ind w:left="141" w:right="132"/>
              <w:rPr>
                <w:sz w:val="18"/>
              </w:rPr>
            </w:pPr>
            <w:r>
              <w:rPr>
                <w:sz w:val="18"/>
              </w:rPr>
              <w:t>2.28</w:t>
            </w:r>
          </w:p>
        </w:tc>
        <w:tc>
          <w:tcPr>
            <w:tcW w:w="1021" w:type="dxa"/>
          </w:tcPr>
          <w:p w14:paraId="51E250A0">
            <w:pPr>
              <w:pStyle w:val="12"/>
              <w:spacing w:before="95"/>
              <w:ind w:left="142" w:right="130"/>
              <w:rPr>
                <w:sz w:val="18"/>
              </w:rPr>
            </w:pPr>
            <w:r>
              <w:rPr>
                <w:sz w:val="18"/>
              </w:rPr>
              <w:t>2.25</w:t>
            </w:r>
          </w:p>
        </w:tc>
        <w:tc>
          <w:tcPr>
            <w:tcW w:w="691" w:type="dxa"/>
          </w:tcPr>
          <w:p w14:paraId="70BAC104">
            <w:pPr>
              <w:pStyle w:val="12"/>
              <w:spacing w:before="95"/>
              <w:ind w:left="8"/>
              <w:rPr>
                <w:sz w:val="18"/>
              </w:rPr>
            </w:pPr>
            <w:r>
              <w:rPr>
                <w:sz w:val="18"/>
              </w:rPr>
              <w:t>5</w:t>
            </w:r>
          </w:p>
        </w:tc>
      </w:tr>
      <w:tr w14:paraId="1CB6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006B2403">
            <w:pPr>
              <w:rPr>
                <w:sz w:val="2"/>
                <w:szCs w:val="2"/>
              </w:rPr>
            </w:pPr>
          </w:p>
        </w:tc>
        <w:tc>
          <w:tcPr>
            <w:tcW w:w="657" w:type="dxa"/>
            <w:vMerge w:val="continue"/>
            <w:tcBorders>
              <w:top w:val="nil"/>
            </w:tcBorders>
          </w:tcPr>
          <w:p w14:paraId="2805BFB6">
            <w:pPr>
              <w:rPr>
                <w:sz w:val="2"/>
                <w:szCs w:val="2"/>
              </w:rPr>
            </w:pPr>
          </w:p>
        </w:tc>
        <w:tc>
          <w:tcPr>
            <w:tcW w:w="1327" w:type="dxa"/>
            <w:gridSpan w:val="2"/>
          </w:tcPr>
          <w:p w14:paraId="42E66B87">
            <w:pPr>
              <w:pStyle w:val="12"/>
              <w:spacing w:before="82"/>
              <w:ind w:left="102" w:right="95"/>
              <w:rPr>
                <w:rFonts w:hint="eastAsia" w:ascii="宋体" w:eastAsia="宋体"/>
                <w:sz w:val="18"/>
              </w:rPr>
            </w:pPr>
            <w:r>
              <w:rPr>
                <w:rFonts w:hint="eastAsia" w:ascii="宋体" w:eastAsia="宋体"/>
                <w:sz w:val="18"/>
              </w:rPr>
              <w:t>总磷</w:t>
            </w:r>
          </w:p>
        </w:tc>
        <w:tc>
          <w:tcPr>
            <w:tcW w:w="1021" w:type="dxa"/>
          </w:tcPr>
          <w:p w14:paraId="60286F38">
            <w:pPr>
              <w:pStyle w:val="12"/>
              <w:spacing w:before="94"/>
              <w:ind w:left="142" w:right="132"/>
              <w:rPr>
                <w:sz w:val="18"/>
              </w:rPr>
            </w:pPr>
            <w:r>
              <w:rPr>
                <w:sz w:val="18"/>
              </w:rPr>
              <w:t>0.14</w:t>
            </w:r>
          </w:p>
        </w:tc>
        <w:tc>
          <w:tcPr>
            <w:tcW w:w="1021" w:type="dxa"/>
          </w:tcPr>
          <w:p w14:paraId="00020876">
            <w:pPr>
              <w:pStyle w:val="12"/>
              <w:spacing w:before="94"/>
              <w:ind w:left="140" w:right="132"/>
              <w:rPr>
                <w:sz w:val="18"/>
              </w:rPr>
            </w:pPr>
            <w:r>
              <w:rPr>
                <w:sz w:val="18"/>
              </w:rPr>
              <w:t>0.17</w:t>
            </w:r>
          </w:p>
        </w:tc>
        <w:tc>
          <w:tcPr>
            <w:tcW w:w="1021" w:type="dxa"/>
          </w:tcPr>
          <w:p w14:paraId="4BBBEAB8">
            <w:pPr>
              <w:pStyle w:val="12"/>
              <w:spacing w:before="94"/>
              <w:ind w:left="142" w:right="131"/>
              <w:rPr>
                <w:sz w:val="18"/>
              </w:rPr>
            </w:pPr>
            <w:r>
              <w:rPr>
                <w:sz w:val="18"/>
              </w:rPr>
              <w:t>0.19</w:t>
            </w:r>
          </w:p>
        </w:tc>
        <w:tc>
          <w:tcPr>
            <w:tcW w:w="1021" w:type="dxa"/>
          </w:tcPr>
          <w:p w14:paraId="0F5BD5DA">
            <w:pPr>
              <w:pStyle w:val="12"/>
              <w:spacing w:before="94"/>
              <w:ind w:left="141" w:right="132"/>
              <w:rPr>
                <w:sz w:val="18"/>
              </w:rPr>
            </w:pPr>
            <w:r>
              <w:rPr>
                <w:sz w:val="18"/>
              </w:rPr>
              <w:t>0.13</w:t>
            </w:r>
          </w:p>
        </w:tc>
        <w:tc>
          <w:tcPr>
            <w:tcW w:w="1021" w:type="dxa"/>
          </w:tcPr>
          <w:p w14:paraId="2EB12080">
            <w:pPr>
              <w:pStyle w:val="12"/>
              <w:spacing w:before="94"/>
              <w:ind w:left="142" w:right="130"/>
              <w:rPr>
                <w:sz w:val="18"/>
              </w:rPr>
            </w:pPr>
            <w:r>
              <w:rPr>
                <w:sz w:val="18"/>
              </w:rPr>
              <w:t>0.16</w:t>
            </w:r>
          </w:p>
        </w:tc>
        <w:tc>
          <w:tcPr>
            <w:tcW w:w="691" w:type="dxa"/>
          </w:tcPr>
          <w:p w14:paraId="1F4697F7">
            <w:pPr>
              <w:pStyle w:val="12"/>
              <w:spacing w:before="94"/>
              <w:ind w:left="122" w:right="111"/>
              <w:rPr>
                <w:sz w:val="18"/>
              </w:rPr>
            </w:pPr>
            <w:r>
              <w:rPr>
                <w:sz w:val="18"/>
              </w:rPr>
              <w:t>0.5</w:t>
            </w:r>
          </w:p>
        </w:tc>
      </w:tr>
      <w:tr w14:paraId="22A21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28CBD9F">
            <w:pPr>
              <w:rPr>
                <w:sz w:val="2"/>
                <w:szCs w:val="2"/>
              </w:rPr>
            </w:pPr>
          </w:p>
        </w:tc>
        <w:tc>
          <w:tcPr>
            <w:tcW w:w="657" w:type="dxa"/>
            <w:vMerge w:val="continue"/>
            <w:tcBorders>
              <w:top w:val="nil"/>
            </w:tcBorders>
          </w:tcPr>
          <w:p w14:paraId="32839EDD">
            <w:pPr>
              <w:rPr>
                <w:sz w:val="2"/>
                <w:szCs w:val="2"/>
              </w:rPr>
            </w:pPr>
          </w:p>
        </w:tc>
        <w:tc>
          <w:tcPr>
            <w:tcW w:w="1327" w:type="dxa"/>
            <w:gridSpan w:val="2"/>
          </w:tcPr>
          <w:p w14:paraId="3C2B30A6">
            <w:pPr>
              <w:pStyle w:val="12"/>
              <w:spacing w:before="83"/>
              <w:ind w:left="102" w:right="95"/>
              <w:rPr>
                <w:rFonts w:hint="eastAsia" w:ascii="宋体" w:eastAsia="宋体"/>
                <w:sz w:val="18"/>
              </w:rPr>
            </w:pPr>
            <w:r>
              <w:rPr>
                <w:rFonts w:hint="eastAsia" w:ascii="宋体" w:eastAsia="宋体"/>
                <w:sz w:val="18"/>
              </w:rPr>
              <w:t>总氮</w:t>
            </w:r>
          </w:p>
        </w:tc>
        <w:tc>
          <w:tcPr>
            <w:tcW w:w="1021" w:type="dxa"/>
          </w:tcPr>
          <w:p w14:paraId="45E632AA">
            <w:pPr>
              <w:pStyle w:val="12"/>
              <w:spacing w:before="95"/>
              <w:ind w:left="142" w:right="132"/>
              <w:rPr>
                <w:sz w:val="18"/>
              </w:rPr>
            </w:pPr>
            <w:r>
              <w:rPr>
                <w:sz w:val="18"/>
              </w:rPr>
              <w:t>6.77</w:t>
            </w:r>
          </w:p>
        </w:tc>
        <w:tc>
          <w:tcPr>
            <w:tcW w:w="1021" w:type="dxa"/>
          </w:tcPr>
          <w:p w14:paraId="34994B5E">
            <w:pPr>
              <w:pStyle w:val="12"/>
              <w:spacing w:before="95"/>
              <w:ind w:left="140" w:right="132"/>
              <w:rPr>
                <w:sz w:val="18"/>
              </w:rPr>
            </w:pPr>
            <w:r>
              <w:rPr>
                <w:sz w:val="18"/>
              </w:rPr>
              <w:t>6.94</w:t>
            </w:r>
          </w:p>
        </w:tc>
        <w:tc>
          <w:tcPr>
            <w:tcW w:w="1021" w:type="dxa"/>
          </w:tcPr>
          <w:p w14:paraId="716EB02A">
            <w:pPr>
              <w:pStyle w:val="12"/>
              <w:spacing w:before="95"/>
              <w:ind w:left="142" w:right="131"/>
              <w:rPr>
                <w:sz w:val="18"/>
              </w:rPr>
            </w:pPr>
            <w:r>
              <w:rPr>
                <w:sz w:val="18"/>
              </w:rPr>
              <w:t>6.83</w:t>
            </w:r>
          </w:p>
        </w:tc>
        <w:tc>
          <w:tcPr>
            <w:tcW w:w="1021" w:type="dxa"/>
          </w:tcPr>
          <w:p w14:paraId="17F262BD">
            <w:pPr>
              <w:pStyle w:val="12"/>
              <w:spacing w:before="95"/>
              <w:ind w:left="141" w:right="132"/>
              <w:rPr>
                <w:sz w:val="18"/>
              </w:rPr>
            </w:pPr>
            <w:r>
              <w:rPr>
                <w:sz w:val="18"/>
              </w:rPr>
              <w:t>6.73</w:t>
            </w:r>
          </w:p>
        </w:tc>
        <w:tc>
          <w:tcPr>
            <w:tcW w:w="1021" w:type="dxa"/>
          </w:tcPr>
          <w:p w14:paraId="49421ACD">
            <w:pPr>
              <w:pStyle w:val="12"/>
              <w:spacing w:before="95"/>
              <w:ind w:left="142" w:right="130"/>
              <w:rPr>
                <w:sz w:val="18"/>
              </w:rPr>
            </w:pPr>
            <w:r>
              <w:rPr>
                <w:sz w:val="18"/>
              </w:rPr>
              <w:t>6.82</w:t>
            </w:r>
          </w:p>
        </w:tc>
        <w:tc>
          <w:tcPr>
            <w:tcW w:w="691" w:type="dxa"/>
          </w:tcPr>
          <w:p w14:paraId="2A930B8D">
            <w:pPr>
              <w:pStyle w:val="12"/>
              <w:spacing w:before="95"/>
              <w:ind w:left="122" w:right="114"/>
              <w:rPr>
                <w:sz w:val="18"/>
              </w:rPr>
            </w:pPr>
            <w:r>
              <w:rPr>
                <w:sz w:val="18"/>
              </w:rPr>
              <w:t>15</w:t>
            </w:r>
          </w:p>
        </w:tc>
      </w:tr>
      <w:tr w14:paraId="7ACED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698CEA12">
            <w:pPr>
              <w:rPr>
                <w:sz w:val="2"/>
                <w:szCs w:val="2"/>
              </w:rPr>
            </w:pPr>
          </w:p>
        </w:tc>
        <w:tc>
          <w:tcPr>
            <w:tcW w:w="657" w:type="dxa"/>
            <w:vMerge w:val="continue"/>
            <w:tcBorders>
              <w:top w:val="nil"/>
            </w:tcBorders>
          </w:tcPr>
          <w:p w14:paraId="2380E4A6">
            <w:pPr>
              <w:rPr>
                <w:sz w:val="2"/>
                <w:szCs w:val="2"/>
              </w:rPr>
            </w:pPr>
          </w:p>
        </w:tc>
        <w:tc>
          <w:tcPr>
            <w:tcW w:w="1327" w:type="dxa"/>
            <w:gridSpan w:val="2"/>
          </w:tcPr>
          <w:p w14:paraId="07C67AA3">
            <w:pPr>
              <w:pStyle w:val="12"/>
              <w:spacing w:before="2" w:line="230" w:lineRule="atLeast"/>
              <w:ind w:left="573" w:right="112" w:hanging="452"/>
              <w:jc w:val="left"/>
              <w:rPr>
                <w:rFonts w:hint="eastAsia" w:ascii="宋体" w:eastAsia="宋体"/>
                <w:sz w:val="18"/>
              </w:rPr>
            </w:pPr>
            <w:r>
              <w:rPr>
                <w:rFonts w:hint="eastAsia" w:ascii="宋体" w:eastAsia="宋体"/>
                <w:sz w:val="18"/>
              </w:rPr>
              <w:t>五日生化需氧量</w:t>
            </w:r>
          </w:p>
        </w:tc>
        <w:tc>
          <w:tcPr>
            <w:tcW w:w="1021" w:type="dxa"/>
          </w:tcPr>
          <w:p w14:paraId="69171491">
            <w:pPr>
              <w:pStyle w:val="12"/>
              <w:spacing w:before="129"/>
              <w:ind w:left="142" w:right="132"/>
              <w:rPr>
                <w:sz w:val="18"/>
              </w:rPr>
            </w:pPr>
            <w:r>
              <w:rPr>
                <w:sz w:val="18"/>
              </w:rPr>
              <w:t>3.1</w:t>
            </w:r>
          </w:p>
        </w:tc>
        <w:tc>
          <w:tcPr>
            <w:tcW w:w="1021" w:type="dxa"/>
          </w:tcPr>
          <w:p w14:paraId="7D65157F">
            <w:pPr>
              <w:pStyle w:val="12"/>
              <w:spacing w:before="129"/>
              <w:ind w:left="142" w:right="132"/>
              <w:rPr>
                <w:sz w:val="18"/>
              </w:rPr>
            </w:pPr>
            <w:r>
              <w:rPr>
                <w:sz w:val="18"/>
              </w:rPr>
              <w:t>2.9</w:t>
            </w:r>
          </w:p>
        </w:tc>
        <w:tc>
          <w:tcPr>
            <w:tcW w:w="1021" w:type="dxa"/>
          </w:tcPr>
          <w:p w14:paraId="0C5820CE">
            <w:pPr>
              <w:pStyle w:val="12"/>
              <w:spacing w:before="129"/>
              <w:ind w:left="140" w:right="132"/>
              <w:rPr>
                <w:sz w:val="18"/>
              </w:rPr>
            </w:pPr>
            <w:r>
              <w:rPr>
                <w:sz w:val="18"/>
              </w:rPr>
              <w:t>3.7</w:t>
            </w:r>
          </w:p>
        </w:tc>
        <w:tc>
          <w:tcPr>
            <w:tcW w:w="1021" w:type="dxa"/>
          </w:tcPr>
          <w:p w14:paraId="0C3C498B">
            <w:pPr>
              <w:pStyle w:val="12"/>
              <w:spacing w:before="129"/>
              <w:ind w:left="142" w:right="131"/>
              <w:rPr>
                <w:sz w:val="18"/>
              </w:rPr>
            </w:pPr>
            <w:r>
              <w:rPr>
                <w:sz w:val="18"/>
              </w:rPr>
              <w:t>3.3</w:t>
            </w:r>
          </w:p>
        </w:tc>
        <w:tc>
          <w:tcPr>
            <w:tcW w:w="1021" w:type="dxa"/>
          </w:tcPr>
          <w:p w14:paraId="7CDD5ABD">
            <w:pPr>
              <w:pStyle w:val="12"/>
              <w:spacing w:before="129"/>
              <w:ind w:left="141" w:right="132"/>
              <w:rPr>
                <w:sz w:val="18"/>
              </w:rPr>
            </w:pPr>
            <w:r>
              <w:rPr>
                <w:sz w:val="18"/>
              </w:rPr>
              <w:t>3.2</w:t>
            </w:r>
          </w:p>
        </w:tc>
        <w:tc>
          <w:tcPr>
            <w:tcW w:w="691" w:type="dxa"/>
          </w:tcPr>
          <w:p w14:paraId="1C2C3E36">
            <w:pPr>
              <w:pStyle w:val="12"/>
              <w:spacing w:before="129"/>
              <w:ind w:left="122" w:right="114"/>
              <w:rPr>
                <w:sz w:val="18"/>
              </w:rPr>
            </w:pPr>
            <w:r>
              <w:rPr>
                <w:sz w:val="18"/>
              </w:rPr>
              <w:t>10</w:t>
            </w:r>
          </w:p>
        </w:tc>
      </w:tr>
      <w:tr w14:paraId="0816B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8AF16E4">
            <w:pPr>
              <w:rPr>
                <w:sz w:val="2"/>
                <w:szCs w:val="2"/>
              </w:rPr>
            </w:pPr>
          </w:p>
        </w:tc>
        <w:tc>
          <w:tcPr>
            <w:tcW w:w="657" w:type="dxa"/>
            <w:vMerge w:val="continue"/>
            <w:tcBorders>
              <w:top w:val="nil"/>
            </w:tcBorders>
          </w:tcPr>
          <w:p w14:paraId="37D38421">
            <w:pPr>
              <w:rPr>
                <w:sz w:val="2"/>
                <w:szCs w:val="2"/>
              </w:rPr>
            </w:pPr>
          </w:p>
        </w:tc>
        <w:tc>
          <w:tcPr>
            <w:tcW w:w="1327" w:type="dxa"/>
            <w:gridSpan w:val="2"/>
          </w:tcPr>
          <w:p w14:paraId="64DC1DB8">
            <w:pPr>
              <w:pStyle w:val="12"/>
              <w:spacing w:before="82"/>
              <w:ind w:left="102" w:right="95"/>
              <w:rPr>
                <w:rFonts w:hint="eastAsia" w:ascii="宋体" w:eastAsia="宋体"/>
                <w:sz w:val="18"/>
              </w:rPr>
            </w:pPr>
            <w:r>
              <w:rPr>
                <w:rFonts w:hint="eastAsia" w:ascii="宋体" w:eastAsia="宋体"/>
                <w:sz w:val="18"/>
              </w:rPr>
              <w:t>总汞</w:t>
            </w:r>
          </w:p>
        </w:tc>
        <w:tc>
          <w:tcPr>
            <w:tcW w:w="1021" w:type="dxa"/>
          </w:tcPr>
          <w:p w14:paraId="0C68765D">
            <w:pPr>
              <w:pStyle w:val="12"/>
              <w:spacing w:before="94"/>
              <w:ind w:left="142" w:right="132"/>
              <w:rPr>
                <w:sz w:val="18"/>
              </w:rPr>
            </w:pPr>
            <w:r>
              <w:rPr>
                <w:sz w:val="18"/>
              </w:rPr>
              <w:t>0.00024</w:t>
            </w:r>
          </w:p>
        </w:tc>
        <w:tc>
          <w:tcPr>
            <w:tcW w:w="1021" w:type="dxa"/>
          </w:tcPr>
          <w:p w14:paraId="2772D291">
            <w:pPr>
              <w:pStyle w:val="12"/>
              <w:spacing w:before="94"/>
              <w:ind w:left="217"/>
              <w:jc w:val="left"/>
              <w:rPr>
                <w:sz w:val="18"/>
              </w:rPr>
            </w:pPr>
            <w:r>
              <w:rPr>
                <w:sz w:val="18"/>
              </w:rPr>
              <w:t>0.00026</w:t>
            </w:r>
          </w:p>
        </w:tc>
        <w:tc>
          <w:tcPr>
            <w:tcW w:w="1021" w:type="dxa"/>
          </w:tcPr>
          <w:p w14:paraId="7F07EE9E">
            <w:pPr>
              <w:pStyle w:val="12"/>
              <w:spacing w:before="94"/>
              <w:ind w:left="140" w:right="132"/>
              <w:rPr>
                <w:sz w:val="18"/>
              </w:rPr>
            </w:pPr>
            <w:r>
              <w:rPr>
                <w:sz w:val="18"/>
              </w:rPr>
              <w:t>0.00022</w:t>
            </w:r>
          </w:p>
        </w:tc>
        <w:tc>
          <w:tcPr>
            <w:tcW w:w="1021" w:type="dxa"/>
          </w:tcPr>
          <w:p w14:paraId="1FF990D2">
            <w:pPr>
              <w:pStyle w:val="12"/>
              <w:spacing w:before="94"/>
              <w:ind w:right="204"/>
              <w:jc w:val="right"/>
              <w:rPr>
                <w:sz w:val="18"/>
              </w:rPr>
            </w:pPr>
            <w:r>
              <w:rPr>
                <w:sz w:val="18"/>
              </w:rPr>
              <w:t>0.00022</w:t>
            </w:r>
          </w:p>
        </w:tc>
        <w:tc>
          <w:tcPr>
            <w:tcW w:w="1021" w:type="dxa"/>
          </w:tcPr>
          <w:p w14:paraId="2DE0A95C">
            <w:pPr>
              <w:pStyle w:val="12"/>
              <w:spacing w:before="94"/>
              <w:ind w:left="141" w:right="132"/>
              <w:rPr>
                <w:sz w:val="18"/>
              </w:rPr>
            </w:pPr>
            <w:r>
              <w:rPr>
                <w:sz w:val="18"/>
              </w:rPr>
              <w:t>0.00024</w:t>
            </w:r>
          </w:p>
        </w:tc>
        <w:tc>
          <w:tcPr>
            <w:tcW w:w="691" w:type="dxa"/>
          </w:tcPr>
          <w:p w14:paraId="2E559A09">
            <w:pPr>
              <w:pStyle w:val="12"/>
              <w:spacing w:before="94"/>
              <w:ind w:left="122" w:right="114"/>
              <w:rPr>
                <w:sz w:val="18"/>
              </w:rPr>
            </w:pPr>
            <w:r>
              <w:rPr>
                <w:sz w:val="18"/>
              </w:rPr>
              <w:t>0.001</w:t>
            </w:r>
          </w:p>
        </w:tc>
      </w:tr>
      <w:tr w14:paraId="19B0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589FB8CB">
            <w:pPr>
              <w:rPr>
                <w:sz w:val="2"/>
                <w:szCs w:val="2"/>
              </w:rPr>
            </w:pPr>
          </w:p>
        </w:tc>
        <w:tc>
          <w:tcPr>
            <w:tcW w:w="657" w:type="dxa"/>
            <w:vMerge w:val="continue"/>
            <w:tcBorders>
              <w:top w:val="nil"/>
            </w:tcBorders>
          </w:tcPr>
          <w:p w14:paraId="161E7F96">
            <w:pPr>
              <w:rPr>
                <w:sz w:val="2"/>
                <w:szCs w:val="2"/>
              </w:rPr>
            </w:pPr>
          </w:p>
        </w:tc>
        <w:tc>
          <w:tcPr>
            <w:tcW w:w="1327" w:type="dxa"/>
            <w:gridSpan w:val="2"/>
          </w:tcPr>
          <w:p w14:paraId="07BFD90C">
            <w:pPr>
              <w:pStyle w:val="12"/>
              <w:spacing w:before="83"/>
              <w:ind w:left="102" w:right="95"/>
              <w:rPr>
                <w:rFonts w:hint="eastAsia" w:ascii="宋体" w:eastAsia="宋体"/>
                <w:sz w:val="18"/>
              </w:rPr>
            </w:pPr>
            <w:r>
              <w:rPr>
                <w:rFonts w:hint="eastAsia" w:ascii="宋体" w:eastAsia="宋体"/>
                <w:sz w:val="18"/>
              </w:rPr>
              <w:t>总砷</w:t>
            </w:r>
          </w:p>
        </w:tc>
        <w:tc>
          <w:tcPr>
            <w:tcW w:w="1021" w:type="dxa"/>
          </w:tcPr>
          <w:p w14:paraId="591B3B2B">
            <w:pPr>
              <w:pStyle w:val="12"/>
              <w:spacing w:before="95"/>
              <w:ind w:left="142" w:right="132"/>
              <w:rPr>
                <w:sz w:val="18"/>
              </w:rPr>
            </w:pPr>
            <w:r>
              <w:rPr>
                <w:sz w:val="18"/>
              </w:rPr>
              <w:t>0.00265</w:t>
            </w:r>
          </w:p>
        </w:tc>
        <w:tc>
          <w:tcPr>
            <w:tcW w:w="1021" w:type="dxa"/>
          </w:tcPr>
          <w:p w14:paraId="76D2A8F0">
            <w:pPr>
              <w:pStyle w:val="12"/>
              <w:spacing w:before="95"/>
              <w:ind w:left="217"/>
              <w:jc w:val="left"/>
              <w:rPr>
                <w:sz w:val="18"/>
              </w:rPr>
            </w:pPr>
            <w:r>
              <w:rPr>
                <w:sz w:val="18"/>
              </w:rPr>
              <w:t>0.00222</w:t>
            </w:r>
          </w:p>
        </w:tc>
        <w:tc>
          <w:tcPr>
            <w:tcW w:w="1021" w:type="dxa"/>
          </w:tcPr>
          <w:p w14:paraId="35204410">
            <w:pPr>
              <w:pStyle w:val="12"/>
              <w:spacing w:before="95"/>
              <w:ind w:left="140" w:right="132"/>
              <w:rPr>
                <w:sz w:val="18"/>
              </w:rPr>
            </w:pPr>
            <w:r>
              <w:rPr>
                <w:sz w:val="18"/>
              </w:rPr>
              <w:t>0.00207</w:t>
            </w:r>
          </w:p>
        </w:tc>
        <w:tc>
          <w:tcPr>
            <w:tcW w:w="1021" w:type="dxa"/>
          </w:tcPr>
          <w:p w14:paraId="4F260E93">
            <w:pPr>
              <w:pStyle w:val="12"/>
              <w:spacing w:before="95"/>
              <w:ind w:right="204"/>
              <w:jc w:val="right"/>
              <w:rPr>
                <w:sz w:val="18"/>
              </w:rPr>
            </w:pPr>
            <w:r>
              <w:rPr>
                <w:sz w:val="18"/>
              </w:rPr>
              <w:t>0.00226</w:t>
            </w:r>
          </w:p>
        </w:tc>
        <w:tc>
          <w:tcPr>
            <w:tcW w:w="1021" w:type="dxa"/>
          </w:tcPr>
          <w:p w14:paraId="3C8870A8">
            <w:pPr>
              <w:pStyle w:val="12"/>
              <w:spacing w:before="95"/>
              <w:ind w:left="141" w:right="132"/>
              <w:rPr>
                <w:sz w:val="18"/>
              </w:rPr>
            </w:pPr>
            <w:r>
              <w:rPr>
                <w:sz w:val="18"/>
              </w:rPr>
              <w:t>0.00230</w:t>
            </w:r>
          </w:p>
        </w:tc>
        <w:tc>
          <w:tcPr>
            <w:tcW w:w="691" w:type="dxa"/>
          </w:tcPr>
          <w:p w14:paraId="49C1FFE9">
            <w:pPr>
              <w:pStyle w:val="12"/>
              <w:spacing w:before="95"/>
              <w:ind w:left="122" w:right="111"/>
              <w:rPr>
                <w:sz w:val="18"/>
              </w:rPr>
            </w:pPr>
            <w:r>
              <w:rPr>
                <w:sz w:val="18"/>
              </w:rPr>
              <w:t>0.1</w:t>
            </w:r>
          </w:p>
        </w:tc>
      </w:tr>
      <w:tr w14:paraId="310BE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restart"/>
          </w:tcPr>
          <w:p w14:paraId="279AE0EF">
            <w:pPr>
              <w:pStyle w:val="12"/>
              <w:jc w:val="left"/>
              <w:rPr>
                <w:b/>
                <w:sz w:val="20"/>
              </w:rPr>
            </w:pPr>
          </w:p>
          <w:p w14:paraId="7B3580EB">
            <w:pPr>
              <w:pStyle w:val="12"/>
              <w:jc w:val="left"/>
              <w:rPr>
                <w:b/>
                <w:sz w:val="20"/>
              </w:rPr>
            </w:pPr>
          </w:p>
          <w:p w14:paraId="09892B4C">
            <w:pPr>
              <w:pStyle w:val="12"/>
              <w:jc w:val="left"/>
              <w:rPr>
                <w:b/>
                <w:sz w:val="20"/>
              </w:rPr>
            </w:pPr>
          </w:p>
          <w:p w14:paraId="523D0FAD">
            <w:pPr>
              <w:pStyle w:val="12"/>
              <w:jc w:val="left"/>
              <w:rPr>
                <w:b/>
                <w:sz w:val="20"/>
              </w:rPr>
            </w:pPr>
          </w:p>
          <w:p w14:paraId="5B9B3DFC">
            <w:pPr>
              <w:pStyle w:val="12"/>
              <w:spacing w:before="3"/>
              <w:jc w:val="left"/>
              <w:rPr>
                <w:b/>
                <w:sz w:val="17"/>
              </w:rPr>
            </w:pPr>
          </w:p>
          <w:p w14:paraId="06704848">
            <w:pPr>
              <w:pStyle w:val="12"/>
              <w:spacing w:line="230" w:lineRule="exact"/>
              <w:ind w:left="107"/>
              <w:jc w:val="left"/>
              <w:rPr>
                <w:rFonts w:hint="eastAsia" w:ascii="宋体" w:eastAsia="宋体"/>
                <w:sz w:val="18"/>
              </w:rPr>
            </w:pPr>
            <w:r>
              <w:rPr>
                <w:sz w:val="18"/>
              </w:rPr>
              <w:t xml:space="preserve">1 </w:t>
            </w:r>
            <w:r>
              <w:rPr>
                <w:rFonts w:hint="eastAsia" w:ascii="宋体" w:eastAsia="宋体"/>
                <w:sz w:val="18"/>
              </w:rPr>
              <w:t>月</w:t>
            </w:r>
          </w:p>
          <w:p w14:paraId="5F24A8C4">
            <w:pPr>
              <w:pStyle w:val="12"/>
              <w:ind w:left="172"/>
              <w:jc w:val="left"/>
              <w:rPr>
                <w:sz w:val="18"/>
              </w:rPr>
            </w:pPr>
            <w:r>
              <w:rPr>
                <w:sz w:val="18"/>
              </w:rPr>
              <w:t>20</w:t>
            </w:r>
          </w:p>
          <w:p w14:paraId="413B6AA1">
            <w:pPr>
              <w:pStyle w:val="12"/>
              <w:spacing w:before="2"/>
              <w:ind w:left="172"/>
              <w:jc w:val="left"/>
              <w:rPr>
                <w:rFonts w:hint="eastAsia" w:ascii="宋体" w:eastAsia="宋体"/>
                <w:sz w:val="18"/>
              </w:rPr>
            </w:pPr>
            <w:r>
              <w:rPr>
                <w:rFonts w:hint="eastAsia" w:ascii="宋体" w:eastAsia="宋体"/>
                <w:sz w:val="18"/>
              </w:rPr>
              <w:t>日</w:t>
            </w:r>
          </w:p>
        </w:tc>
        <w:tc>
          <w:tcPr>
            <w:tcW w:w="657" w:type="dxa"/>
            <w:vMerge w:val="restart"/>
          </w:tcPr>
          <w:p w14:paraId="6E9D0D6C">
            <w:pPr>
              <w:pStyle w:val="12"/>
              <w:jc w:val="left"/>
              <w:rPr>
                <w:b/>
                <w:sz w:val="18"/>
              </w:rPr>
            </w:pPr>
          </w:p>
          <w:p w14:paraId="242AF2F4">
            <w:pPr>
              <w:pStyle w:val="12"/>
              <w:jc w:val="left"/>
              <w:rPr>
                <w:b/>
                <w:sz w:val="18"/>
              </w:rPr>
            </w:pPr>
          </w:p>
          <w:p w14:paraId="0349BE2C">
            <w:pPr>
              <w:pStyle w:val="12"/>
              <w:jc w:val="left"/>
              <w:rPr>
                <w:b/>
                <w:sz w:val="18"/>
              </w:rPr>
            </w:pPr>
          </w:p>
          <w:p w14:paraId="615051A7">
            <w:pPr>
              <w:pStyle w:val="12"/>
              <w:jc w:val="left"/>
              <w:rPr>
                <w:b/>
                <w:sz w:val="18"/>
              </w:rPr>
            </w:pPr>
          </w:p>
          <w:p w14:paraId="2C39B000">
            <w:pPr>
              <w:pStyle w:val="12"/>
              <w:spacing w:before="161" w:line="242" w:lineRule="auto"/>
              <w:ind w:left="148" w:right="110" w:hanging="27"/>
              <w:jc w:val="both"/>
              <w:rPr>
                <w:rFonts w:hint="eastAsia" w:ascii="宋体" w:eastAsia="宋体"/>
                <w:sz w:val="18"/>
              </w:rPr>
            </w:pPr>
            <w:r>
              <w:rPr>
                <w:sz w:val="18"/>
              </w:rPr>
              <w:t xml:space="preserve">F2 </w:t>
            </w:r>
            <w:r>
              <w:rPr>
                <w:rFonts w:hint="eastAsia" w:ascii="宋体" w:eastAsia="宋体"/>
                <w:sz w:val="18"/>
              </w:rPr>
              <w:t>废水总排放口</w:t>
            </w:r>
          </w:p>
        </w:tc>
        <w:tc>
          <w:tcPr>
            <w:tcW w:w="1327" w:type="dxa"/>
            <w:gridSpan w:val="2"/>
          </w:tcPr>
          <w:p w14:paraId="5F9D9459">
            <w:pPr>
              <w:pStyle w:val="12"/>
              <w:spacing w:before="82"/>
              <w:ind w:left="102" w:right="95"/>
              <w:rPr>
                <w:rFonts w:hint="eastAsia" w:ascii="宋体" w:eastAsia="宋体"/>
                <w:sz w:val="18"/>
              </w:rPr>
            </w:pPr>
            <w:r>
              <w:rPr>
                <w:rFonts w:hint="eastAsia" w:ascii="宋体" w:eastAsia="宋体"/>
                <w:sz w:val="18"/>
              </w:rPr>
              <w:t>总镉</w:t>
            </w:r>
          </w:p>
        </w:tc>
        <w:tc>
          <w:tcPr>
            <w:tcW w:w="1021" w:type="dxa"/>
          </w:tcPr>
          <w:p w14:paraId="09C8E4F5">
            <w:pPr>
              <w:pStyle w:val="12"/>
              <w:spacing w:before="94"/>
              <w:ind w:left="142" w:right="132"/>
              <w:rPr>
                <w:sz w:val="18"/>
              </w:rPr>
            </w:pPr>
            <w:r>
              <w:rPr>
                <w:sz w:val="18"/>
              </w:rPr>
              <w:t>0.00027</w:t>
            </w:r>
          </w:p>
        </w:tc>
        <w:tc>
          <w:tcPr>
            <w:tcW w:w="1021" w:type="dxa"/>
          </w:tcPr>
          <w:p w14:paraId="6607413B">
            <w:pPr>
              <w:pStyle w:val="12"/>
              <w:spacing w:before="94"/>
              <w:ind w:left="217"/>
              <w:jc w:val="left"/>
              <w:rPr>
                <w:sz w:val="18"/>
              </w:rPr>
            </w:pPr>
            <w:r>
              <w:rPr>
                <w:sz w:val="18"/>
              </w:rPr>
              <w:t>0.00053</w:t>
            </w:r>
          </w:p>
        </w:tc>
        <w:tc>
          <w:tcPr>
            <w:tcW w:w="1021" w:type="dxa"/>
          </w:tcPr>
          <w:p w14:paraId="09204B81">
            <w:pPr>
              <w:pStyle w:val="12"/>
              <w:spacing w:before="94"/>
              <w:ind w:left="140" w:right="132"/>
              <w:rPr>
                <w:sz w:val="18"/>
              </w:rPr>
            </w:pPr>
            <w:r>
              <w:rPr>
                <w:sz w:val="18"/>
              </w:rPr>
              <w:t>0.00042</w:t>
            </w:r>
          </w:p>
        </w:tc>
        <w:tc>
          <w:tcPr>
            <w:tcW w:w="1021" w:type="dxa"/>
          </w:tcPr>
          <w:p w14:paraId="0A241CF0">
            <w:pPr>
              <w:pStyle w:val="12"/>
              <w:spacing w:before="94"/>
              <w:ind w:right="204"/>
              <w:jc w:val="right"/>
              <w:rPr>
                <w:sz w:val="18"/>
              </w:rPr>
            </w:pPr>
            <w:r>
              <w:rPr>
                <w:sz w:val="18"/>
              </w:rPr>
              <w:t>0.00045</w:t>
            </w:r>
          </w:p>
        </w:tc>
        <w:tc>
          <w:tcPr>
            <w:tcW w:w="1021" w:type="dxa"/>
          </w:tcPr>
          <w:p w14:paraId="1921BD19">
            <w:pPr>
              <w:pStyle w:val="12"/>
              <w:spacing w:before="94"/>
              <w:ind w:left="141" w:right="132"/>
              <w:rPr>
                <w:sz w:val="18"/>
              </w:rPr>
            </w:pPr>
            <w:r>
              <w:rPr>
                <w:sz w:val="18"/>
              </w:rPr>
              <w:t>0.00042</w:t>
            </w:r>
          </w:p>
        </w:tc>
        <w:tc>
          <w:tcPr>
            <w:tcW w:w="691" w:type="dxa"/>
          </w:tcPr>
          <w:p w14:paraId="55985C5F">
            <w:pPr>
              <w:pStyle w:val="12"/>
              <w:spacing w:before="94"/>
              <w:ind w:left="122" w:right="114"/>
              <w:rPr>
                <w:sz w:val="18"/>
              </w:rPr>
            </w:pPr>
            <w:r>
              <w:rPr>
                <w:sz w:val="18"/>
              </w:rPr>
              <w:t>0.01</w:t>
            </w:r>
          </w:p>
        </w:tc>
      </w:tr>
      <w:tr w14:paraId="47DEC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2B6093EA">
            <w:pPr>
              <w:rPr>
                <w:sz w:val="2"/>
                <w:szCs w:val="2"/>
              </w:rPr>
            </w:pPr>
          </w:p>
        </w:tc>
        <w:tc>
          <w:tcPr>
            <w:tcW w:w="657" w:type="dxa"/>
            <w:vMerge w:val="continue"/>
            <w:tcBorders>
              <w:top w:val="nil"/>
            </w:tcBorders>
          </w:tcPr>
          <w:p w14:paraId="194167DA">
            <w:pPr>
              <w:rPr>
                <w:sz w:val="2"/>
                <w:szCs w:val="2"/>
              </w:rPr>
            </w:pPr>
          </w:p>
        </w:tc>
        <w:tc>
          <w:tcPr>
            <w:tcW w:w="1327" w:type="dxa"/>
            <w:gridSpan w:val="2"/>
          </w:tcPr>
          <w:p w14:paraId="55810CBB">
            <w:pPr>
              <w:pStyle w:val="12"/>
              <w:spacing w:before="83"/>
              <w:ind w:left="102" w:right="95"/>
              <w:rPr>
                <w:rFonts w:hint="eastAsia" w:ascii="宋体" w:eastAsia="宋体"/>
                <w:sz w:val="18"/>
              </w:rPr>
            </w:pPr>
            <w:r>
              <w:rPr>
                <w:rFonts w:hint="eastAsia" w:ascii="宋体" w:eastAsia="宋体"/>
                <w:sz w:val="18"/>
              </w:rPr>
              <w:t>总铅</w:t>
            </w:r>
          </w:p>
        </w:tc>
        <w:tc>
          <w:tcPr>
            <w:tcW w:w="1021" w:type="dxa"/>
          </w:tcPr>
          <w:p w14:paraId="5518916E">
            <w:pPr>
              <w:pStyle w:val="12"/>
              <w:spacing w:before="95"/>
              <w:ind w:left="142" w:right="132"/>
              <w:rPr>
                <w:sz w:val="18"/>
              </w:rPr>
            </w:pPr>
            <w:r>
              <w:rPr>
                <w:sz w:val="18"/>
              </w:rPr>
              <w:t>0.00044</w:t>
            </w:r>
          </w:p>
        </w:tc>
        <w:tc>
          <w:tcPr>
            <w:tcW w:w="1021" w:type="dxa"/>
          </w:tcPr>
          <w:p w14:paraId="2BEE5EF6">
            <w:pPr>
              <w:pStyle w:val="12"/>
              <w:spacing w:before="95"/>
              <w:ind w:left="217"/>
              <w:jc w:val="left"/>
              <w:rPr>
                <w:sz w:val="18"/>
              </w:rPr>
            </w:pPr>
            <w:r>
              <w:rPr>
                <w:sz w:val="18"/>
              </w:rPr>
              <w:t>0.00018</w:t>
            </w:r>
          </w:p>
        </w:tc>
        <w:tc>
          <w:tcPr>
            <w:tcW w:w="1021" w:type="dxa"/>
          </w:tcPr>
          <w:p w14:paraId="5A13B9CC">
            <w:pPr>
              <w:pStyle w:val="12"/>
              <w:spacing w:before="95"/>
              <w:ind w:left="140" w:right="132"/>
              <w:rPr>
                <w:sz w:val="18"/>
              </w:rPr>
            </w:pPr>
            <w:r>
              <w:rPr>
                <w:sz w:val="18"/>
              </w:rPr>
              <w:t>0.00044</w:t>
            </w:r>
          </w:p>
        </w:tc>
        <w:tc>
          <w:tcPr>
            <w:tcW w:w="1021" w:type="dxa"/>
          </w:tcPr>
          <w:p w14:paraId="300B1A20">
            <w:pPr>
              <w:pStyle w:val="12"/>
              <w:spacing w:before="95"/>
              <w:ind w:right="204"/>
              <w:jc w:val="right"/>
              <w:rPr>
                <w:sz w:val="18"/>
              </w:rPr>
            </w:pPr>
            <w:r>
              <w:rPr>
                <w:sz w:val="18"/>
              </w:rPr>
              <w:t>0.00018</w:t>
            </w:r>
          </w:p>
        </w:tc>
        <w:tc>
          <w:tcPr>
            <w:tcW w:w="1021" w:type="dxa"/>
          </w:tcPr>
          <w:p w14:paraId="3833B5EC">
            <w:pPr>
              <w:pStyle w:val="12"/>
              <w:spacing w:before="95"/>
              <w:ind w:left="141" w:right="132"/>
              <w:rPr>
                <w:sz w:val="18"/>
              </w:rPr>
            </w:pPr>
            <w:r>
              <w:rPr>
                <w:sz w:val="18"/>
              </w:rPr>
              <w:t>0.00031</w:t>
            </w:r>
          </w:p>
        </w:tc>
        <w:tc>
          <w:tcPr>
            <w:tcW w:w="691" w:type="dxa"/>
          </w:tcPr>
          <w:p w14:paraId="5768693B">
            <w:pPr>
              <w:pStyle w:val="12"/>
              <w:spacing w:before="95"/>
              <w:ind w:left="122" w:right="111"/>
              <w:rPr>
                <w:sz w:val="18"/>
              </w:rPr>
            </w:pPr>
            <w:r>
              <w:rPr>
                <w:sz w:val="18"/>
              </w:rPr>
              <w:t>0.1</w:t>
            </w:r>
          </w:p>
        </w:tc>
      </w:tr>
      <w:tr w14:paraId="5B86C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642E5C2B">
            <w:pPr>
              <w:rPr>
                <w:sz w:val="2"/>
                <w:szCs w:val="2"/>
              </w:rPr>
            </w:pPr>
          </w:p>
        </w:tc>
        <w:tc>
          <w:tcPr>
            <w:tcW w:w="657" w:type="dxa"/>
            <w:vMerge w:val="continue"/>
            <w:tcBorders>
              <w:top w:val="nil"/>
            </w:tcBorders>
          </w:tcPr>
          <w:p w14:paraId="049CFE79">
            <w:pPr>
              <w:rPr>
                <w:sz w:val="2"/>
                <w:szCs w:val="2"/>
              </w:rPr>
            </w:pPr>
          </w:p>
        </w:tc>
        <w:tc>
          <w:tcPr>
            <w:tcW w:w="1327" w:type="dxa"/>
            <w:gridSpan w:val="2"/>
          </w:tcPr>
          <w:p w14:paraId="14D602F9">
            <w:pPr>
              <w:pStyle w:val="12"/>
              <w:spacing w:before="84"/>
              <w:ind w:left="102" w:right="95"/>
              <w:rPr>
                <w:rFonts w:hint="eastAsia" w:ascii="宋体" w:eastAsia="宋体"/>
                <w:sz w:val="18"/>
              </w:rPr>
            </w:pPr>
            <w:r>
              <w:rPr>
                <w:rFonts w:hint="eastAsia" w:ascii="宋体" w:eastAsia="宋体"/>
                <w:sz w:val="18"/>
              </w:rPr>
              <w:t>总铬</w:t>
            </w:r>
          </w:p>
        </w:tc>
        <w:tc>
          <w:tcPr>
            <w:tcW w:w="1021" w:type="dxa"/>
          </w:tcPr>
          <w:p w14:paraId="4610EFFB">
            <w:pPr>
              <w:pStyle w:val="12"/>
              <w:spacing w:before="96"/>
              <w:ind w:left="142" w:right="131"/>
              <w:rPr>
                <w:sz w:val="18"/>
              </w:rPr>
            </w:pPr>
            <w:r>
              <w:rPr>
                <w:sz w:val="18"/>
              </w:rPr>
              <w:t>0.03L</w:t>
            </w:r>
          </w:p>
        </w:tc>
        <w:tc>
          <w:tcPr>
            <w:tcW w:w="1021" w:type="dxa"/>
          </w:tcPr>
          <w:p w14:paraId="115B4BC2">
            <w:pPr>
              <w:pStyle w:val="12"/>
              <w:spacing w:before="96"/>
              <w:ind w:left="296"/>
              <w:jc w:val="left"/>
              <w:rPr>
                <w:sz w:val="18"/>
              </w:rPr>
            </w:pPr>
            <w:r>
              <w:rPr>
                <w:sz w:val="18"/>
              </w:rPr>
              <w:t>0.03L</w:t>
            </w:r>
          </w:p>
        </w:tc>
        <w:tc>
          <w:tcPr>
            <w:tcW w:w="1021" w:type="dxa"/>
          </w:tcPr>
          <w:p w14:paraId="6E268E95">
            <w:pPr>
              <w:pStyle w:val="12"/>
              <w:spacing w:before="96"/>
              <w:ind w:left="142" w:right="130"/>
              <w:rPr>
                <w:sz w:val="18"/>
              </w:rPr>
            </w:pPr>
            <w:r>
              <w:rPr>
                <w:sz w:val="18"/>
              </w:rPr>
              <w:t>0.03L</w:t>
            </w:r>
          </w:p>
        </w:tc>
        <w:tc>
          <w:tcPr>
            <w:tcW w:w="1021" w:type="dxa"/>
          </w:tcPr>
          <w:p w14:paraId="5F967046">
            <w:pPr>
              <w:pStyle w:val="12"/>
              <w:spacing w:before="96"/>
              <w:ind w:left="297"/>
              <w:jc w:val="left"/>
              <w:rPr>
                <w:sz w:val="18"/>
              </w:rPr>
            </w:pPr>
            <w:r>
              <w:rPr>
                <w:sz w:val="18"/>
              </w:rPr>
              <w:t>0.03L</w:t>
            </w:r>
          </w:p>
        </w:tc>
        <w:tc>
          <w:tcPr>
            <w:tcW w:w="1021" w:type="dxa"/>
          </w:tcPr>
          <w:p w14:paraId="0081F9D9">
            <w:pPr>
              <w:pStyle w:val="12"/>
              <w:spacing w:before="96"/>
              <w:ind w:left="142" w:right="132"/>
              <w:rPr>
                <w:sz w:val="18"/>
              </w:rPr>
            </w:pPr>
            <w:r>
              <w:rPr>
                <w:sz w:val="18"/>
              </w:rPr>
              <w:t>0.03L</w:t>
            </w:r>
          </w:p>
        </w:tc>
        <w:tc>
          <w:tcPr>
            <w:tcW w:w="691" w:type="dxa"/>
          </w:tcPr>
          <w:p w14:paraId="6B1B43F4">
            <w:pPr>
              <w:pStyle w:val="12"/>
              <w:spacing w:before="96"/>
              <w:ind w:left="122" w:right="111"/>
              <w:rPr>
                <w:sz w:val="18"/>
              </w:rPr>
            </w:pPr>
            <w:r>
              <w:rPr>
                <w:sz w:val="18"/>
              </w:rPr>
              <w:t>0.1</w:t>
            </w:r>
          </w:p>
        </w:tc>
      </w:tr>
      <w:tr w14:paraId="09129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7A13521D">
            <w:pPr>
              <w:rPr>
                <w:sz w:val="2"/>
                <w:szCs w:val="2"/>
              </w:rPr>
            </w:pPr>
          </w:p>
        </w:tc>
        <w:tc>
          <w:tcPr>
            <w:tcW w:w="657" w:type="dxa"/>
            <w:vMerge w:val="continue"/>
            <w:tcBorders>
              <w:top w:val="nil"/>
            </w:tcBorders>
          </w:tcPr>
          <w:p w14:paraId="3145A26A">
            <w:pPr>
              <w:rPr>
                <w:sz w:val="2"/>
                <w:szCs w:val="2"/>
              </w:rPr>
            </w:pPr>
          </w:p>
        </w:tc>
        <w:tc>
          <w:tcPr>
            <w:tcW w:w="1327" w:type="dxa"/>
            <w:gridSpan w:val="2"/>
          </w:tcPr>
          <w:p w14:paraId="686E0AC8">
            <w:pPr>
              <w:pStyle w:val="12"/>
              <w:spacing w:before="82"/>
              <w:ind w:left="393"/>
              <w:jc w:val="left"/>
              <w:rPr>
                <w:rFonts w:hint="eastAsia" w:ascii="宋体" w:eastAsia="宋体"/>
                <w:sz w:val="18"/>
              </w:rPr>
            </w:pPr>
            <w:r>
              <w:rPr>
                <w:rFonts w:hint="eastAsia" w:ascii="宋体" w:eastAsia="宋体"/>
                <w:sz w:val="18"/>
              </w:rPr>
              <w:t>六价铬</w:t>
            </w:r>
          </w:p>
        </w:tc>
        <w:tc>
          <w:tcPr>
            <w:tcW w:w="1021" w:type="dxa"/>
          </w:tcPr>
          <w:p w14:paraId="2A07CC46">
            <w:pPr>
              <w:pStyle w:val="12"/>
              <w:spacing w:before="94"/>
              <w:ind w:left="140" w:right="132"/>
              <w:rPr>
                <w:sz w:val="18"/>
              </w:rPr>
            </w:pPr>
            <w:r>
              <w:rPr>
                <w:sz w:val="18"/>
              </w:rPr>
              <w:t>0.004L</w:t>
            </w:r>
          </w:p>
        </w:tc>
        <w:tc>
          <w:tcPr>
            <w:tcW w:w="1021" w:type="dxa"/>
          </w:tcPr>
          <w:p w14:paraId="1E49F36D">
            <w:pPr>
              <w:pStyle w:val="12"/>
              <w:spacing w:before="94"/>
              <w:ind w:left="253"/>
              <w:jc w:val="left"/>
              <w:rPr>
                <w:sz w:val="18"/>
              </w:rPr>
            </w:pPr>
            <w:r>
              <w:rPr>
                <w:sz w:val="18"/>
              </w:rPr>
              <w:t>0.004L</w:t>
            </w:r>
          </w:p>
        </w:tc>
        <w:tc>
          <w:tcPr>
            <w:tcW w:w="1021" w:type="dxa"/>
          </w:tcPr>
          <w:p w14:paraId="4E7E5063">
            <w:pPr>
              <w:pStyle w:val="12"/>
              <w:spacing w:before="94"/>
              <w:ind w:left="141" w:right="132"/>
              <w:rPr>
                <w:sz w:val="18"/>
              </w:rPr>
            </w:pPr>
            <w:r>
              <w:rPr>
                <w:sz w:val="18"/>
              </w:rPr>
              <w:t>0.004L</w:t>
            </w:r>
          </w:p>
        </w:tc>
        <w:tc>
          <w:tcPr>
            <w:tcW w:w="1021" w:type="dxa"/>
          </w:tcPr>
          <w:p w14:paraId="73CCAE68">
            <w:pPr>
              <w:pStyle w:val="12"/>
              <w:spacing w:before="94"/>
              <w:ind w:right="241"/>
              <w:jc w:val="right"/>
              <w:rPr>
                <w:sz w:val="18"/>
              </w:rPr>
            </w:pPr>
            <w:r>
              <w:rPr>
                <w:sz w:val="18"/>
              </w:rPr>
              <w:t>0.004L</w:t>
            </w:r>
          </w:p>
        </w:tc>
        <w:tc>
          <w:tcPr>
            <w:tcW w:w="1021" w:type="dxa"/>
          </w:tcPr>
          <w:p w14:paraId="1EFEC1F9">
            <w:pPr>
              <w:pStyle w:val="12"/>
              <w:spacing w:before="94"/>
              <w:ind w:left="142" w:right="132"/>
              <w:rPr>
                <w:sz w:val="18"/>
              </w:rPr>
            </w:pPr>
            <w:r>
              <w:rPr>
                <w:sz w:val="18"/>
              </w:rPr>
              <w:t>0.004L</w:t>
            </w:r>
          </w:p>
        </w:tc>
        <w:tc>
          <w:tcPr>
            <w:tcW w:w="691" w:type="dxa"/>
          </w:tcPr>
          <w:p w14:paraId="23E32384">
            <w:pPr>
              <w:pStyle w:val="12"/>
              <w:spacing w:before="94"/>
              <w:ind w:left="122" w:right="114"/>
              <w:rPr>
                <w:sz w:val="18"/>
              </w:rPr>
            </w:pPr>
            <w:r>
              <w:rPr>
                <w:sz w:val="18"/>
              </w:rPr>
              <w:t>0.05</w:t>
            </w:r>
          </w:p>
        </w:tc>
      </w:tr>
      <w:tr w14:paraId="188BC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continue"/>
            <w:tcBorders>
              <w:top w:val="nil"/>
            </w:tcBorders>
          </w:tcPr>
          <w:p w14:paraId="113575B8">
            <w:pPr>
              <w:rPr>
                <w:sz w:val="2"/>
                <w:szCs w:val="2"/>
              </w:rPr>
            </w:pPr>
          </w:p>
        </w:tc>
        <w:tc>
          <w:tcPr>
            <w:tcW w:w="657" w:type="dxa"/>
            <w:vMerge w:val="continue"/>
            <w:tcBorders>
              <w:top w:val="nil"/>
            </w:tcBorders>
          </w:tcPr>
          <w:p w14:paraId="203DA422">
            <w:pPr>
              <w:rPr>
                <w:sz w:val="2"/>
                <w:szCs w:val="2"/>
              </w:rPr>
            </w:pPr>
          </w:p>
        </w:tc>
        <w:tc>
          <w:tcPr>
            <w:tcW w:w="1327" w:type="dxa"/>
            <w:gridSpan w:val="2"/>
          </w:tcPr>
          <w:p w14:paraId="41330430">
            <w:pPr>
              <w:pStyle w:val="12"/>
              <w:spacing w:before="83"/>
              <w:ind w:left="302"/>
              <w:jc w:val="left"/>
              <w:rPr>
                <w:rFonts w:hint="eastAsia" w:ascii="宋体" w:eastAsia="宋体"/>
                <w:sz w:val="18"/>
              </w:rPr>
            </w:pPr>
            <w:r>
              <w:rPr>
                <w:rFonts w:hint="eastAsia" w:ascii="宋体" w:eastAsia="宋体"/>
                <w:sz w:val="18"/>
              </w:rPr>
              <w:t>动植物油</w:t>
            </w:r>
          </w:p>
        </w:tc>
        <w:tc>
          <w:tcPr>
            <w:tcW w:w="1021" w:type="dxa"/>
          </w:tcPr>
          <w:p w14:paraId="31643E51">
            <w:pPr>
              <w:pStyle w:val="12"/>
              <w:spacing w:before="95"/>
              <w:ind w:left="142" w:right="131"/>
              <w:rPr>
                <w:sz w:val="18"/>
              </w:rPr>
            </w:pPr>
            <w:r>
              <w:rPr>
                <w:sz w:val="18"/>
              </w:rPr>
              <w:t>0.06L</w:t>
            </w:r>
          </w:p>
        </w:tc>
        <w:tc>
          <w:tcPr>
            <w:tcW w:w="1021" w:type="dxa"/>
          </w:tcPr>
          <w:p w14:paraId="362F1DFC">
            <w:pPr>
              <w:pStyle w:val="12"/>
              <w:spacing w:before="95"/>
              <w:ind w:left="296"/>
              <w:jc w:val="left"/>
              <w:rPr>
                <w:sz w:val="18"/>
              </w:rPr>
            </w:pPr>
            <w:r>
              <w:rPr>
                <w:sz w:val="18"/>
              </w:rPr>
              <w:t>0.06L</w:t>
            </w:r>
          </w:p>
        </w:tc>
        <w:tc>
          <w:tcPr>
            <w:tcW w:w="1021" w:type="dxa"/>
          </w:tcPr>
          <w:p w14:paraId="0A4A7EC8">
            <w:pPr>
              <w:pStyle w:val="12"/>
              <w:spacing w:before="95"/>
              <w:ind w:left="142" w:right="130"/>
              <w:rPr>
                <w:sz w:val="18"/>
              </w:rPr>
            </w:pPr>
            <w:r>
              <w:rPr>
                <w:sz w:val="18"/>
              </w:rPr>
              <w:t>0.06L</w:t>
            </w:r>
          </w:p>
        </w:tc>
        <w:tc>
          <w:tcPr>
            <w:tcW w:w="1021" w:type="dxa"/>
          </w:tcPr>
          <w:p w14:paraId="2630304A">
            <w:pPr>
              <w:pStyle w:val="12"/>
              <w:spacing w:before="95"/>
              <w:ind w:left="297"/>
              <w:jc w:val="left"/>
              <w:rPr>
                <w:sz w:val="18"/>
              </w:rPr>
            </w:pPr>
            <w:r>
              <w:rPr>
                <w:sz w:val="18"/>
              </w:rPr>
              <w:t>0.06L</w:t>
            </w:r>
          </w:p>
        </w:tc>
        <w:tc>
          <w:tcPr>
            <w:tcW w:w="1021" w:type="dxa"/>
          </w:tcPr>
          <w:p w14:paraId="474E108E">
            <w:pPr>
              <w:pStyle w:val="12"/>
              <w:spacing w:before="95"/>
              <w:ind w:left="142" w:right="132"/>
              <w:rPr>
                <w:sz w:val="18"/>
              </w:rPr>
            </w:pPr>
            <w:r>
              <w:rPr>
                <w:sz w:val="18"/>
              </w:rPr>
              <w:t>0.06L</w:t>
            </w:r>
          </w:p>
        </w:tc>
        <w:tc>
          <w:tcPr>
            <w:tcW w:w="691" w:type="dxa"/>
          </w:tcPr>
          <w:p w14:paraId="2AA44BB5">
            <w:pPr>
              <w:pStyle w:val="12"/>
              <w:spacing w:before="95"/>
              <w:ind w:left="8"/>
              <w:rPr>
                <w:sz w:val="18"/>
              </w:rPr>
            </w:pPr>
            <w:r>
              <w:rPr>
                <w:sz w:val="18"/>
              </w:rPr>
              <w:t>1</w:t>
            </w:r>
          </w:p>
        </w:tc>
      </w:tr>
      <w:tr w14:paraId="18C6B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26" w:type="dxa"/>
            <w:vMerge w:val="continue"/>
            <w:tcBorders>
              <w:top w:val="nil"/>
            </w:tcBorders>
          </w:tcPr>
          <w:p w14:paraId="1273884F">
            <w:pPr>
              <w:rPr>
                <w:sz w:val="2"/>
                <w:szCs w:val="2"/>
              </w:rPr>
            </w:pPr>
          </w:p>
        </w:tc>
        <w:tc>
          <w:tcPr>
            <w:tcW w:w="657" w:type="dxa"/>
            <w:vMerge w:val="continue"/>
            <w:tcBorders>
              <w:top w:val="nil"/>
            </w:tcBorders>
          </w:tcPr>
          <w:p w14:paraId="40DC6124">
            <w:pPr>
              <w:rPr>
                <w:sz w:val="2"/>
                <w:szCs w:val="2"/>
              </w:rPr>
            </w:pPr>
          </w:p>
        </w:tc>
        <w:tc>
          <w:tcPr>
            <w:tcW w:w="1327" w:type="dxa"/>
            <w:gridSpan w:val="2"/>
          </w:tcPr>
          <w:p w14:paraId="7A04D7F3">
            <w:pPr>
              <w:pStyle w:val="12"/>
              <w:spacing w:before="82"/>
              <w:ind w:left="393"/>
              <w:jc w:val="left"/>
              <w:rPr>
                <w:rFonts w:hint="eastAsia" w:ascii="宋体" w:eastAsia="宋体"/>
                <w:sz w:val="18"/>
              </w:rPr>
            </w:pPr>
            <w:r>
              <w:rPr>
                <w:rFonts w:hint="eastAsia" w:ascii="宋体" w:eastAsia="宋体"/>
                <w:sz w:val="18"/>
              </w:rPr>
              <w:t>石油类</w:t>
            </w:r>
          </w:p>
        </w:tc>
        <w:tc>
          <w:tcPr>
            <w:tcW w:w="1021" w:type="dxa"/>
          </w:tcPr>
          <w:p w14:paraId="78E7E5A6">
            <w:pPr>
              <w:pStyle w:val="12"/>
              <w:spacing w:before="94"/>
              <w:ind w:left="142" w:right="131"/>
              <w:rPr>
                <w:sz w:val="18"/>
              </w:rPr>
            </w:pPr>
            <w:r>
              <w:rPr>
                <w:sz w:val="18"/>
              </w:rPr>
              <w:t>0.06L</w:t>
            </w:r>
          </w:p>
        </w:tc>
        <w:tc>
          <w:tcPr>
            <w:tcW w:w="1021" w:type="dxa"/>
          </w:tcPr>
          <w:p w14:paraId="1753130B">
            <w:pPr>
              <w:pStyle w:val="12"/>
              <w:spacing w:before="94"/>
              <w:ind w:left="296"/>
              <w:jc w:val="left"/>
              <w:rPr>
                <w:sz w:val="18"/>
              </w:rPr>
            </w:pPr>
            <w:r>
              <w:rPr>
                <w:sz w:val="18"/>
              </w:rPr>
              <w:t>0.06L</w:t>
            </w:r>
          </w:p>
        </w:tc>
        <w:tc>
          <w:tcPr>
            <w:tcW w:w="1021" w:type="dxa"/>
          </w:tcPr>
          <w:p w14:paraId="26308C5A">
            <w:pPr>
              <w:pStyle w:val="12"/>
              <w:spacing w:before="94"/>
              <w:ind w:left="142" w:right="130"/>
              <w:rPr>
                <w:sz w:val="18"/>
              </w:rPr>
            </w:pPr>
            <w:r>
              <w:rPr>
                <w:sz w:val="18"/>
              </w:rPr>
              <w:t>0.06L</w:t>
            </w:r>
          </w:p>
        </w:tc>
        <w:tc>
          <w:tcPr>
            <w:tcW w:w="1021" w:type="dxa"/>
          </w:tcPr>
          <w:p w14:paraId="4F6C71CD">
            <w:pPr>
              <w:pStyle w:val="12"/>
              <w:spacing w:before="94"/>
              <w:ind w:left="297"/>
              <w:jc w:val="left"/>
              <w:rPr>
                <w:sz w:val="18"/>
              </w:rPr>
            </w:pPr>
            <w:r>
              <w:rPr>
                <w:sz w:val="18"/>
              </w:rPr>
              <w:t>0.06L</w:t>
            </w:r>
          </w:p>
        </w:tc>
        <w:tc>
          <w:tcPr>
            <w:tcW w:w="1021" w:type="dxa"/>
          </w:tcPr>
          <w:p w14:paraId="2972EF17">
            <w:pPr>
              <w:pStyle w:val="12"/>
              <w:spacing w:before="94"/>
              <w:ind w:left="142" w:right="132"/>
              <w:rPr>
                <w:sz w:val="18"/>
              </w:rPr>
            </w:pPr>
            <w:r>
              <w:rPr>
                <w:sz w:val="18"/>
              </w:rPr>
              <w:t>0.06L</w:t>
            </w:r>
          </w:p>
        </w:tc>
        <w:tc>
          <w:tcPr>
            <w:tcW w:w="691" w:type="dxa"/>
          </w:tcPr>
          <w:p w14:paraId="1672BC23">
            <w:pPr>
              <w:pStyle w:val="12"/>
              <w:spacing w:before="94"/>
              <w:ind w:left="8"/>
              <w:rPr>
                <w:sz w:val="18"/>
              </w:rPr>
            </w:pPr>
            <w:r>
              <w:rPr>
                <w:sz w:val="18"/>
              </w:rPr>
              <w:t>1</w:t>
            </w:r>
          </w:p>
        </w:tc>
      </w:tr>
      <w:tr w14:paraId="6710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6C0E6DC8">
            <w:pPr>
              <w:rPr>
                <w:sz w:val="2"/>
                <w:szCs w:val="2"/>
              </w:rPr>
            </w:pPr>
          </w:p>
        </w:tc>
        <w:tc>
          <w:tcPr>
            <w:tcW w:w="657" w:type="dxa"/>
            <w:vMerge w:val="continue"/>
            <w:tcBorders>
              <w:top w:val="nil"/>
            </w:tcBorders>
          </w:tcPr>
          <w:p w14:paraId="1FCEA2F5">
            <w:pPr>
              <w:rPr>
                <w:sz w:val="2"/>
                <w:szCs w:val="2"/>
              </w:rPr>
            </w:pPr>
          </w:p>
        </w:tc>
        <w:tc>
          <w:tcPr>
            <w:tcW w:w="1327" w:type="dxa"/>
            <w:gridSpan w:val="2"/>
          </w:tcPr>
          <w:p w14:paraId="7A5776C8">
            <w:pPr>
              <w:pStyle w:val="12"/>
              <w:spacing w:before="1"/>
              <w:ind w:left="102" w:right="95"/>
              <w:rPr>
                <w:rFonts w:hint="eastAsia" w:ascii="宋体" w:eastAsia="宋体"/>
                <w:sz w:val="18"/>
              </w:rPr>
            </w:pPr>
            <w:r>
              <w:rPr>
                <w:rFonts w:hint="eastAsia" w:ascii="宋体" w:eastAsia="宋体"/>
                <w:sz w:val="18"/>
              </w:rPr>
              <w:t>阴离子表面活</w:t>
            </w:r>
          </w:p>
          <w:p w14:paraId="114B5A7D">
            <w:pPr>
              <w:pStyle w:val="12"/>
              <w:spacing w:before="2" w:line="211" w:lineRule="exact"/>
              <w:ind w:left="102" w:right="95"/>
              <w:rPr>
                <w:rFonts w:hint="eastAsia" w:ascii="宋体" w:eastAsia="宋体"/>
                <w:sz w:val="18"/>
              </w:rPr>
            </w:pPr>
            <w:r>
              <w:rPr>
                <w:rFonts w:hint="eastAsia" w:ascii="宋体" w:eastAsia="宋体"/>
                <w:sz w:val="18"/>
              </w:rPr>
              <w:t>性剂</w:t>
            </w:r>
          </w:p>
        </w:tc>
        <w:tc>
          <w:tcPr>
            <w:tcW w:w="1021" w:type="dxa"/>
          </w:tcPr>
          <w:p w14:paraId="34C06E6F">
            <w:pPr>
              <w:pStyle w:val="12"/>
              <w:spacing w:before="128"/>
              <w:ind w:left="142" w:right="132"/>
              <w:rPr>
                <w:sz w:val="18"/>
              </w:rPr>
            </w:pPr>
            <w:r>
              <w:rPr>
                <w:sz w:val="18"/>
              </w:rPr>
              <w:t>0.08</w:t>
            </w:r>
          </w:p>
        </w:tc>
        <w:tc>
          <w:tcPr>
            <w:tcW w:w="1021" w:type="dxa"/>
          </w:tcPr>
          <w:p w14:paraId="41F6A1D7">
            <w:pPr>
              <w:pStyle w:val="12"/>
              <w:spacing w:before="128"/>
              <w:ind w:left="140" w:right="132"/>
              <w:rPr>
                <w:sz w:val="18"/>
              </w:rPr>
            </w:pPr>
            <w:r>
              <w:rPr>
                <w:sz w:val="18"/>
              </w:rPr>
              <w:t>0.08</w:t>
            </w:r>
          </w:p>
        </w:tc>
        <w:tc>
          <w:tcPr>
            <w:tcW w:w="1021" w:type="dxa"/>
          </w:tcPr>
          <w:p w14:paraId="553D88A0">
            <w:pPr>
              <w:pStyle w:val="12"/>
              <w:spacing w:before="128"/>
              <w:ind w:left="142" w:right="131"/>
              <w:rPr>
                <w:sz w:val="18"/>
              </w:rPr>
            </w:pPr>
            <w:r>
              <w:rPr>
                <w:sz w:val="18"/>
              </w:rPr>
              <w:t>0.07</w:t>
            </w:r>
          </w:p>
        </w:tc>
        <w:tc>
          <w:tcPr>
            <w:tcW w:w="1021" w:type="dxa"/>
          </w:tcPr>
          <w:p w14:paraId="3E3680B7">
            <w:pPr>
              <w:pStyle w:val="12"/>
              <w:spacing w:before="128"/>
              <w:ind w:left="141" w:right="132"/>
              <w:rPr>
                <w:sz w:val="18"/>
              </w:rPr>
            </w:pPr>
            <w:r>
              <w:rPr>
                <w:sz w:val="18"/>
              </w:rPr>
              <w:t>0.09</w:t>
            </w:r>
          </w:p>
        </w:tc>
        <w:tc>
          <w:tcPr>
            <w:tcW w:w="1021" w:type="dxa"/>
          </w:tcPr>
          <w:p w14:paraId="11A085AE">
            <w:pPr>
              <w:pStyle w:val="12"/>
              <w:spacing w:before="128"/>
              <w:ind w:left="142" w:right="130"/>
              <w:rPr>
                <w:sz w:val="18"/>
              </w:rPr>
            </w:pPr>
            <w:r>
              <w:rPr>
                <w:sz w:val="18"/>
              </w:rPr>
              <w:t>0.08</w:t>
            </w:r>
          </w:p>
        </w:tc>
        <w:tc>
          <w:tcPr>
            <w:tcW w:w="691" w:type="dxa"/>
          </w:tcPr>
          <w:p w14:paraId="07E1E23C">
            <w:pPr>
              <w:pStyle w:val="12"/>
              <w:spacing w:before="128"/>
              <w:ind w:left="122" w:right="111"/>
              <w:rPr>
                <w:sz w:val="18"/>
              </w:rPr>
            </w:pPr>
            <w:r>
              <w:rPr>
                <w:sz w:val="18"/>
              </w:rPr>
              <w:t>0.5</w:t>
            </w:r>
          </w:p>
        </w:tc>
      </w:tr>
    </w:tbl>
    <w:p w14:paraId="3EF44DF9">
      <w:pPr>
        <w:spacing w:after="0"/>
        <w:rPr>
          <w:sz w:val="18"/>
        </w:rPr>
        <w:sectPr>
          <w:pgSz w:w="11910" w:h="16840"/>
          <w:pgMar w:top="1420" w:right="1200" w:bottom="1200" w:left="1220" w:header="0" w:footer="1017" w:gutter="0"/>
          <w:cols w:space="720" w:num="1"/>
        </w:sectPr>
      </w:pPr>
    </w:p>
    <w:tbl>
      <w:tblPr>
        <w:tblStyle w:val="8"/>
        <w:tblW w:w="0" w:type="auto"/>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657"/>
        <w:gridCol w:w="696"/>
        <w:gridCol w:w="631"/>
        <w:gridCol w:w="1021"/>
        <w:gridCol w:w="1021"/>
        <w:gridCol w:w="1021"/>
        <w:gridCol w:w="1021"/>
        <w:gridCol w:w="1021"/>
        <w:gridCol w:w="691"/>
      </w:tblGrid>
      <w:tr w14:paraId="0013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6" w:type="dxa"/>
            <w:vMerge w:val="restart"/>
          </w:tcPr>
          <w:p w14:paraId="75E7BA08">
            <w:pPr>
              <w:pStyle w:val="12"/>
              <w:spacing w:before="3" w:line="230" w:lineRule="atLeast"/>
              <w:ind w:left="172" w:right="161"/>
              <w:jc w:val="both"/>
              <w:rPr>
                <w:rFonts w:hint="eastAsia" w:ascii="宋体" w:eastAsia="宋体"/>
                <w:sz w:val="18"/>
              </w:rPr>
            </w:pPr>
            <w:r>
              <w:rPr>
                <w:rFonts w:hint="eastAsia" w:ascii="宋体" w:eastAsia="宋体"/>
                <w:sz w:val="18"/>
              </w:rPr>
              <w:t>采样时间</w:t>
            </w:r>
          </w:p>
        </w:tc>
        <w:tc>
          <w:tcPr>
            <w:tcW w:w="657" w:type="dxa"/>
            <w:vMerge w:val="restart"/>
          </w:tcPr>
          <w:p w14:paraId="65CF13D6">
            <w:pPr>
              <w:pStyle w:val="12"/>
              <w:spacing w:before="6"/>
              <w:jc w:val="left"/>
              <w:rPr>
                <w:b/>
                <w:sz w:val="20"/>
              </w:rPr>
            </w:pPr>
          </w:p>
          <w:p w14:paraId="75BEAB4E">
            <w:pPr>
              <w:pStyle w:val="12"/>
              <w:spacing w:line="242" w:lineRule="auto"/>
              <w:ind w:left="148" w:right="136"/>
              <w:jc w:val="left"/>
              <w:rPr>
                <w:rFonts w:hint="eastAsia" w:ascii="宋体" w:eastAsia="宋体"/>
                <w:sz w:val="18"/>
              </w:rPr>
            </w:pPr>
            <w:r>
              <w:rPr>
                <w:rFonts w:hint="eastAsia" w:ascii="宋体" w:eastAsia="宋体"/>
                <w:sz w:val="18"/>
              </w:rPr>
              <w:t>采样点位</w:t>
            </w:r>
          </w:p>
        </w:tc>
        <w:tc>
          <w:tcPr>
            <w:tcW w:w="1327" w:type="dxa"/>
            <w:gridSpan w:val="2"/>
            <w:vMerge w:val="restart"/>
          </w:tcPr>
          <w:p w14:paraId="3570D9BC">
            <w:pPr>
              <w:pStyle w:val="12"/>
              <w:jc w:val="left"/>
              <w:rPr>
                <w:b/>
                <w:sz w:val="18"/>
              </w:rPr>
            </w:pPr>
          </w:p>
          <w:p w14:paraId="025A10D5">
            <w:pPr>
              <w:pStyle w:val="12"/>
              <w:spacing w:before="144"/>
              <w:ind w:left="302"/>
              <w:jc w:val="left"/>
              <w:rPr>
                <w:rFonts w:hint="eastAsia" w:ascii="宋体" w:eastAsia="宋体"/>
                <w:sz w:val="18"/>
              </w:rPr>
            </w:pPr>
            <w:r>
              <w:rPr>
                <w:rFonts w:hint="eastAsia" w:ascii="宋体" w:eastAsia="宋体"/>
                <w:sz w:val="18"/>
              </w:rPr>
              <w:t>检测项目</w:t>
            </w:r>
          </w:p>
        </w:tc>
        <w:tc>
          <w:tcPr>
            <w:tcW w:w="5105" w:type="dxa"/>
            <w:gridSpan w:val="5"/>
          </w:tcPr>
          <w:p w14:paraId="18CC0C2B">
            <w:pPr>
              <w:pStyle w:val="12"/>
              <w:spacing w:before="82"/>
              <w:ind w:left="2171" w:right="2164"/>
              <w:rPr>
                <w:rFonts w:hint="eastAsia" w:ascii="宋体" w:eastAsia="宋体"/>
                <w:sz w:val="18"/>
              </w:rPr>
            </w:pPr>
            <w:r>
              <w:rPr>
                <w:rFonts w:hint="eastAsia" w:ascii="宋体" w:eastAsia="宋体"/>
                <w:sz w:val="18"/>
              </w:rPr>
              <w:t>检测结果</w:t>
            </w:r>
          </w:p>
        </w:tc>
        <w:tc>
          <w:tcPr>
            <w:tcW w:w="691" w:type="dxa"/>
            <w:vMerge w:val="restart"/>
          </w:tcPr>
          <w:p w14:paraId="4D6B7C9F">
            <w:pPr>
              <w:pStyle w:val="12"/>
              <w:spacing w:before="6"/>
              <w:jc w:val="left"/>
              <w:rPr>
                <w:b/>
                <w:sz w:val="20"/>
              </w:rPr>
            </w:pPr>
          </w:p>
          <w:p w14:paraId="66CD25A0">
            <w:pPr>
              <w:pStyle w:val="12"/>
              <w:spacing w:line="242" w:lineRule="auto"/>
              <w:ind w:left="165" w:right="153"/>
              <w:jc w:val="left"/>
              <w:rPr>
                <w:rFonts w:hint="eastAsia" w:ascii="宋体" w:eastAsia="宋体"/>
                <w:sz w:val="18"/>
              </w:rPr>
            </w:pPr>
            <w:r>
              <w:rPr>
                <w:rFonts w:hint="eastAsia" w:ascii="宋体" w:eastAsia="宋体"/>
                <w:sz w:val="18"/>
              </w:rPr>
              <w:t>标准限值</w:t>
            </w:r>
          </w:p>
        </w:tc>
      </w:tr>
      <w:tr w14:paraId="67678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526" w:type="dxa"/>
            <w:vMerge w:val="continue"/>
            <w:tcBorders>
              <w:top w:val="nil"/>
            </w:tcBorders>
          </w:tcPr>
          <w:p w14:paraId="3947025F">
            <w:pPr>
              <w:rPr>
                <w:sz w:val="2"/>
                <w:szCs w:val="2"/>
              </w:rPr>
            </w:pPr>
          </w:p>
        </w:tc>
        <w:tc>
          <w:tcPr>
            <w:tcW w:w="657" w:type="dxa"/>
            <w:vMerge w:val="continue"/>
            <w:tcBorders>
              <w:top w:val="nil"/>
            </w:tcBorders>
          </w:tcPr>
          <w:p w14:paraId="31916827">
            <w:pPr>
              <w:rPr>
                <w:sz w:val="2"/>
                <w:szCs w:val="2"/>
              </w:rPr>
            </w:pPr>
          </w:p>
        </w:tc>
        <w:tc>
          <w:tcPr>
            <w:tcW w:w="1327" w:type="dxa"/>
            <w:gridSpan w:val="2"/>
            <w:vMerge w:val="continue"/>
            <w:tcBorders>
              <w:top w:val="nil"/>
            </w:tcBorders>
          </w:tcPr>
          <w:p w14:paraId="43D0E482">
            <w:pPr>
              <w:rPr>
                <w:sz w:val="2"/>
                <w:szCs w:val="2"/>
              </w:rPr>
            </w:pPr>
          </w:p>
        </w:tc>
        <w:tc>
          <w:tcPr>
            <w:tcW w:w="1021" w:type="dxa"/>
          </w:tcPr>
          <w:p w14:paraId="529C8E40">
            <w:pPr>
              <w:pStyle w:val="12"/>
              <w:spacing w:before="148"/>
              <w:ind w:left="141" w:right="132"/>
              <w:rPr>
                <w:rFonts w:hint="eastAsia" w:ascii="宋体" w:eastAsia="宋体"/>
                <w:sz w:val="18"/>
              </w:rPr>
            </w:pPr>
            <w:r>
              <w:rPr>
                <w:rFonts w:hint="eastAsia" w:ascii="宋体" w:eastAsia="宋体"/>
                <w:sz w:val="18"/>
              </w:rPr>
              <w:t>第一次</w:t>
            </w:r>
          </w:p>
        </w:tc>
        <w:tc>
          <w:tcPr>
            <w:tcW w:w="1021" w:type="dxa"/>
          </w:tcPr>
          <w:p w14:paraId="710E6977">
            <w:pPr>
              <w:pStyle w:val="12"/>
              <w:spacing w:before="148"/>
              <w:ind w:left="139" w:right="132"/>
              <w:rPr>
                <w:rFonts w:hint="eastAsia" w:ascii="宋体" w:eastAsia="宋体"/>
                <w:sz w:val="18"/>
              </w:rPr>
            </w:pPr>
            <w:r>
              <w:rPr>
                <w:rFonts w:hint="eastAsia" w:ascii="宋体" w:eastAsia="宋体"/>
                <w:sz w:val="18"/>
              </w:rPr>
              <w:t>第二次</w:t>
            </w:r>
          </w:p>
        </w:tc>
        <w:tc>
          <w:tcPr>
            <w:tcW w:w="1021" w:type="dxa"/>
          </w:tcPr>
          <w:p w14:paraId="4E074D9C">
            <w:pPr>
              <w:pStyle w:val="12"/>
              <w:spacing w:before="148"/>
              <w:ind w:left="142" w:right="132"/>
              <w:rPr>
                <w:rFonts w:hint="eastAsia" w:ascii="宋体" w:eastAsia="宋体"/>
                <w:sz w:val="18"/>
              </w:rPr>
            </w:pPr>
            <w:r>
              <w:rPr>
                <w:rFonts w:hint="eastAsia" w:ascii="宋体" w:eastAsia="宋体"/>
                <w:sz w:val="18"/>
              </w:rPr>
              <w:t>第三次</w:t>
            </w:r>
          </w:p>
        </w:tc>
        <w:tc>
          <w:tcPr>
            <w:tcW w:w="1021" w:type="dxa"/>
          </w:tcPr>
          <w:p w14:paraId="13CBA94B">
            <w:pPr>
              <w:pStyle w:val="12"/>
              <w:spacing w:before="148"/>
              <w:ind w:left="140" w:right="132"/>
              <w:rPr>
                <w:rFonts w:hint="eastAsia" w:ascii="宋体" w:eastAsia="宋体"/>
                <w:sz w:val="18"/>
              </w:rPr>
            </w:pPr>
            <w:r>
              <w:rPr>
                <w:rFonts w:hint="eastAsia" w:ascii="宋体" w:eastAsia="宋体"/>
                <w:sz w:val="18"/>
              </w:rPr>
              <w:t>第四次</w:t>
            </w:r>
          </w:p>
        </w:tc>
        <w:tc>
          <w:tcPr>
            <w:tcW w:w="1021" w:type="dxa"/>
          </w:tcPr>
          <w:p w14:paraId="7C08C6EB">
            <w:pPr>
              <w:pStyle w:val="12"/>
              <w:spacing w:before="148"/>
              <w:ind w:left="138" w:right="132"/>
              <w:rPr>
                <w:rFonts w:hint="eastAsia" w:ascii="宋体" w:eastAsia="宋体"/>
                <w:sz w:val="18"/>
              </w:rPr>
            </w:pPr>
            <w:r>
              <w:rPr>
                <w:rFonts w:hint="eastAsia" w:ascii="宋体" w:eastAsia="宋体"/>
                <w:sz w:val="18"/>
              </w:rPr>
              <w:t>平均值</w:t>
            </w:r>
          </w:p>
        </w:tc>
        <w:tc>
          <w:tcPr>
            <w:tcW w:w="691" w:type="dxa"/>
            <w:vMerge w:val="continue"/>
            <w:tcBorders>
              <w:top w:val="nil"/>
            </w:tcBorders>
          </w:tcPr>
          <w:p w14:paraId="3A1B807B">
            <w:pPr>
              <w:rPr>
                <w:sz w:val="2"/>
                <w:szCs w:val="2"/>
              </w:rPr>
            </w:pPr>
          </w:p>
        </w:tc>
      </w:tr>
      <w:tr w14:paraId="6BB52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restart"/>
          </w:tcPr>
          <w:p w14:paraId="40D347A4">
            <w:pPr>
              <w:pStyle w:val="12"/>
              <w:jc w:val="left"/>
              <w:rPr>
                <w:sz w:val="20"/>
              </w:rPr>
            </w:pPr>
          </w:p>
        </w:tc>
        <w:tc>
          <w:tcPr>
            <w:tcW w:w="657" w:type="dxa"/>
            <w:vMerge w:val="restart"/>
          </w:tcPr>
          <w:p w14:paraId="7E11403A">
            <w:pPr>
              <w:pStyle w:val="12"/>
              <w:jc w:val="left"/>
              <w:rPr>
                <w:sz w:val="20"/>
              </w:rPr>
            </w:pPr>
          </w:p>
        </w:tc>
        <w:tc>
          <w:tcPr>
            <w:tcW w:w="1327" w:type="dxa"/>
            <w:gridSpan w:val="2"/>
          </w:tcPr>
          <w:p w14:paraId="2383C247">
            <w:pPr>
              <w:pStyle w:val="12"/>
              <w:ind w:left="213"/>
              <w:jc w:val="left"/>
              <w:rPr>
                <w:rFonts w:hint="eastAsia" w:ascii="宋体" w:eastAsia="宋体"/>
                <w:sz w:val="18"/>
              </w:rPr>
            </w:pPr>
            <w:r>
              <w:rPr>
                <w:rFonts w:hint="eastAsia" w:ascii="宋体" w:eastAsia="宋体"/>
                <w:sz w:val="18"/>
              </w:rPr>
              <w:t>粪大肠菌群</w:t>
            </w:r>
          </w:p>
          <w:p w14:paraId="260817B1">
            <w:pPr>
              <w:pStyle w:val="12"/>
              <w:spacing w:before="4" w:line="212" w:lineRule="exact"/>
              <w:ind w:left="208"/>
              <w:jc w:val="left"/>
              <w:rPr>
                <w:rFonts w:hint="eastAsia" w:ascii="宋体" w:eastAsia="宋体"/>
                <w:sz w:val="18"/>
              </w:rPr>
            </w:pPr>
            <w:r>
              <w:rPr>
                <w:rFonts w:hint="eastAsia" w:ascii="宋体" w:eastAsia="宋体"/>
                <w:sz w:val="18"/>
              </w:rPr>
              <w:t>（</w:t>
            </w:r>
            <w:r>
              <w:rPr>
                <w:sz w:val="18"/>
              </w:rPr>
              <w:t>MPN/L</w:t>
            </w:r>
            <w:r>
              <w:rPr>
                <w:rFonts w:hint="eastAsia" w:ascii="宋体" w:eastAsia="宋体"/>
                <w:sz w:val="18"/>
              </w:rPr>
              <w:t>）</w:t>
            </w:r>
          </w:p>
        </w:tc>
        <w:tc>
          <w:tcPr>
            <w:tcW w:w="1021" w:type="dxa"/>
          </w:tcPr>
          <w:p w14:paraId="09D0E7E5">
            <w:pPr>
              <w:pStyle w:val="12"/>
              <w:spacing w:before="127"/>
              <w:ind w:left="140" w:right="132"/>
              <w:rPr>
                <w:sz w:val="18"/>
              </w:rPr>
            </w:pPr>
            <w:r>
              <w:rPr>
                <w:sz w:val="18"/>
              </w:rPr>
              <w:t>800</w:t>
            </w:r>
          </w:p>
        </w:tc>
        <w:tc>
          <w:tcPr>
            <w:tcW w:w="1021" w:type="dxa"/>
          </w:tcPr>
          <w:p w14:paraId="44F5D769">
            <w:pPr>
              <w:pStyle w:val="12"/>
              <w:spacing w:before="127"/>
              <w:ind w:left="138" w:right="132"/>
              <w:rPr>
                <w:sz w:val="18"/>
              </w:rPr>
            </w:pPr>
            <w:r>
              <w:rPr>
                <w:sz w:val="18"/>
              </w:rPr>
              <w:t>800</w:t>
            </w:r>
          </w:p>
        </w:tc>
        <w:tc>
          <w:tcPr>
            <w:tcW w:w="1021" w:type="dxa"/>
          </w:tcPr>
          <w:p w14:paraId="59F0D4C1">
            <w:pPr>
              <w:pStyle w:val="12"/>
              <w:spacing w:before="127"/>
              <w:ind w:left="140" w:right="132"/>
              <w:rPr>
                <w:sz w:val="18"/>
              </w:rPr>
            </w:pPr>
            <w:r>
              <w:rPr>
                <w:sz w:val="18"/>
              </w:rPr>
              <w:t>800</w:t>
            </w:r>
          </w:p>
        </w:tc>
        <w:tc>
          <w:tcPr>
            <w:tcW w:w="1021" w:type="dxa"/>
          </w:tcPr>
          <w:p w14:paraId="368D6922">
            <w:pPr>
              <w:pStyle w:val="12"/>
              <w:spacing w:before="127"/>
              <w:ind w:left="138" w:right="132"/>
              <w:rPr>
                <w:sz w:val="18"/>
              </w:rPr>
            </w:pPr>
            <w:r>
              <w:rPr>
                <w:sz w:val="18"/>
              </w:rPr>
              <w:t>800</w:t>
            </w:r>
          </w:p>
        </w:tc>
        <w:tc>
          <w:tcPr>
            <w:tcW w:w="1021" w:type="dxa"/>
          </w:tcPr>
          <w:p w14:paraId="4F86BF11">
            <w:pPr>
              <w:pStyle w:val="12"/>
              <w:spacing w:before="127"/>
              <w:ind w:left="141" w:right="132"/>
              <w:rPr>
                <w:sz w:val="18"/>
              </w:rPr>
            </w:pPr>
            <w:r>
              <w:rPr>
                <w:sz w:val="18"/>
              </w:rPr>
              <w:t>800</w:t>
            </w:r>
          </w:p>
        </w:tc>
        <w:tc>
          <w:tcPr>
            <w:tcW w:w="691" w:type="dxa"/>
          </w:tcPr>
          <w:p w14:paraId="12EDCBC6">
            <w:pPr>
              <w:pStyle w:val="12"/>
              <w:spacing w:before="127"/>
              <w:ind w:left="165"/>
              <w:jc w:val="left"/>
              <w:rPr>
                <w:sz w:val="18"/>
              </w:rPr>
            </w:pPr>
            <w:r>
              <w:rPr>
                <w:sz w:val="18"/>
              </w:rPr>
              <w:t>1000</w:t>
            </w:r>
          </w:p>
        </w:tc>
      </w:tr>
      <w:tr w14:paraId="47335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6" w:type="dxa"/>
            <w:vMerge w:val="continue"/>
            <w:tcBorders>
              <w:top w:val="nil"/>
            </w:tcBorders>
          </w:tcPr>
          <w:p w14:paraId="0DC35835">
            <w:pPr>
              <w:rPr>
                <w:sz w:val="2"/>
                <w:szCs w:val="2"/>
              </w:rPr>
            </w:pPr>
          </w:p>
        </w:tc>
        <w:tc>
          <w:tcPr>
            <w:tcW w:w="657" w:type="dxa"/>
            <w:vMerge w:val="continue"/>
            <w:tcBorders>
              <w:top w:val="nil"/>
            </w:tcBorders>
          </w:tcPr>
          <w:p w14:paraId="58845BE9">
            <w:pPr>
              <w:rPr>
                <w:sz w:val="2"/>
                <w:szCs w:val="2"/>
              </w:rPr>
            </w:pPr>
          </w:p>
        </w:tc>
        <w:tc>
          <w:tcPr>
            <w:tcW w:w="696" w:type="dxa"/>
            <w:vMerge w:val="restart"/>
          </w:tcPr>
          <w:p w14:paraId="66FE59A7">
            <w:pPr>
              <w:pStyle w:val="12"/>
              <w:spacing w:before="8"/>
              <w:jc w:val="left"/>
              <w:rPr>
                <w:b/>
                <w:sz w:val="20"/>
              </w:rPr>
            </w:pPr>
          </w:p>
          <w:p w14:paraId="7587AE4F">
            <w:pPr>
              <w:pStyle w:val="12"/>
              <w:spacing w:line="242" w:lineRule="auto"/>
              <w:ind w:left="256" w:right="156" w:hanging="89"/>
              <w:jc w:val="left"/>
              <w:rPr>
                <w:rFonts w:hint="eastAsia" w:ascii="宋体" w:eastAsia="宋体"/>
                <w:sz w:val="18"/>
              </w:rPr>
            </w:pPr>
            <w:r>
              <w:rPr>
                <w:rFonts w:hint="eastAsia" w:ascii="宋体" w:eastAsia="宋体"/>
                <w:sz w:val="18"/>
              </w:rPr>
              <w:t>烷基汞</w:t>
            </w:r>
          </w:p>
        </w:tc>
        <w:tc>
          <w:tcPr>
            <w:tcW w:w="631" w:type="dxa"/>
          </w:tcPr>
          <w:p w14:paraId="6C9CB56F">
            <w:pPr>
              <w:pStyle w:val="12"/>
              <w:ind w:left="114" w:right="107"/>
              <w:rPr>
                <w:rFonts w:hint="eastAsia" w:ascii="宋体" w:eastAsia="宋体"/>
                <w:sz w:val="18"/>
              </w:rPr>
            </w:pPr>
            <w:r>
              <w:rPr>
                <w:rFonts w:hint="eastAsia" w:ascii="宋体" w:eastAsia="宋体"/>
                <w:sz w:val="18"/>
              </w:rPr>
              <w:t>甲基</w:t>
            </w:r>
          </w:p>
          <w:p w14:paraId="21938B5F">
            <w:pPr>
              <w:pStyle w:val="12"/>
              <w:spacing w:before="2" w:line="214" w:lineRule="exact"/>
              <w:ind w:left="10"/>
              <w:rPr>
                <w:rFonts w:hint="eastAsia" w:ascii="宋体" w:eastAsia="宋体"/>
                <w:sz w:val="18"/>
              </w:rPr>
            </w:pPr>
            <w:r>
              <w:rPr>
                <w:rFonts w:hint="eastAsia" w:ascii="宋体" w:eastAsia="宋体"/>
                <w:sz w:val="18"/>
              </w:rPr>
              <w:t>汞</w:t>
            </w:r>
          </w:p>
        </w:tc>
        <w:tc>
          <w:tcPr>
            <w:tcW w:w="1021" w:type="dxa"/>
          </w:tcPr>
          <w:p w14:paraId="007F5EAF">
            <w:pPr>
              <w:pStyle w:val="12"/>
              <w:spacing w:before="127"/>
              <w:ind w:left="142" w:right="131"/>
              <w:rPr>
                <w:sz w:val="18"/>
              </w:rPr>
            </w:pPr>
            <w:r>
              <w:rPr>
                <w:sz w:val="18"/>
              </w:rPr>
              <w:t>0.00001L</w:t>
            </w:r>
          </w:p>
        </w:tc>
        <w:tc>
          <w:tcPr>
            <w:tcW w:w="1021" w:type="dxa"/>
          </w:tcPr>
          <w:p w14:paraId="6E4FB306">
            <w:pPr>
              <w:pStyle w:val="12"/>
              <w:spacing w:before="127"/>
              <w:ind w:left="141" w:right="132"/>
              <w:rPr>
                <w:sz w:val="18"/>
              </w:rPr>
            </w:pPr>
            <w:r>
              <w:rPr>
                <w:sz w:val="18"/>
              </w:rPr>
              <w:t>0.00001L</w:t>
            </w:r>
          </w:p>
        </w:tc>
        <w:tc>
          <w:tcPr>
            <w:tcW w:w="1021" w:type="dxa"/>
          </w:tcPr>
          <w:p w14:paraId="189F8809">
            <w:pPr>
              <w:pStyle w:val="12"/>
              <w:spacing w:before="127"/>
              <w:ind w:left="142" w:right="130"/>
              <w:rPr>
                <w:sz w:val="18"/>
              </w:rPr>
            </w:pPr>
            <w:r>
              <w:rPr>
                <w:sz w:val="18"/>
              </w:rPr>
              <w:t>0.00001L</w:t>
            </w:r>
          </w:p>
        </w:tc>
        <w:tc>
          <w:tcPr>
            <w:tcW w:w="1021" w:type="dxa"/>
          </w:tcPr>
          <w:p w14:paraId="3A1C0398">
            <w:pPr>
              <w:pStyle w:val="12"/>
              <w:spacing w:before="127"/>
              <w:ind w:left="142" w:right="132"/>
              <w:rPr>
                <w:sz w:val="18"/>
              </w:rPr>
            </w:pPr>
            <w:r>
              <w:rPr>
                <w:sz w:val="18"/>
              </w:rPr>
              <w:t>0.00001L</w:t>
            </w:r>
          </w:p>
        </w:tc>
        <w:tc>
          <w:tcPr>
            <w:tcW w:w="1021" w:type="dxa"/>
          </w:tcPr>
          <w:p w14:paraId="3C565CB8">
            <w:pPr>
              <w:pStyle w:val="12"/>
              <w:spacing w:before="127"/>
              <w:ind w:left="140" w:right="132"/>
              <w:rPr>
                <w:sz w:val="18"/>
              </w:rPr>
            </w:pPr>
            <w:r>
              <w:rPr>
                <w:sz w:val="18"/>
              </w:rPr>
              <w:t>0.00001L</w:t>
            </w:r>
          </w:p>
        </w:tc>
        <w:tc>
          <w:tcPr>
            <w:tcW w:w="691" w:type="dxa"/>
          </w:tcPr>
          <w:p w14:paraId="142D52EF">
            <w:pPr>
              <w:pStyle w:val="12"/>
              <w:ind w:left="165"/>
              <w:jc w:val="left"/>
              <w:rPr>
                <w:rFonts w:hint="eastAsia" w:ascii="宋体" w:eastAsia="宋体"/>
                <w:sz w:val="18"/>
              </w:rPr>
            </w:pPr>
            <w:r>
              <w:rPr>
                <w:rFonts w:hint="eastAsia" w:ascii="宋体" w:eastAsia="宋体"/>
                <w:sz w:val="18"/>
              </w:rPr>
              <w:t>不得</w:t>
            </w:r>
          </w:p>
          <w:p w14:paraId="0CF6C2E7">
            <w:pPr>
              <w:pStyle w:val="12"/>
              <w:spacing w:before="2" w:line="214" w:lineRule="exact"/>
              <w:ind w:left="165"/>
              <w:jc w:val="left"/>
              <w:rPr>
                <w:rFonts w:hint="eastAsia" w:ascii="宋体" w:eastAsia="宋体"/>
                <w:sz w:val="18"/>
              </w:rPr>
            </w:pPr>
            <w:r>
              <w:rPr>
                <w:rFonts w:hint="eastAsia" w:ascii="宋体" w:eastAsia="宋体"/>
                <w:sz w:val="18"/>
              </w:rPr>
              <w:t>检出</w:t>
            </w:r>
          </w:p>
        </w:tc>
      </w:tr>
      <w:tr w14:paraId="45F6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26" w:type="dxa"/>
            <w:vMerge w:val="continue"/>
            <w:tcBorders>
              <w:top w:val="nil"/>
            </w:tcBorders>
          </w:tcPr>
          <w:p w14:paraId="0EE94C6B">
            <w:pPr>
              <w:rPr>
                <w:sz w:val="2"/>
                <w:szCs w:val="2"/>
              </w:rPr>
            </w:pPr>
          </w:p>
        </w:tc>
        <w:tc>
          <w:tcPr>
            <w:tcW w:w="657" w:type="dxa"/>
            <w:vMerge w:val="continue"/>
            <w:tcBorders>
              <w:top w:val="nil"/>
            </w:tcBorders>
          </w:tcPr>
          <w:p w14:paraId="50BB76BA">
            <w:pPr>
              <w:rPr>
                <w:sz w:val="2"/>
                <w:szCs w:val="2"/>
              </w:rPr>
            </w:pPr>
          </w:p>
        </w:tc>
        <w:tc>
          <w:tcPr>
            <w:tcW w:w="696" w:type="dxa"/>
            <w:vMerge w:val="continue"/>
            <w:tcBorders>
              <w:top w:val="nil"/>
            </w:tcBorders>
          </w:tcPr>
          <w:p w14:paraId="76450214">
            <w:pPr>
              <w:rPr>
                <w:sz w:val="2"/>
                <w:szCs w:val="2"/>
              </w:rPr>
            </w:pPr>
          </w:p>
        </w:tc>
        <w:tc>
          <w:tcPr>
            <w:tcW w:w="631" w:type="dxa"/>
          </w:tcPr>
          <w:p w14:paraId="0323633C">
            <w:pPr>
              <w:pStyle w:val="12"/>
              <w:spacing w:before="1"/>
              <w:ind w:left="114" w:right="107"/>
              <w:rPr>
                <w:rFonts w:hint="eastAsia" w:ascii="宋体" w:eastAsia="宋体"/>
                <w:sz w:val="18"/>
              </w:rPr>
            </w:pPr>
            <w:r>
              <w:rPr>
                <w:rFonts w:hint="eastAsia" w:ascii="宋体" w:eastAsia="宋体"/>
                <w:sz w:val="18"/>
              </w:rPr>
              <w:t>乙基</w:t>
            </w:r>
          </w:p>
          <w:p w14:paraId="0B9E2DE4">
            <w:pPr>
              <w:pStyle w:val="12"/>
              <w:spacing w:before="2" w:line="212" w:lineRule="exact"/>
              <w:ind w:left="10"/>
              <w:rPr>
                <w:rFonts w:hint="eastAsia" w:ascii="宋体" w:eastAsia="宋体"/>
                <w:sz w:val="18"/>
              </w:rPr>
            </w:pPr>
            <w:r>
              <w:rPr>
                <w:rFonts w:hint="eastAsia" w:ascii="宋体" w:eastAsia="宋体"/>
                <w:sz w:val="18"/>
              </w:rPr>
              <w:t>汞</w:t>
            </w:r>
          </w:p>
        </w:tc>
        <w:tc>
          <w:tcPr>
            <w:tcW w:w="1021" w:type="dxa"/>
          </w:tcPr>
          <w:p w14:paraId="3A529A01">
            <w:pPr>
              <w:pStyle w:val="12"/>
              <w:spacing w:before="128"/>
              <w:ind w:left="142" w:right="131"/>
              <w:rPr>
                <w:sz w:val="18"/>
              </w:rPr>
            </w:pPr>
            <w:r>
              <w:rPr>
                <w:sz w:val="18"/>
              </w:rPr>
              <w:t>0.00002L</w:t>
            </w:r>
          </w:p>
        </w:tc>
        <w:tc>
          <w:tcPr>
            <w:tcW w:w="1021" w:type="dxa"/>
          </w:tcPr>
          <w:p w14:paraId="432FCE6E">
            <w:pPr>
              <w:pStyle w:val="12"/>
              <w:spacing w:before="128"/>
              <w:ind w:left="141" w:right="132"/>
              <w:rPr>
                <w:sz w:val="18"/>
              </w:rPr>
            </w:pPr>
            <w:r>
              <w:rPr>
                <w:sz w:val="18"/>
              </w:rPr>
              <w:t>0.00002L</w:t>
            </w:r>
          </w:p>
        </w:tc>
        <w:tc>
          <w:tcPr>
            <w:tcW w:w="1021" w:type="dxa"/>
          </w:tcPr>
          <w:p w14:paraId="7FF896DF">
            <w:pPr>
              <w:pStyle w:val="12"/>
              <w:spacing w:before="128"/>
              <w:ind w:left="142" w:right="130"/>
              <w:rPr>
                <w:sz w:val="18"/>
              </w:rPr>
            </w:pPr>
            <w:r>
              <w:rPr>
                <w:sz w:val="18"/>
              </w:rPr>
              <w:t>0.00002L</w:t>
            </w:r>
          </w:p>
        </w:tc>
        <w:tc>
          <w:tcPr>
            <w:tcW w:w="1021" w:type="dxa"/>
          </w:tcPr>
          <w:p w14:paraId="69E2302C">
            <w:pPr>
              <w:pStyle w:val="12"/>
              <w:spacing w:before="128"/>
              <w:ind w:left="142" w:right="132"/>
              <w:rPr>
                <w:sz w:val="18"/>
              </w:rPr>
            </w:pPr>
            <w:r>
              <w:rPr>
                <w:sz w:val="18"/>
              </w:rPr>
              <w:t>0.00002L</w:t>
            </w:r>
          </w:p>
        </w:tc>
        <w:tc>
          <w:tcPr>
            <w:tcW w:w="1021" w:type="dxa"/>
          </w:tcPr>
          <w:p w14:paraId="1996F422">
            <w:pPr>
              <w:pStyle w:val="12"/>
              <w:spacing w:before="128"/>
              <w:ind w:left="140" w:right="132"/>
              <w:rPr>
                <w:sz w:val="18"/>
              </w:rPr>
            </w:pPr>
            <w:r>
              <w:rPr>
                <w:sz w:val="18"/>
              </w:rPr>
              <w:t>0.00002L</w:t>
            </w:r>
          </w:p>
        </w:tc>
        <w:tc>
          <w:tcPr>
            <w:tcW w:w="691" w:type="dxa"/>
          </w:tcPr>
          <w:p w14:paraId="77F9A8C5">
            <w:pPr>
              <w:pStyle w:val="12"/>
              <w:spacing w:before="1"/>
              <w:ind w:left="165"/>
              <w:jc w:val="left"/>
              <w:rPr>
                <w:rFonts w:hint="eastAsia" w:ascii="宋体" w:eastAsia="宋体"/>
                <w:sz w:val="18"/>
              </w:rPr>
            </w:pPr>
            <w:r>
              <w:rPr>
                <w:rFonts w:hint="eastAsia" w:ascii="宋体" w:eastAsia="宋体"/>
                <w:sz w:val="18"/>
              </w:rPr>
              <w:t>不得</w:t>
            </w:r>
          </w:p>
          <w:p w14:paraId="7E983B9A">
            <w:pPr>
              <w:pStyle w:val="12"/>
              <w:spacing w:before="2" w:line="212" w:lineRule="exact"/>
              <w:ind w:left="165"/>
              <w:jc w:val="left"/>
              <w:rPr>
                <w:rFonts w:hint="eastAsia" w:ascii="宋体" w:eastAsia="宋体"/>
                <w:sz w:val="18"/>
              </w:rPr>
            </w:pPr>
            <w:r>
              <w:rPr>
                <w:rFonts w:hint="eastAsia" w:ascii="宋体" w:eastAsia="宋体"/>
                <w:sz w:val="18"/>
              </w:rPr>
              <w:t>检出</w:t>
            </w:r>
          </w:p>
        </w:tc>
      </w:tr>
    </w:tbl>
    <w:p w14:paraId="6899C423">
      <w:pPr>
        <w:pStyle w:val="5"/>
        <w:ind w:left="0"/>
        <w:rPr>
          <w:rFonts w:ascii="Times New Roman"/>
          <w:b/>
          <w:sz w:val="20"/>
        </w:rPr>
      </w:pPr>
    </w:p>
    <w:p w14:paraId="5A5F417D">
      <w:pPr>
        <w:pStyle w:val="5"/>
        <w:spacing w:before="186" w:line="364" w:lineRule="auto"/>
        <w:ind w:right="597" w:firstLine="480"/>
        <w:jc w:val="both"/>
      </w:pPr>
      <w:r>
        <w:rPr>
          <w:spacing w:val="-8"/>
        </w:rPr>
        <w:t>根据以上监测结果可知，本项目外排废水均满足《城镇污水处理厂污染物排</w:t>
      </w:r>
      <w:r>
        <w:t>放标准》</w:t>
      </w:r>
      <w:r>
        <w:rPr>
          <w:rFonts w:ascii="Times New Roman" w:eastAsia="Times New Roman"/>
        </w:rPr>
        <w:t>(GB 18918-2002)</w:t>
      </w:r>
      <w:r>
        <w:rPr>
          <w:spacing w:val="-8"/>
        </w:rPr>
        <w:t xml:space="preserve">中的一级标准的 </w:t>
      </w:r>
      <w:r>
        <w:rPr>
          <w:rFonts w:ascii="Times New Roman" w:eastAsia="Times New Roman"/>
        </w:rPr>
        <w:t xml:space="preserve">A </w:t>
      </w:r>
      <w:r>
        <w:t>标准限值要求。</w:t>
      </w:r>
    </w:p>
    <w:p w14:paraId="5DCE7910">
      <w:pPr>
        <w:pStyle w:val="3"/>
        <w:numPr>
          <w:ilvl w:val="1"/>
          <w:numId w:val="27"/>
        </w:numPr>
        <w:tabs>
          <w:tab w:val="left" w:pos="1839"/>
          <w:tab w:val="left" w:pos="1840"/>
        </w:tabs>
        <w:spacing w:before="119" w:after="0" w:line="240" w:lineRule="auto"/>
        <w:ind w:left="1840" w:right="0" w:hanging="687"/>
        <w:jc w:val="left"/>
      </w:pPr>
      <w:bookmarkStart w:id="40" w:name="_bookmark36"/>
      <w:bookmarkEnd w:id="40"/>
      <w:bookmarkStart w:id="41" w:name="_bookmark36"/>
      <w:bookmarkEnd w:id="41"/>
      <w:r>
        <w:t>建设项目水平衡及废污水排放分析</w:t>
      </w:r>
    </w:p>
    <w:p w14:paraId="7CB05CC8">
      <w:pPr>
        <w:pStyle w:val="5"/>
        <w:spacing w:before="11"/>
        <w:ind w:left="0"/>
        <w:rPr>
          <w:b/>
          <w:sz w:val="23"/>
        </w:rPr>
      </w:pPr>
    </w:p>
    <w:p w14:paraId="5CA051D3">
      <w:pPr>
        <w:pStyle w:val="11"/>
        <w:numPr>
          <w:ilvl w:val="2"/>
          <w:numId w:val="27"/>
        </w:numPr>
        <w:tabs>
          <w:tab w:val="left" w:pos="1771"/>
        </w:tabs>
        <w:spacing w:before="0" w:after="0" w:line="240" w:lineRule="auto"/>
        <w:ind w:left="1770" w:right="0" w:hanging="632"/>
        <w:jc w:val="left"/>
        <w:rPr>
          <w:b/>
          <w:sz w:val="28"/>
        </w:rPr>
      </w:pPr>
      <w:r>
        <w:rPr>
          <w:b/>
          <w:sz w:val="28"/>
        </w:rPr>
        <w:t>服务人口与纳污范围</w:t>
      </w:r>
    </w:p>
    <w:p w14:paraId="4BF168B7">
      <w:pPr>
        <w:tabs>
          <w:tab w:val="left" w:pos="1151"/>
        </w:tabs>
        <w:spacing w:before="187"/>
        <w:ind w:left="398" w:right="0" w:firstLine="0"/>
        <w:jc w:val="center"/>
        <w:rPr>
          <w:b/>
          <w:sz w:val="21"/>
        </w:rPr>
      </w:pPr>
      <w:r>
        <w:rPr>
          <w:b/>
          <w:sz w:val="21"/>
        </w:rPr>
        <w:t>表</w:t>
      </w:r>
      <w:r>
        <w:rPr>
          <w:b/>
          <w:spacing w:val="-52"/>
          <w:sz w:val="21"/>
        </w:rPr>
        <w:t xml:space="preserve"> </w:t>
      </w:r>
      <w:r>
        <w:rPr>
          <w:rFonts w:ascii="Times New Roman" w:eastAsia="Times New Roman"/>
          <w:b/>
          <w:sz w:val="21"/>
        </w:rPr>
        <w:t>3-5</w:t>
      </w:r>
      <w:r>
        <w:rPr>
          <w:rFonts w:ascii="Times New Roman" w:eastAsia="Times New Roman"/>
          <w:b/>
          <w:sz w:val="21"/>
        </w:rPr>
        <w:tab/>
      </w:r>
      <w:r>
        <w:rPr>
          <w:b/>
          <w:sz w:val="21"/>
        </w:rPr>
        <w:t>各居住区规划人口及居住用地</w:t>
      </w:r>
    </w:p>
    <w:p w14:paraId="4EE84BB4">
      <w:pPr>
        <w:pStyle w:val="5"/>
        <w:spacing w:before="11"/>
        <w:ind w:left="0"/>
        <w:rPr>
          <w:b/>
          <w:sz w:val="10"/>
        </w:rPr>
      </w:pPr>
    </w:p>
    <w:tbl>
      <w:tblPr>
        <w:tblStyle w:val="8"/>
        <w:tblW w:w="0" w:type="auto"/>
        <w:tblInd w:w="7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6"/>
        <w:gridCol w:w="1476"/>
        <w:gridCol w:w="1739"/>
        <w:gridCol w:w="2736"/>
      </w:tblGrid>
      <w:tr w14:paraId="027DD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966" w:type="dxa"/>
          </w:tcPr>
          <w:p w14:paraId="4AD53B40">
            <w:pPr>
              <w:pStyle w:val="12"/>
              <w:spacing w:before="172"/>
              <w:ind w:left="86" w:right="76"/>
              <w:rPr>
                <w:rFonts w:hint="eastAsia" w:ascii="宋体" w:eastAsia="宋体"/>
                <w:sz w:val="21"/>
              </w:rPr>
            </w:pPr>
            <w:r>
              <w:rPr>
                <w:rFonts w:hint="eastAsia" w:ascii="宋体" w:eastAsia="宋体"/>
                <w:sz w:val="21"/>
              </w:rPr>
              <w:t>规划居住区</w:t>
            </w:r>
          </w:p>
        </w:tc>
        <w:tc>
          <w:tcPr>
            <w:tcW w:w="1476" w:type="dxa"/>
          </w:tcPr>
          <w:p w14:paraId="1558A659">
            <w:pPr>
              <w:pStyle w:val="12"/>
              <w:spacing w:before="21"/>
              <w:ind w:left="86" w:right="79"/>
              <w:rPr>
                <w:rFonts w:hint="eastAsia" w:ascii="宋体" w:eastAsia="宋体"/>
                <w:sz w:val="21"/>
              </w:rPr>
            </w:pPr>
            <w:r>
              <w:rPr>
                <w:sz w:val="21"/>
              </w:rPr>
              <w:t xml:space="preserve">2020 </w:t>
            </w:r>
            <w:r>
              <w:rPr>
                <w:rFonts w:hint="eastAsia" w:ascii="宋体" w:eastAsia="宋体"/>
                <w:sz w:val="21"/>
              </w:rPr>
              <w:t>年</w:t>
            </w:r>
          </w:p>
          <w:p w14:paraId="22FB62CF">
            <w:pPr>
              <w:pStyle w:val="12"/>
              <w:spacing w:before="43" w:line="263" w:lineRule="exact"/>
              <w:ind w:left="86" w:right="79"/>
              <w:rPr>
                <w:rFonts w:hint="eastAsia" w:ascii="宋体" w:eastAsia="宋体"/>
                <w:sz w:val="21"/>
              </w:rPr>
            </w:pPr>
            <w:r>
              <w:rPr>
                <w:rFonts w:hint="eastAsia" w:ascii="宋体" w:eastAsia="宋体"/>
                <w:sz w:val="21"/>
              </w:rPr>
              <w:t>人口（万人）</w:t>
            </w:r>
          </w:p>
        </w:tc>
        <w:tc>
          <w:tcPr>
            <w:tcW w:w="1739" w:type="dxa"/>
          </w:tcPr>
          <w:p w14:paraId="63E0CB36">
            <w:pPr>
              <w:pStyle w:val="12"/>
              <w:spacing w:before="21"/>
              <w:ind w:left="87" w:right="79"/>
              <w:rPr>
                <w:rFonts w:hint="eastAsia" w:ascii="宋体" w:eastAsia="宋体"/>
                <w:sz w:val="21"/>
              </w:rPr>
            </w:pPr>
            <w:r>
              <w:rPr>
                <w:sz w:val="21"/>
              </w:rPr>
              <w:t xml:space="preserve">2020 </w:t>
            </w:r>
            <w:r>
              <w:rPr>
                <w:rFonts w:hint="eastAsia" w:ascii="宋体" w:eastAsia="宋体"/>
                <w:sz w:val="21"/>
              </w:rPr>
              <w:t>年占总人口</w:t>
            </w:r>
          </w:p>
          <w:p w14:paraId="759B7A75">
            <w:pPr>
              <w:pStyle w:val="12"/>
              <w:spacing w:before="43" w:line="263" w:lineRule="exact"/>
              <w:ind w:left="87" w:right="79"/>
              <w:rPr>
                <w:rFonts w:hint="eastAsia" w:ascii="宋体" w:eastAsia="宋体"/>
                <w:sz w:val="21"/>
              </w:rPr>
            </w:pPr>
            <w:r>
              <w:rPr>
                <w:rFonts w:hint="eastAsia" w:ascii="宋体" w:eastAsia="宋体"/>
                <w:sz w:val="21"/>
              </w:rPr>
              <w:t>比例（</w:t>
            </w:r>
            <w:r>
              <w:rPr>
                <w:sz w:val="21"/>
              </w:rPr>
              <w:t>%</w:t>
            </w:r>
            <w:r>
              <w:rPr>
                <w:rFonts w:hint="eastAsia" w:ascii="宋体" w:eastAsia="宋体"/>
                <w:sz w:val="21"/>
              </w:rPr>
              <w:t>）</w:t>
            </w:r>
          </w:p>
        </w:tc>
        <w:tc>
          <w:tcPr>
            <w:tcW w:w="2736" w:type="dxa"/>
          </w:tcPr>
          <w:p w14:paraId="0FA65F4C">
            <w:pPr>
              <w:pStyle w:val="12"/>
              <w:spacing w:before="172"/>
              <w:ind w:left="84" w:right="78"/>
              <w:rPr>
                <w:rFonts w:hint="eastAsia" w:ascii="宋体" w:eastAsia="宋体"/>
                <w:sz w:val="21"/>
              </w:rPr>
            </w:pPr>
            <w:r>
              <w:rPr>
                <w:rFonts w:hint="eastAsia" w:ascii="宋体" w:eastAsia="宋体"/>
                <w:sz w:val="21"/>
              </w:rPr>
              <w:t>相应配套的污水处理厂</w:t>
            </w:r>
          </w:p>
        </w:tc>
      </w:tr>
      <w:tr w14:paraId="06168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3C25C818">
            <w:pPr>
              <w:pStyle w:val="12"/>
              <w:spacing w:before="57"/>
              <w:ind w:left="84" w:right="79"/>
              <w:rPr>
                <w:rFonts w:hint="eastAsia" w:ascii="宋体" w:eastAsia="宋体"/>
                <w:sz w:val="21"/>
              </w:rPr>
            </w:pPr>
            <w:r>
              <w:rPr>
                <w:rFonts w:hint="eastAsia" w:ascii="宋体" w:eastAsia="宋体"/>
                <w:sz w:val="21"/>
              </w:rPr>
              <w:t>中心片区</w:t>
            </w:r>
          </w:p>
        </w:tc>
        <w:tc>
          <w:tcPr>
            <w:tcW w:w="1476" w:type="dxa"/>
          </w:tcPr>
          <w:p w14:paraId="0913E93C">
            <w:pPr>
              <w:pStyle w:val="12"/>
              <w:spacing w:before="71"/>
              <w:ind w:left="86" w:right="76"/>
              <w:rPr>
                <w:sz w:val="21"/>
              </w:rPr>
            </w:pPr>
            <w:r>
              <w:rPr>
                <w:sz w:val="21"/>
              </w:rPr>
              <w:t>16.7</w:t>
            </w:r>
          </w:p>
        </w:tc>
        <w:tc>
          <w:tcPr>
            <w:tcW w:w="1739" w:type="dxa"/>
          </w:tcPr>
          <w:p w14:paraId="6D155738">
            <w:pPr>
              <w:pStyle w:val="12"/>
              <w:spacing w:before="71"/>
              <w:ind w:right="674"/>
              <w:jc w:val="right"/>
              <w:rPr>
                <w:sz w:val="21"/>
              </w:rPr>
            </w:pPr>
            <w:r>
              <w:rPr>
                <w:sz w:val="21"/>
              </w:rPr>
              <w:t>9.82</w:t>
            </w:r>
          </w:p>
        </w:tc>
        <w:tc>
          <w:tcPr>
            <w:tcW w:w="2736" w:type="dxa"/>
          </w:tcPr>
          <w:p w14:paraId="6179A9BC">
            <w:pPr>
              <w:pStyle w:val="12"/>
              <w:spacing w:before="57"/>
              <w:ind w:left="87" w:right="78"/>
              <w:rPr>
                <w:rFonts w:hint="eastAsia" w:ascii="宋体" w:eastAsia="宋体"/>
                <w:sz w:val="21"/>
              </w:rPr>
            </w:pPr>
            <w:r>
              <w:rPr>
                <w:rFonts w:hint="eastAsia" w:ascii="宋体" w:eastAsia="宋体"/>
                <w:sz w:val="21"/>
              </w:rPr>
              <w:t>城西污水厂</w:t>
            </w:r>
          </w:p>
        </w:tc>
      </w:tr>
      <w:tr w14:paraId="7C6D0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966" w:type="dxa"/>
          </w:tcPr>
          <w:p w14:paraId="5406F487">
            <w:pPr>
              <w:pStyle w:val="12"/>
              <w:spacing w:before="56"/>
              <w:ind w:left="84" w:right="79"/>
              <w:rPr>
                <w:rFonts w:hint="eastAsia" w:ascii="宋体" w:eastAsia="宋体"/>
                <w:sz w:val="21"/>
              </w:rPr>
            </w:pPr>
            <w:r>
              <w:rPr>
                <w:rFonts w:hint="eastAsia" w:ascii="宋体" w:eastAsia="宋体"/>
                <w:sz w:val="21"/>
              </w:rPr>
              <w:t>江东片区</w:t>
            </w:r>
          </w:p>
        </w:tc>
        <w:tc>
          <w:tcPr>
            <w:tcW w:w="1476" w:type="dxa"/>
          </w:tcPr>
          <w:p w14:paraId="14B92527">
            <w:pPr>
              <w:pStyle w:val="12"/>
              <w:spacing w:before="73"/>
              <w:ind w:left="86" w:right="76"/>
              <w:rPr>
                <w:sz w:val="21"/>
              </w:rPr>
            </w:pPr>
            <w:r>
              <w:rPr>
                <w:sz w:val="21"/>
              </w:rPr>
              <w:t>19.4</w:t>
            </w:r>
          </w:p>
        </w:tc>
        <w:tc>
          <w:tcPr>
            <w:tcW w:w="1739" w:type="dxa"/>
          </w:tcPr>
          <w:p w14:paraId="7731055D">
            <w:pPr>
              <w:pStyle w:val="12"/>
              <w:spacing w:before="73"/>
              <w:ind w:right="626"/>
              <w:jc w:val="right"/>
              <w:rPr>
                <w:sz w:val="21"/>
              </w:rPr>
            </w:pPr>
            <w:r>
              <w:rPr>
                <w:w w:val="95"/>
                <w:sz w:val="21"/>
              </w:rPr>
              <w:t>11.41</w:t>
            </w:r>
          </w:p>
        </w:tc>
        <w:tc>
          <w:tcPr>
            <w:tcW w:w="2736" w:type="dxa"/>
          </w:tcPr>
          <w:p w14:paraId="27BA390D">
            <w:pPr>
              <w:pStyle w:val="12"/>
              <w:spacing w:before="56"/>
              <w:ind w:left="87" w:right="78"/>
              <w:rPr>
                <w:rFonts w:hint="eastAsia" w:ascii="宋体" w:eastAsia="宋体"/>
                <w:sz w:val="21"/>
              </w:rPr>
            </w:pPr>
            <w:r>
              <w:rPr>
                <w:rFonts w:hint="eastAsia" w:ascii="宋体" w:eastAsia="宋体"/>
                <w:sz w:val="21"/>
              </w:rPr>
              <w:t>江东污水厂</w:t>
            </w:r>
          </w:p>
        </w:tc>
      </w:tr>
      <w:tr w14:paraId="6278A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31BEB7AD">
            <w:pPr>
              <w:pStyle w:val="12"/>
              <w:spacing w:before="58"/>
              <w:ind w:left="86" w:right="79"/>
              <w:rPr>
                <w:rFonts w:hint="eastAsia" w:ascii="宋体" w:eastAsia="宋体"/>
                <w:b/>
                <w:sz w:val="21"/>
              </w:rPr>
            </w:pPr>
            <w:r>
              <w:rPr>
                <w:rFonts w:hint="eastAsia" w:ascii="宋体" w:eastAsia="宋体"/>
                <w:b/>
                <w:sz w:val="21"/>
              </w:rPr>
              <w:t>蒸水北片区</w:t>
            </w:r>
          </w:p>
        </w:tc>
        <w:tc>
          <w:tcPr>
            <w:tcW w:w="1476" w:type="dxa"/>
          </w:tcPr>
          <w:p w14:paraId="2FAF6DCE">
            <w:pPr>
              <w:pStyle w:val="12"/>
              <w:spacing w:before="72"/>
              <w:ind w:left="86" w:right="76"/>
              <w:rPr>
                <w:b/>
                <w:sz w:val="21"/>
              </w:rPr>
            </w:pPr>
            <w:r>
              <w:rPr>
                <w:b/>
                <w:sz w:val="21"/>
              </w:rPr>
              <w:t>36</w:t>
            </w:r>
          </w:p>
        </w:tc>
        <w:tc>
          <w:tcPr>
            <w:tcW w:w="1739" w:type="dxa"/>
          </w:tcPr>
          <w:p w14:paraId="4F3937BE">
            <w:pPr>
              <w:pStyle w:val="12"/>
              <w:spacing w:before="72"/>
              <w:ind w:right="621"/>
              <w:jc w:val="right"/>
              <w:rPr>
                <w:b/>
                <w:sz w:val="21"/>
              </w:rPr>
            </w:pPr>
            <w:r>
              <w:rPr>
                <w:b/>
                <w:w w:val="95"/>
                <w:sz w:val="21"/>
              </w:rPr>
              <w:t>21.18</w:t>
            </w:r>
          </w:p>
        </w:tc>
        <w:tc>
          <w:tcPr>
            <w:tcW w:w="2736" w:type="dxa"/>
          </w:tcPr>
          <w:p w14:paraId="1EE1CEAC">
            <w:pPr>
              <w:pStyle w:val="12"/>
              <w:spacing w:before="58"/>
              <w:ind w:left="82" w:right="78"/>
              <w:rPr>
                <w:rFonts w:hint="eastAsia" w:ascii="宋体" w:eastAsia="宋体"/>
                <w:b/>
                <w:sz w:val="21"/>
              </w:rPr>
            </w:pPr>
            <w:r>
              <w:rPr>
                <w:rFonts w:hint="eastAsia" w:ascii="宋体" w:eastAsia="宋体"/>
                <w:b/>
                <w:sz w:val="21"/>
              </w:rPr>
              <w:t>角山污水厂和松木污水厂</w:t>
            </w:r>
          </w:p>
        </w:tc>
      </w:tr>
      <w:tr w14:paraId="6FD80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3646FFE0">
            <w:pPr>
              <w:pStyle w:val="12"/>
              <w:spacing w:before="57"/>
              <w:ind w:left="86" w:right="76"/>
              <w:rPr>
                <w:rFonts w:hint="eastAsia" w:ascii="宋体" w:eastAsia="宋体"/>
                <w:sz w:val="21"/>
              </w:rPr>
            </w:pPr>
            <w:r>
              <w:rPr>
                <w:rFonts w:hint="eastAsia" w:ascii="宋体" w:eastAsia="宋体"/>
                <w:sz w:val="21"/>
              </w:rPr>
              <w:t>黄茶岭片区</w:t>
            </w:r>
          </w:p>
        </w:tc>
        <w:tc>
          <w:tcPr>
            <w:tcW w:w="1476" w:type="dxa"/>
          </w:tcPr>
          <w:p w14:paraId="36FB608B">
            <w:pPr>
              <w:pStyle w:val="12"/>
              <w:spacing w:before="71"/>
              <w:ind w:left="86" w:right="76"/>
              <w:rPr>
                <w:sz w:val="21"/>
              </w:rPr>
            </w:pPr>
            <w:r>
              <w:rPr>
                <w:sz w:val="21"/>
              </w:rPr>
              <w:t>14.3</w:t>
            </w:r>
          </w:p>
        </w:tc>
        <w:tc>
          <w:tcPr>
            <w:tcW w:w="1739" w:type="dxa"/>
          </w:tcPr>
          <w:p w14:paraId="700D0496">
            <w:pPr>
              <w:pStyle w:val="12"/>
              <w:spacing w:before="71"/>
              <w:ind w:right="674"/>
              <w:jc w:val="right"/>
              <w:rPr>
                <w:sz w:val="21"/>
              </w:rPr>
            </w:pPr>
            <w:r>
              <w:rPr>
                <w:sz w:val="21"/>
              </w:rPr>
              <w:t>8.41</w:t>
            </w:r>
          </w:p>
        </w:tc>
        <w:tc>
          <w:tcPr>
            <w:tcW w:w="2736" w:type="dxa"/>
          </w:tcPr>
          <w:p w14:paraId="592920AE">
            <w:pPr>
              <w:pStyle w:val="12"/>
              <w:spacing w:before="57"/>
              <w:ind w:left="84" w:right="78"/>
              <w:rPr>
                <w:rFonts w:hint="eastAsia" w:ascii="宋体" w:eastAsia="宋体"/>
                <w:sz w:val="21"/>
              </w:rPr>
            </w:pPr>
            <w:r>
              <w:rPr>
                <w:rFonts w:hint="eastAsia" w:ascii="宋体" w:eastAsia="宋体"/>
                <w:sz w:val="21"/>
              </w:rPr>
              <w:t>铜桥港污水厂</w:t>
            </w:r>
          </w:p>
        </w:tc>
      </w:tr>
      <w:tr w14:paraId="6E69A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966" w:type="dxa"/>
          </w:tcPr>
          <w:p w14:paraId="3D13007C">
            <w:pPr>
              <w:pStyle w:val="12"/>
              <w:spacing w:before="58"/>
              <w:ind w:left="86" w:right="79"/>
              <w:rPr>
                <w:rFonts w:hint="eastAsia" w:ascii="宋体" w:eastAsia="宋体"/>
                <w:sz w:val="21"/>
              </w:rPr>
            </w:pPr>
            <w:r>
              <w:rPr>
                <w:rFonts w:hint="eastAsia" w:ascii="宋体" w:eastAsia="宋体"/>
                <w:sz w:val="21"/>
              </w:rPr>
              <w:t>白沙洲</w:t>
            </w:r>
            <w:r>
              <w:rPr>
                <w:sz w:val="21"/>
              </w:rPr>
              <w:t>-</w:t>
            </w:r>
            <w:r>
              <w:rPr>
                <w:rFonts w:hint="eastAsia" w:ascii="宋体" w:eastAsia="宋体"/>
                <w:sz w:val="21"/>
              </w:rPr>
              <w:t>周家坳片区</w:t>
            </w:r>
          </w:p>
        </w:tc>
        <w:tc>
          <w:tcPr>
            <w:tcW w:w="1476" w:type="dxa"/>
          </w:tcPr>
          <w:p w14:paraId="6E28E51E">
            <w:pPr>
              <w:pStyle w:val="12"/>
              <w:spacing w:before="72"/>
              <w:ind w:left="86" w:right="76"/>
              <w:rPr>
                <w:sz w:val="21"/>
              </w:rPr>
            </w:pPr>
            <w:r>
              <w:rPr>
                <w:sz w:val="21"/>
              </w:rPr>
              <w:t>23.2</w:t>
            </w:r>
          </w:p>
        </w:tc>
        <w:tc>
          <w:tcPr>
            <w:tcW w:w="1739" w:type="dxa"/>
          </w:tcPr>
          <w:p w14:paraId="08667C65">
            <w:pPr>
              <w:pStyle w:val="12"/>
              <w:spacing w:before="72"/>
              <w:ind w:right="621"/>
              <w:jc w:val="right"/>
              <w:rPr>
                <w:sz w:val="21"/>
              </w:rPr>
            </w:pPr>
            <w:r>
              <w:rPr>
                <w:w w:val="95"/>
                <w:sz w:val="21"/>
              </w:rPr>
              <w:t>13.65</w:t>
            </w:r>
          </w:p>
        </w:tc>
        <w:tc>
          <w:tcPr>
            <w:tcW w:w="2736" w:type="dxa"/>
          </w:tcPr>
          <w:p w14:paraId="06778650">
            <w:pPr>
              <w:pStyle w:val="12"/>
              <w:spacing w:before="56"/>
              <w:ind w:left="87" w:right="78"/>
              <w:rPr>
                <w:rFonts w:hint="eastAsia" w:ascii="宋体" w:eastAsia="宋体"/>
                <w:sz w:val="21"/>
              </w:rPr>
            </w:pPr>
            <w:r>
              <w:rPr>
                <w:rFonts w:hint="eastAsia" w:ascii="宋体" w:eastAsia="宋体"/>
                <w:sz w:val="21"/>
              </w:rPr>
              <w:t>铜桥港污水厂和城西污水厂</w:t>
            </w:r>
          </w:p>
        </w:tc>
      </w:tr>
      <w:tr w14:paraId="5FC6B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0FBE8E86">
            <w:pPr>
              <w:pStyle w:val="12"/>
              <w:spacing w:before="57"/>
              <w:ind w:left="84" w:right="79"/>
              <w:rPr>
                <w:rFonts w:hint="eastAsia" w:ascii="宋体" w:eastAsia="宋体"/>
                <w:sz w:val="21"/>
              </w:rPr>
            </w:pPr>
            <w:r>
              <w:rPr>
                <w:rFonts w:hint="eastAsia" w:ascii="宋体" w:eastAsia="宋体"/>
                <w:sz w:val="21"/>
              </w:rPr>
              <w:t>酃湖片区</w:t>
            </w:r>
          </w:p>
        </w:tc>
        <w:tc>
          <w:tcPr>
            <w:tcW w:w="1476" w:type="dxa"/>
          </w:tcPr>
          <w:p w14:paraId="17BB1D0E">
            <w:pPr>
              <w:pStyle w:val="12"/>
              <w:spacing w:before="71"/>
              <w:ind w:left="86" w:right="76"/>
              <w:rPr>
                <w:sz w:val="21"/>
              </w:rPr>
            </w:pPr>
            <w:r>
              <w:rPr>
                <w:sz w:val="21"/>
              </w:rPr>
              <w:t>16.9</w:t>
            </w:r>
          </w:p>
        </w:tc>
        <w:tc>
          <w:tcPr>
            <w:tcW w:w="1739" w:type="dxa"/>
          </w:tcPr>
          <w:p w14:paraId="57F83BBA">
            <w:pPr>
              <w:pStyle w:val="12"/>
              <w:spacing w:before="71"/>
              <w:ind w:right="674"/>
              <w:jc w:val="right"/>
              <w:rPr>
                <w:sz w:val="21"/>
              </w:rPr>
            </w:pPr>
            <w:r>
              <w:rPr>
                <w:sz w:val="21"/>
              </w:rPr>
              <w:t>9.94</w:t>
            </w:r>
          </w:p>
        </w:tc>
        <w:tc>
          <w:tcPr>
            <w:tcW w:w="2736" w:type="dxa"/>
          </w:tcPr>
          <w:p w14:paraId="24EF6961">
            <w:pPr>
              <w:pStyle w:val="12"/>
              <w:spacing w:before="57"/>
              <w:ind w:left="87" w:right="78"/>
              <w:rPr>
                <w:rFonts w:hint="eastAsia" w:ascii="宋体" w:eastAsia="宋体"/>
                <w:sz w:val="21"/>
              </w:rPr>
            </w:pPr>
            <w:r>
              <w:rPr>
                <w:rFonts w:hint="eastAsia" w:ascii="宋体" w:eastAsia="宋体"/>
                <w:sz w:val="21"/>
              </w:rPr>
              <w:t>酃湖污水厂</w:t>
            </w:r>
          </w:p>
        </w:tc>
      </w:tr>
      <w:tr w14:paraId="059F6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491EF5C5">
            <w:pPr>
              <w:pStyle w:val="12"/>
              <w:spacing w:before="56"/>
              <w:ind w:left="84" w:right="79"/>
              <w:rPr>
                <w:rFonts w:hint="eastAsia" w:ascii="宋体" w:eastAsia="宋体"/>
                <w:sz w:val="21"/>
              </w:rPr>
            </w:pPr>
            <w:r>
              <w:rPr>
                <w:rFonts w:hint="eastAsia" w:ascii="宋体" w:eastAsia="宋体"/>
                <w:sz w:val="21"/>
              </w:rPr>
              <w:t>高新片区</w:t>
            </w:r>
          </w:p>
        </w:tc>
        <w:tc>
          <w:tcPr>
            <w:tcW w:w="1476" w:type="dxa"/>
          </w:tcPr>
          <w:p w14:paraId="64CCB466">
            <w:pPr>
              <w:pStyle w:val="12"/>
              <w:spacing w:before="72"/>
              <w:ind w:left="86" w:right="76"/>
              <w:rPr>
                <w:sz w:val="21"/>
              </w:rPr>
            </w:pPr>
            <w:r>
              <w:rPr>
                <w:sz w:val="21"/>
              </w:rPr>
              <w:t>27.2</w:t>
            </w:r>
          </w:p>
        </w:tc>
        <w:tc>
          <w:tcPr>
            <w:tcW w:w="1739" w:type="dxa"/>
          </w:tcPr>
          <w:p w14:paraId="233A030D">
            <w:pPr>
              <w:pStyle w:val="12"/>
              <w:spacing w:before="72"/>
              <w:ind w:right="621"/>
              <w:jc w:val="right"/>
              <w:rPr>
                <w:sz w:val="21"/>
              </w:rPr>
            </w:pPr>
            <w:r>
              <w:rPr>
                <w:w w:val="95"/>
                <w:sz w:val="21"/>
              </w:rPr>
              <w:t>16.00</w:t>
            </w:r>
          </w:p>
        </w:tc>
        <w:tc>
          <w:tcPr>
            <w:tcW w:w="2736" w:type="dxa"/>
          </w:tcPr>
          <w:p w14:paraId="3288919D">
            <w:pPr>
              <w:pStyle w:val="12"/>
              <w:spacing w:before="56"/>
              <w:ind w:left="87" w:right="78"/>
              <w:rPr>
                <w:rFonts w:hint="eastAsia" w:ascii="宋体" w:eastAsia="宋体"/>
                <w:sz w:val="21"/>
              </w:rPr>
            </w:pPr>
            <w:r>
              <w:rPr>
                <w:rFonts w:hint="eastAsia" w:ascii="宋体" w:eastAsia="宋体"/>
                <w:sz w:val="21"/>
              </w:rPr>
              <w:t>城西污水厂</w:t>
            </w:r>
          </w:p>
        </w:tc>
      </w:tr>
      <w:tr w14:paraId="2BCF4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185E4DE6">
            <w:pPr>
              <w:pStyle w:val="12"/>
              <w:spacing w:before="57"/>
              <w:ind w:left="84" w:right="79"/>
              <w:rPr>
                <w:rFonts w:hint="eastAsia" w:ascii="宋体" w:eastAsia="宋体"/>
                <w:sz w:val="21"/>
              </w:rPr>
            </w:pPr>
            <w:r>
              <w:rPr>
                <w:rFonts w:hint="eastAsia" w:ascii="宋体" w:eastAsia="宋体"/>
                <w:sz w:val="21"/>
              </w:rPr>
              <w:t>雁南片区</w:t>
            </w:r>
          </w:p>
        </w:tc>
        <w:tc>
          <w:tcPr>
            <w:tcW w:w="1476" w:type="dxa"/>
          </w:tcPr>
          <w:p w14:paraId="5F4D9AE2">
            <w:pPr>
              <w:pStyle w:val="12"/>
              <w:spacing w:before="71"/>
              <w:ind w:left="86" w:right="78"/>
              <w:rPr>
                <w:sz w:val="21"/>
              </w:rPr>
            </w:pPr>
            <w:r>
              <w:rPr>
                <w:sz w:val="21"/>
              </w:rPr>
              <w:t>11.4</w:t>
            </w:r>
          </w:p>
        </w:tc>
        <w:tc>
          <w:tcPr>
            <w:tcW w:w="1739" w:type="dxa"/>
          </w:tcPr>
          <w:p w14:paraId="3C2BC09E">
            <w:pPr>
              <w:pStyle w:val="12"/>
              <w:spacing w:before="71"/>
              <w:ind w:right="674"/>
              <w:jc w:val="right"/>
              <w:rPr>
                <w:sz w:val="21"/>
              </w:rPr>
            </w:pPr>
            <w:r>
              <w:rPr>
                <w:sz w:val="21"/>
              </w:rPr>
              <w:t>6.71</w:t>
            </w:r>
          </w:p>
        </w:tc>
        <w:tc>
          <w:tcPr>
            <w:tcW w:w="2736" w:type="dxa"/>
          </w:tcPr>
          <w:p w14:paraId="2E81BD69">
            <w:pPr>
              <w:pStyle w:val="12"/>
              <w:spacing w:before="57"/>
              <w:ind w:left="87" w:right="78"/>
              <w:rPr>
                <w:rFonts w:hint="eastAsia" w:ascii="宋体" w:eastAsia="宋体"/>
                <w:sz w:val="21"/>
              </w:rPr>
            </w:pPr>
            <w:r>
              <w:rPr>
                <w:rFonts w:hint="eastAsia" w:ascii="宋体" w:eastAsia="宋体"/>
                <w:sz w:val="21"/>
              </w:rPr>
              <w:t>城西污水厂</w:t>
            </w:r>
          </w:p>
        </w:tc>
      </w:tr>
      <w:tr w14:paraId="2BA2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966" w:type="dxa"/>
          </w:tcPr>
          <w:p w14:paraId="05E4E611">
            <w:pPr>
              <w:pStyle w:val="12"/>
              <w:spacing w:before="57"/>
              <w:ind w:left="86" w:right="76"/>
              <w:rPr>
                <w:rFonts w:hint="eastAsia" w:ascii="宋体" w:eastAsia="宋体"/>
                <w:sz w:val="21"/>
              </w:rPr>
            </w:pPr>
            <w:r>
              <w:rPr>
                <w:rFonts w:hint="eastAsia" w:ascii="宋体" w:eastAsia="宋体"/>
                <w:sz w:val="21"/>
              </w:rPr>
              <w:t>东阳渡片区</w:t>
            </w:r>
          </w:p>
        </w:tc>
        <w:tc>
          <w:tcPr>
            <w:tcW w:w="1476" w:type="dxa"/>
          </w:tcPr>
          <w:p w14:paraId="0A3D76EE">
            <w:pPr>
              <w:pStyle w:val="12"/>
              <w:spacing w:before="73"/>
              <w:ind w:left="85" w:right="79"/>
              <w:rPr>
                <w:sz w:val="21"/>
              </w:rPr>
            </w:pPr>
            <w:r>
              <w:rPr>
                <w:sz w:val="21"/>
              </w:rPr>
              <w:t>2.4</w:t>
            </w:r>
          </w:p>
        </w:tc>
        <w:tc>
          <w:tcPr>
            <w:tcW w:w="1739" w:type="dxa"/>
          </w:tcPr>
          <w:p w14:paraId="1DFEDE85">
            <w:pPr>
              <w:pStyle w:val="12"/>
              <w:spacing w:before="73"/>
              <w:ind w:right="674"/>
              <w:jc w:val="right"/>
              <w:rPr>
                <w:sz w:val="21"/>
              </w:rPr>
            </w:pPr>
            <w:r>
              <w:rPr>
                <w:sz w:val="21"/>
              </w:rPr>
              <w:t>1.41</w:t>
            </w:r>
          </w:p>
        </w:tc>
        <w:tc>
          <w:tcPr>
            <w:tcW w:w="2736" w:type="dxa"/>
          </w:tcPr>
          <w:p w14:paraId="3B37CBB5">
            <w:pPr>
              <w:pStyle w:val="12"/>
              <w:spacing w:before="57"/>
              <w:ind w:left="84" w:right="78"/>
              <w:rPr>
                <w:rFonts w:hint="eastAsia" w:ascii="宋体" w:eastAsia="宋体"/>
                <w:sz w:val="21"/>
              </w:rPr>
            </w:pPr>
            <w:r>
              <w:rPr>
                <w:rFonts w:hint="eastAsia" w:ascii="宋体" w:eastAsia="宋体"/>
                <w:sz w:val="21"/>
              </w:rPr>
              <w:t>东阳渡污水厂</w:t>
            </w:r>
          </w:p>
        </w:tc>
      </w:tr>
      <w:tr w14:paraId="35756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09758000">
            <w:pPr>
              <w:pStyle w:val="12"/>
              <w:spacing w:before="58"/>
              <w:ind w:left="86" w:right="76"/>
              <w:rPr>
                <w:rFonts w:hint="eastAsia" w:ascii="宋体" w:eastAsia="宋体"/>
                <w:sz w:val="21"/>
              </w:rPr>
            </w:pPr>
            <w:r>
              <w:rPr>
                <w:rFonts w:hint="eastAsia" w:ascii="宋体" w:eastAsia="宋体"/>
                <w:sz w:val="21"/>
              </w:rPr>
              <w:t>茶山坳片区</w:t>
            </w:r>
          </w:p>
        </w:tc>
        <w:tc>
          <w:tcPr>
            <w:tcW w:w="1476" w:type="dxa"/>
          </w:tcPr>
          <w:p w14:paraId="6021C942">
            <w:pPr>
              <w:pStyle w:val="12"/>
              <w:spacing w:before="72"/>
              <w:ind w:left="85" w:right="79"/>
              <w:rPr>
                <w:sz w:val="21"/>
              </w:rPr>
            </w:pPr>
            <w:r>
              <w:rPr>
                <w:sz w:val="21"/>
              </w:rPr>
              <w:t>0.7</w:t>
            </w:r>
          </w:p>
        </w:tc>
        <w:tc>
          <w:tcPr>
            <w:tcW w:w="1739" w:type="dxa"/>
          </w:tcPr>
          <w:p w14:paraId="7DDFFC4D">
            <w:pPr>
              <w:pStyle w:val="12"/>
              <w:spacing w:before="72"/>
              <w:ind w:right="674"/>
              <w:jc w:val="right"/>
              <w:rPr>
                <w:sz w:val="21"/>
              </w:rPr>
            </w:pPr>
            <w:r>
              <w:rPr>
                <w:sz w:val="21"/>
              </w:rPr>
              <w:t>0.41</w:t>
            </w:r>
          </w:p>
        </w:tc>
        <w:tc>
          <w:tcPr>
            <w:tcW w:w="2736" w:type="dxa"/>
          </w:tcPr>
          <w:p w14:paraId="280C83FF">
            <w:pPr>
              <w:pStyle w:val="12"/>
              <w:spacing w:before="58"/>
              <w:ind w:left="84" w:right="78"/>
              <w:rPr>
                <w:rFonts w:hint="eastAsia" w:ascii="宋体" w:eastAsia="宋体"/>
                <w:sz w:val="21"/>
              </w:rPr>
            </w:pPr>
            <w:r>
              <w:rPr>
                <w:rFonts w:hint="eastAsia" w:ascii="宋体" w:eastAsia="宋体"/>
                <w:sz w:val="21"/>
              </w:rPr>
              <w:t>茶山坳污水厂</w:t>
            </w:r>
          </w:p>
        </w:tc>
      </w:tr>
      <w:tr w14:paraId="6F968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332BCD6D">
            <w:pPr>
              <w:pStyle w:val="12"/>
              <w:spacing w:before="57"/>
              <w:ind w:left="86" w:right="76"/>
              <w:rPr>
                <w:rFonts w:hint="eastAsia" w:ascii="宋体" w:eastAsia="宋体"/>
                <w:b/>
                <w:sz w:val="21"/>
              </w:rPr>
            </w:pPr>
            <w:r>
              <w:rPr>
                <w:rFonts w:hint="eastAsia" w:ascii="宋体" w:eastAsia="宋体"/>
                <w:b/>
                <w:sz w:val="21"/>
              </w:rPr>
              <w:t>松木片区</w:t>
            </w:r>
          </w:p>
        </w:tc>
        <w:tc>
          <w:tcPr>
            <w:tcW w:w="1476" w:type="dxa"/>
          </w:tcPr>
          <w:p w14:paraId="3FCC28ED">
            <w:pPr>
              <w:pStyle w:val="12"/>
              <w:spacing w:before="71"/>
              <w:ind w:left="85" w:right="79"/>
              <w:rPr>
                <w:b/>
                <w:sz w:val="21"/>
              </w:rPr>
            </w:pPr>
            <w:r>
              <w:rPr>
                <w:b/>
                <w:sz w:val="21"/>
              </w:rPr>
              <w:t>1.9</w:t>
            </w:r>
          </w:p>
        </w:tc>
        <w:tc>
          <w:tcPr>
            <w:tcW w:w="1739" w:type="dxa"/>
          </w:tcPr>
          <w:p w14:paraId="4F99EDC7">
            <w:pPr>
              <w:pStyle w:val="12"/>
              <w:spacing w:before="71"/>
              <w:ind w:right="674"/>
              <w:jc w:val="right"/>
              <w:rPr>
                <w:b/>
                <w:sz w:val="21"/>
              </w:rPr>
            </w:pPr>
            <w:r>
              <w:rPr>
                <w:b/>
                <w:sz w:val="21"/>
              </w:rPr>
              <w:t>1.12</w:t>
            </w:r>
          </w:p>
        </w:tc>
        <w:tc>
          <w:tcPr>
            <w:tcW w:w="2736" w:type="dxa"/>
          </w:tcPr>
          <w:p w14:paraId="1A39951F">
            <w:pPr>
              <w:pStyle w:val="12"/>
              <w:spacing w:before="57"/>
              <w:ind w:left="84" w:right="78"/>
              <w:rPr>
                <w:rFonts w:hint="eastAsia" w:ascii="宋体" w:eastAsia="宋体"/>
                <w:b/>
                <w:sz w:val="21"/>
              </w:rPr>
            </w:pPr>
            <w:r>
              <w:rPr>
                <w:rFonts w:hint="eastAsia" w:ascii="宋体" w:eastAsia="宋体"/>
                <w:b/>
                <w:sz w:val="21"/>
              </w:rPr>
              <w:t>松木污水厂</w:t>
            </w:r>
          </w:p>
        </w:tc>
      </w:tr>
      <w:tr w14:paraId="7521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66" w:type="dxa"/>
          </w:tcPr>
          <w:p w14:paraId="57FE73E5">
            <w:pPr>
              <w:pStyle w:val="12"/>
              <w:spacing w:before="56"/>
              <w:ind w:left="86" w:right="79"/>
              <w:rPr>
                <w:rFonts w:hint="eastAsia" w:ascii="宋体" w:eastAsia="宋体"/>
                <w:sz w:val="21"/>
              </w:rPr>
            </w:pPr>
            <w:r>
              <w:rPr>
                <w:rFonts w:hint="eastAsia" w:ascii="宋体" w:eastAsia="宋体"/>
                <w:sz w:val="21"/>
              </w:rPr>
              <w:t>合计</w:t>
            </w:r>
          </w:p>
        </w:tc>
        <w:tc>
          <w:tcPr>
            <w:tcW w:w="1476" w:type="dxa"/>
          </w:tcPr>
          <w:p w14:paraId="51927707">
            <w:pPr>
              <w:pStyle w:val="12"/>
              <w:spacing w:before="72"/>
              <w:ind w:left="86" w:right="76"/>
              <w:rPr>
                <w:sz w:val="21"/>
              </w:rPr>
            </w:pPr>
            <w:r>
              <w:rPr>
                <w:sz w:val="21"/>
              </w:rPr>
              <w:t>170</w:t>
            </w:r>
          </w:p>
        </w:tc>
        <w:tc>
          <w:tcPr>
            <w:tcW w:w="1739" w:type="dxa"/>
          </w:tcPr>
          <w:p w14:paraId="7897AEEB">
            <w:pPr>
              <w:pStyle w:val="12"/>
              <w:spacing w:before="72"/>
              <w:ind w:right="698"/>
              <w:jc w:val="right"/>
              <w:rPr>
                <w:sz w:val="21"/>
              </w:rPr>
            </w:pPr>
            <w:r>
              <w:rPr>
                <w:sz w:val="21"/>
              </w:rPr>
              <w:t>100</w:t>
            </w:r>
          </w:p>
        </w:tc>
        <w:tc>
          <w:tcPr>
            <w:tcW w:w="2736" w:type="dxa"/>
          </w:tcPr>
          <w:p w14:paraId="487957E3">
            <w:pPr>
              <w:pStyle w:val="12"/>
              <w:spacing w:before="58"/>
              <w:ind w:left="84" w:right="78"/>
              <w:rPr>
                <w:rFonts w:hint="eastAsia" w:ascii="宋体" w:eastAsia="宋体"/>
                <w:sz w:val="21"/>
              </w:rPr>
            </w:pPr>
            <w:r>
              <w:rPr>
                <w:sz w:val="21"/>
              </w:rPr>
              <w:t xml:space="preserve">8 </w:t>
            </w:r>
            <w:r>
              <w:rPr>
                <w:rFonts w:hint="eastAsia" w:ascii="宋体" w:eastAsia="宋体"/>
                <w:sz w:val="21"/>
              </w:rPr>
              <w:t>座</w:t>
            </w:r>
          </w:p>
        </w:tc>
      </w:tr>
    </w:tbl>
    <w:p w14:paraId="19D91C28">
      <w:pPr>
        <w:pStyle w:val="5"/>
        <w:spacing w:before="1" w:line="364" w:lineRule="auto"/>
        <w:ind w:right="597" w:firstLine="480"/>
        <w:jc w:val="both"/>
      </w:pPr>
      <w:r>
        <w:rPr>
          <w:spacing w:val="-11"/>
        </w:rPr>
        <w:t>由上表可以看出，衡阳市蒸水北片区污水由角山污水厂和松木污水厂一起处理，松木片区生活污水由松木污水厂处理，目前已有的松木工业园污水处理厂负</w:t>
      </w:r>
      <w:r>
        <w:rPr>
          <w:spacing w:val="-8"/>
        </w:rPr>
        <w:t xml:space="preserve">责处理园区内的工业污水。蒸水北片区 </w:t>
      </w:r>
      <w:r>
        <w:rPr>
          <w:rFonts w:ascii="Times New Roman" w:eastAsia="Times New Roman"/>
        </w:rPr>
        <w:t xml:space="preserve">2020 </w:t>
      </w:r>
      <w:r>
        <w:rPr>
          <w:spacing w:val="-12"/>
        </w:rPr>
        <w:t xml:space="preserve">年人口为 </w:t>
      </w:r>
      <w:r>
        <w:rPr>
          <w:rFonts w:ascii="Times New Roman" w:eastAsia="Times New Roman"/>
        </w:rPr>
        <w:t xml:space="preserve">36 </w:t>
      </w:r>
      <w:r>
        <w:rPr>
          <w:spacing w:val="-8"/>
        </w:rPr>
        <w:t>万人，其中角山污水处</w:t>
      </w:r>
    </w:p>
    <w:p w14:paraId="29775369">
      <w:pPr>
        <w:pStyle w:val="5"/>
        <w:spacing w:line="307" w:lineRule="exact"/>
        <w:jc w:val="both"/>
      </w:pPr>
      <w:r>
        <w:rPr>
          <w:spacing w:val="-5"/>
        </w:rPr>
        <w:t xml:space="preserve">理厂在该片区的服务人口约为 </w:t>
      </w:r>
      <w:r>
        <w:rPr>
          <w:rFonts w:ascii="Times New Roman" w:eastAsia="Times New Roman"/>
        </w:rPr>
        <w:t xml:space="preserve">15 </w:t>
      </w:r>
      <w:r>
        <w:t>万人，松木污水处理厂在该片区的服务人口为</w:t>
      </w:r>
    </w:p>
    <w:p w14:paraId="74081116">
      <w:pPr>
        <w:pStyle w:val="5"/>
        <w:spacing w:before="158"/>
        <w:jc w:val="both"/>
      </w:pPr>
      <w:r>
        <w:rPr>
          <w:rFonts w:ascii="Times New Roman" w:eastAsia="Times New Roman"/>
        </w:rPr>
        <w:t xml:space="preserve">21 </w:t>
      </w:r>
      <w:r>
        <w:rPr>
          <w:spacing w:val="-13"/>
        </w:rPr>
        <w:t xml:space="preserve">万人，另松木片区 </w:t>
      </w:r>
      <w:r>
        <w:rPr>
          <w:rFonts w:ascii="Times New Roman" w:eastAsia="Times New Roman"/>
        </w:rPr>
        <w:t xml:space="preserve">2020 </w:t>
      </w:r>
      <w:r>
        <w:rPr>
          <w:spacing w:val="-12"/>
        </w:rPr>
        <w:t xml:space="preserve">年人口为 </w:t>
      </w:r>
      <w:r>
        <w:rPr>
          <w:rFonts w:ascii="Times New Roman" w:eastAsia="Times New Roman"/>
        </w:rPr>
        <w:t xml:space="preserve">1.9 </w:t>
      </w:r>
      <w:r>
        <w:rPr>
          <w:spacing w:val="-12"/>
        </w:rPr>
        <w:t xml:space="preserve">万人；故松木污水处理厂 </w:t>
      </w:r>
      <w:r>
        <w:rPr>
          <w:rFonts w:ascii="Times New Roman" w:eastAsia="Times New Roman"/>
        </w:rPr>
        <w:t xml:space="preserve">2020 </w:t>
      </w:r>
      <w:r>
        <w:t>年的总服</w:t>
      </w:r>
    </w:p>
    <w:p w14:paraId="631182AF">
      <w:pPr>
        <w:pStyle w:val="5"/>
        <w:spacing w:before="161"/>
        <w:jc w:val="both"/>
      </w:pPr>
      <w:r>
        <w:t xml:space="preserve">务人口总数为 </w:t>
      </w:r>
      <w:r>
        <w:rPr>
          <w:rFonts w:ascii="Times New Roman" w:eastAsia="Times New Roman"/>
        </w:rPr>
        <w:t xml:space="preserve">22.9 </w:t>
      </w:r>
      <w:r>
        <w:t>万人。</w:t>
      </w:r>
    </w:p>
    <w:p w14:paraId="1BAC6AE9">
      <w:pPr>
        <w:spacing w:after="0"/>
        <w:jc w:val="both"/>
        <w:sectPr>
          <w:pgSz w:w="11910" w:h="16840"/>
          <w:pgMar w:top="1420" w:right="1200" w:bottom="1200" w:left="1220" w:header="0" w:footer="1017" w:gutter="0"/>
          <w:cols w:space="720" w:num="1"/>
        </w:sectPr>
      </w:pPr>
    </w:p>
    <w:p w14:paraId="389520F9">
      <w:pPr>
        <w:pStyle w:val="5"/>
        <w:spacing w:before="63" w:line="364" w:lineRule="auto"/>
        <w:ind w:right="597" w:firstLine="480"/>
        <w:jc w:val="both"/>
      </w:pPr>
      <w:r>
        <w:rPr>
          <w:spacing w:val="-8"/>
        </w:rPr>
        <w:t xml:space="preserve">因此，可以确定 </w:t>
      </w:r>
      <w:r>
        <w:rPr>
          <w:rFonts w:ascii="Times New Roman" w:eastAsia="Times New Roman"/>
        </w:rPr>
        <w:t xml:space="preserve">2020 </w:t>
      </w:r>
      <w:r>
        <w:t>年衡阳市松木污水处理厂主要服务区域为蒸水北片区</w:t>
      </w:r>
      <w:r>
        <w:rPr>
          <w:spacing w:val="-6"/>
        </w:rPr>
        <w:t>的部分区域以及松木片区的全部区域。根据衡阳市相关规划以及现状可知，本项目服务区域内蒸水北片区的工矿企业很少，服务的松木片区有松木工业园，但是</w:t>
      </w:r>
      <w:r>
        <w:rPr>
          <w:spacing w:val="-5"/>
        </w:rPr>
        <w:t>工业园区的工业污水均接入现有的松木工业污水处理厂，因此，本项目主要处理</w:t>
      </w:r>
      <w:r>
        <w:t>服务范围内的生活污水。</w:t>
      </w:r>
    </w:p>
    <w:p w14:paraId="19C22830">
      <w:pPr>
        <w:pStyle w:val="3"/>
        <w:numPr>
          <w:ilvl w:val="2"/>
          <w:numId w:val="27"/>
        </w:numPr>
        <w:tabs>
          <w:tab w:val="left" w:pos="1771"/>
        </w:tabs>
        <w:spacing w:before="0" w:after="0" w:line="358" w:lineRule="exact"/>
        <w:ind w:left="1770" w:right="0" w:hanging="632"/>
        <w:jc w:val="left"/>
      </w:pPr>
      <w:r>
        <w:t>服务区污水量预测</w:t>
      </w:r>
    </w:p>
    <w:p w14:paraId="06AB8FF7">
      <w:pPr>
        <w:pStyle w:val="5"/>
        <w:spacing w:before="185"/>
        <w:ind w:left="1060"/>
      </w:pPr>
      <w:r>
        <w:t>根据《城市给水工程规划规范》（</w:t>
      </w:r>
      <w:r>
        <w:rPr>
          <w:rFonts w:ascii="Times New Roman" w:eastAsia="Times New Roman"/>
        </w:rPr>
        <w:t>GB50282-98</w:t>
      </w:r>
      <w:r>
        <w:t>）、《衡阳市城市总体规划》</w:t>
      </w:r>
    </w:p>
    <w:p w14:paraId="352B4992">
      <w:pPr>
        <w:pStyle w:val="5"/>
        <w:spacing w:before="158" w:line="364" w:lineRule="auto"/>
        <w:ind w:right="685"/>
      </w:pPr>
      <w:r>
        <w:t>（</w:t>
      </w:r>
      <w:r>
        <w:rPr>
          <w:rFonts w:ascii="Times New Roman" w:hAnsi="Times New Roman" w:eastAsia="Times New Roman"/>
        </w:rPr>
        <w:t>2004</w:t>
      </w:r>
      <w:r>
        <w:t>—</w:t>
      </w:r>
      <w:r>
        <w:rPr>
          <w:rFonts w:ascii="Times New Roman" w:hAnsi="Times New Roman" w:eastAsia="Times New Roman"/>
        </w:rPr>
        <w:t xml:space="preserve">2020 </w:t>
      </w:r>
      <w:r>
        <w:t>年）和《衡阳市水务投资集团有限公司衡阳市松木污水处理厂工程可行性研究报告》，本项目服务范围内污水量的预测如下：</w:t>
      </w:r>
    </w:p>
    <w:p w14:paraId="79AEEB7D">
      <w:pPr>
        <w:tabs>
          <w:tab w:val="left" w:pos="3843"/>
        </w:tabs>
        <w:spacing w:before="0"/>
        <w:ind w:left="3090" w:right="0" w:firstLine="0"/>
        <w:jc w:val="left"/>
        <w:rPr>
          <w:b/>
          <w:sz w:val="21"/>
        </w:rPr>
      </w:pPr>
      <w:r>
        <w:rPr>
          <w:b/>
          <w:sz w:val="21"/>
        </w:rPr>
        <w:t>表</w:t>
      </w:r>
      <w:r>
        <w:rPr>
          <w:b/>
          <w:spacing w:val="-55"/>
          <w:sz w:val="21"/>
        </w:rPr>
        <w:t xml:space="preserve"> </w:t>
      </w:r>
      <w:r>
        <w:rPr>
          <w:rFonts w:ascii="Times New Roman" w:eastAsia="Times New Roman"/>
          <w:b/>
          <w:sz w:val="21"/>
        </w:rPr>
        <w:t>3-6</w:t>
      </w:r>
      <w:r>
        <w:rPr>
          <w:rFonts w:ascii="Times New Roman" w:eastAsia="Times New Roman"/>
          <w:b/>
          <w:sz w:val="21"/>
        </w:rPr>
        <w:tab/>
      </w:r>
      <w:r>
        <w:rPr>
          <w:b/>
          <w:sz w:val="21"/>
        </w:rPr>
        <w:t>本项目服务区用水量预测一览表</w:t>
      </w:r>
    </w:p>
    <w:p w14:paraId="7CC7D02B">
      <w:pPr>
        <w:pStyle w:val="5"/>
        <w:spacing w:before="11"/>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1802"/>
        <w:gridCol w:w="4535"/>
        <w:gridCol w:w="1280"/>
      </w:tblGrid>
      <w:tr w14:paraId="27005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05" w:type="dxa"/>
          </w:tcPr>
          <w:p w14:paraId="7A130913">
            <w:pPr>
              <w:pStyle w:val="12"/>
              <w:spacing w:before="59"/>
              <w:ind w:left="221" w:right="214"/>
              <w:rPr>
                <w:rFonts w:hint="eastAsia" w:ascii="宋体" w:eastAsia="宋体"/>
                <w:sz w:val="21"/>
              </w:rPr>
            </w:pPr>
            <w:r>
              <w:rPr>
                <w:rFonts w:hint="eastAsia" w:ascii="宋体" w:eastAsia="宋体"/>
                <w:sz w:val="21"/>
              </w:rPr>
              <w:t>序号</w:t>
            </w:r>
          </w:p>
        </w:tc>
        <w:tc>
          <w:tcPr>
            <w:tcW w:w="1802" w:type="dxa"/>
          </w:tcPr>
          <w:p w14:paraId="2EF91CA2">
            <w:pPr>
              <w:pStyle w:val="12"/>
              <w:spacing w:before="59"/>
              <w:ind w:left="350" w:right="346"/>
              <w:rPr>
                <w:rFonts w:hint="eastAsia" w:ascii="宋体" w:eastAsia="宋体"/>
                <w:sz w:val="21"/>
              </w:rPr>
            </w:pPr>
            <w:r>
              <w:rPr>
                <w:rFonts w:hint="eastAsia" w:ascii="宋体" w:eastAsia="宋体"/>
                <w:sz w:val="21"/>
              </w:rPr>
              <w:t>预测方法</w:t>
            </w:r>
          </w:p>
        </w:tc>
        <w:tc>
          <w:tcPr>
            <w:tcW w:w="4535" w:type="dxa"/>
          </w:tcPr>
          <w:p w14:paraId="63D3F6CA">
            <w:pPr>
              <w:pStyle w:val="12"/>
              <w:tabs>
                <w:tab w:val="left" w:pos="954"/>
              </w:tabs>
              <w:spacing w:before="59"/>
              <w:ind w:left="8"/>
              <w:rPr>
                <w:rFonts w:hint="eastAsia" w:ascii="宋体" w:eastAsia="宋体"/>
                <w:sz w:val="21"/>
              </w:rPr>
            </w:pPr>
            <w:r>
              <w:rPr>
                <w:rFonts w:hint="eastAsia" w:ascii="宋体" w:eastAsia="宋体"/>
                <w:sz w:val="21"/>
              </w:rPr>
              <w:t>名</w:t>
            </w:r>
            <w:r>
              <w:rPr>
                <w:rFonts w:hint="eastAsia" w:ascii="宋体" w:eastAsia="宋体"/>
                <w:sz w:val="21"/>
              </w:rPr>
              <w:tab/>
            </w:r>
            <w:r>
              <w:rPr>
                <w:rFonts w:hint="eastAsia" w:ascii="宋体" w:eastAsia="宋体"/>
                <w:sz w:val="21"/>
              </w:rPr>
              <w:t>称</w:t>
            </w:r>
          </w:p>
        </w:tc>
        <w:tc>
          <w:tcPr>
            <w:tcW w:w="1280" w:type="dxa"/>
          </w:tcPr>
          <w:p w14:paraId="43931A64">
            <w:pPr>
              <w:pStyle w:val="12"/>
              <w:spacing w:before="59"/>
              <w:ind w:left="276" w:right="270"/>
              <w:rPr>
                <w:rFonts w:hint="eastAsia" w:ascii="宋体" w:eastAsia="宋体"/>
                <w:sz w:val="21"/>
              </w:rPr>
            </w:pPr>
            <w:r>
              <w:rPr>
                <w:sz w:val="21"/>
              </w:rPr>
              <w:t xml:space="preserve">2020 </w:t>
            </w:r>
            <w:r>
              <w:rPr>
                <w:rFonts w:hint="eastAsia" w:ascii="宋体" w:eastAsia="宋体"/>
                <w:sz w:val="21"/>
              </w:rPr>
              <w:t>年</w:t>
            </w:r>
          </w:p>
        </w:tc>
      </w:tr>
      <w:tr w14:paraId="22B80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905" w:type="dxa"/>
          </w:tcPr>
          <w:p w14:paraId="532AC39A">
            <w:pPr>
              <w:pStyle w:val="12"/>
              <w:spacing w:before="72"/>
              <w:ind w:left="10"/>
              <w:rPr>
                <w:sz w:val="21"/>
              </w:rPr>
            </w:pPr>
            <w:r>
              <w:rPr>
                <w:w w:val="99"/>
                <w:sz w:val="21"/>
              </w:rPr>
              <w:t>1</w:t>
            </w:r>
          </w:p>
        </w:tc>
        <w:tc>
          <w:tcPr>
            <w:tcW w:w="1802" w:type="dxa"/>
          </w:tcPr>
          <w:p w14:paraId="0FA89B5F">
            <w:pPr>
              <w:pStyle w:val="12"/>
              <w:spacing w:before="58"/>
              <w:ind w:left="355" w:right="346"/>
              <w:rPr>
                <w:rFonts w:hint="eastAsia" w:ascii="宋体" w:eastAsia="宋体"/>
                <w:sz w:val="21"/>
              </w:rPr>
            </w:pPr>
            <w:r>
              <w:rPr>
                <w:rFonts w:hint="eastAsia" w:ascii="宋体" w:eastAsia="宋体"/>
                <w:sz w:val="21"/>
              </w:rPr>
              <w:t>综合指标法</w:t>
            </w:r>
          </w:p>
        </w:tc>
        <w:tc>
          <w:tcPr>
            <w:tcW w:w="4535" w:type="dxa"/>
          </w:tcPr>
          <w:p w14:paraId="612284FD">
            <w:pPr>
              <w:pStyle w:val="12"/>
              <w:spacing w:before="58"/>
              <w:ind w:left="8"/>
              <w:rPr>
                <w:rFonts w:hint="eastAsia" w:ascii="宋体" w:eastAsia="宋体"/>
                <w:sz w:val="21"/>
              </w:rPr>
            </w:pPr>
            <w:r>
              <w:rPr>
                <w:rFonts w:hint="eastAsia" w:ascii="宋体" w:eastAsia="宋体"/>
                <w:sz w:val="21"/>
              </w:rPr>
              <w:t xml:space="preserve">城区平均日用水总量（万 </w:t>
            </w:r>
            <w:r>
              <w:rPr>
                <w:sz w:val="21"/>
              </w:rPr>
              <w:t>m</w:t>
            </w:r>
            <w:r>
              <w:rPr>
                <w:position w:val="7"/>
                <w:sz w:val="13"/>
              </w:rPr>
              <w:t>3</w:t>
            </w:r>
            <w:r>
              <w:rPr>
                <w:sz w:val="21"/>
              </w:rPr>
              <w:t>/d</w:t>
            </w:r>
            <w:r>
              <w:rPr>
                <w:rFonts w:hint="eastAsia" w:ascii="宋体" w:eastAsia="宋体"/>
                <w:sz w:val="21"/>
              </w:rPr>
              <w:t>）</w:t>
            </w:r>
          </w:p>
        </w:tc>
        <w:tc>
          <w:tcPr>
            <w:tcW w:w="1280" w:type="dxa"/>
          </w:tcPr>
          <w:p w14:paraId="6BF3769B">
            <w:pPr>
              <w:pStyle w:val="12"/>
              <w:spacing w:before="72"/>
              <w:ind w:left="276" w:right="269"/>
              <w:rPr>
                <w:sz w:val="21"/>
              </w:rPr>
            </w:pPr>
            <w:r>
              <w:rPr>
                <w:sz w:val="21"/>
              </w:rPr>
              <w:t>9.62</w:t>
            </w:r>
          </w:p>
        </w:tc>
      </w:tr>
      <w:tr w14:paraId="7316C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05" w:type="dxa"/>
          </w:tcPr>
          <w:p w14:paraId="36EB0B22">
            <w:pPr>
              <w:pStyle w:val="12"/>
              <w:spacing w:before="71"/>
              <w:ind w:left="10"/>
              <w:rPr>
                <w:sz w:val="21"/>
              </w:rPr>
            </w:pPr>
            <w:r>
              <w:rPr>
                <w:w w:val="99"/>
                <w:sz w:val="21"/>
              </w:rPr>
              <w:t>2</w:t>
            </w:r>
          </w:p>
        </w:tc>
        <w:tc>
          <w:tcPr>
            <w:tcW w:w="1802" w:type="dxa"/>
          </w:tcPr>
          <w:p w14:paraId="7BD9E6A4">
            <w:pPr>
              <w:pStyle w:val="12"/>
              <w:spacing w:before="57"/>
              <w:ind w:left="355" w:right="346"/>
              <w:rPr>
                <w:rFonts w:hint="eastAsia" w:ascii="宋体" w:eastAsia="宋体"/>
                <w:sz w:val="21"/>
              </w:rPr>
            </w:pPr>
            <w:r>
              <w:rPr>
                <w:rFonts w:hint="eastAsia" w:ascii="宋体" w:eastAsia="宋体"/>
                <w:sz w:val="21"/>
              </w:rPr>
              <w:t>分项指标法</w:t>
            </w:r>
          </w:p>
        </w:tc>
        <w:tc>
          <w:tcPr>
            <w:tcW w:w="4535" w:type="dxa"/>
          </w:tcPr>
          <w:p w14:paraId="4C7B8A4A">
            <w:pPr>
              <w:pStyle w:val="12"/>
              <w:spacing w:before="57"/>
              <w:ind w:left="8"/>
              <w:rPr>
                <w:rFonts w:hint="eastAsia" w:ascii="宋体" w:eastAsia="宋体"/>
                <w:sz w:val="21"/>
              </w:rPr>
            </w:pPr>
            <w:r>
              <w:rPr>
                <w:rFonts w:hint="eastAsia" w:ascii="宋体" w:eastAsia="宋体"/>
                <w:sz w:val="21"/>
              </w:rPr>
              <w:t xml:space="preserve">城区平均日用水总量（万 </w:t>
            </w:r>
            <w:r>
              <w:rPr>
                <w:sz w:val="21"/>
              </w:rPr>
              <w:t>m</w:t>
            </w:r>
            <w:r>
              <w:rPr>
                <w:position w:val="7"/>
                <w:sz w:val="13"/>
              </w:rPr>
              <w:t>3</w:t>
            </w:r>
            <w:r>
              <w:rPr>
                <w:sz w:val="21"/>
              </w:rPr>
              <w:t>/d</w:t>
            </w:r>
            <w:r>
              <w:rPr>
                <w:rFonts w:hint="eastAsia" w:ascii="宋体" w:eastAsia="宋体"/>
                <w:sz w:val="21"/>
              </w:rPr>
              <w:t>）</w:t>
            </w:r>
          </w:p>
        </w:tc>
        <w:tc>
          <w:tcPr>
            <w:tcW w:w="1280" w:type="dxa"/>
          </w:tcPr>
          <w:p w14:paraId="0CC21A46">
            <w:pPr>
              <w:pStyle w:val="12"/>
              <w:spacing w:before="71"/>
              <w:ind w:left="276" w:right="269"/>
              <w:rPr>
                <w:sz w:val="21"/>
              </w:rPr>
            </w:pPr>
            <w:r>
              <w:rPr>
                <w:sz w:val="21"/>
              </w:rPr>
              <w:t>9.28</w:t>
            </w:r>
          </w:p>
        </w:tc>
      </w:tr>
    </w:tbl>
    <w:p w14:paraId="50C13842">
      <w:pPr>
        <w:pStyle w:val="5"/>
        <w:spacing w:before="2" w:line="364" w:lineRule="auto"/>
        <w:ind w:right="597" w:firstLine="480"/>
      </w:pPr>
      <w:r>
        <w:rPr>
          <w:spacing w:val="-8"/>
        </w:rPr>
        <w:t>由上表可以看出，两种方法预测用水量相差不大，且都在合理范围。本项目</w:t>
      </w:r>
      <w:r>
        <w:t>采用综合指标法作为污水量预测的基础。</w:t>
      </w:r>
    </w:p>
    <w:p w14:paraId="5C5A9097">
      <w:pPr>
        <w:pStyle w:val="5"/>
        <w:spacing w:line="364" w:lineRule="auto"/>
        <w:ind w:right="597" w:firstLine="480"/>
        <w:jc w:val="both"/>
      </w:pPr>
      <w:r>
        <w:t>根据《室外排水设计规范》</w:t>
      </w:r>
      <w:r>
        <w:rPr>
          <w:rFonts w:ascii="Times New Roman" w:eastAsia="Times New Roman"/>
        </w:rPr>
        <w:t xml:space="preserve">GB50014-2006 </w:t>
      </w:r>
      <w:r>
        <w:t>有关规定，居民生活污水定额和</w:t>
      </w:r>
      <w:r>
        <w:rPr>
          <w:spacing w:val="-6"/>
        </w:rPr>
        <w:t xml:space="preserve">综合生活污水定额应根据当地采用的用水定额，结合建筑内部给排水设施水平和排水系统普及程度等因素确定，可按当地用水定额的 </w:t>
      </w:r>
      <w:r>
        <w:rPr>
          <w:rFonts w:ascii="Times New Roman" w:eastAsia="Times New Roman"/>
        </w:rPr>
        <w:t>80%</w:t>
      </w:r>
      <w:r>
        <w:t>～</w:t>
      </w:r>
      <w:r>
        <w:rPr>
          <w:rFonts w:ascii="Times New Roman" w:eastAsia="Times New Roman"/>
        </w:rPr>
        <w:t>90%</w:t>
      </w:r>
      <w:r>
        <w:rPr>
          <w:spacing w:val="-9"/>
        </w:rPr>
        <w:t>采用，根据本项</w:t>
      </w:r>
      <w:r>
        <w:rPr>
          <w:spacing w:val="-5"/>
        </w:rPr>
        <w:t xml:space="preserve">目可研报告中考虑排污系数为 </w:t>
      </w:r>
      <w:r>
        <w:rPr>
          <w:rFonts w:ascii="Times New Roman" w:eastAsia="Times New Roman"/>
        </w:rPr>
        <w:t>0.80</w:t>
      </w:r>
      <w:r>
        <w:rPr>
          <w:spacing w:val="-12"/>
        </w:rPr>
        <w:t>。目前松木污水处理厂主要服务区外环线以西</w:t>
      </w:r>
      <w:r>
        <w:rPr>
          <w:spacing w:val="-7"/>
        </w:rPr>
        <w:t>区域正在加紧城市建设的步伐，但污水收集系统是一个逐步发展完善的过程，确</w:t>
      </w:r>
      <w:r>
        <w:rPr>
          <w:spacing w:val="-6"/>
        </w:rPr>
        <w:t xml:space="preserve">定该区域污水收集系数 </w:t>
      </w:r>
      <w:r>
        <w:rPr>
          <w:rFonts w:ascii="Times New Roman" w:eastAsia="Times New Roman"/>
        </w:rPr>
        <w:t xml:space="preserve">2020 </w:t>
      </w:r>
      <w:r>
        <w:rPr>
          <w:spacing w:val="-20"/>
        </w:rPr>
        <w:t xml:space="preserve">年为 </w:t>
      </w:r>
      <w:r>
        <w:rPr>
          <w:rFonts w:ascii="Times New Roman" w:eastAsia="Times New Roman"/>
        </w:rPr>
        <w:t>0.65</w:t>
      </w:r>
      <w:r>
        <w:rPr>
          <w:spacing w:val="-16"/>
        </w:rPr>
        <w:t xml:space="preserve">。松木污水处理厂服务区 </w:t>
      </w:r>
      <w:r>
        <w:rPr>
          <w:rFonts w:ascii="Times New Roman" w:eastAsia="Times New Roman"/>
        </w:rPr>
        <w:t xml:space="preserve">2020 </w:t>
      </w:r>
      <w:r>
        <w:rPr>
          <w:spacing w:val="-4"/>
        </w:rPr>
        <w:t>年污水量预</w:t>
      </w:r>
      <w:r>
        <w:t>测值见下表。</w:t>
      </w:r>
    </w:p>
    <w:p w14:paraId="378CDF82">
      <w:pPr>
        <w:tabs>
          <w:tab w:val="left" w:pos="1146"/>
        </w:tabs>
        <w:spacing w:before="0" w:line="266" w:lineRule="exact"/>
        <w:ind w:left="395" w:right="0" w:firstLine="0"/>
        <w:jc w:val="center"/>
        <w:rPr>
          <w:b/>
          <w:sz w:val="21"/>
        </w:rPr>
      </w:pPr>
      <w:r>
        <w:rPr>
          <w:b/>
          <w:sz w:val="21"/>
        </w:rPr>
        <w:t>表</w:t>
      </w:r>
      <w:r>
        <w:rPr>
          <w:b/>
          <w:spacing w:val="-55"/>
          <w:sz w:val="21"/>
        </w:rPr>
        <w:t xml:space="preserve"> </w:t>
      </w:r>
      <w:r>
        <w:rPr>
          <w:rFonts w:ascii="Times New Roman" w:eastAsia="Times New Roman"/>
          <w:b/>
          <w:sz w:val="21"/>
        </w:rPr>
        <w:t>3-7</w:t>
      </w:r>
      <w:r>
        <w:rPr>
          <w:rFonts w:ascii="Times New Roman" w:eastAsia="Times New Roman"/>
          <w:b/>
          <w:sz w:val="21"/>
        </w:rPr>
        <w:tab/>
      </w:r>
      <w:r>
        <w:rPr>
          <w:b/>
          <w:sz w:val="21"/>
        </w:rPr>
        <w:t>项目服务区污水量预测值表</w:t>
      </w:r>
    </w:p>
    <w:p w14:paraId="18621B54">
      <w:pPr>
        <w:pStyle w:val="5"/>
        <w:spacing w:before="10"/>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8"/>
        <w:gridCol w:w="3524"/>
        <w:gridCol w:w="3520"/>
      </w:tblGrid>
      <w:tr w14:paraId="5EDEC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78" w:type="dxa"/>
          </w:tcPr>
          <w:p w14:paraId="58517BFB">
            <w:pPr>
              <w:pStyle w:val="12"/>
              <w:spacing w:before="98"/>
              <w:ind w:left="506" w:right="501"/>
              <w:rPr>
                <w:rFonts w:hint="eastAsia" w:ascii="宋体" w:eastAsia="宋体"/>
                <w:sz w:val="21"/>
              </w:rPr>
            </w:pPr>
            <w:r>
              <w:rPr>
                <w:rFonts w:hint="eastAsia" w:ascii="宋体" w:eastAsia="宋体"/>
                <w:sz w:val="21"/>
              </w:rPr>
              <w:t>序号</w:t>
            </w:r>
          </w:p>
        </w:tc>
        <w:tc>
          <w:tcPr>
            <w:tcW w:w="3524" w:type="dxa"/>
          </w:tcPr>
          <w:p w14:paraId="40D091BE">
            <w:pPr>
              <w:pStyle w:val="12"/>
              <w:spacing w:before="98"/>
              <w:ind w:left="544" w:right="540"/>
              <w:rPr>
                <w:rFonts w:hint="eastAsia" w:ascii="宋体" w:eastAsia="宋体"/>
                <w:sz w:val="21"/>
              </w:rPr>
            </w:pPr>
            <w:r>
              <w:rPr>
                <w:rFonts w:hint="eastAsia" w:ascii="宋体" w:eastAsia="宋体"/>
                <w:sz w:val="21"/>
              </w:rPr>
              <w:t>名称</w:t>
            </w:r>
          </w:p>
        </w:tc>
        <w:tc>
          <w:tcPr>
            <w:tcW w:w="3520" w:type="dxa"/>
          </w:tcPr>
          <w:p w14:paraId="00B72082">
            <w:pPr>
              <w:pStyle w:val="12"/>
              <w:spacing w:before="98"/>
              <w:ind w:left="1397" w:right="1390"/>
              <w:rPr>
                <w:rFonts w:hint="eastAsia" w:ascii="宋体" w:eastAsia="宋体"/>
                <w:sz w:val="21"/>
              </w:rPr>
            </w:pPr>
            <w:r>
              <w:rPr>
                <w:sz w:val="21"/>
              </w:rPr>
              <w:t xml:space="preserve">2020 </w:t>
            </w:r>
            <w:r>
              <w:rPr>
                <w:rFonts w:hint="eastAsia" w:ascii="宋体" w:eastAsia="宋体"/>
                <w:sz w:val="21"/>
              </w:rPr>
              <w:t>年</w:t>
            </w:r>
          </w:p>
        </w:tc>
      </w:tr>
      <w:tr w14:paraId="45A75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78" w:type="dxa"/>
          </w:tcPr>
          <w:p w14:paraId="230A5610">
            <w:pPr>
              <w:pStyle w:val="12"/>
              <w:spacing w:before="112"/>
              <w:ind w:left="8"/>
              <w:rPr>
                <w:sz w:val="21"/>
              </w:rPr>
            </w:pPr>
            <w:r>
              <w:rPr>
                <w:w w:val="99"/>
                <w:sz w:val="21"/>
              </w:rPr>
              <w:t>1</w:t>
            </w:r>
          </w:p>
        </w:tc>
        <w:tc>
          <w:tcPr>
            <w:tcW w:w="3524" w:type="dxa"/>
          </w:tcPr>
          <w:p w14:paraId="638DA259">
            <w:pPr>
              <w:pStyle w:val="12"/>
              <w:spacing w:before="98"/>
              <w:ind w:left="547" w:right="540"/>
              <w:rPr>
                <w:rFonts w:hint="eastAsia" w:ascii="宋体" w:eastAsia="宋体"/>
                <w:sz w:val="21"/>
              </w:rPr>
            </w:pPr>
            <w:r>
              <w:rPr>
                <w:rFonts w:hint="eastAsia" w:ascii="宋体" w:eastAsia="宋体"/>
                <w:sz w:val="21"/>
              </w:rPr>
              <w:t xml:space="preserve">用水量预测值（万 </w:t>
            </w:r>
            <w:r>
              <w:rPr>
                <w:sz w:val="21"/>
              </w:rPr>
              <w:t>m</w:t>
            </w:r>
            <w:r>
              <w:rPr>
                <w:position w:val="7"/>
                <w:sz w:val="13"/>
              </w:rPr>
              <w:t>3</w:t>
            </w:r>
            <w:r>
              <w:rPr>
                <w:sz w:val="21"/>
              </w:rPr>
              <w:t>/d</w:t>
            </w:r>
            <w:r>
              <w:rPr>
                <w:rFonts w:hint="eastAsia" w:ascii="宋体" w:eastAsia="宋体"/>
                <w:sz w:val="21"/>
              </w:rPr>
              <w:t>）</w:t>
            </w:r>
          </w:p>
        </w:tc>
        <w:tc>
          <w:tcPr>
            <w:tcW w:w="3520" w:type="dxa"/>
          </w:tcPr>
          <w:p w14:paraId="381231FC">
            <w:pPr>
              <w:pStyle w:val="12"/>
              <w:spacing w:before="112"/>
              <w:ind w:left="1397" w:right="1387"/>
              <w:rPr>
                <w:sz w:val="21"/>
              </w:rPr>
            </w:pPr>
            <w:r>
              <w:rPr>
                <w:sz w:val="21"/>
              </w:rPr>
              <w:t>9.28</w:t>
            </w:r>
          </w:p>
        </w:tc>
      </w:tr>
      <w:tr w14:paraId="3CB13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78" w:type="dxa"/>
          </w:tcPr>
          <w:p w14:paraId="3AFBF3B5">
            <w:pPr>
              <w:pStyle w:val="12"/>
              <w:spacing w:before="112"/>
              <w:ind w:left="8"/>
              <w:rPr>
                <w:sz w:val="21"/>
              </w:rPr>
            </w:pPr>
            <w:r>
              <w:rPr>
                <w:w w:val="99"/>
                <w:sz w:val="21"/>
              </w:rPr>
              <w:t>2</w:t>
            </w:r>
          </w:p>
        </w:tc>
        <w:tc>
          <w:tcPr>
            <w:tcW w:w="3524" w:type="dxa"/>
          </w:tcPr>
          <w:p w14:paraId="54F05243">
            <w:pPr>
              <w:pStyle w:val="12"/>
              <w:spacing w:before="98"/>
              <w:ind w:left="547" w:right="540"/>
              <w:rPr>
                <w:rFonts w:hint="eastAsia" w:ascii="宋体" w:eastAsia="宋体"/>
                <w:sz w:val="21"/>
              </w:rPr>
            </w:pPr>
            <w:r>
              <w:rPr>
                <w:rFonts w:hint="eastAsia" w:ascii="宋体" w:eastAsia="宋体"/>
                <w:sz w:val="21"/>
              </w:rPr>
              <w:t>排污系数</w:t>
            </w:r>
          </w:p>
        </w:tc>
        <w:tc>
          <w:tcPr>
            <w:tcW w:w="3520" w:type="dxa"/>
          </w:tcPr>
          <w:p w14:paraId="78EA6A79">
            <w:pPr>
              <w:pStyle w:val="12"/>
              <w:spacing w:before="112"/>
              <w:ind w:left="1397" w:right="1387"/>
              <w:rPr>
                <w:sz w:val="21"/>
              </w:rPr>
            </w:pPr>
            <w:r>
              <w:rPr>
                <w:sz w:val="21"/>
              </w:rPr>
              <w:t>0.80</w:t>
            </w:r>
          </w:p>
        </w:tc>
      </w:tr>
      <w:tr w14:paraId="28658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78" w:type="dxa"/>
          </w:tcPr>
          <w:p w14:paraId="05042D00">
            <w:pPr>
              <w:pStyle w:val="12"/>
              <w:spacing w:before="111"/>
              <w:ind w:left="8"/>
              <w:rPr>
                <w:sz w:val="21"/>
              </w:rPr>
            </w:pPr>
            <w:r>
              <w:rPr>
                <w:w w:val="99"/>
                <w:sz w:val="21"/>
              </w:rPr>
              <w:t>3</w:t>
            </w:r>
          </w:p>
        </w:tc>
        <w:tc>
          <w:tcPr>
            <w:tcW w:w="3524" w:type="dxa"/>
          </w:tcPr>
          <w:p w14:paraId="47A2C1DD">
            <w:pPr>
              <w:pStyle w:val="12"/>
              <w:spacing w:before="97"/>
              <w:ind w:left="544" w:right="540"/>
              <w:rPr>
                <w:rFonts w:hint="eastAsia" w:ascii="宋体" w:eastAsia="宋体"/>
                <w:sz w:val="21"/>
              </w:rPr>
            </w:pPr>
            <w:r>
              <w:rPr>
                <w:rFonts w:hint="eastAsia" w:ascii="宋体" w:eastAsia="宋体"/>
                <w:sz w:val="21"/>
              </w:rPr>
              <w:t>污水收集系数</w:t>
            </w:r>
          </w:p>
        </w:tc>
        <w:tc>
          <w:tcPr>
            <w:tcW w:w="3520" w:type="dxa"/>
          </w:tcPr>
          <w:p w14:paraId="7E5FD5B5">
            <w:pPr>
              <w:pStyle w:val="12"/>
              <w:spacing w:before="111"/>
              <w:ind w:left="1397" w:right="1387"/>
              <w:rPr>
                <w:sz w:val="21"/>
              </w:rPr>
            </w:pPr>
            <w:r>
              <w:rPr>
                <w:sz w:val="21"/>
              </w:rPr>
              <w:t>0.65</w:t>
            </w:r>
          </w:p>
        </w:tc>
      </w:tr>
      <w:tr w14:paraId="07375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78" w:type="dxa"/>
          </w:tcPr>
          <w:p w14:paraId="3321AE25">
            <w:pPr>
              <w:pStyle w:val="12"/>
              <w:spacing w:before="111"/>
              <w:ind w:left="8"/>
              <w:rPr>
                <w:sz w:val="21"/>
              </w:rPr>
            </w:pPr>
            <w:r>
              <w:rPr>
                <w:w w:val="99"/>
                <w:sz w:val="21"/>
              </w:rPr>
              <w:t>4</w:t>
            </w:r>
          </w:p>
        </w:tc>
        <w:tc>
          <w:tcPr>
            <w:tcW w:w="3524" w:type="dxa"/>
          </w:tcPr>
          <w:p w14:paraId="6FDAAE8C">
            <w:pPr>
              <w:pStyle w:val="12"/>
              <w:spacing w:before="97"/>
              <w:ind w:left="547" w:right="540"/>
              <w:rPr>
                <w:rFonts w:hint="eastAsia" w:ascii="宋体" w:eastAsia="宋体"/>
                <w:sz w:val="21"/>
              </w:rPr>
            </w:pPr>
            <w:r>
              <w:rPr>
                <w:rFonts w:hint="eastAsia" w:ascii="宋体" w:eastAsia="宋体"/>
                <w:sz w:val="21"/>
              </w:rPr>
              <w:t xml:space="preserve">污水量预测值（万 </w:t>
            </w:r>
            <w:r>
              <w:rPr>
                <w:sz w:val="21"/>
              </w:rPr>
              <w:t>m</w:t>
            </w:r>
            <w:r>
              <w:rPr>
                <w:position w:val="7"/>
                <w:sz w:val="13"/>
              </w:rPr>
              <w:t>3</w:t>
            </w:r>
            <w:r>
              <w:rPr>
                <w:sz w:val="21"/>
              </w:rPr>
              <w:t>/d</w:t>
            </w:r>
            <w:r>
              <w:rPr>
                <w:rFonts w:hint="eastAsia" w:ascii="宋体" w:eastAsia="宋体"/>
                <w:sz w:val="21"/>
              </w:rPr>
              <w:t>）</w:t>
            </w:r>
          </w:p>
        </w:tc>
        <w:tc>
          <w:tcPr>
            <w:tcW w:w="3520" w:type="dxa"/>
          </w:tcPr>
          <w:p w14:paraId="14416923">
            <w:pPr>
              <w:pStyle w:val="12"/>
              <w:spacing w:before="111"/>
              <w:ind w:left="1397" w:right="1387"/>
              <w:rPr>
                <w:sz w:val="21"/>
              </w:rPr>
            </w:pPr>
            <w:r>
              <w:rPr>
                <w:sz w:val="21"/>
              </w:rPr>
              <w:t>4.83</w:t>
            </w:r>
          </w:p>
        </w:tc>
      </w:tr>
    </w:tbl>
    <w:p w14:paraId="2049EDF1">
      <w:pPr>
        <w:spacing w:after="0"/>
        <w:rPr>
          <w:sz w:val="21"/>
        </w:rPr>
        <w:sectPr>
          <w:pgSz w:w="11910" w:h="16840"/>
          <w:pgMar w:top="1360" w:right="1200" w:bottom="1280" w:left="1220" w:header="0" w:footer="1017" w:gutter="0"/>
          <w:cols w:space="720" w:num="1"/>
        </w:sectPr>
      </w:pPr>
    </w:p>
    <w:p w14:paraId="2630E9E0">
      <w:pPr>
        <w:pStyle w:val="5"/>
        <w:spacing w:before="43" w:line="364" w:lineRule="auto"/>
        <w:ind w:right="597" w:firstLine="480"/>
        <w:jc w:val="both"/>
      </w:pPr>
      <w:r>
        <w:rPr>
          <w:spacing w:val="-7"/>
        </w:rPr>
        <w:t>城市污水处理工程应按照统一规划、分片建设、近远期结合，并与供水设施</w:t>
      </w:r>
      <w:r>
        <w:rPr>
          <w:spacing w:val="-4"/>
        </w:rPr>
        <w:t xml:space="preserve">建设相适应为指导思想。参考项目服务区 </w:t>
      </w:r>
      <w:r>
        <w:rPr>
          <w:rFonts w:ascii="Times New Roman" w:eastAsia="Times New Roman"/>
        </w:rPr>
        <w:t xml:space="preserve">2020 </w:t>
      </w:r>
      <w:r>
        <w:t>年污水量预测值，确定本项目工程建设规模为近期（</w:t>
      </w:r>
      <w:r>
        <w:rPr>
          <w:rFonts w:ascii="Times New Roman" w:eastAsia="Times New Roman"/>
        </w:rPr>
        <w:t xml:space="preserve">2020 </w:t>
      </w:r>
      <w:r>
        <w:t>年）</w:t>
      </w:r>
      <w:r>
        <w:rPr>
          <w:rFonts w:ascii="Times New Roman" w:eastAsia="Times New Roman"/>
        </w:rPr>
        <w:t xml:space="preserve">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w:t>
      </w:r>
    </w:p>
    <w:p w14:paraId="13AF6740">
      <w:pPr>
        <w:spacing w:after="0" w:line="364" w:lineRule="auto"/>
        <w:jc w:val="both"/>
        <w:sectPr>
          <w:pgSz w:w="11910" w:h="16840"/>
          <w:pgMar w:top="1380" w:right="1200" w:bottom="1280" w:left="1220" w:header="0" w:footer="1017" w:gutter="0"/>
          <w:cols w:space="720" w:num="1"/>
        </w:sectPr>
      </w:pPr>
    </w:p>
    <w:p w14:paraId="23741E90">
      <w:pPr>
        <w:pStyle w:val="5"/>
        <w:spacing w:before="3"/>
        <w:ind w:left="0"/>
        <w:rPr>
          <w:sz w:val="10"/>
        </w:rPr>
      </w:pPr>
    </w:p>
    <w:p w14:paraId="4B2794B0">
      <w:pPr>
        <w:pStyle w:val="2"/>
        <w:ind w:left="1335"/>
      </w:pPr>
      <w:r>
        <w:t>第四章 水生态环境现状调查分析</w:t>
      </w:r>
    </w:p>
    <w:p w14:paraId="67564C64">
      <w:pPr>
        <w:pStyle w:val="5"/>
        <w:spacing w:before="4"/>
        <w:ind w:left="0"/>
        <w:rPr>
          <w:b/>
          <w:sz w:val="42"/>
        </w:rPr>
      </w:pPr>
    </w:p>
    <w:p w14:paraId="5D8FC02D">
      <w:pPr>
        <w:pStyle w:val="3"/>
        <w:numPr>
          <w:ilvl w:val="1"/>
          <w:numId w:val="30"/>
        </w:numPr>
        <w:tabs>
          <w:tab w:val="left" w:pos="1839"/>
          <w:tab w:val="left" w:pos="1840"/>
        </w:tabs>
        <w:spacing w:before="0" w:after="0" w:line="240" w:lineRule="auto"/>
        <w:ind w:left="1840" w:right="0" w:hanging="687"/>
        <w:jc w:val="left"/>
      </w:pPr>
      <w:bookmarkStart w:id="42" w:name="_bookmark38"/>
      <w:bookmarkEnd w:id="42"/>
      <w:bookmarkStart w:id="43" w:name="_bookmark38"/>
      <w:bookmarkEnd w:id="43"/>
      <w:r>
        <w:t>现有入河排污口调查分析</w:t>
      </w:r>
    </w:p>
    <w:p w14:paraId="7C9BC602">
      <w:pPr>
        <w:pStyle w:val="5"/>
        <w:spacing w:before="11"/>
        <w:ind w:left="0"/>
        <w:rPr>
          <w:b/>
          <w:sz w:val="23"/>
        </w:rPr>
      </w:pPr>
    </w:p>
    <w:p w14:paraId="5AC1D82A">
      <w:pPr>
        <w:pStyle w:val="11"/>
        <w:numPr>
          <w:ilvl w:val="2"/>
          <w:numId w:val="30"/>
        </w:numPr>
        <w:tabs>
          <w:tab w:val="left" w:pos="1771"/>
        </w:tabs>
        <w:spacing w:before="0" w:after="0" w:line="240" w:lineRule="auto"/>
        <w:ind w:left="1770" w:right="0" w:hanging="632"/>
        <w:jc w:val="left"/>
        <w:rPr>
          <w:b/>
          <w:sz w:val="28"/>
        </w:rPr>
      </w:pPr>
      <w:r>
        <w:rPr>
          <w:b/>
          <w:sz w:val="28"/>
        </w:rPr>
        <w:t>取水现状</w:t>
      </w:r>
    </w:p>
    <w:p w14:paraId="3531902B">
      <w:pPr>
        <w:pStyle w:val="5"/>
        <w:spacing w:before="183" w:line="364" w:lineRule="auto"/>
        <w:ind w:right="625" w:firstLine="480"/>
        <w:jc w:val="both"/>
      </w:pPr>
      <w:r>
        <w:t>本次对论证河段的取水情况进行现状调查，论证河段范围内（排污口上游</w:t>
      </w:r>
      <w:r>
        <w:rPr>
          <w:rFonts w:ascii="Times New Roman" w:eastAsia="Times New Roman"/>
        </w:rPr>
        <w:t xml:space="preserve">500m </w:t>
      </w:r>
      <w:r>
        <w:rPr>
          <w:spacing w:val="-6"/>
        </w:rPr>
        <w:t xml:space="preserve">至大浦镇师塘村上游 </w:t>
      </w:r>
      <w:r>
        <w:rPr>
          <w:rFonts w:ascii="Times New Roman" w:eastAsia="Times New Roman"/>
        </w:rPr>
        <w:t xml:space="preserve">6000 </w:t>
      </w:r>
      <w:r>
        <w:rPr>
          <w:spacing w:val="-9"/>
        </w:rPr>
        <w:t xml:space="preserve">米河段全长约 </w:t>
      </w:r>
      <w:r>
        <w:rPr>
          <w:rFonts w:ascii="Times New Roman" w:eastAsia="Times New Roman"/>
        </w:rPr>
        <w:t>15.5km</w:t>
      </w:r>
      <w:r>
        <w:t>）不涉及饮用水水源取水</w:t>
      </w:r>
      <w:r>
        <w:rPr>
          <w:spacing w:val="-5"/>
        </w:rPr>
        <w:t xml:space="preserve">口，距离本项目排污口下游 </w:t>
      </w:r>
      <w:r>
        <w:rPr>
          <w:rFonts w:ascii="Times New Roman" w:eastAsia="Times New Roman"/>
        </w:rPr>
        <w:t xml:space="preserve">2800 </w:t>
      </w:r>
      <w:r>
        <w:rPr>
          <w:spacing w:val="-15"/>
        </w:rPr>
        <w:t xml:space="preserve">米处有 </w:t>
      </w:r>
      <w:r>
        <w:rPr>
          <w:rFonts w:ascii="Times New Roman" w:eastAsia="Times New Roman"/>
        </w:rPr>
        <w:t xml:space="preserve">1 </w:t>
      </w:r>
      <w:r>
        <w:t>座建滔（衡阳）</w:t>
      </w:r>
      <w:r>
        <w:rPr>
          <w:spacing w:val="-3"/>
        </w:rPr>
        <w:t>实业有限公司的取水</w:t>
      </w:r>
    </w:p>
    <w:p w14:paraId="317B3DAB">
      <w:pPr>
        <w:pStyle w:val="5"/>
        <w:spacing w:line="364" w:lineRule="auto"/>
        <w:ind w:right="571"/>
      </w:pPr>
      <w:r>
        <w:t xml:space="preserve">泵房，其供水能力为 </w:t>
      </w:r>
      <w:r>
        <w:rPr>
          <w:rFonts w:ascii="Times New Roman" w:eastAsia="Times New Roman"/>
        </w:rPr>
        <w:t>1100 m</w:t>
      </w:r>
      <w:r>
        <w:rPr>
          <w:rFonts w:ascii="Times New Roman" w:eastAsia="Times New Roman"/>
          <w:position w:val="8"/>
          <w:sz w:val="15"/>
        </w:rPr>
        <w:t>3</w:t>
      </w:r>
      <w:r>
        <w:rPr>
          <w:rFonts w:ascii="Times New Roman" w:eastAsia="Times New Roman"/>
        </w:rPr>
        <w:t>/h</w:t>
      </w:r>
      <w:r>
        <w:t>，负责建滔生产用水，无其他对水质有特殊的要求取水口。范围内水质年度平均达到《地表水环境质量标准》（</w:t>
      </w:r>
      <w:r>
        <w:rPr>
          <w:rFonts w:ascii="Times New Roman" w:eastAsia="Times New Roman"/>
        </w:rPr>
        <w:t>GB3838-2002</w:t>
      </w:r>
      <w:r>
        <w:t xml:space="preserve">） 中 </w:t>
      </w:r>
      <w:r>
        <w:rPr>
          <w:rFonts w:ascii="Times New Roman" w:eastAsia="Times New Roman"/>
        </w:rPr>
        <w:t xml:space="preserve">III </w:t>
      </w:r>
      <w:r>
        <w:t>类标准，完全满足工业用水水质要求。</w:t>
      </w:r>
    </w:p>
    <w:p w14:paraId="7D0E273D">
      <w:pPr>
        <w:pStyle w:val="3"/>
        <w:numPr>
          <w:ilvl w:val="2"/>
          <w:numId w:val="30"/>
        </w:numPr>
        <w:tabs>
          <w:tab w:val="left" w:pos="1771"/>
        </w:tabs>
        <w:spacing w:before="0" w:after="0" w:line="240" w:lineRule="auto"/>
        <w:ind w:left="1770" w:right="0" w:hanging="632"/>
        <w:jc w:val="left"/>
      </w:pPr>
      <w:r>
        <w:t>排水现状</w:t>
      </w:r>
    </w:p>
    <w:p w14:paraId="33F26EF6">
      <w:pPr>
        <w:pStyle w:val="5"/>
        <w:spacing w:before="185" w:line="364" w:lineRule="auto"/>
        <w:ind w:right="597" w:firstLine="480"/>
        <w:jc w:val="both"/>
      </w:pPr>
      <w:r>
        <w:rPr>
          <w:spacing w:val="-11"/>
        </w:rPr>
        <w:t xml:space="preserve">根据调查，本项目论证范围内有 </w:t>
      </w:r>
      <w:r>
        <w:rPr>
          <w:rFonts w:ascii="Times New Roman" w:eastAsia="Times New Roman"/>
        </w:rPr>
        <w:t xml:space="preserve">3 </w:t>
      </w:r>
      <w:r>
        <w:rPr>
          <w:spacing w:val="-8"/>
        </w:rPr>
        <w:t>个废水排放口，分别为本项目排污口下游</w:t>
      </w:r>
      <w:r>
        <w:rPr>
          <w:spacing w:val="-30"/>
        </w:rPr>
        <w:t xml:space="preserve">约 </w:t>
      </w:r>
      <w:r>
        <w:rPr>
          <w:rFonts w:ascii="Times New Roman" w:eastAsia="Times New Roman"/>
        </w:rPr>
        <w:t xml:space="preserve">20m </w:t>
      </w:r>
      <w:r>
        <w:rPr>
          <w:spacing w:val="-3"/>
        </w:rPr>
        <w:t xml:space="preserve">的新澧化工有限公司生产废水排污口、下游约 </w:t>
      </w:r>
      <w:r>
        <w:rPr>
          <w:rFonts w:ascii="Times New Roman" w:eastAsia="Times New Roman"/>
        </w:rPr>
        <w:t xml:space="preserve">2.8km </w:t>
      </w:r>
      <w:r>
        <w:t>的松木污水处理厂</w:t>
      </w:r>
      <w:r>
        <w:rPr>
          <w:spacing w:val="-9"/>
        </w:rPr>
        <w:t xml:space="preserve">排污口、下游 </w:t>
      </w:r>
      <w:r>
        <w:rPr>
          <w:rFonts w:ascii="Times New Roman" w:eastAsia="Times New Roman"/>
        </w:rPr>
        <w:t xml:space="preserve">15km </w:t>
      </w:r>
      <w:r>
        <w:t>的茶山坳污水处理厂排污口。</w:t>
      </w:r>
    </w:p>
    <w:p w14:paraId="3FE1354C">
      <w:pPr>
        <w:spacing w:before="0" w:line="364" w:lineRule="auto"/>
        <w:ind w:left="580" w:right="600" w:firstLine="480"/>
        <w:jc w:val="left"/>
        <w:rPr>
          <w:b/>
          <w:sz w:val="24"/>
        </w:rPr>
      </w:pPr>
      <w:r>
        <w:rPr>
          <w:b/>
          <w:spacing w:val="-3"/>
          <w:sz w:val="24"/>
        </w:rPr>
        <w:t xml:space="preserve">其中根据查询湖南衡阳新澧化工有限公司已在 </w:t>
      </w:r>
      <w:r>
        <w:rPr>
          <w:rFonts w:ascii="Times New Roman" w:eastAsia="Times New Roman"/>
          <w:b/>
          <w:sz w:val="24"/>
        </w:rPr>
        <w:t xml:space="preserve">2023 </w:t>
      </w:r>
      <w:r>
        <w:rPr>
          <w:b/>
          <w:spacing w:val="-30"/>
          <w:sz w:val="24"/>
        </w:rPr>
        <w:t xml:space="preserve">年 </w:t>
      </w:r>
      <w:r>
        <w:rPr>
          <w:rFonts w:ascii="Times New Roman" w:eastAsia="Times New Roman"/>
          <w:b/>
          <w:sz w:val="24"/>
        </w:rPr>
        <w:t xml:space="preserve">11 </w:t>
      </w:r>
      <w:r>
        <w:rPr>
          <w:b/>
          <w:spacing w:val="-31"/>
          <w:sz w:val="24"/>
        </w:rPr>
        <w:t xml:space="preserve">月 </w:t>
      </w:r>
      <w:r>
        <w:rPr>
          <w:rFonts w:ascii="Times New Roman" w:eastAsia="Times New Roman"/>
          <w:b/>
          <w:sz w:val="24"/>
        </w:rPr>
        <w:t xml:space="preserve">16 </w:t>
      </w:r>
      <w:r>
        <w:rPr>
          <w:b/>
          <w:spacing w:val="-3"/>
          <w:sz w:val="24"/>
        </w:rPr>
        <w:t>日注销排污</w:t>
      </w:r>
      <w:r>
        <w:rPr>
          <w:b/>
          <w:sz w:val="24"/>
        </w:rPr>
        <w:t>许可证（详见附件），后一直未办理排污许可手续，因此本项目入河排污口论证报告中暂不叠加分析新澧化工有限公司生产废水排污口排放浓度。</w:t>
      </w:r>
    </w:p>
    <w:p w14:paraId="4B44EC1A">
      <w:pPr>
        <w:pStyle w:val="11"/>
        <w:numPr>
          <w:ilvl w:val="1"/>
          <w:numId w:val="30"/>
        </w:numPr>
        <w:tabs>
          <w:tab w:val="left" w:pos="1839"/>
          <w:tab w:val="left" w:pos="1840"/>
        </w:tabs>
        <w:spacing w:before="117" w:after="0" w:line="240" w:lineRule="auto"/>
        <w:ind w:left="1840" w:right="0" w:hanging="687"/>
        <w:jc w:val="left"/>
        <w:rPr>
          <w:b/>
          <w:sz w:val="28"/>
        </w:rPr>
      </w:pPr>
      <w:bookmarkStart w:id="44" w:name="_bookmark39"/>
      <w:bookmarkEnd w:id="44"/>
      <w:bookmarkStart w:id="45" w:name="_bookmark39"/>
      <w:bookmarkEnd w:id="45"/>
      <w:r>
        <w:rPr>
          <w:b/>
          <w:sz w:val="28"/>
        </w:rPr>
        <w:t>水环境状况调查分析</w:t>
      </w:r>
    </w:p>
    <w:p w14:paraId="5887742A">
      <w:pPr>
        <w:pStyle w:val="5"/>
        <w:spacing w:before="11"/>
        <w:ind w:left="0"/>
        <w:rPr>
          <w:b/>
          <w:sz w:val="23"/>
        </w:rPr>
      </w:pPr>
    </w:p>
    <w:p w14:paraId="0D1DF089">
      <w:pPr>
        <w:pStyle w:val="11"/>
        <w:numPr>
          <w:ilvl w:val="2"/>
          <w:numId w:val="30"/>
        </w:numPr>
        <w:tabs>
          <w:tab w:val="left" w:pos="1771"/>
        </w:tabs>
        <w:spacing w:before="0" w:after="0" w:line="240" w:lineRule="auto"/>
        <w:ind w:left="1770" w:right="0" w:hanging="632"/>
        <w:jc w:val="left"/>
        <w:rPr>
          <w:b/>
          <w:sz w:val="28"/>
        </w:rPr>
      </w:pPr>
      <w:r>
        <w:rPr>
          <w:b/>
          <w:sz w:val="28"/>
        </w:rPr>
        <w:t>水质现状评价范围</w:t>
      </w:r>
    </w:p>
    <w:p w14:paraId="236C4A49">
      <w:pPr>
        <w:pStyle w:val="5"/>
        <w:spacing w:before="186"/>
        <w:ind w:left="1060"/>
      </w:pPr>
      <w:r>
        <w:t xml:space="preserve">本次论证水质现状评价范围为：入河排污口上游 </w:t>
      </w:r>
      <w:r>
        <w:rPr>
          <w:rFonts w:ascii="Times New Roman" w:eastAsia="Times New Roman"/>
        </w:rPr>
        <w:t xml:space="preserve">500m </w:t>
      </w:r>
      <w:r>
        <w:t>至大浦镇师塘村上游</w:t>
      </w:r>
    </w:p>
    <w:p w14:paraId="55147734">
      <w:pPr>
        <w:pStyle w:val="5"/>
        <w:spacing w:before="158"/>
      </w:pPr>
      <w:r>
        <w:rPr>
          <w:rFonts w:ascii="Times New Roman" w:eastAsia="Times New Roman"/>
        </w:rPr>
        <w:t xml:space="preserve">6000 </w:t>
      </w:r>
      <w:r>
        <w:t xml:space="preserve">米河段，全长约 </w:t>
      </w:r>
      <w:r>
        <w:rPr>
          <w:rFonts w:ascii="Times New Roman" w:eastAsia="Times New Roman"/>
        </w:rPr>
        <w:t>15.5km</w:t>
      </w:r>
      <w:r>
        <w:t>。</w:t>
      </w:r>
    </w:p>
    <w:p w14:paraId="021A8FA1">
      <w:pPr>
        <w:pStyle w:val="3"/>
        <w:numPr>
          <w:ilvl w:val="2"/>
          <w:numId w:val="30"/>
        </w:numPr>
        <w:tabs>
          <w:tab w:val="left" w:pos="1771"/>
        </w:tabs>
        <w:spacing w:before="161" w:after="0" w:line="240" w:lineRule="auto"/>
        <w:ind w:left="1770" w:right="0" w:hanging="632"/>
        <w:jc w:val="left"/>
      </w:pPr>
      <w:r>
        <w:t>水质评价标准</w:t>
      </w:r>
    </w:p>
    <w:p w14:paraId="7DF72CD9">
      <w:pPr>
        <w:pStyle w:val="5"/>
        <w:spacing w:before="185"/>
        <w:ind w:left="1060"/>
      </w:pPr>
      <w:r>
        <w:t>本项目受纳水体为湘江，按照《湖南省主要地表水系水环境功能区划》</w:t>
      </w:r>
    </w:p>
    <w:p w14:paraId="78EDA55F">
      <w:pPr>
        <w:pStyle w:val="5"/>
        <w:spacing w:before="158" w:line="364" w:lineRule="auto"/>
        <w:ind w:right="477"/>
      </w:pPr>
      <w:r>
        <w:t>（</w:t>
      </w:r>
      <w:r>
        <w:rPr>
          <w:rFonts w:ascii="Times New Roman" w:hAnsi="Times New Roman" w:eastAsia="Times New Roman"/>
        </w:rPr>
        <w:t>DB43/023-2005</w:t>
      </w:r>
      <w:r>
        <w:t>）</w:t>
      </w:r>
      <w:r>
        <w:rPr>
          <w:spacing w:val="2"/>
        </w:rPr>
        <w:t xml:space="preserve">，排污口所在区域属于“蒸水口至大浦镇师塘村上游 </w:t>
      </w:r>
      <w:r>
        <w:rPr>
          <w:rFonts w:ascii="Times New Roman" w:hAnsi="Times New Roman" w:eastAsia="Times New Roman"/>
        </w:rPr>
        <w:t xml:space="preserve">6000 </w:t>
      </w:r>
      <w:r>
        <w:rPr>
          <w:spacing w:val="-13"/>
        </w:rPr>
        <w:t>米”，功能区类型为工业用水区，执行《地表水环境质量标准》</w:t>
      </w:r>
      <w:r>
        <w:rPr>
          <w:spacing w:val="-3"/>
        </w:rPr>
        <w:t>（</w:t>
      </w:r>
      <w:r>
        <w:rPr>
          <w:rFonts w:ascii="Times New Roman" w:hAnsi="Times New Roman" w:eastAsia="Times New Roman"/>
          <w:spacing w:val="-3"/>
        </w:rPr>
        <w:t>GB3838-2002</w:t>
      </w:r>
      <w:r>
        <w:rPr>
          <w:spacing w:val="-3"/>
        </w:rPr>
        <w:t xml:space="preserve">） </w:t>
      </w:r>
      <w:r>
        <w:t>中Ⅲ类标准。</w:t>
      </w:r>
    </w:p>
    <w:p w14:paraId="1A025B3B">
      <w:pPr>
        <w:spacing w:after="0" w:line="364" w:lineRule="auto"/>
        <w:sectPr>
          <w:pgSz w:w="11910" w:h="16840"/>
          <w:pgMar w:top="1580" w:right="1200" w:bottom="1280" w:left="1220" w:header="0" w:footer="1017" w:gutter="0"/>
          <w:cols w:space="720" w:num="1"/>
        </w:sectPr>
      </w:pPr>
    </w:p>
    <w:p w14:paraId="404C2C14">
      <w:pPr>
        <w:pStyle w:val="3"/>
        <w:numPr>
          <w:ilvl w:val="2"/>
          <w:numId w:val="30"/>
        </w:numPr>
        <w:tabs>
          <w:tab w:val="left" w:pos="1771"/>
        </w:tabs>
        <w:spacing w:before="44" w:after="0" w:line="240" w:lineRule="auto"/>
        <w:ind w:left="1770" w:right="0" w:hanging="632"/>
        <w:jc w:val="left"/>
      </w:pPr>
      <w:r>
        <w:t>水质监测断面的布设</w:t>
      </w:r>
    </w:p>
    <w:p w14:paraId="4CA4FA15">
      <w:pPr>
        <w:pStyle w:val="11"/>
        <w:numPr>
          <w:ilvl w:val="0"/>
          <w:numId w:val="31"/>
        </w:numPr>
        <w:tabs>
          <w:tab w:val="left" w:pos="1661"/>
        </w:tabs>
        <w:spacing w:before="185" w:after="0" w:line="240" w:lineRule="auto"/>
        <w:ind w:left="1661" w:right="0" w:hanging="601"/>
        <w:jc w:val="left"/>
        <w:rPr>
          <w:sz w:val="24"/>
        </w:rPr>
      </w:pPr>
      <w:r>
        <w:rPr>
          <w:sz w:val="24"/>
        </w:rPr>
        <w:t>常规监测断面</w:t>
      </w:r>
    </w:p>
    <w:p w14:paraId="15B40CE2">
      <w:pPr>
        <w:pStyle w:val="5"/>
        <w:spacing w:before="160" w:line="364" w:lineRule="auto"/>
        <w:ind w:right="505" w:firstLine="480"/>
      </w:pPr>
      <w:r>
        <w:rPr>
          <w:spacing w:val="-6"/>
        </w:rPr>
        <w:t xml:space="preserve">松木经开区周边设有 </w:t>
      </w:r>
      <w:r>
        <w:rPr>
          <w:rFonts w:ascii="Times New Roman" w:eastAsia="Times New Roman"/>
        </w:rPr>
        <w:t xml:space="preserve">4 </w:t>
      </w:r>
      <w:r>
        <w:rPr>
          <w:spacing w:val="-9"/>
        </w:rPr>
        <w:t xml:space="preserve">个国控断面和 </w:t>
      </w:r>
      <w:r>
        <w:rPr>
          <w:rFonts w:ascii="Times New Roman" w:eastAsia="Times New Roman"/>
        </w:rPr>
        <w:t xml:space="preserve">3 </w:t>
      </w:r>
      <w:r>
        <w:rPr>
          <w:spacing w:val="-10"/>
        </w:rPr>
        <w:t>个省控断面，本入河排污口最近的国</w:t>
      </w:r>
      <w:r>
        <w:rPr>
          <w:spacing w:val="-11"/>
        </w:rPr>
        <w:t xml:space="preserve">控断面为上游耒水入湘江口断面，下游鱼石村断面，省控断面为上游城南水厂， </w:t>
      </w:r>
      <w:r>
        <w:t>下游大浦镇下游。</w:t>
      </w:r>
    </w:p>
    <w:p w14:paraId="36135871">
      <w:pPr>
        <w:pStyle w:val="11"/>
        <w:numPr>
          <w:ilvl w:val="0"/>
          <w:numId w:val="31"/>
        </w:numPr>
        <w:tabs>
          <w:tab w:val="left" w:pos="1661"/>
        </w:tabs>
        <w:spacing w:before="0" w:after="0" w:line="305" w:lineRule="exact"/>
        <w:ind w:left="1661" w:right="0" w:hanging="601"/>
        <w:jc w:val="left"/>
        <w:rPr>
          <w:sz w:val="24"/>
        </w:rPr>
      </w:pPr>
      <w:r>
        <w:rPr>
          <w:sz w:val="24"/>
        </w:rPr>
        <w:t>补充监测断面</w:t>
      </w:r>
    </w:p>
    <w:p w14:paraId="4C99586E">
      <w:pPr>
        <w:pStyle w:val="5"/>
        <w:spacing w:before="161" w:line="362" w:lineRule="auto"/>
        <w:ind w:right="477" w:firstLine="480"/>
      </w:pPr>
      <w:r>
        <w:rPr>
          <w:spacing w:val="-5"/>
        </w:rPr>
        <w:t>本项目污水处理厂纳污水体为湘江，为了解纳污水体水环境质量情况，委托</w:t>
      </w:r>
      <w:r>
        <w:rPr>
          <w:spacing w:val="-3"/>
        </w:rPr>
        <w:t>湖南昌旭环保科技有限公司于</w:t>
      </w:r>
      <w:r>
        <w:rPr>
          <w:rFonts w:ascii="Times New Roman" w:eastAsia="Times New Roman"/>
        </w:rPr>
        <w:t xml:space="preserve">2024 </w:t>
      </w:r>
      <w:r>
        <w:rPr>
          <w:spacing w:val="31"/>
        </w:rPr>
        <w:t>年</w:t>
      </w:r>
      <w:r>
        <w:rPr>
          <w:rFonts w:ascii="Times New Roman" w:eastAsia="Times New Roman"/>
        </w:rPr>
        <w:t xml:space="preserve">12 </w:t>
      </w:r>
      <w:r>
        <w:rPr>
          <w:spacing w:val="31"/>
        </w:rPr>
        <w:t>月</w:t>
      </w:r>
      <w:r>
        <w:rPr>
          <w:rFonts w:ascii="Times New Roman" w:eastAsia="Times New Roman"/>
        </w:rPr>
        <w:t xml:space="preserve">28-30 </w:t>
      </w:r>
      <w:r>
        <w:rPr>
          <w:spacing w:val="-1"/>
        </w:rPr>
        <w:t>日对湘江进行了质量现状监测。</w:t>
      </w:r>
    </w:p>
    <w:p w14:paraId="31D6A4D0">
      <w:pPr>
        <w:tabs>
          <w:tab w:val="left" w:pos="3527"/>
        </w:tabs>
        <w:spacing w:before="6"/>
        <w:ind w:left="2773" w:right="0" w:firstLine="0"/>
        <w:jc w:val="left"/>
        <w:rPr>
          <w:b/>
          <w:sz w:val="21"/>
        </w:rPr>
      </w:pPr>
      <w:r>
        <w:rPr>
          <w:b/>
          <w:sz w:val="21"/>
        </w:rPr>
        <w:t>表</w:t>
      </w:r>
      <w:r>
        <w:rPr>
          <w:b/>
          <w:spacing w:val="-52"/>
          <w:sz w:val="21"/>
        </w:rPr>
        <w:t xml:space="preserve"> </w:t>
      </w:r>
      <w:r>
        <w:rPr>
          <w:rFonts w:ascii="Times New Roman" w:eastAsia="Times New Roman"/>
          <w:b/>
          <w:sz w:val="21"/>
        </w:rPr>
        <w:t>4-1</w:t>
      </w:r>
      <w:r>
        <w:rPr>
          <w:rFonts w:ascii="Times New Roman" w:eastAsia="Times New Roman"/>
          <w:b/>
          <w:sz w:val="21"/>
        </w:rPr>
        <w:tab/>
      </w:r>
      <w:r>
        <w:rPr>
          <w:b/>
          <w:sz w:val="21"/>
        </w:rPr>
        <w:t>地表水环境质量监测点位（实测断面）</w:t>
      </w:r>
    </w:p>
    <w:p w14:paraId="5DB81916">
      <w:pPr>
        <w:pStyle w:val="5"/>
        <w:spacing w:before="10"/>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764"/>
        <w:gridCol w:w="2717"/>
        <w:gridCol w:w="2383"/>
        <w:gridCol w:w="1704"/>
      </w:tblGrid>
      <w:tr w14:paraId="57143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51" w:type="dxa"/>
          </w:tcPr>
          <w:p w14:paraId="2ACEEA22">
            <w:pPr>
              <w:pStyle w:val="12"/>
              <w:spacing w:line="252" w:lineRule="exact"/>
              <w:ind w:left="263"/>
              <w:jc w:val="left"/>
              <w:rPr>
                <w:rFonts w:hint="eastAsia" w:ascii="宋体" w:eastAsia="宋体"/>
                <w:sz w:val="21"/>
              </w:rPr>
            </w:pPr>
            <w:r>
              <w:rPr>
                <w:rFonts w:hint="eastAsia" w:ascii="宋体" w:eastAsia="宋体"/>
                <w:sz w:val="21"/>
              </w:rPr>
              <w:t>类型</w:t>
            </w:r>
          </w:p>
        </w:tc>
        <w:tc>
          <w:tcPr>
            <w:tcW w:w="764" w:type="dxa"/>
          </w:tcPr>
          <w:p w14:paraId="1BF6E745">
            <w:pPr>
              <w:pStyle w:val="12"/>
              <w:spacing w:line="252" w:lineRule="exact"/>
              <w:ind w:left="171"/>
              <w:jc w:val="left"/>
              <w:rPr>
                <w:rFonts w:hint="eastAsia" w:ascii="宋体" w:eastAsia="宋体"/>
                <w:sz w:val="21"/>
              </w:rPr>
            </w:pPr>
            <w:r>
              <w:rPr>
                <w:rFonts w:hint="eastAsia" w:ascii="宋体" w:eastAsia="宋体"/>
                <w:sz w:val="21"/>
              </w:rPr>
              <w:t>编号</w:t>
            </w:r>
          </w:p>
        </w:tc>
        <w:tc>
          <w:tcPr>
            <w:tcW w:w="2717" w:type="dxa"/>
          </w:tcPr>
          <w:p w14:paraId="4045DAD0">
            <w:pPr>
              <w:pStyle w:val="12"/>
              <w:spacing w:line="252" w:lineRule="exact"/>
              <w:ind w:left="179" w:right="175"/>
              <w:rPr>
                <w:rFonts w:hint="eastAsia" w:ascii="宋体" w:eastAsia="宋体"/>
                <w:sz w:val="21"/>
              </w:rPr>
            </w:pPr>
            <w:r>
              <w:rPr>
                <w:rFonts w:hint="eastAsia" w:ascii="宋体" w:eastAsia="宋体"/>
                <w:sz w:val="21"/>
              </w:rPr>
              <w:t>监测点位</w:t>
            </w:r>
          </w:p>
        </w:tc>
        <w:tc>
          <w:tcPr>
            <w:tcW w:w="2383" w:type="dxa"/>
          </w:tcPr>
          <w:p w14:paraId="14CDA12D">
            <w:pPr>
              <w:pStyle w:val="12"/>
              <w:spacing w:line="252" w:lineRule="exact"/>
              <w:ind w:left="770"/>
              <w:jc w:val="left"/>
              <w:rPr>
                <w:rFonts w:hint="eastAsia" w:ascii="宋体" w:eastAsia="宋体"/>
                <w:sz w:val="21"/>
              </w:rPr>
            </w:pPr>
            <w:r>
              <w:rPr>
                <w:rFonts w:hint="eastAsia" w:ascii="宋体" w:eastAsia="宋体"/>
                <w:sz w:val="21"/>
              </w:rPr>
              <w:t>监测项目</w:t>
            </w:r>
          </w:p>
        </w:tc>
        <w:tc>
          <w:tcPr>
            <w:tcW w:w="1704" w:type="dxa"/>
          </w:tcPr>
          <w:p w14:paraId="4858B157">
            <w:pPr>
              <w:pStyle w:val="12"/>
              <w:spacing w:line="252" w:lineRule="exact"/>
              <w:ind w:left="432"/>
              <w:jc w:val="left"/>
              <w:rPr>
                <w:rFonts w:hint="eastAsia" w:ascii="宋体" w:eastAsia="宋体"/>
                <w:sz w:val="21"/>
              </w:rPr>
            </w:pPr>
            <w:r>
              <w:rPr>
                <w:rFonts w:hint="eastAsia" w:ascii="宋体" w:eastAsia="宋体"/>
                <w:sz w:val="21"/>
              </w:rPr>
              <w:t>监测频次</w:t>
            </w:r>
          </w:p>
        </w:tc>
      </w:tr>
      <w:tr w14:paraId="44FEF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951" w:type="dxa"/>
            <w:vMerge w:val="restart"/>
          </w:tcPr>
          <w:p w14:paraId="5A49FB5D">
            <w:pPr>
              <w:pStyle w:val="12"/>
              <w:jc w:val="left"/>
              <w:rPr>
                <w:rFonts w:ascii="宋体"/>
                <w:b/>
                <w:sz w:val="20"/>
              </w:rPr>
            </w:pPr>
          </w:p>
          <w:p w14:paraId="145E1A65">
            <w:pPr>
              <w:pStyle w:val="12"/>
              <w:spacing w:before="157"/>
              <w:ind w:left="160"/>
              <w:jc w:val="left"/>
              <w:rPr>
                <w:rFonts w:hint="eastAsia" w:ascii="宋体" w:eastAsia="宋体"/>
                <w:sz w:val="21"/>
              </w:rPr>
            </w:pPr>
            <w:r>
              <w:rPr>
                <w:rFonts w:hint="eastAsia" w:ascii="宋体" w:eastAsia="宋体"/>
                <w:sz w:val="21"/>
              </w:rPr>
              <w:t>地表水</w:t>
            </w:r>
          </w:p>
        </w:tc>
        <w:tc>
          <w:tcPr>
            <w:tcW w:w="764" w:type="dxa"/>
          </w:tcPr>
          <w:p w14:paraId="0D38B66A">
            <w:pPr>
              <w:pStyle w:val="12"/>
              <w:spacing w:before="149"/>
              <w:ind w:left="229"/>
              <w:jc w:val="left"/>
              <w:rPr>
                <w:sz w:val="21"/>
              </w:rPr>
            </w:pPr>
            <w:r>
              <w:rPr>
                <w:sz w:val="21"/>
              </w:rPr>
              <w:t>W1</w:t>
            </w:r>
          </w:p>
        </w:tc>
        <w:tc>
          <w:tcPr>
            <w:tcW w:w="2717" w:type="dxa"/>
          </w:tcPr>
          <w:p w14:paraId="1A2EE61A">
            <w:pPr>
              <w:pStyle w:val="12"/>
              <w:ind w:left="181" w:right="175"/>
              <w:rPr>
                <w:rFonts w:hint="eastAsia" w:ascii="宋体" w:eastAsia="宋体"/>
                <w:sz w:val="21"/>
              </w:rPr>
            </w:pPr>
            <w:r>
              <w:rPr>
                <w:rFonts w:hint="eastAsia" w:ascii="宋体" w:eastAsia="宋体"/>
                <w:sz w:val="21"/>
              </w:rPr>
              <w:t>衡阳市松木污水处理厂入</w:t>
            </w:r>
          </w:p>
          <w:p w14:paraId="41A9EA6B">
            <w:pPr>
              <w:pStyle w:val="12"/>
              <w:spacing w:before="3" w:line="252" w:lineRule="exact"/>
              <w:ind w:left="181" w:right="171"/>
              <w:rPr>
                <w:sz w:val="21"/>
              </w:rPr>
            </w:pPr>
            <w:r>
              <w:rPr>
                <w:rFonts w:hint="eastAsia" w:ascii="宋体" w:eastAsia="宋体"/>
                <w:sz w:val="21"/>
              </w:rPr>
              <w:t xml:space="preserve">湘江排污口上游 </w:t>
            </w:r>
            <w:r>
              <w:rPr>
                <w:sz w:val="21"/>
              </w:rPr>
              <w:t>500m</w:t>
            </w:r>
          </w:p>
        </w:tc>
        <w:tc>
          <w:tcPr>
            <w:tcW w:w="2383" w:type="dxa"/>
            <w:vMerge w:val="restart"/>
          </w:tcPr>
          <w:p w14:paraId="13E2DB30">
            <w:pPr>
              <w:pStyle w:val="12"/>
              <w:spacing w:line="242" w:lineRule="auto"/>
              <w:ind w:left="108" w:right="-15"/>
              <w:jc w:val="both"/>
              <w:rPr>
                <w:rFonts w:hint="eastAsia" w:ascii="宋体" w:eastAsia="宋体"/>
                <w:sz w:val="21"/>
              </w:rPr>
            </w:pPr>
            <w:r>
              <w:rPr>
                <w:position w:val="2"/>
                <w:sz w:val="21"/>
              </w:rPr>
              <w:t>pH</w:t>
            </w:r>
            <w:r>
              <w:rPr>
                <w:rFonts w:hint="eastAsia" w:ascii="宋体" w:eastAsia="宋体"/>
                <w:spacing w:val="-58"/>
                <w:position w:val="2"/>
                <w:sz w:val="21"/>
              </w:rPr>
              <w:t>、</w:t>
            </w:r>
            <w:r>
              <w:rPr>
                <w:position w:val="2"/>
                <w:sz w:val="21"/>
              </w:rPr>
              <w:t>SS</w:t>
            </w:r>
            <w:r>
              <w:rPr>
                <w:rFonts w:hint="eastAsia" w:ascii="宋体" w:eastAsia="宋体"/>
                <w:spacing w:val="-58"/>
                <w:position w:val="2"/>
                <w:sz w:val="21"/>
              </w:rPr>
              <w:t>、</w:t>
            </w:r>
            <w:r>
              <w:rPr>
                <w:position w:val="2"/>
                <w:sz w:val="21"/>
              </w:rPr>
              <w:t>CODcr</w:t>
            </w:r>
            <w:r>
              <w:rPr>
                <w:rFonts w:hint="eastAsia" w:ascii="宋体" w:eastAsia="宋体"/>
                <w:spacing w:val="-61"/>
                <w:position w:val="2"/>
                <w:sz w:val="21"/>
              </w:rPr>
              <w:t>、</w:t>
            </w:r>
            <w:r>
              <w:rPr>
                <w:position w:val="2"/>
                <w:sz w:val="21"/>
              </w:rPr>
              <w:t>BOD</w:t>
            </w:r>
            <w:r>
              <w:rPr>
                <w:position w:val="2"/>
                <w:sz w:val="21"/>
                <w:vertAlign w:val="subscript"/>
              </w:rPr>
              <w:t>5</w:t>
            </w:r>
            <w:r>
              <w:rPr>
                <w:rFonts w:hint="eastAsia" w:ascii="宋体" w:eastAsia="宋体"/>
                <w:position w:val="2"/>
                <w:sz w:val="21"/>
                <w:vertAlign w:val="baseline"/>
              </w:rPr>
              <w:t>、</w:t>
            </w:r>
            <w:r>
              <w:rPr>
                <w:rFonts w:hint="eastAsia" w:ascii="宋体" w:eastAsia="宋体"/>
                <w:spacing w:val="-27"/>
                <w:sz w:val="21"/>
                <w:vertAlign w:val="baseline"/>
              </w:rPr>
              <w:t>总磷、总氮、氨氮、</w:t>
            </w:r>
            <w:r>
              <w:rPr>
                <w:sz w:val="21"/>
                <w:vertAlign w:val="baseline"/>
              </w:rPr>
              <w:t>LAS</w:t>
            </w:r>
            <w:r>
              <w:rPr>
                <w:rFonts w:hint="eastAsia" w:ascii="宋体" w:eastAsia="宋体"/>
                <w:sz w:val="21"/>
                <w:vertAlign w:val="baseline"/>
              </w:rPr>
              <w:t>、动植物油、石油类、粪</w:t>
            </w:r>
          </w:p>
          <w:p w14:paraId="2483776E">
            <w:pPr>
              <w:pStyle w:val="12"/>
              <w:spacing w:line="257" w:lineRule="exact"/>
              <w:ind w:left="770"/>
              <w:jc w:val="left"/>
              <w:rPr>
                <w:rFonts w:hint="eastAsia" w:ascii="宋体" w:eastAsia="宋体"/>
                <w:sz w:val="21"/>
              </w:rPr>
            </w:pPr>
            <w:r>
              <w:rPr>
                <w:rFonts w:hint="eastAsia" w:ascii="宋体" w:eastAsia="宋体"/>
                <w:sz w:val="21"/>
              </w:rPr>
              <w:t>大肠菌群</w:t>
            </w:r>
          </w:p>
        </w:tc>
        <w:tc>
          <w:tcPr>
            <w:tcW w:w="1704" w:type="dxa"/>
            <w:vMerge w:val="restart"/>
          </w:tcPr>
          <w:p w14:paraId="124DF498">
            <w:pPr>
              <w:pStyle w:val="12"/>
              <w:spacing w:before="7"/>
              <w:jc w:val="left"/>
              <w:rPr>
                <w:rFonts w:ascii="宋体"/>
                <w:b/>
                <w:sz w:val="21"/>
              </w:rPr>
            </w:pPr>
          </w:p>
          <w:p w14:paraId="2CC41E77">
            <w:pPr>
              <w:pStyle w:val="12"/>
              <w:spacing w:line="242" w:lineRule="auto"/>
              <w:ind w:left="115" w:right="107"/>
              <w:jc w:val="left"/>
              <w:rPr>
                <w:rFonts w:hint="eastAsia" w:ascii="宋体" w:eastAsia="宋体"/>
                <w:sz w:val="21"/>
              </w:rPr>
            </w:pPr>
            <w:r>
              <w:rPr>
                <w:rFonts w:hint="eastAsia" w:ascii="宋体" w:eastAsia="宋体"/>
                <w:sz w:val="21"/>
              </w:rPr>
              <w:t>连续监测三天， 每天监测一次。</w:t>
            </w:r>
          </w:p>
        </w:tc>
      </w:tr>
      <w:tr w14:paraId="49D5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51" w:type="dxa"/>
            <w:vMerge w:val="continue"/>
            <w:tcBorders>
              <w:top w:val="nil"/>
            </w:tcBorders>
          </w:tcPr>
          <w:p w14:paraId="63EA49CA">
            <w:pPr>
              <w:rPr>
                <w:sz w:val="2"/>
                <w:szCs w:val="2"/>
              </w:rPr>
            </w:pPr>
          </w:p>
        </w:tc>
        <w:tc>
          <w:tcPr>
            <w:tcW w:w="764" w:type="dxa"/>
          </w:tcPr>
          <w:p w14:paraId="5AC2810C">
            <w:pPr>
              <w:pStyle w:val="12"/>
              <w:spacing w:before="152"/>
              <w:ind w:left="229"/>
              <w:jc w:val="left"/>
              <w:rPr>
                <w:sz w:val="21"/>
              </w:rPr>
            </w:pPr>
            <w:r>
              <w:rPr>
                <w:sz w:val="21"/>
              </w:rPr>
              <w:t>W2</w:t>
            </w:r>
          </w:p>
        </w:tc>
        <w:tc>
          <w:tcPr>
            <w:tcW w:w="2717" w:type="dxa"/>
          </w:tcPr>
          <w:p w14:paraId="630167F7">
            <w:pPr>
              <w:pStyle w:val="12"/>
              <w:spacing w:before="1"/>
              <w:ind w:left="202"/>
              <w:jc w:val="left"/>
              <w:rPr>
                <w:rFonts w:hint="eastAsia" w:ascii="宋体" w:eastAsia="宋体"/>
                <w:sz w:val="21"/>
              </w:rPr>
            </w:pPr>
            <w:r>
              <w:rPr>
                <w:rFonts w:hint="eastAsia" w:ascii="宋体" w:eastAsia="宋体"/>
                <w:sz w:val="21"/>
              </w:rPr>
              <w:t>衡阳市松木污水处理厂入</w:t>
            </w:r>
          </w:p>
          <w:p w14:paraId="286A6BDD">
            <w:pPr>
              <w:pStyle w:val="12"/>
              <w:spacing w:before="2" w:line="253" w:lineRule="exact"/>
              <w:ind w:left="305"/>
              <w:jc w:val="left"/>
              <w:rPr>
                <w:sz w:val="21"/>
              </w:rPr>
            </w:pPr>
            <w:r>
              <w:rPr>
                <w:rFonts w:hint="eastAsia" w:ascii="宋体" w:eastAsia="宋体"/>
                <w:sz w:val="21"/>
              </w:rPr>
              <w:t xml:space="preserve">湘江排污口下游 </w:t>
            </w:r>
            <w:r>
              <w:rPr>
                <w:sz w:val="21"/>
              </w:rPr>
              <w:t>1000m</w:t>
            </w:r>
          </w:p>
        </w:tc>
        <w:tc>
          <w:tcPr>
            <w:tcW w:w="2383" w:type="dxa"/>
            <w:vMerge w:val="continue"/>
            <w:tcBorders>
              <w:top w:val="nil"/>
            </w:tcBorders>
          </w:tcPr>
          <w:p w14:paraId="1217ABE6">
            <w:pPr>
              <w:rPr>
                <w:sz w:val="2"/>
                <w:szCs w:val="2"/>
              </w:rPr>
            </w:pPr>
          </w:p>
        </w:tc>
        <w:tc>
          <w:tcPr>
            <w:tcW w:w="1704" w:type="dxa"/>
            <w:vMerge w:val="continue"/>
            <w:tcBorders>
              <w:top w:val="nil"/>
            </w:tcBorders>
          </w:tcPr>
          <w:p w14:paraId="0F29E44E">
            <w:pPr>
              <w:rPr>
                <w:sz w:val="2"/>
                <w:szCs w:val="2"/>
              </w:rPr>
            </w:pPr>
          </w:p>
        </w:tc>
      </w:tr>
    </w:tbl>
    <w:p w14:paraId="783EFCE8">
      <w:pPr>
        <w:pStyle w:val="3"/>
        <w:numPr>
          <w:ilvl w:val="2"/>
          <w:numId w:val="30"/>
        </w:numPr>
        <w:tabs>
          <w:tab w:val="left" w:pos="1771"/>
        </w:tabs>
        <w:spacing w:before="3" w:after="0" w:line="240" w:lineRule="auto"/>
        <w:ind w:left="1770" w:right="0" w:hanging="632"/>
        <w:jc w:val="left"/>
      </w:pPr>
      <w:r>
        <w:t>监测结果及分析</w:t>
      </w:r>
    </w:p>
    <w:p w14:paraId="040311D0">
      <w:pPr>
        <w:pStyle w:val="11"/>
        <w:numPr>
          <w:ilvl w:val="0"/>
          <w:numId w:val="32"/>
        </w:numPr>
        <w:tabs>
          <w:tab w:val="left" w:pos="1661"/>
        </w:tabs>
        <w:spacing w:before="185" w:after="0" w:line="240" w:lineRule="auto"/>
        <w:ind w:left="1661" w:right="0" w:hanging="601"/>
        <w:jc w:val="left"/>
        <w:rPr>
          <w:sz w:val="24"/>
        </w:rPr>
      </w:pPr>
      <w:r>
        <w:rPr>
          <w:sz w:val="24"/>
        </w:rPr>
        <w:t>常规监测断面</w:t>
      </w:r>
    </w:p>
    <w:p w14:paraId="14A62F48">
      <w:pPr>
        <w:tabs>
          <w:tab w:val="left" w:pos="1149"/>
          <w:tab w:val="left" w:pos="4521"/>
        </w:tabs>
        <w:spacing w:before="159"/>
        <w:ind w:left="395" w:right="0" w:firstLine="0"/>
        <w:jc w:val="center"/>
        <w:rPr>
          <w:rFonts w:ascii="Times New Roman" w:eastAsia="Times New Roman"/>
          <w:b/>
          <w:sz w:val="21"/>
        </w:rPr>
      </w:pPr>
      <w:r>
        <w:rPr>
          <w:b/>
          <w:sz w:val="21"/>
        </w:rPr>
        <w:t>表</w:t>
      </w:r>
      <w:r>
        <w:rPr>
          <w:b/>
          <w:spacing w:val="-55"/>
          <w:sz w:val="21"/>
        </w:rPr>
        <w:t xml:space="preserve"> </w:t>
      </w:r>
      <w:r>
        <w:rPr>
          <w:rFonts w:ascii="Times New Roman" w:eastAsia="Times New Roman"/>
          <w:b/>
          <w:sz w:val="21"/>
        </w:rPr>
        <w:t>4-2</w:t>
      </w:r>
      <w:r>
        <w:rPr>
          <w:rFonts w:ascii="Times New Roman" w:eastAsia="Times New Roman"/>
          <w:b/>
          <w:sz w:val="21"/>
        </w:rPr>
        <w:tab/>
      </w:r>
      <w:r>
        <w:rPr>
          <w:b/>
          <w:sz w:val="21"/>
        </w:rPr>
        <w:t>入河排污口周边国控断面评价结果</w:t>
      </w:r>
      <w:r>
        <w:rPr>
          <w:b/>
          <w:sz w:val="21"/>
        </w:rPr>
        <w:tab/>
      </w:r>
      <w:r>
        <w:rPr>
          <w:b/>
          <w:sz w:val="21"/>
        </w:rPr>
        <w:t>单位：</w:t>
      </w:r>
      <w:r>
        <w:rPr>
          <w:rFonts w:ascii="Times New Roman" w:eastAsia="Times New Roman"/>
          <w:b/>
          <w:sz w:val="21"/>
        </w:rPr>
        <w:t>pH</w:t>
      </w:r>
      <w:r>
        <w:rPr>
          <w:rFonts w:ascii="Times New Roman" w:eastAsia="Times New Roman"/>
          <w:b/>
          <w:spacing w:val="2"/>
          <w:sz w:val="21"/>
        </w:rPr>
        <w:t xml:space="preserve"> </w:t>
      </w:r>
      <w:r>
        <w:rPr>
          <w:b/>
          <w:sz w:val="21"/>
        </w:rPr>
        <w:t>无量纲，</w:t>
      </w:r>
      <w:r>
        <w:rPr>
          <w:rFonts w:ascii="Times New Roman" w:eastAsia="Times New Roman"/>
          <w:b/>
          <w:sz w:val="21"/>
        </w:rPr>
        <w:t>mg/L</w:t>
      </w:r>
    </w:p>
    <w:p w14:paraId="69E62057">
      <w:pPr>
        <w:pStyle w:val="5"/>
        <w:spacing w:before="2"/>
        <w:ind w:left="0"/>
        <w:rPr>
          <w:rFonts w:ascii="Times New Roman"/>
          <w:b/>
          <w:sz w:val="12"/>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2"/>
        <w:gridCol w:w="986"/>
        <w:gridCol w:w="987"/>
        <w:gridCol w:w="997"/>
        <w:gridCol w:w="987"/>
        <w:gridCol w:w="987"/>
        <w:gridCol w:w="997"/>
        <w:gridCol w:w="1086"/>
      </w:tblGrid>
      <w:tr w14:paraId="527B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492" w:type="dxa"/>
            <w:vMerge w:val="restart"/>
          </w:tcPr>
          <w:p w14:paraId="316923A3">
            <w:pPr>
              <w:pStyle w:val="12"/>
              <w:spacing w:before="122"/>
              <w:ind w:left="386"/>
              <w:jc w:val="left"/>
              <w:rPr>
                <w:rFonts w:hint="eastAsia" w:ascii="宋体" w:eastAsia="宋体"/>
                <w:sz w:val="18"/>
              </w:rPr>
            </w:pPr>
            <w:r>
              <w:rPr>
                <w:rFonts w:hint="eastAsia" w:ascii="宋体" w:eastAsia="宋体"/>
                <w:sz w:val="18"/>
              </w:rPr>
              <w:t>检测项目</w:t>
            </w:r>
          </w:p>
        </w:tc>
        <w:tc>
          <w:tcPr>
            <w:tcW w:w="2970" w:type="dxa"/>
            <w:gridSpan w:val="3"/>
          </w:tcPr>
          <w:p w14:paraId="1598B4CE">
            <w:pPr>
              <w:pStyle w:val="12"/>
              <w:spacing w:before="2" w:line="211" w:lineRule="exact"/>
              <w:ind w:left="720"/>
              <w:jc w:val="left"/>
              <w:rPr>
                <w:rFonts w:hint="eastAsia" w:ascii="宋体" w:eastAsia="宋体"/>
                <w:sz w:val="18"/>
              </w:rPr>
            </w:pPr>
            <w:r>
              <w:rPr>
                <w:rFonts w:hint="eastAsia" w:ascii="宋体" w:eastAsia="宋体"/>
                <w:sz w:val="18"/>
              </w:rPr>
              <w:t>上游-耒水入湘江口</w:t>
            </w:r>
          </w:p>
        </w:tc>
        <w:tc>
          <w:tcPr>
            <w:tcW w:w="2971" w:type="dxa"/>
            <w:gridSpan w:val="3"/>
          </w:tcPr>
          <w:p w14:paraId="533157EE">
            <w:pPr>
              <w:pStyle w:val="12"/>
              <w:spacing w:before="2" w:line="211" w:lineRule="exact"/>
              <w:ind w:left="990"/>
              <w:jc w:val="left"/>
              <w:rPr>
                <w:rFonts w:hint="eastAsia" w:ascii="宋体" w:eastAsia="宋体"/>
                <w:sz w:val="18"/>
              </w:rPr>
            </w:pPr>
            <w:r>
              <w:rPr>
                <w:rFonts w:hint="eastAsia" w:ascii="宋体" w:eastAsia="宋体"/>
                <w:sz w:val="18"/>
              </w:rPr>
              <w:t>下游-鱼石村</w:t>
            </w:r>
          </w:p>
        </w:tc>
        <w:tc>
          <w:tcPr>
            <w:tcW w:w="1086" w:type="dxa"/>
            <w:vMerge w:val="restart"/>
          </w:tcPr>
          <w:p w14:paraId="39483F09">
            <w:pPr>
              <w:pStyle w:val="12"/>
              <w:spacing w:before="5" w:line="230" w:lineRule="atLeast"/>
              <w:ind w:left="273" w:right="172" w:hanging="92"/>
              <w:jc w:val="left"/>
              <w:rPr>
                <w:rFonts w:hint="eastAsia" w:ascii="宋体" w:hAnsi="宋体" w:eastAsia="宋体"/>
                <w:sz w:val="18"/>
              </w:rPr>
            </w:pPr>
            <w:r>
              <w:rPr>
                <w:rFonts w:hint="eastAsia" w:ascii="宋体" w:hAnsi="宋体" w:eastAsia="宋体"/>
                <w:sz w:val="18"/>
              </w:rPr>
              <w:t>地表水Ⅱ 类标准</w:t>
            </w:r>
          </w:p>
        </w:tc>
      </w:tr>
      <w:tr w14:paraId="79148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2" w:hRule="atLeast"/>
        </w:trPr>
        <w:tc>
          <w:tcPr>
            <w:tcW w:w="1492" w:type="dxa"/>
            <w:vMerge w:val="continue"/>
            <w:tcBorders>
              <w:top w:val="nil"/>
            </w:tcBorders>
          </w:tcPr>
          <w:p w14:paraId="685AFE15">
            <w:pPr>
              <w:rPr>
                <w:sz w:val="2"/>
                <w:szCs w:val="2"/>
              </w:rPr>
            </w:pPr>
          </w:p>
        </w:tc>
        <w:tc>
          <w:tcPr>
            <w:tcW w:w="986" w:type="dxa"/>
          </w:tcPr>
          <w:p w14:paraId="6AA67B35">
            <w:pPr>
              <w:pStyle w:val="12"/>
              <w:spacing w:before="1" w:line="212" w:lineRule="exact"/>
              <w:ind w:right="188"/>
              <w:jc w:val="right"/>
              <w:rPr>
                <w:rFonts w:hint="eastAsia" w:ascii="宋体" w:eastAsia="宋体"/>
                <w:sz w:val="18"/>
              </w:rPr>
            </w:pPr>
            <w:r>
              <w:rPr>
                <w:sz w:val="18"/>
              </w:rPr>
              <w:t xml:space="preserve">2020 </w:t>
            </w:r>
            <w:r>
              <w:rPr>
                <w:rFonts w:hint="eastAsia" w:ascii="宋体" w:eastAsia="宋体"/>
                <w:sz w:val="18"/>
              </w:rPr>
              <w:t>年</w:t>
            </w:r>
          </w:p>
        </w:tc>
        <w:tc>
          <w:tcPr>
            <w:tcW w:w="987" w:type="dxa"/>
          </w:tcPr>
          <w:p w14:paraId="74CCA6E4">
            <w:pPr>
              <w:pStyle w:val="12"/>
              <w:spacing w:before="1" w:line="212" w:lineRule="exact"/>
              <w:ind w:left="180" w:right="171"/>
              <w:rPr>
                <w:rFonts w:hint="eastAsia" w:ascii="宋体" w:eastAsia="宋体"/>
                <w:sz w:val="18"/>
              </w:rPr>
            </w:pPr>
            <w:r>
              <w:rPr>
                <w:sz w:val="18"/>
              </w:rPr>
              <w:t xml:space="preserve">2021 </w:t>
            </w:r>
            <w:r>
              <w:rPr>
                <w:rFonts w:hint="eastAsia" w:ascii="宋体" w:eastAsia="宋体"/>
                <w:sz w:val="18"/>
              </w:rPr>
              <w:t>年</w:t>
            </w:r>
          </w:p>
        </w:tc>
        <w:tc>
          <w:tcPr>
            <w:tcW w:w="997" w:type="dxa"/>
          </w:tcPr>
          <w:p w14:paraId="03FFC800">
            <w:pPr>
              <w:pStyle w:val="12"/>
              <w:spacing w:before="1" w:line="212" w:lineRule="exact"/>
              <w:ind w:left="184" w:right="175"/>
              <w:rPr>
                <w:rFonts w:hint="eastAsia" w:ascii="宋体" w:eastAsia="宋体"/>
                <w:sz w:val="18"/>
              </w:rPr>
            </w:pPr>
            <w:r>
              <w:rPr>
                <w:sz w:val="18"/>
              </w:rPr>
              <w:t xml:space="preserve">2022 </w:t>
            </w:r>
            <w:r>
              <w:rPr>
                <w:rFonts w:hint="eastAsia" w:ascii="宋体" w:eastAsia="宋体"/>
                <w:sz w:val="18"/>
              </w:rPr>
              <w:t>年</w:t>
            </w:r>
          </w:p>
        </w:tc>
        <w:tc>
          <w:tcPr>
            <w:tcW w:w="987" w:type="dxa"/>
          </w:tcPr>
          <w:p w14:paraId="2005B842">
            <w:pPr>
              <w:pStyle w:val="12"/>
              <w:spacing w:before="1" w:line="212" w:lineRule="exact"/>
              <w:ind w:right="188"/>
              <w:jc w:val="right"/>
              <w:rPr>
                <w:rFonts w:hint="eastAsia" w:ascii="宋体" w:eastAsia="宋体"/>
                <w:sz w:val="18"/>
              </w:rPr>
            </w:pPr>
            <w:r>
              <w:rPr>
                <w:sz w:val="18"/>
              </w:rPr>
              <w:t xml:space="preserve">2020 </w:t>
            </w:r>
            <w:r>
              <w:rPr>
                <w:rFonts w:hint="eastAsia" w:ascii="宋体" w:eastAsia="宋体"/>
                <w:sz w:val="18"/>
              </w:rPr>
              <w:t>年</w:t>
            </w:r>
          </w:p>
        </w:tc>
        <w:tc>
          <w:tcPr>
            <w:tcW w:w="987" w:type="dxa"/>
          </w:tcPr>
          <w:p w14:paraId="188E656D">
            <w:pPr>
              <w:pStyle w:val="12"/>
              <w:spacing w:before="1" w:line="212" w:lineRule="exact"/>
              <w:ind w:left="180" w:right="171"/>
              <w:rPr>
                <w:rFonts w:hint="eastAsia" w:ascii="宋体" w:eastAsia="宋体"/>
                <w:sz w:val="18"/>
              </w:rPr>
            </w:pPr>
            <w:r>
              <w:rPr>
                <w:sz w:val="18"/>
              </w:rPr>
              <w:t xml:space="preserve">2021 </w:t>
            </w:r>
            <w:r>
              <w:rPr>
                <w:rFonts w:hint="eastAsia" w:ascii="宋体" w:eastAsia="宋体"/>
                <w:sz w:val="18"/>
              </w:rPr>
              <w:t>年</w:t>
            </w:r>
          </w:p>
        </w:tc>
        <w:tc>
          <w:tcPr>
            <w:tcW w:w="997" w:type="dxa"/>
          </w:tcPr>
          <w:p w14:paraId="5884C580">
            <w:pPr>
              <w:pStyle w:val="12"/>
              <w:spacing w:before="1" w:line="212" w:lineRule="exact"/>
              <w:ind w:left="183" w:right="176"/>
              <w:rPr>
                <w:rFonts w:hint="eastAsia" w:ascii="宋体" w:eastAsia="宋体"/>
                <w:sz w:val="18"/>
              </w:rPr>
            </w:pPr>
            <w:r>
              <w:rPr>
                <w:sz w:val="18"/>
              </w:rPr>
              <w:t xml:space="preserve">2022 </w:t>
            </w:r>
            <w:r>
              <w:rPr>
                <w:rFonts w:hint="eastAsia" w:ascii="宋体" w:eastAsia="宋体"/>
                <w:sz w:val="18"/>
              </w:rPr>
              <w:t>年</w:t>
            </w:r>
          </w:p>
        </w:tc>
        <w:tc>
          <w:tcPr>
            <w:tcW w:w="1086" w:type="dxa"/>
            <w:vMerge w:val="continue"/>
            <w:tcBorders>
              <w:top w:val="nil"/>
            </w:tcBorders>
          </w:tcPr>
          <w:p w14:paraId="5790A432">
            <w:pPr>
              <w:rPr>
                <w:sz w:val="2"/>
                <w:szCs w:val="2"/>
              </w:rPr>
            </w:pPr>
          </w:p>
        </w:tc>
      </w:tr>
      <w:tr w14:paraId="2AD88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30475D72">
            <w:pPr>
              <w:pStyle w:val="12"/>
              <w:spacing w:before="2" w:line="210" w:lineRule="exact"/>
              <w:ind w:left="183" w:right="176"/>
              <w:rPr>
                <w:rFonts w:hint="eastAsia" w:ascii="宋体" w:eastAsia="宋体"/>
                <w:sz w:val="18"/>
              </w:rPr>
            </w:pPr>
            <w:r>
              <w:rPr>
                <w:sz w:val="18"/>
              </w:rPr>
              <w:t xml:space="preserve">pH </w:t>
            </w:r>
            <w:r>
              <w:rPr>
                <w:rFonts w:hint="eastAsia" w:ascii="宋体" w:eastAsia="宋体"/>
                <w:sz w:val="18"/>
              </w:rPr>
              <w:t>值</w:t>
            </w:r>
          </w:p>
        </w:tc>
        <w:tc>
          <w:tcPr>
            <w:tcW w:w="986" w:type="dxa"/>
          </w:tcPr>
          <w:p w14:paraId="558A2B43">
            <w:pPr>
              <w:pStyle w:val="12"/>
              <w:spacing w:before="12" w:line="201" w:lineRule="exact"/>
              <w:ind w:left="314" w:right="307"/>
              <w:rPr>
                <w:sz w:val="18"/>
              </w:rPr>
            </w:pPr>
            <w:r>
              <w:rPr>
                <w:sz w:val="18"/>
              </w:rPr>
              <w:t>7.58</w:t>
            </w:r>
          </w:p>
        </w:tc>
        <w:tc>
          <w:tcPr>
            <w:tcW w:w="987" w:type="dxa"/>
          </w:tcPr>
          <w:p w14:paraId="16BA0EB0">
            <w:pPr>
              <w:pStyle w:val="12"/>
              <w:spacing w:before="12" w:line="201" w:lineRule="exact"/>
              <w:ind w:left="180" w:right="170"/>
              <w:rPr>
                <w:sz w:val="18"/>
              </w:rPr>
            </w:pPr>
            <w:r>
              <w:rPr>
                <w:sz w:val="18"/>
              </w:rPr>
              <w:t>7.167</w:t>
            </w:r>
          </w:p>
        </w:tc>
        <w:tc>
          <w:tcPr>
            <w:tcW w:w="997" w:type="dxa"/>
          </w:tcPr>
          <w:p w14:paraId="0874C102">
            <w:pPr>
              <w:pStyle w:val="12"/>
              <w:spacing w:before="12" w:line="201" w:lineRule="exact"/>
              <w:ind w:left="184" w:right="174"/>
              <w:rPr>
                <w:sz w:val="18"/>
              </w:rPr>
            </w:pPr>
            <w:r>
              <w:rPr>
                <w:sz w:val="18"/>
              </w:rPr>
              <w:t>7.083</w:t>
            </w:r>
          </w:p>
        </w:tc>
        <w:tc>
          <w:tcPr>
            <w:tcW w:w="987" w:type="dxa"/>
          </w:tcPr>
          <w:p w14:paraId="2B5DF513">
            <w:pPr>
              <w:pStyle w:val="12"/>
              <w:spacing w:before="12" w:line="201" w:lineRule="exact"/>
              <w:ind w:right="278"/>
              <w:jc w:val="right"/>
              <w:rPr>
                <w:sz w:val="18"/>
              </w:rPr>
            </w:pPr>
            <w:r>
              <w:rPr>
                <w:sz w:val="18"/>
              </w:rPr>
              <w:t>8.103</w:t>
            </w:r>
          </w:p>
        </w:tc>
        <w:tc>
          <w:tcPr>
            <w:tcW w:w="987" w:type="dxa"/>
          </w:tcPr>
          <w:p w14:paraId="6791AFAC">
            <w:pPr>
              <w:pStyle w:val="12"/>
              <w:spacing w:before="12" w:line="201" w:lineRule="exact"/>
              <w:ind w:left="179" w:right="171"/>
              <w:rPr>
                <w:sz w:val="18"/>
              </w:rPr>
            </w:pPr>
            <w:r>
              <w:rPr>
                <w:sz w:val="18"/>
              </w:rPr>
              <w:t>7.75</w:t>
            </w:r>
          </w:p>
        </w:tc>
        <w:tc>
          <w:tcPr>
            <w:tcW w:w="997" w:type="dxa"/>
          </w:tcPr>
          <w:p w14:paraId="72541890">
            <w:pPr>
              <w:pStyle w:val="12"/>
              <w:spacing w:before="12" w:line="201" w:lineRule="exact"/>
              <w:ind w:left="184" w:right="173"/>
              <w:rPr>
                <w:sz w:val="18"/>
              </w:rPr>
            </w:pPr>
            <w:r>
              <w:rPr>
                <w:sz w:val="18"/>
              </w:rPr>
              <w:t>7.333</w:t>
            </w:r>
          </w:p>
        </w:tc>
        <w:tc>
          <w:tcPr>
            <w:tcW w:w="1086" w:type="dxa"/>
          </w:tcPr>
          <w:p w14:paraId="6053E14B">
            <w:pPr>
              <w:pStyle w:val="12"/>
              <w:spacing w:before="12" w:line="201" w:lineRule="exact"/>
              <w:ind w:left="230" w:right="221"/>
              <w:rPr>
                <w:sz w:val="18"/>
              </w:rPr>
            </w:pPr>
            <w:r>
              <w:rPr>
                <w:sz w:val="18"/>
              </w:rPr>
              <w:t>6~9</w:t>
            </w:r>
          </w:p>
        </w:tc>
      </w:tr>
      <w:tr w14:paraId="6531F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492" w:type="dxa"/>
          </w:tcPr>
          <w:p w14:paraId="26FE8EF3">
            <w:pPr>
              <w:pStyle w:val="12"/>
              <w:spacing w:before="2" w:line="212" w:lineRule="exact"/>
              <w:ind w:left="183" w:right="176"/>
              <w:rPr>
                <w:rFonts w:hint="eastAsia" w:ascii="宋体" w:eastAsia="宋体"/>
                <w:sz w:val="18"/>
              </w:rPr>
            </w:pPr>
            <w:r>
              <w:rPr>
                <w:rFonts w:hint="eastAsia" w:ascii="宋体" w:eastAsia="宋体"/>
                <w:sz w:val="18"/>
              </w:rPr>
              <w:t>溶解氧</w:t>
            </w:r>
          </w:p>
        </w:tc>
        <w:tc>
          <w:tcPr>
            <w:tcW w:w="986" w:type="dxa"/>
          </w:tcPr>
          <w:p w14:paraId="1B1593ED">
            <w:pPr>
              <w:pStyle w:val="12"/>
              <w:spacing w:before="14" w:line="200" w:lineRule="exact"/>
              <w:ind w:left="314" w:right="304"/>
              <w:rPr>
                <w:sz w:val="18"/>
              </w:rPr>
            </w:pPr>
            <w:r>
              <w:rPr>
                <w:sz w:val="18"/>
              </w:rPr>
              <w:t>7.5</w:t>
            </w:r>
          </w:p>
        </w:tc>
        <w:tc>
          <w:tcPr>
            <w:tcW w:w="987" w:type="dxa"/>
          </w:tcPr>
          <w:p w14:paraId="7C5720F9">
            <w:pPr>
              <w:pStyle w:val="12"/>
              <w:spacing w:before="14" w:line="200" w:lineRule="exact"/>
              <w:ind w:left="180" w:right="170"/>
              <w:rPr>
                <w:sz w:val="18"/>
              </w:rPr>
            </w:pPr>
            <w:r>
              <w:rPr>
                <w:sz w:val="18"/>
              </w:rPr>
              <w:t>7.733</w:t>
            </w:r>
          </w:p>
        </w:tc>
        <w:tc>
          <w:tcPr>
            <w:tcW w:w="997" w:type="dxa"/>
          </w:tcPr>
          <w:p w14:paraId="7EE6B825">
            <w:pPr>
              <w:pStyle w:val="12"/>
              <w:spacing w:before="14" w:line="200" w:lineRule="exact"/>
              <w:ind w:left="184" w:right="174"/>
              <w:rPr>
                <w:sz w:val="18"/>
              </w:rPr>
            </w:pPr>
            <w:r>
              <w:rPr>
                <w:sz w:val="18"/>
              </w:rPr>
              <w:t>6.508</w:t>
            </w:r>
          </w:p>
        </w:tc>
        <w:tc>
          <w:tcPr>
            <w:tcW w:w="987" w:type="dxa"/>
          </w:tcPr>
          <w:p w14:paraId="14B03EDE">
            <w:pPr>
              <w:pStyle w:val="12"/>
              <w:spacing w:before="14" w:line="200" w:lineRule="exact"/>
              <w:ind w:right="278"/>
              <w:jc w:val="right"/>
              <w:rPr>
                <w:sz w:val="18"/>
              </w:rPr>
            </w:pPr>
            <w:r>
              <w:rPr>
                <w:sz w:val="18"/>
              </w:rPr>
              <w:t>8.377</w:t>
            </w:r>
          </w:p>
        </w:tc>
        <w:tc>
          <w:tcPr>
            <w:tcW w:w="987" w:type="dxa"/>
          </w:tcPr>
          <w:p w14:paraId="7E22EF37">
            <w:pPr>
              <w:pStyle w:val="12"/>
              <w:spacing w:before="14" w:line="200" w:lineRule="exact"/>
              <w:ind w:left="180" w:right="170"/>
              <w:rPr>
                <w:sz w:val="18"/>
              </w:rPr>
            </w:pPr>
            <w:r>
              <w:rPr>
                <w:sz w:val="18"/>
              </w:rPr>
              <w:t>7.858</w:t>
            </w:r>
          </w:p>
        </w:tc>
        <w:tc>
          <w:tcPr>
            <w:tcW w:w="997" w:type="dxa"/>
          </w:tcPr>
          <w:p w14:paraId="0012B70D">
            <w:pPr>
              <w:pStyle w:val="12"/>
              <w:spacing w:before="14" w:line="200" w:lineRule="exact"/>
              <w:ind w:left="184" w:right="173"/>
              <w:rPr>
                <w:sz w:val="18"/>
              </w:rPr>
            </w:pPr>
            <w:r>
              <w:rPr>
                <w:sz w:val="18"/>
              </w:rPr>
              <w:t>7.033</w:t>
            </w:r>
          </w:p>
        </w:tc>
        <w:tc>
          <w:tcPr>
            <w:tcW w:w="1086" w:type="dxa"/>
          </w:tcPr>
          <w:p w14:paraId="70A608C3">
            <w:pPr>
              <w:pStyle w:val="12"/>
              <w:spacing w:before="14" w:line="200" w:lineRule="exact"/>
              <w:ind w:left="11"/>
              <w:rPr>
                <w:sz w:val="18"/>
              </w:rPr>
            </w:pPr>
            <w:r>
              <w:rPr>
                <w:sz w:val="18"/>
              </w:rPr>
              <w:t>6</w:t>
            </w:r>
          </w:p>
        </w:tc>
      </w:tr>
      <w:tr w14:paraId="11DCD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5D236494">
            <w:pPr>
              <w:pStyle w:val="12"/>
              <w:spacing w:line="212" w:lineRule="exact"/>
              <w:ind w:left="186" w:right="176"/>
              <w:rPr>
                <w:rFonts w:hint="eastAsia" w:ascii="宋体" w:eastAsia="宋体"/>
                <w:sz w:val="18"/>
              </w:rPr>
            </w:pPr>
            <w:r>
              <w:rPr>
                <w:rFonts w:hint="eastAsia" w:ascii="宋体" w:eastAsia="宋体"/>
                <w:sz w:val="18"/>
              </w:rPr>
              <w:t>高锰酸盐指数</w:t>
            </w:r>
          </w:p>
        </w:tc>
        <w:tc>
          <w:tcPr>
            <w:tcW w:w="986" w:type="dxa"/>
          </w:tcPr>
          <w:p w14:paraId="18BCDB8D">
            <w:pPr>
              <w:pStyle w:val="12"/>
              <w:spacing w:before="12" w:line="200" w:lineRule="exact"/>
              <w:ind w:left="288"/>
              <w:jc w:val="left"/>
              <w:rPr>
                <w:sz w:val="18"/>
              </w:rPr>
            </w:pPr>
            <w:r>
              <w:rPr>
                <w:sz w:val="18"/>
              </w:rPr>
              <w:t>1.883</w:t>
            </w:r>
          </w:p>
        </w:tc>
        <w:tc>
          <w:tcPr>
            <w:tcW w:w="987" w:type="dxa"/>
          </w:tcPr>
          <w:p w14:paraId="13E52E5E">
            <w:pPr>
              <w:pStyle w:val="12"/>
              <w:spacing w:before="12" w:line="200" w:lineRule="exact"/>
              <w:ind w:left="180" w:right="170"/>
              <w:rPr>
                <w:sz w:val="18"/>
              </w:rPr>
            </w:pPr>
            <w:r>
              <w:rPr>
                <w:sz w:val="18"/>
              </w:rPr>
              <w:t>1.6</w:t>
            </w:r>
          </w:p>
        </w:tc>
        <w:tc>
          <w:tcPr>
            <w:tcW w:w="997" w:type="dxa"/>
          </w:tcPr>
          <w:p w14:paraId="595ED539">
            <w:pPr>
              <w:pStyle w:val="12"/>
              <w:spacing w:before="12" w:line="200" w:lineRule="exact"/>
              <w:ind w:left="184" w:right="174"/>
              <w:rPr>
                <w:sz w:val="18"/>
              </w:rPr>
            </w:pPr>
            <w:r>
              <w:rPr>
                <w:sz w:val="18"/>
              </w:rPr>
              <w:t>1.217</w:t>
            </w:r>
          </w:p>
        </w:tc>
        <w:tc>
          <w:tcPr>
            <w:tcW w:w="987" w:type="dxa"/>
          </w:tcPr>
          <w:p w14:paraId="4599F3FF">
            <w:pPr>
              <w:pStyle w:val="12"/>
              <w:spacing w:before="12" w:line="200" w:lineRule="exact"/>
              <w:ind w:right="278"/>
              <w:jc w:val="right"/>
              <w:rPr>
                <w:sz w:val="18"/>
              </w:rPr>
            </w:pPr>
            <w:r>
              <w:rPr>
                <w:sz w:val="18"/>
              </w:rPr>
              <w:t>2.548</w:t>
            </w:r>
          </w:p>
        </w:tc>
        <w:tc>
          <w:tcPr>
            <w:tcW w:w="987" w:type="dxa"/>
          </w:tcPr>
          <w:p w14:paraId="453E59E1">
            <w:pPr>
              <w:pStyle w:val="12"/>
              <w:spacing w:before="12" w:line="200" w:lineRule="exact"/>
              <w:ind w:left="179" w:right="171"/>
              <w:rPr>
                <w:sz w:val="18"/>
              </w:rPr>
            </w:pPr>
            <w:r>
              <w:rPr>
                <w:sz w:val="18"/>
              </w:rPr>
              <w:t>2.15</w:t>
            </w:r>
          </w:p>
        </w:tc>
        <w:tc>
          <w:tcPr>
            <w:tcW w:w="997" w:type="dxa"/>
          </w:tcPr>
          <w:p w14:paraId="28925F31">
            <w:pPr>
              <w:pStyle w:val="12"/>
              <w:spacing w:before="12" w:line="200" w:lineRule="exact"/>
              <w:ind w:left="184" w:right="173"/>
              <w:rPr>
                <w:sz w:val="18"/>
              </w:rPr>
            </w:pPr>
            <w:r>
              <w:rPr>
                <w:sz w:val="18"/>
              </w:rPr>
              <w:t>1.411</w:t>
            </w:r>
          </w:p>
        </w:tc>
        <w:tc>
          <w:tcPr>
            <w:tcW w:w="1086" w:type="dxa"/>
          </w:tcPr>
          <w:p w14:paraId="7828737C">
            <w:pPr>
              <w:pStyle w:val="12"/>
              <w:spacing w:before="12" w:line="200" w:lineRule="exact"/>
              <w:ind w:left="11"/>
              <w:rPr>
                <w:sz w:val="18"/>
              </w:rPr>
            </w:pPr>
            <w:r>
              <w:rPr>
                <w:sz w:val="18"/>
              </w:rPr>
              <w:t>4</w:t>
            </w:r>
          </w:p>
        </w:tc>
      </w:tr>
      <w:tr w14:paraId="50311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7D256A53">
            <w:pPr>
              <w:pStyle w:val="12"/>
              <w:spacing w:before="2" w:line="212" w:lineRule="exact"/>
              <w:ind w:left="183" w:right="176"/>
              <w:rPr>
                <w:rFonts w:hint="eastAsia" w:ascii="宋体" w:eastAsia="宋体"/>
                <w:sz w:val="18"/>
              </w:rPr>
            </w:pPr>
            <w:r>
              <w:rPr>
                <w:rFonts w:hint="eastAsia" w:ascii="宋体" w:eastAsia="宋体"/>
                <w:sz w:val="18"/>
              </w:rPr>
              <w:t>化学需氧量</w:t>
            </w:r>
          </w:p>
        </w:tc>
        <w:tc>
          <w:tcPr>
            <w:tcW w:w="986" w:type="dxa"/>
          </w:tcPr>
          <w:p w14:paraId="0BC2573A">
            <w:pPr>
              <w:pStyle w:val="12"/>
              <w:spacing w:before="12" w:line="202" w:lineRule="exact"/>
              <w:ind w:left="288"/>
              <w:jc w:val="left"/>
              <w:rPr>
                <w:sz w:val="18"/>
              </w:rPr>
            </w:pPr>
            <w:r>
              <w:rPr>
                <w:sz w:val="18"/>
              </w:rPr>
              <w:t>8.275</w:t>
            </w:r>
          </w:p>
        </w:tc>
        <w:tc>
          <w:tcPr>
            <w:tcW w:w="987" w:type="dxa"/>
          </w:tcPr>
          <w:p w14:paraId="6A5DEDB0">
            <w:pPr>
              <w:pStyle w:val="12"/>
              <w:spacing w:before="12" w:line="202" w:lineRule="exact"/>
              <w:ind w:left="180" w:right="170"/>
              <w:rPr>
                <w:sz w:val="18"/>
              </w:rPr>
            </w:pPr>
            <w:r>
              <w:rPr>
                <w:sz w:val="18"/>
              </w:rPr>
              <w:t>10.15</w:t>
            </w:r>
          </w:p>
        </w:tc>
        <w:tc>
          <w:tcPr>
            <w:tcW w:w="997" w:type="dxa"/>
          </w:tcPr>
          <w:p w14:paraId="3821A388">
            <w:pPr>
              <w:pStyle w:val="12"/>
              <w:spacing w:before="12" w:line="202" w:lineRule="exact"/>
              <w:ind w:left="184" w:right="174"/>
              <w:rPr>
                <w:sz w:val="18"/>
              </w:rPr>
            </w:pPr>
            <w:r>
              <w:rPr>
                <w:sz w:val="18"/>
              </w:rPr>
              <w:t>9.9</w:t>
            </w:r>
          </w:p>
        </w:tc>
        <w:tc>
          <w:tcPr>
            <w:tcW w:w="987" w:type="dxa"/>
          </w:tcPr>
          <w:p w14:paraId="666096E6">
            <w:pPr>
              <w:pStyle w:val="12"/>
              <w:spacing w:before="12" w:line="202" w:lineRule="exact"/>
              <w:ind w:right="278"/>
              <w:jc w:val="right"/>
              <w:rPr>
                <w:sz w:val="18"/>
              </w:rPr>
            </w:pPr>
            <w:r>
              <w:rPr>
                <w:sz w:val="18"/>
              </w:rPr>
              <w:t>9.074</w:t>
            </w:r>
          </w:p>
        </w:tc>
        <w:tc>
          <w:tcPr>
            <w:tcW w:w="987" w:type="dxa"/>
          </w:tcPr>
          <w:p w14:paraId="34954773">
            <w:pPr>
              <w:pStyle w:val="12"/>
              <w:spacing w:before="12" w:line="202" w:lineRule="exact"/>
              <w:ind w:left="179" w:right="171"/>
              <w:rPr>
                <w:sz w:val="18"/>
              </w:rPr>
            </w:pPr>
            <w:r>
              <w:rPr>
                <w:sz w:val="18"/>
              </w:rPr>
              <w:t>8.45</w:t>
            </w:r>
          </w:p>
        </w:tc>
        <w:tc>
          <w:tcPr>
            <w:tcW w:w="997" w:type="dxa"/>
          </w:tcPr>
          <w:p w14:paraId="5124FC8A">
            <w:pPr>
              <w:pStyle w:val="12"/>
              <w:spacing w:before="12" w:line="202" w:lineRule="exact"/>
              <w:ind w:left="184" w:right="173"/>
              <w:rPr>
                <w:sz w:val="18"/>
              </w:rPr>
            </w:pPr>
            <w:r>
              <w:rPr>
                <w:sz w:val="18"/>
              </w:rPr>
              <w:t>7.378</w:t>
            </w:r>
          </w:p>
        </w:tc>
        <w:tc>
          <w:tcPr>
            <w:tcW w:w="1086" w:type="dxa"/>
          </w:tcPr>
          <w:p w14:paraId="7E81C61A">
            <w:pPr>
              <w:pStyle w:val="12"/>
              <w:spacing w:before="12" w:line="202" w:lineRule="exact"/>
              <w:ind w:left="230" w:right="219"/>
              <w:rPr>
                <w:sz w:val="18"/>
              </w:rPr>
            </w:pPr>
            <w:r>
              <w:rPr>
                <w:sz w:val="18"/>
              </w:rPr>
              <w:t>15</w:t>
            </w:r>
          </w:p>
        </w:tc>
      </w:tr>
      <w:tr w14:paraId="2414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492" w:type="dxa"/>
          </w:tcPr>
          <w:p w14:paraId="2F07534D">
            <w:pPr>
              <w:pStyle w:val="12"/>
              <w:spacing w:before="8" w:line="199" w:lineRule="exact"/>
              <w:ind w:left="185" w:right="176"/>
              <w:rPr>
                <w:sz w:val="18"/>
              </w:rPr>
            </w:pPr>
            <w:r>
              <w:rPr>
                <w:sz w:val="18"/>
              </w:rPr>
              <w:t>BOD5</w:t>
            </w:r>
          </w:p>
        </w:tc>
        <w:tc>
          <w:tcPr>
            <w:tcW w:w="986" w:type="dxa"/>
          </w:tcPr>
          <w:p w14:paraId="257D6F8F">
            <w:pPr>
              <w:pStyle w:val="12"/>
              <w:spacing w:before="8" w:line="199" w:lineRule="exact"/>
              <w:ind w:left="314" w:right="304"/>
              <w:rPr>
                <w:sz w:val="18"/>
              </w:rPr>
            </w:pPr>
            <w:r>
              <w:rPr>
                <w:sz w:val="18"/>
              </w:rPr>
              <w:t>0.6</w:t>
            </w:r>
          </w:p>
        </w:tc>
        <w:tc>
          <w:tcPr>
            <w:tcW w:w="987" w:type="dxa"/>
          </w:tcPr>
          <w:p w14:paraId="23BCB4DC">
            <w:pPr>
              <w:pStyle w:val="12"/>
              <w:spacing w:before="8" w:line="199" w:lineRule="exact"/>
              <w:ind w:left="7"/>
              <w:rPr>
                <w:sz w:val="18"/>
              </w:rPr>
            </w:pPr>
            <w:r>
              <w:rPr>
                <w:sz w:val="18"/>
              </w:rPr>
              <w:t>1</w:t>
            </w:r>
          </w:p>
        </w:tc>
        <w:tc>
          <w:tcPr>
            <w:tcW w:w="997" w:type="dxa"/>
          </w:tcPr>
          <w:p w14:paraId="1F7E638A">
            <w:pPr>
              <w:pStyle w:val="12"/>
              <w:spacing w:before="8" w:line="199" w:lineRule="exact"/>
              <w:ind w:left="184" w:right="174"/>
              <w:rPr>
                <w:sz w:val="18"/>
              </w:rPr>
            </w:pPr>
            <w:r>
              <w:rPr>
                <w:sz w:val="18"/>
              </w:rPr>
              <w:t>0.325</w:t>
            </w:r>
          </w:p>
        </w:tc>
        <w:tc>
          <w:tcPr>
            <w:tcW w:w="987" w:type="dxa"/>
          </w:tcPr>
          <w:p w14:paraId="5B579780">
            <w:pPr>
              <w:pStyle w:val="12"/>
              <w:spacing w:before="8" w:line="199" w:lineRule="exact"/>
              <w:ind w:left="180" w:right="171"/>
              <w:rPr>
                <w:sz w:val="18"/>
              </w:rPr>
            </w:pPr>
            <w:r>
              <w:rPr>
                <w:sz w:val="18"/>
              </w:rPr>
              <w:t>1.15</w:t>
            </w:r>
          </w:p>
        </w:tc>
        <w:tc>
          <w:tcPr>
            <w:tcW w:w="987" w:type="dxa"/>
          </w:tcPr>
          <w:p w14:paraId="191563BD">
            <w:pPr>
              <w:pStyle w:val="12"/>
              <w:spacing w:before="8" w:line="199" w:lineRule="exact"/>
              <w:ind w:left="179" w:right="171"/>
              <w:rPr>
                <w:sz w:val="18"/>
              </w:rPr>
            </w:pPr>
            <w:r>
              <w:rPr>
                <w:sz w:val="18"/>
              </w:rPr>
              <w:t>0.55</w:t>
            </w:r>
          </w:p>
        </w:tc>
        <w:tc>
          <w:tcPr>
            <w:tcW w:w="997" w:type="dxa"/>
          </w:tcPr>
          <w:p w14:paraId="59D3E30D">
            <w:pPr>
              <w:pStyle w:val="12"/>
              <w:spacing w:before="8" w:line="199" w:lineRule="exact"/>
              <w:ind w:left="184" w:right="173"/>
              <w:rPr>
                <w:sz w:val="18"/>
              </w:rPr>
            </w:pPr>
            <w:r>
              <w:rPr>
                <w:sz w:val="18"/>
              </w:rPr>
              <w:t>0.978</w:t>
            </w:r>
          </w:p>
        </w:tc>
        <w:tc>
          <w:tcPr>
            <w:tcW w:w="1086" w:type="dxa"/>
          </w:tcPr>
          <w:p w14:paraId="20620932">
            <w:pPr>
              <w:pStyle w:val="12"/>
              <w:spacing w:before="8" w:line="199" w:lineRule="exact"/>
              <w:ind w:left="11"/>
              <w:rPr>
                <w:sz w:val="18"/>
              </w:rPr>
            </w:pPr>
            <w:r>
              <w:rPr>
                <w:sz w:val="18"/>
              </w:rPr>
              <w:t>3</w:t>
            </w:r>
          </w:p>
        </w:tc>
      </w:tr>
      <w:tr w14:paraId="7FFB6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40C1F147">
            <w:pPr>
              <w:pStyle w:val="12"/>
              <w:spacing w:before="1" w:line="212" w:lineRule="exact"/>
              <w:ind w:left="186" w:right="176"/>
              <w:rPr>
                <w:rFonts w:hint="eastAsia" w:ascii="宋体" w:eastAsia="宋体"/>
                <w:sz w:val="18"/>
              </w:rPr>
            </w:pPr>
            <w:r>
              <w:rPr>
                <w:rFonts w:hint="eastAsia" w:ascii="宋体" w:eastAsia="宋体"/>
                <w:sz w:val="18"/>
              </w:rPr>
              <w:t>氨氮</w:t>
            </w:r>
          </w:p>
        </w:tc>
        <w:tc>
          <w:tcPr>
            <w:tcW w:w="986" w:type="dxa"/>
          </w:tcPr>
          <w:p w14:paraId="6F6FE094">
            <w:pPr>
              <w:pStyle w:val="12"/>
              <w:spacing w:before="11" w:line="202" w:lineRule="exact"/>
              <w:ind w:left="288"/>
              <w:jc w:val="left"/>
              <w:rPr>
                <w:sz w:val="18"/>
              </w:rPr>
            </w:pPr>
            <w:r>
              <w:rPr>
                <w:sz w:val="18"/>
              </w:rPr>
              <w:t>0.128</w:t>
            </w:r>
          </w:p>
        </w:tc>
        <w:tc>
          <w:tcPr>
            <w:tcW w:w="987" w:type="dxa"/>
          </w:tcPr>
          <w:p w14:paraId="3830878D">
            <w:pPr>
              <w:pStyle w:val="12"/>
              <w:spacing w:before="11" w:line="202" w:lineRule="exact"/>
              <w:ind w:left="180" w:right="170"/>
              <w:rPr>
                <w:sz w:val="18"/>
              </w:rPr>
            </w:pPr>
            <w:r>
              <w:rPr>
                <w:sz w:val="18"/>
              </w:rPr>
              <w:t>0.137</w:t>
            </w:r>
          </w:p>
        </w:tc>
        <w:tc>
          <w:tcPr>
            <w:tcW w:w="997" w:type="dxa"/>
          </w:tcPr>
          <w:p w14:paraId="074FAD43">
            <w:pPr>
              <w:pStyle w:val="12"/>
              <w:spacing w:before="11" w:line="202" w:lineRule="exact"/>
              <w:ind w:left="184" w:right="174"/>
              <w:rPr>
                <w:sz w:val="18"/>
              </w:rPr>
            </w:pPr>
            <w:r>
              <w:rPr>
                <w:sz w:val="18"/>
              </w:rPr>
              <w:t>0.089</w:t>
            </w:r>
          </w:p>
        </w:tc>
        <w:tc>
          <w:tcPr>
            <w:tcW w:w="987" w:type="dxa"/>
          </w:tcPr>
          <w:p w14:paraId="636CDC91">
            <w:pPr>
              <w:pStyle w:val="12"/>
              <w:spacing w:before="11" w:line="202" w:lineRule="exact"/>
              <w:ind w:right="278"/>
              <w:jc w:val="right"/>
              <w:rPr>
                <w:sz w:val="18"/>
              </w:rPr>
            </w:pPr>
            <w:r>
              <w:rPr>
                <w:sz w:val="18"/>
              </w:rPr>
              <w:t>0.221</w:t>
            </w:r>
          </w:p>
        </w:tc>
        <w:tc>
          <w:tcPr>
            <w:tcW w:w="987" w:type="dxa"/>
          </w:tcPr>
          <w:p w14:paraId="01A77A03">
            <w:pPr>
              <w:pStyle w:val="12"/>
              <w:spacing w:before="11" w:line="202" w:lineRule="exact"/>
              <w:ind w:left="180" w:right="170"/>
              <w:rPr>
                <w:sz w:val="18"/>
              </w:rPr>
            </w:pPr>
            <w:r>
              <w:rPr>
                <w:sz w:val="18"/>
              </w:rPr>
              <w:t>0.179</w:t>
            </w:r>
          </w:p>
        </w:tc>
        <w:tc>
          <w:tcPr>
            <w:tcW w:w="997" w:type="dxa"/>
          </w:tcPr>
          <w:p w14:paraId="0A85FDF3">
            <w:pPr>
              <w:pStyle w:val="12"/>
              <w:spacing w:before="11" w:line="202" w:lineRule="exact"/>
              <w:ind w:left="184" w:right="173"/>
              <w:rPr>
                <w:sz w:val="18"/>
              </w:rPr>
            </w:pPr>
            <w:r>
              <w:rPr>
                <w:sz w:val="18"/>
              </w:rPr>
              <w:t>0.248</w:t>
            </w:r>
          </w:p>
        </w:tc>
        <w:tc>
          <w:tcPr>
            <w:tcW w:w="1086" w:type="dxa"/>
          </w:tcPr>
          <w:p w14:paraId="1FAA6460">
            <w:pPr>
              <w:pStyle w:val="12"/>
              <w:spacing w:before="11" w:line="202" w:lineRule="exact"/>
              <w:ind w:left="230" w:right="221"/>
              <w:rPr>
                <w:sz w:val="18"/>
              </w:rPr>
            </w:pPr>
            <w:r>
              <w:rPr>
                <w:sz w:val="18"/>
              </w:rPr>
              <w:t>0.5</w:t>
            </w:r>
          </w:p>
        </w:tc>
      </w:tr>
      <w:tr w14:paraId="7582A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492" w:type="dxa"/>
          </w:tcPr>
          <w:p w14:paraId="3E0F924F">
            <w:pPr>
              <w:pStyle w:val="12"/>
              <w:spacing w:before="3" w:line="211" w:lineRule="exact"/>
              <w:ind w:left="186" w:right="176"/>
              <w:rPr>
                <w:rFonts w:hint="eastAsia" w:ascii="宋体" w:eastAsia="宋体"/>
                <w:sz w:val="18"/>
              </w:rPr>
            </w:pPr>
            <w:r>
              <w:rPr>
                <w:rFonts w:hint="eastAsia" w:ascii="宋体" w:eastAsia="宋体"/>
                <w:sz w:val="18"/>
              </w:rPr>
              <w:t>总磷</w:t>
            </w:r>
          </w:p>
        </w:tc>
        <w:tc>
          <w:tcPr>
            <w:tcW w:w="986" w:type="dxa"/>
          </w:tcPr>
          <w:p w14:paraId="5C7BADC8">
            <w:pPr>
              <w:pStyle w:val="12"/>
              <w:spacing w:before="12" w:line="201" w:lineRule="exact"/>
              <w:ind w:left="288"/>
              <w:jc w:val="left"/>
              <w:rPr>
                <w:sz w:val="18"/>
              </w:rPr>
            </w:pPr>
            <w:r>
              <w:rPr>
                <w:sz w:val="18"/>
              </w:rPr>
              <w:t>0.073</w:t>
            </w:r>
          </w:p>
        </w:tc>
        <w:tc>
          <w:tcPr>
            <w:tcW w:w="987" w:type="dxa"/>
          </w:tcPr>
          <w:p w14:paraId="2AD5C53B">
            <w:pPr>
              <w:pStyle w:val="12"/>
              <w:spacing w:before="12" w:line="201" w:lineRule="exact"/>
              <w:ind w:left="178" w:right="171"/>
              <w:rPr>
                <w:sz w:val="18"/>
              </w:rPr>
            </w:pPr>
            <w:r>
              <w:rPr>
                <w:sz w:val="18"/>
              </w:rPr>
              <w:t>0.07</w:t>
            </w:r>
          </w:p>
        </w:tc>
        <w:tc>
          <w:tcPr>
            <w:tcW w:w="997" w:type="dxa"/>
          </w:tcPr>
          <w:p w14:paraId="121E5EC4">
            <w:pPr>
              <w:pStyle w:val="12"/>
              <w:spacing w:before="12" w:line="201" w:lineRule="exact"/>
              <w:ind w:left="184" w:right="174"/>
              <w:rPr>
                <w:sz w:val="18"/>
              </w:rPr>
            </w:pPr>
            <w:r>
              <w:rPr>
                <w:sz w:val="18"/>
              </w:rPr>
              <w:t>0.067</w:t>
            </w:r>
          </w:p>
        </w:tc>
        <w:tc>
          <w:tcPr>
            <w:tcW w:w="987" w:type="dxa"/>
          </w:tcPr>
          <w:p w14:paraId="015CDA35">
            <w:pPr>
              <w:pStyle w:val="12"/>
              <w:spacing w:before="12" w:line="201" w:lineRule="exact"/>
              <w:ind w:right="278"/>
              <w:jc w:val="right"/>
              <w:rPr>
                <w:sz w:val="18"/>
              </w:rPr>
            </w:pPr>
            <w:r>
              <w:rPr>
                <w:sz w:val="18"/>
              </w:rPr>
              <w:t>0.041</w:t>
            </w:r>
          </w:p>
        </w:tc>
        <w:tc>
          <w:tcPr>
            <w:tcW w:w="987" w:type="dxa"/>
          </w:tcPr>
          <w:p w14:paraId="77F64DBA">
            <w:pPr>
              <w:pStyle w:val="12"/>
              <w:spacing w:before="12" w:line="201" w:lineRule="exact"/>
              <w:ind w:left="180" w:right="170"/>
              <w:rPr>
                <w:sz w:val="18"/>
              </w:rPr>
            </w:pPr>
            <w:r>
              <w:rPr>
                <w:sz w:val="18"/>
              </w:rPr>
              <w:t>0.051</w:t>
            </w:r>
          </w:p>
        </w:tc>
        <w:tc>
          <w:tcPr>
            <w:tcW w:w="997" w:type="dxa"/>
          </w:tcPr>
          <w:p w14:paraId="4C3D6F0E">
            <w:pPr>
              <w:pStyle w:val="12"/>
              <w:spacing w:before="12" w:line="201" w:lineRule="exact"/>
              <w:ind w:left="184" w:right="173"/>
              <w:rPr>
                <w:sz w:val="18"/>
              </w:rPr>
            </w:pPr>
            <w:r>
              <w:rPr>
                <w:sz w:val="18"/>
              </w:rPr>
              <w:t>0.044</w:t>
            </w:r>
          </w:p>
        </w:tc>
        <w:tc>
          <w:tcPr>
            <w:tcW w:w="1086" w:type="dxa"/>
          </w:tcPr>
          <w:p w14:paraId="5939F3F4">
            <w:pPr>
              <w:pStyle w:val="12"/>
              <w:spacing w:before="12" w:line="201" w:lineRule="exact"/>
              <w:ind w:left="230" w:right="221"/>
              <w:rPr>
                <w:sz w:val="18"/>
              </w:rPr>
            </w:pPr>
            <w:r>
              <w:rPr>
                <w:sz w:val="18"/>
              </w:rPr>
              <w:t>0.1</w:t>
            </w:r>
          </w:p>
        </w:tc>
      </w:tr>
      <w:tr w14:paraId="164FE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0771C502">
            <w:pPr>
              <w:pStyle w:val="12"/>
              <w:spacing w:before="1" w:line="211" w:lineRule="exact"/>
              <w:ind w:left="7"/>
              <w:rPr>
                <w:rFonts w:hint="eastAsia" w:ascii="宋体" w:eastAsia="宋体"/>
                <w:sz w:val="18"/>
              </w:rPr>
            </w:pPr>
            <w:r>
              <w:rPr>
                <w:rFonts w:hint="eastAsia" w:ascii="宋体" w:eastAsia="宋体"/>
                <w:sz w:val="18"/>
              </w:rPr>
              <w:t>铜</w:t>
            </w:r>
          </w:p>
        </w:tc>
        <w:tc>
          <w:tcPr>
            <w:tcW w:w="986" w:type="dxa"/>
          </w:tcPr>
          <w:p w14:paraId="6CC6089F">
            <w:pPr>
              <w:pStyle w:val="12"/>
              <w:spacing w:before="11" w:line="202" w:lineRule="exact"/>
              <w:ind w:left="288"/>
              <w:jc w:val="left"/>
              <w:rPr>
                <w:sz w:val="18"/>
              </w:rPr>
            </w:pPr>
            <w:r>
              <w:rPr>
                <w:sz w:val="18"/>
              </w:rPr>
              <w:t>0.002</w:t>
            </w:r>
          </w:p>
        </w:tc>
        <w:tc>
          <w:tcPr>
            <w:tcW w:w="987" w:type="dxa"/>
          </w:tcPr>
          <w:p w14:paraId="67E2869F">
            <w:pPr>
              <w:pStyle w:val="12"/>
              <w:spacing w:before="11" w:line="202" w:lineRule="exact"/>
              <w:ind w:left="180" w:right="170"/>
              <w:rPr>
                <w:sz w:val="18"/>
              </w:rPr>
            </w:pPr>
            <w:r>
              <w:rPr>
                <w:sz w:val="18"/>
              </w:rPr>
              <w:t>0.002</w:t>
            </w:r>
          </w:p>
        </w:tc>
        <w:tc>
          <w:tcPr>
            <w:tcW w:w="997" w:type="dxa"/>
          </w:tcPr>
          <w:p w14:paraId="755C4AD9">
            <w:pPr>
              <w:pStyle w:val="12"/>
              <w:spacing w:before="11" w:line="202" w:lineRule="exact"/>
              <w:ind w:left="184" w:right="174"/>
              <w:rPr>
                <w:sz w:val="18"/>
              </w:rPr>
            </w:pPr>
            <w:r>
              <w:rPr>
                <w:sz w:val="18"/>
              </w:rPr>
              <w:t>0.001</w:t>
            </w:r>
          </w:p>
        </w:tc>
        <w:tc>
          <w:tcPr>
            <w:tcW w:w="987" w:type="dxa"/>
          </w:tcPr>
          <w:p w14:paraId="3738228D">
            <w:pPr>
              <w:pStyle w:val="12"/>
              <w:spacing w:before="11" w:line="202" w:lineRule="exact"/>
              <w:ind w:right="278"/>
              <w:jc w:val="right"/>
              <w:rPr>
                <w:sz w:val="18"/>
              </w:rPr>
            </w:pPr>
            <w:r>
              <w:rPr>
                <w:sz w:val="18"/>
              </w:rPr>
              <w:t>0.005</w:t>
            </w:r>
          </w:p>
        </w:tc>
        <w:tc>
          <w:tcPr>
            <w:tcW w:w="987" w:type="dxa"/>
          </w:tcPr>
          <w:p w14:paraId="364D8137">
            <w:pPr>
              <w:pStyle w:val="12"/>
              <w:spacing w:before="11" w:line="202" w:lineRule="exact"/>
              <w:ind w:left="180" w:right="170"/>
              <w:rPr>
                <w:sz w:val="18"/>
              </w:rPr>
            </w:pPr>
            <w:r>
              <w:rPr>
                <w:sz w:val="18"/>
              </w:rPr>
              <w:t>0.001</w:t>
            </w:r>
          </w:p>
        </w:tc>
        <w:tc>
          <w:tcPr>
            <w:tcW w:w="997" w:type="dxa"/>
          </w:tcPr>
          <w:p w14:paraId="1DA47079">
            <w:pPr>
              <w:pStyle w:val="12"/>
              <w:spacing w:before="11" w:line="202" w:lineRule="exact"/>
              <w:ind w:left="184" w:right="173"/>
              <w:rPr>
                <w:sz w:val="18"/>
              </w:rPr>
            </w:pPr>
            <w:r>
              <w:rPr>
                <w:sz w:val="18"/>
              </w:rPr>
              <w:t>0.001</w:t>
            </w:r>
          </w:p>
        </w:tc>
        <w:tc>
          <w:tcPr>
            <w:tcW w:w="1086" w:type="dxa"/>
          </w:tcPr>
          <w:p w14:paraId="54CB66E3">
            <w:pPr>
              <w:pStyle w:val="12"/>
              <w:spacing w:before="11" w:line="202" w:lineRule="exact"/>
              <w:ind w:left="11"/>
              <w:rPr>
                <w:sz w:val="18"/>
              </w:rPr>
            </w:pPr>
            <w:r>
              <w:rPr>
                <w:sz w:val="18"/>
              </w:rPr>
              <w:t>1</w:t>
            </w:r>
          </w:p>
        </w:tc>
      </w:tr>
      <w:tr w14:paraId="07B41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492" w:type="dxa"/>
          </w:tcPr>
          <w:p w14:paraId="35400AEC">
            <w:pPr>
              <w:pStyle w:val="12"/>
              <w:spacing w:before="1" w:line="213" w:lineRule="exact"/>
              <w:ind w:left="7"/>
              <w:rPr>
                <w:rFonts w:hint="eastAsia" w:ascii="宋体" w:eastAsia="宋体"/>
                <w:sz w:val="18"/>
              </w:rPr>
            </w:pPr>
            <w:r>
              <w:rPr>
                <w:rFonts w:hint="eastAsia" w:ascii="宋体" w:eastAsia="宋体"/>
                <w:sz w:val="18"/>
              </w:rPr>
              <w:t>锌</w:t>
            </w:r>
          </w:p>
        </w:tc>
        <w:tc>
          <w:tcPr>
            <w:tcW w:w="986" w:type="dxa"/>
          </w:tcPr>
          <w:p w14:paraId="626C5E7E">
            <w:pPr>
              <w:pStyle w:val="12"/>
              <w:spacing w:before="13" w:line="201" w:lineRule="exact"/>
              <w:ind w:left="288"/>
              <w:jc w:val="left"/>
              <w:rPr>
                <w:sz w:val="18"/>
              </w:rPr>
            </w:pPr>
            <w:r>
              <w:rPr>
                <w:sz w:val="18"/>
              </w:rPr>
              <w:t>0.016</w:t>
            </w:r>
          </w:p>
        </w:tc>
        <w:tc>
          <w:tcPr>
            <w:tcW w:w="987" w:type="dxa"/>
          </w:tcPr>
          <w:p w14:paraId="59B1074D">
            <w:pPr>
              <w:pStyle w:val="12"/>
              <w:spacing w:before="13" w:line="201" w:lineRule="exact"/>
              <w:ind w:left="180" w:right="170"/>
              <w:rPr>
                <w:sz w:val="18"/>
              </w:rPr>
            </w:pPr>
            <w:r>
              <w:rPr>
                <w:sz w:val="18"/>
              </w:rPr>
              <w:t>0.003</w:t>
            </w:r>
          </w:p>
        </w:tc>
        <w:tc>
          <w:tcPr>
            <w:tcW w:w="997" w:type="dxa"/>
          </w:tcPr>
          <w:p w14:paraId="583CFE34">
            <w:pPr>
              <w:pStyle w:val="12"/>
              <w:spacing w:before="13" w:line="201" w:lineRule="exact"/>
              <w:ind w:left="184" w:right="174"/>
              <w:rPr>
                <w:sz w:val="18"/>
              </w:rPr>
            </w:pPr>
            <w:r>
              <w:rPr>
                <w:sz w:val="18"/>
              </w:rPr>
              <w:t>0.01</w:t>
            </w:r>
          </w:p>
        </w:tc>
        <w:tc>
          <w:tcPr>
            <w:tcW w:w="987" w:type="dxa"/>
          </w:tcPr>
          <w:p w14:paraId="1801A253">
            <w:pPr>
              <w:pStyle w:val="12"/>
              <w:spacing w:before="13" w:line="201" w:lineRule="exact"/>
              <w:ind w:right="278"/>
              <w:jc w:val="right"/>
              <w:rPr>
                <w:sz w:val="18"/>
              </w:rPr>
            </w:pPr>
            <w:r>
              <w:rPr>
                <w:sz w:val="18"/>
              </w:rPr>
              <w:t>0.024</w:t>
            </w:r>
          </w:p>
        </w:tc>
        <w:tc>
          <w:tcPr>
            <w:tcW w:w="987" w:type="dxa"/>
          </w:tcPr>
          <w:p w14:paraId="78D0402D">
            <w:pPr>
              <w:pStyle w:val="12"/>
              <w:spacing w:before="13" w:line="201" w:lineRule="exact"/>
              <w:ind w:left="180" w:right="170"/>
              <w:rPr>
                <w:sz w:val="18"/>
              </w:rPr>
            </w:pPr>
            <w:r>
              <w:rPr>
                <w:sz w:val="18"/>
              </w:rPr>
              <w:t>0.004</w:t>
            </w:r>
          </w:p>
        </w:tc>
        <w:tc>
          <w:tcPr>
            <w:tcW w:w="997" w:type="dxa"/>
          </w:tcPr>
          <w:p w14:paraId="54984B24">
            <w:pPr>
              <w:pStyle w:val="12"/>
              <w:spacing w:before="13" w:line="201" w:lineRule="exact"/>
              <w:ind w:left="184" w:right="173"/>
              <w:rPr>
                <w:sz w:val="18"/>
              </w:rPr>
            </w:pPr>
            <w:r>
              <w:rPr>
                <w:sz w:val="18"/>
              </w:rPr>
              <w:t>0.024</w:t>
            </w:r>
          </w:p>
        </w:tc>
        <w:tc>
          <w:tcPr>
            <w:tcW w:w="1086" w:type="dxa"/>
          </w:tcPr>
          <w:p w14:paraId="084B08F0">
            <w:pPr>
              <w:pStyle w:val="12"/>
              <w:spacing w:before="13" w:line="201" w:lineRule="exact"/>
              <w:ind w:left="11"/>
              <w:rPr>
                <w:sz w:val="18"/>
              </w:rPr>
            </w:pPr>
            <w:r>
              <w:rPr>
                <w:sz w:val="18"/>
              </w:rPr>
              <w:t>1</w:t>
            </w:r>
          </w:p>
        </w:tc>
      </w:tr>
      <w:tr w14:paraId="2FE02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55335D2F">
            <w:pPr>
              <w:pStyle w:val="12"/>
              <w:spacing w:before="2" w:line="211" w:lineRule="exact"/>
              <w:ind w:left="183" w:right="176"/>
              <w:rPr>
                <w:rFonts w:hint="eastAsia" w:ascii="宋体" w:eastAsia="宋体"/>
                <w:sz w:val="18"/>
              </w:rPr>
            </w:pPr>
            <w:r>
              <w:rPr>
                <w:rFonts w:hint="eastAsia" w:ascii="宋体" w:eastAsia="宋体"/>
                <w:sz w:val="18"/>
              </w:rPr>
              <w:t>氟化物</w:t>
            </w:r>
          </w:p>
        </w:tc>
        <w:tc>
          <w:tcPr>
            <w:tcW w:w="986" w:type="dxa"/>
          </w:tcPr>
          <w:p w14:paraId="6DD597F3">
            <w:pPr>
              <w:pStyle w:val="12"/>
              <w:spacing w:before="11" w:line="202" w:lineRule="exact"/>
              <w:ind w:left="288"/>
              <w:jc w:val="left"/>
              <w:rPr>
                <w:sz w:val="18"/>
              </w:rPr>
            </w:pPr>
            <w:r>
              <w:rPr>
                <w:sz w:val="18"/>
              </w:rPr>
              <w:t>0.266</w:t>
            </w:r>
          </w:p>
        </w:tc>
        <w:tc>
          <w:tcPr>
            <w:tcW w:w="987" w:type="dxa"/>
          </w:tcPr>
          <w:p w14:paraId="38FEBF0A">
            <w:pPr>
              <w:pStyle w:val="12"/>
              <w:spacing w:before="11" w:line="202" w:lineRule="exact"/>
              <w:ind w:left="180" w:right="170"/>
              <w:rPr>
                <w:sz w:val="18"/>
              </w:rPr>
            </w:pPr>
            <w:r>
              <w:rPr>
                <w:sz w:val="18"/>
              </w:rPr>
              <w:t>0.277</w:t>
            </w:r>
          </w:p>
        </w:tc>
        <w:tc>
          <w:tcPr>
            <w:tcW w:w="997" w:type="dxa"/>
          </w:tcPr>
          <w:p w14:paraId="63FADD87">
            <w:pPr>
              <w:pStyle w:val="12"/>
              <w:spacing w:before="11" w:line="202" w:lineRule="exact"/>
              <w:ind w:left="184" w:right="174"/>
              <w:rPr>
                <w:sz w:val="18"/>
              </w:rPr>
            </w:pPr>
            <w:r>
              <w:rPr>
                <w:sz w:val="18"/>
              </w:rPr>
              <w:t>0.26</w:t>
            </w:r>
          </w:p>
        </w:tc>
        <w:tc>
          <w:tcPr>
            <w:tcW w:w="987" w:type="dxa"/>
          </w:tcPr>
          <w:p w14:paraId="629B309A">
            <w:pPr>
              <w:pStyle w:val="12"/>
              <w:spacing w:before="11" w:line="202" w:lineRule="exact"/>
              <w:ind w:right="278"/>
              <w:jc w:val="right"/>
              <w:rPr>
                <w:sz w:val="18"/>
              </w:rPr>
            </w:pPr>
            <w:r>
              <w:rPr>
                <w:sz w:val="18"/>
              </w:rPr>
              <w:t>0.259</w:t>
            </w:r>
          </w:p>
        </w:tc>
        <w:tc>
          <w:tcPr>
            <w:tcW w:w="987" w:type="dxa"/>
          </w:tcPr>
          <w:p w14:paraId="13DA7D55">
            <w:pPr>
              <w:pStyle w:val="12"/>
              <w:spacing w:before="11" w:line="202" w:lineRule="exact"/>
              <w:ind w:left="180" w:right="170"/>
              <w:rPr>
                <w:sz w:val="18"/>
              </w:rPr>
            </w:pPr>
            <w:r>
              <w:rPr>
                <w:sz w:val="18"/>
              </w:rPr>
              <w:t>0.218</w:t>
            </w:r>
          </w:p>
        </w:tc>
        <w:tc>
          <w:tcPr>
            <w:tcW w:w="997" w:type="dxa"/>
          </w:tcPr>
          <w:p w14:paraId="686F31D0">
            <w:pPr>
              <w:pStyle w:val="12"/>
              <w:spacing w:before="11" w:line="202" w:lineRule="exact"/>
              <w:ind w:left="184" w:right="173"/>
              <w:rPr>
                <w:sz w:val="18"/>
              </w:rPr>
            </w:pPr>
            <w:r>
              <w:rPr>
                <w:sz w:val="18"/>
              </w:rPr>
              <w:t>0.197</w:t>
            </w:r>
          </w:p>
        </w:tc>
        <w:tc>
          <w:tcPr>
            <w:tcW w:w="1086" w:type="dxa"/>
          </w:tcPr>
          <w:p w14:paraId="0252803F">
            <w:pPr>
              <w:pStyle w:val="12"/>
              <w:spacing w:before="11" w:line="202" w:lineRule="exact"/>
              <w:ind w:left="11"/>
              <w:rPr>
                <w:sz w:val="18"/>
              </w:rPr>
            </w:pPr>
            <w:r>
              <w:rPr>
                <w:sz w:val="18"/>
              </w:rPr>
              <w:t>1</w:t>
            </w:r>
          </w:p>
        </w:tc>
      </w:tr>
      <w:tr w14:paraId="3A451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026A4443">
            <w:pPr>
              <w:pStyle w:val="12"/>
              <w:spacing w:before="1" w:line="212" w:lineRule="exact"/>
              <w:ind w:left="7"/>
              <w:rPr>
                <w:rFonts w:hint="eastAsia" w:ascii="宋体" w:eastAsia="宋体"/>
                <w:sz w:val="18"/>
              </w:rPr>
            </w:pPr>
            <w:r>
              <w:rPr>
                <w:rFonts w:hint="eastAsia" w:ascii="宋体" w:eastAsia="宋体"/>
                <w:sz w:val="18"/>
              </w:rPr>
              <w:t>硒</w:t>
            </w:r>
          </w:p>
        </w:tc>
        <w:tc>
          <w:tcPr>
            <w:tcW w:w="986" w:type="dxa"/>
          </w:tcPr>
          <w:p w14:paraId="10C05E6A">
            <w:pPr>
              <w:pStyle w:val="12"/>
              <w:spacing w:before="13" w:line="200" w:lineRule="exact"/>
              <w:ind w:right="233"/>
              <w:jc w:val="right"/>
              <w:rPr>
                <w:sz w:val="18"/>
              </w:rPr>
            </w:pPr>
            <w:r>
              <w:rPr>
                <w:sz w:val="18"/>
              </w:rPr>
              <w:t>0.0002</w:t>
            </w:r>
          </w:p>
        </w:tc>
        <w:tc>
          <w:tcPr>
            <w:tcW w:w="987" w:type="dxa"/>
          </w:tcPr>
          <w:p w14:paraId="57B28C50">
            <w:pPr>
              <w:pStyle w:val="12"/>
              <w:spacing w:before="13" w:line="200" w:lineRule="exact"/>
              <w:ind w:left="180" w:right="170"/>
              <w:rPr>
                <w:sz w:val="18"/>
              </w:rPr>
            </w:pPr>
            <w:r>
              <w:rPr>
                <w:sz w:val="18"/>
              </w:rPr>
              <w:t>0.00038</w:t>
            </w:r>
          </w:p>
        </w:tc>
        <w:tc>
          <w:tcPr>
            <w:tcW w:w="997" w:type="dxa"/>
          </w:tcPr>
          <w:p w14:paraId="14D9EB27">
            <w:pPr>
              <w:pStyle w:val="12"/>
              <w:spacing w:before="13" w:line="200" w:lineRule="exact"/>
              <w:ind w:left="184" w:right="176"/>
              <w:rPr>
                <w:sz w:val="18"/>
              </w:rPr>
            </w:pPr>
            <w:r>
              <w:rPr>
                <w:sz w:val="18"/>
              </w:rPr>
              <w:t>0.0002</w:t>
            </w:r>
          </w:p>
        </w:tc>
        <w:tc>
          <w:tcPr>
            <w:tcW w:w="987" w:type="dxa"/>
          </w:tcPr>
          <w:p w14:paraId="452630BD">
            <w:pPr>
              <w:pStyle w:val="12"/>
              <w:spacing w:before="13" w:line="200" w:lineRule="exact"/>
              <w:ind w:right="232"/>
              <w:jc w:val="right"/>
              <w:rPr>
                <w:sz w:val="18"/>
              </w:rPr>
            </w:pPr>
            <w:r>
              <w:rPr>
                <w:sz w:val="18"/>
              </w:rPr>
              <w:t>0.0002</w:t>
            </w:r>
          </w:p>
        </w:tc>
        <w:tc>
          <w:tcPr>
            <w:tcW w:w="987" w:type="dxa"/>
          </w:tcPr>
          <w:p w14:paraId="74B3870D">
            <w:pPr>
              <w:pStyle w:val="12"/>
              <w:spacing w:before="13" w:line="200" w:lineRule="exact"/>
              <w:ind w:left="180" w:right="170"/>
              <w:rPr>
                <w:sz w:val="18"/>
              </w:rPr>
            </w:pPr>
            <w:r>
              <w:rPr>
                <w:sz w:val="18"/>
              </w:rPr>
              <w:t>0.0002</w:t>
            </w:r>
          </w:p>
        </w:tc>
        <w:tc>
          <w:tcPr>
            <w:tcW w:w="997" w:type="dxa"/>
          </w:tcPr>
          <w:p w14:paraId="7508424A">
            <w:pPr>
              <w:pStyle w:val="12"/>
              <w:spacing w:before="13" w:line="200" w:lineRule="exact"/>
              <w:ind w:left="184" w:right="176"/>
              <w:rPr>
                <w:sz w:val="18"/>
              </w:rPr>
            </w:pPr>
            <w:r>
              <w:rPr>
                <w:sz w:val="18"/>
              </w:rPr>
              <w:t>0.0002</w:t>
            </w:r>
          </w:p>
        </w:tc>
        <w:tc>
          <w:tcPr>
            <w:tcW w:w="1086" w:type="dxa"/>
          </w:tcPr>
          <w:p w14:paraId="42CF750D">
            <w:pPr>
              <w:pStyle w:val="12"/>
              <w:spacing w:before="13" w:line="200" w:lineRule="exact"/>
              <w:ind w:left="227" w:right="221"/>
              <w:rPr>
                <w:sz w:val="18"/>
              </w:rPr>
            </w:pPr>
            <w:r>
              <w:rPr>
                <w:sz w:val="18"/>
              </w:rPr>
              <w:t>0.01</w:t>
            </w:r>
          </w:p>
        </w:tc>
      </w:tr>
      <w:tr w14:paraId="01072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4" w:hRule="atLeast"/>
        </w:trPr>
        <w:tc>
          <w:tcPr>
            <w:tcW w:w="1492" w:type="dxa"/>
          </w:tcPr>
          <w:p w14:paraId="7997E2E8">
            <w:pPr>
              <w:pStyle w:val="12"/>
              <w:spacing w:before="3" w:line="211" w:lineRule="exact"/>
              <w:ind w:left="7"/>
              <w:rPr>
                <w:rFonts w:hint="eastAsia" w:ascii="宋体" w:eastAsia="宋体"/>
                <w:sz w:val="18"/>
              </w:rPr>
            </w:pPr>
            <w:r>
              <w:rPr>
                <w:rFonts w:hint="eastAsia" w:ascii="宋体" w:eastAsia="宋体"/>
                <w:sz w:val="18"/>
              </w:rPr>
              <w:t>砷</w:t>
            </w:r>
          </w:p>
        </w:tc>
        <w:tc>
          <w:tcPr>
            <w:tcW w:w="986" w:type="dxa"/>
          </w:tcPr>
          <w:p w14:paraId="5B19B16A">
            <w:pPr>
              <w:pStyle w:val="12"/>
              <w:spacing w:before="12" w:line="201" w:lineRule="exact"/>
              <w:ind w:right="233"/>
              <w:jc w:val="right"/>
              <w:rPr>
                <w:sz w:val="18"/>
              </w:rPr>
            </w:pPr>
            <w:r>
              <w:rPr>
                <w:sz w:val="18"/>
              </w:rPr>
              <w:t>0.0129</w:t>
            </w:r>
          </w:p>
        </w:tc>
        <w:tc>
          <w:tcPr>
            <w:tcW w:w="987" w:type="dxa"/>
          </w:tcPr>
          <w:p w14:paraId="7CCE2DE6">
            <w:pPr>
              <w:pStyle w:val="12"/>
              <w:spacing w:before="12" w:line="201" w:lineRule="exact"/>
              <w:ind w:left="180" w:right="170"/>
              <w:rPr>
                <w:sz w:val="18"/>
              </w:rPr>
            </w:pPr>
            <w:r>
              <w:rPr>
                <w:sz w:val="18"/>
              </w:rPr>
              <w:t>0.0112</w:t>
            </w:r>
          </w:p>
        </w:tc>
        <w:tc>
          <w:tcPr>
            <w:tcW w:w="997" w:type="dxa"/>
          </w:tcPr>
          <w:p w14:paraId="286F0D44">
            <w:pPr>
              <w:pStyle w:val="12"/>
              <w:spacing w:before="12" w:line="201" w:lineRule="exact"/>
              <w:ind w:left="184" w:right="176"/>
              <w:rPr>
                <w:sz w:val="18"/>
              </w:rPr>
            </w:pPr>
            <w:r>
              <w:rPr>
                <w:sz w:val="18"/>
              </w:rPr>
              <w:t>0.0101</w:t>
            </w:r>
          </w:p>
        </w:tc>
        <w:tc>
          <w:tcPr>
            <w:tcW w:w="987" w:type="dxa"/>
          </w:tcPr>
          <w:p w14:paraId="31D66ACE">
            <w:pPr>
              <w:pStyle w:val="12"/>
              <w:spacing w:before="12" w:line="201" w:lineRule="exact"/>
              <w:ind w:right="232"/>
              <w:jc w:val="right"/>
              <w:rPr>
                <w:sz w:val="18"/>
              </w:rPr>
            </w:pPr>
            <w:r>
              <w:rPr>
                <w:sz w:val="18"/>
              </w:rPr>
              <w:t>0.0082</w:t>
            </w:r>
          </w:p>
        </w:tc>
        <w:tc>
          <w:tcPr>
            <w:tcW w:w="987" w:type="dxa"/>
          </w:tcPr>
          <w:p w14:paraId="337036A0">
            <w:pPr>
              <w:pStyle w:val="12"/>
              <w:spacing w:before="12" w:line="201" w:lineRule="exact"/>
              <w:ind w:left="180" w:right="170"/>
              <w:rPr>
                <w:sz w:val="18"/>
              </w:rPr>
            </w:pPr>
            <w:r>
              <w:rPr>
                <w:sz w:val="18"/>
              </w:rPr>
              <w:t>0.0085</w:t>
            </w:r>
          </w:p>
        </w:tc>
        <w:tc>
          <w:tcPr>
            <w:tcW w:w="997" w:type="dxa"/>
          </w:tcPr>
          <w:p w14:paraId="6E681469">
            <w:pPr>
              <w:pStyle w:val="12"/>
              <w:spacing w:before="12" w:line="201" w:lineRule="exact"/>
              <w:ind w:left="184" w:right="176"/>
              <w:rPr>
                <w:sz w:val="18"/>
              </w:rPr>
            </w:pPr>
            <w:r>
              <w:rPr>
                <w:sz w:val="18"/>
              </w:rPr>
              <w:t>0.0027</w:t>
            </w:r>
          </w:p>
        </w:tc>
        <w:tc>
          <w:tcPr>
            <w:tcW w:w="1086" w:type="dxa"/>
          </w:tcPr>
          <w:p w14:paraId="653996D1">
            <w:pPr>
              <w:pStyle w:val="12"/>
              <w:spacing w:before="12" w:line="201" w:lineRule="exact"/>
              <w:ind w:left="227" w:right="221"/>
              <w:rPr>
                <w:sz w:val="18"/>
              </w:rPr>
            </w:pPr>
            <w:r>
              <w:rPr>
                <w:sz w:val="18"/>
              </w:rPr>
              <w:t>0.05</w:t>
            </w:r>
          </w:p>
        </w:tc>
      </w:tr>
      <w:tr w14:paraId="4F854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1D1FAD7A">
            <w:pPr>
              <w:pStyle w:val="12"/>
              <w:spacing w:before="1" w:line="212" w:lineRule="exact"/>
              <w:ind w:left="7"/>
              <w:rPr>
                <w:rFonts w:hint="eastAsia" w:ascii="宋体" w:eastAsia="宋体"/>
                <w:sz w:val="18"/>
              </w:rPr>
            </w:pPr>
            <w:r>
              <w:rPr>
                <w:rFonts w:hint="eastAsia" w:ascii="宋体" w:eastAsia="宋体"/>
                <w:sz w:val="18"/>
              </w:rPr>
              <w:t>汞</w:t>
            </w:r>
          </w:p>
        </w:tc>
        <w:tc>
          <w:tcPr>
            <w:tcW w:w="986" w:type="dxa"/>
          </w:tcPr>
          <w:p w14:paraId="53A94BAF">
            <w:pPr>
              <w:pStyle w:val="12"/>
              <w:spacing w:before="11" w:line="202" w:lineRule="exact"/>
              <w:ind w:right="187"/>
              <w:jc w:val="right"/>
              <w:rPr>
                <w:sz w:val="18"/>
              </w:rPr>
            </w:pPr>
            <w:r>
              <w:rPr>
                <w:sz w:val="18"/>
              </w:rPr>
              <w:t>0.00001</w:t>
            </w:r>
          </w:p>
        </w:tc>
        <w:tc>
          <w:tcPr>
            <w:tcW w:w="987" w:type="dxa"/>
          </w:tcPr>
          <w:p w14:paraId="63304A8E">
            <w:pPr>
              <w:pStyle w:val="12"/>
              <w:spacing w:before="11" w:line="202" w:lineRule="exact"/>
              <w:ind w:left="180" w:right="170"/>
              <w:rPr>
                <w:sz w:val="18"/>
              </w:rPr>
            </w:pPr>
            <w:r>
              <w:rPr>
                <w:sz w:val="18"/>
              </w:rPr>
              <w:t>0.00002</w:t>
            </w:r>
          </w:p>
        </w:tc>
        <w:tc>
          <w:tcPr>
            <w:tcW w:w="997" w:type="dxa"/>
          </w:tcPr>
          <w:p w14:paraId="3C7315FA">
            <w:pPr>
              <w:pStyle w:val="12"/>
              <w:spacing w:before="11" w:line="202" w:lineRule="exact"/>
              <w:ind w:left="184" w:right="174"/>
              <w:rPr>
                <w:sz w:val="18"/>
              </w:rPr>
            </w:pPr>
            <w:r>
              <w:rPr>
                <w:sz w:val="18"/>
              </w:rPr>
              <w:t>0.00001</w:t>
            </w:r>
          </w:p>
        </w:tc>
        <w:tc>
          <w:tcPr>
            <w:tcW w:w="987" w:type="dxa"/>
          </w:tcPr>
          <w:p w14:paraId="3FEDE383">
            <w:pPr>
              <w:pStyle w:val="12"/>
              <w:spacing w:before="11" w:line="202" w:lineRule="exact"/>
              <w:ind w:right="187"/>
              <w:jc w:val="right"/>
              <w:rPr>
                <w:sz w:val="18"/>
              </w:rPr>
            </w:pPr>
            <w:r>
              <w:rPr>
                <w:sz w:val="18"/>
              </w:rPr>
              <w:t>0.00002</w:t>
            </w:r>
          </w:p>
        </w:tc>
        <w:tc>
          <w:tcPr>
            <w:tcW w:w="987" w:type="dxa"/>
          </w:tcPr>
          <w:p w14:paraId="617CCD72">
            <w:pPr>
              <w:pStyle w:val="12"/>
              <w:spacing w:before="11" w:line="202" w:lineRule="exact"/>
              <w:ind w:left="180" w:right="170"/>
              <w:rPr>
                <w:sz w:val="18"/>
              </w:rPr>
            </w:pPr>
            <w:r>
              <w:rPr>
                <w:sz w:val="18"/>
              </w:rPr>
              <w:t>0.00001</w:t>
            </w:r>
          </w:p>
        </w:tc>
        <w:tc>
          <w:tcPr>
            <w:tcW w:w="997" w:type="dxa"/>
          </w:tcPr>
          <w:p w14:paraId="2DF0C056">
            <w:pPr>
              <w:pStyle w:val="12"/>
              <w:spacing w:before="11" w:line="202" w:lineRule="exact"/>
              <w:ind w:left="184" w:right="176"/>
              <w:rPr>
                <w:sz w:val="18"/>
              </w:rPr>
            </w:pPr>
            <w:r>
              <w:rPr>
                <w:sz w:val="18"/>
              </w:rPr>
              <w:t>0.00001</w:t>
            </w:r>
          </w:p>
        </w:tc>
        <w:tc>
          <w:tcPr>
            <w:tcW w:w="1086" w:type="dxa"/>
          </w:tcPr>
          <w:p w14:paraId="797C06AE">
            <w:pPr>
              <w:pStyle w:val="12"/>
              <w:spacing w:before="11" w:line="202" w:lineRule="exact"/>
              <w:ind w:left="230" w:right="221"/>
              <w:rPr>
                <w:sz w:val="18"/>
              </w:rPr>
            </w:pPr>
            <w:r>
              <w:rPr>
                <w:sz w:val="18"/>
              </w:rPr>
              <w:t>0.00005</w:t>
            </w:r>
          </w:p>
        </w:tc>
      </w:tr>
      <w:tr w14:paraId="1AF53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0177B5A5">
            <w:pPr>
              <w:pStyle w:val="12"/>
              <w:spacing w:before="3" w:line="211" w:lineRule="exact"/>
              <w:ind w:left="7"/>
              <w:rPr>
                <w:rFonts w:hint="eastAsia" w:ascii="宋体" w:eastAsia="宋体"/>
                <w:sz w:val="18"/>
              </w:rPr>
            </w:pPr>
            <w:r>
              <w:rPr>
                <w:rFonts w:hint="eastAsia" w:ascii="宋体" w:eastAsia="宋体"/>
                <w:sz w:val="18"/>
              </w:rPr>
              <w:t>镉</w:t>
            </w:r>
          </w:p>
        </w:tc>
        <w:tc>
          <w:tcPr>
            <w:tcW w:w="986" w:type="dxa"/>
          </w:tcPr>
          <w:p w14:paraId="3411BE18">
            <w:pPr>
              <w:pStyle w:val="12"/>
              <w:spacing w:before="12" w:line="201" w:lineRule="exact"/>
              <w:ind w:right="187"/>
              <w:jc w:val="right"/>
              <w:rPr>
                <w:sz w:val="18"/>
              </w:rPr>
            </w:pPr>
            <w:r>
              <w:rPr>
                <w:sz w:val="18"/>
              </w:rPr>
              <w:t>0.00022</w:t>
            </w:r>
          </w:p>
        </w:tc>
        <w:tc>
          <w:tcPr>
            <w:tcW w:w="987" w:type="dxa"/>
          </w:tcPr>
          <w:p w14:paraId="01459956">
            <w:pPr>
              <w:pStyle w:val="12"/>
              <w:spacing w:before="12" w:line="201" w:lineRule="exact"/>
              <w:ind w:left="180" w:right="170"/>
              <w:rPr>
                <w:sz w:val="18"/>
              </w:rPr>
            </w:pPr>
            <w:r>
              <w:rPr>
                <w:sz w:val="18"/>
              </w:rPr>
              <w:t>0.00015</w:t>
            </w:r>
          </w:p>
        </w:tc>
        <w:tc>
          <w:tcPr>
            <w:tcW w:w="997" w:type="dxa"/>
          </w:tcPr>
          <w:p w14:paraId="63EDCEE5">
            <w:pPr>
              <w:pStyle w:val="12"/>
              <w:spacing w:before="12" w:line="201" w:lineRule="exact"/>
              <w:ind w:left="184" w:right="174"/>
              <w:rPr>
                <w:sz w:val="18"/>
              </w:rPr>
            </w:pPr>
            <w:r>
              <w:rPr>
                <w:sz w:val="18"/>
              </w:rPr>
              <w:t>0.00027</w:t>
            </w:r>
          </w:p>
        </w:tc>
        <w:tc>
          <w:tcPr>
            <w:tcW w:w="987" w:type="dxa"/>
          </w:tcPr>
          <w:p w14:paraId="18944984">
            <w:pPr>
              <w:pStyle w:val="12"/>
              <w:spacing w:before="12" w:line="201" w:lineRule="exact"/>
              <w:ind w:right="187"/>
              <w:jc w:val="right"/>
              <w:rPr>
                <w:sz w:val="18"/>
              </w:rPr>
            </w:pPr>
            <w:r>
              <w:rPr>
                <w:sz w:val="18"/>
              </w:rPr>
              <w:t>0.00045</w:t>
            </w:r>
          </w:p>
        </w:tc>
        <w:tc>
          <w:tcPr>
            <w:tcW w:w="987" w:type="dxa"/>
          </w:tcPr>
          <w:p w14:paraId="5785B0F5">
            <w:pPr>
              <w:pStyle w:val="12"/>
              <w:spacing w:before="12" w:line="201" w:lineRule="exact"/>
              <w:ind w:left="180" w:right="170"/>
              <w:rPr>
                <w:sz w:val="18"/>
              </w:rPr>
            </w:pPr>
            <w:r>
              <w:rPr>
                <w:sz w:val="18"/>
              </w:rPr>
              <w:t>0.00032</w:t>
            </w:r>
          </w:p>
        </w:tc>
        <w:tc>
          <w:tcPr>
            <w:tcW w:w="997" w:type="dxa"/>
          </w:tcPr>
          <w:p w14:paraId="14EE0607">
            <w:pPr>
              <w:pStyle w:val="12"/>
              <w:spacing w:before="12" w:line="201" w:lineRule="exact"/>
              <w:ind w:left="184" w:right="176"/>
              <w:rPr>
                <w:sz w:val="18"/>
              </w:rPr>
            </w:pPr>
            <w:r>
              <w:rPr>
                <w:sz w:val="18"/>
              </w:rPr>
              <w:t>0.00023</w:t>
            </w:r>
          </w:p>
        </w:tc>
        <w:tc>
          <w:tcPr>
            <w:tcW w:w="1086" w:type="dxa"/>
          </w:tcPr>
          <w:p w14:paraId="0EB7B590">
            <w:pPr>
              <w:pStyle w:val="12"/>
              <w:spacing w:before="12" w:line="201" w:lineRule="exact"/>
              <w:ind w:left="230" w:right="221"/>
              <w:rPr>
                <w:sz w:val="18"/>
              </w:rPr>
            </w:pPr>
            <w:r>
              <w:rPr>
                <w:sz w:val="18"/>
              </w:rPr>
              <w:t>0.005</w:t>
            </w:r>
          </w:p>
        </w:tc>
      </w:tr>
      <w:tr w14:paraId="625A9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370DEAF0">
            <w:pPr>
              <w:pStyle w:val="12"/>
              <w:spacing w:before="1" w:line="211" w:lineRule="exact"/>
              <w:ind w:left="183" w:right="176"/>
              <w:rPr>
                <w:rFonts w:hint="eastAsia" w:ascii="宋体" w:eastAsia="宋体"/>
                <w:sz w:val="18"/>
              </w:rPr>
            </w:pPr>
            <w:r>
              <w:rPr>
                <w:rFonts w:hint="eastAsia" w:ascii="宋体" w:eastAsia="宋体"/>
                <w:sz w:val="18"/>
              </w:rPr>
              <w:t>六价铬</w:t>
            </w:r>
          </w:p>
        </w:tc>
        <w:tc>
          <w:tcPr>
            <w:tcW w:w="986" w:type="dxa"/>
          </w:tcPr>
          <w:p w14:paraId="51E90282">
            <w:pPr>
              <w:pStyle w:val="12"/>
              <w:spacing w:before="11" w:line="202" w:lineRule="exact"/>
              <w:ind w:left="288"/>
              <w:jc w:val="left"/>
              <w:rPr>
                <w:sz w:val="18"/>
              </w:rPr>
            </w:pPr>
            <w:r>
              <w:rPr>
                <w:sz w:val="18"/>
              </w:rPr>
              <w:t>0.002</w:t>
            </w:r>
          </w:p>
        </w:tc>
        <w:tc>
          <w:tcPr>
            <w:tcW w:w="987" w:type="dxa"/>
          </w:tcPr>
          <w:p w14:paraId="359DAB08">
            <w:pPr>
              <w:pStyle w:val="12"/>
              <w:spacing w:before="11" w:line="202" w:lineRule="exact"/>
              <w:ind w:left="180" w:right="170"/>
              <w:rPr>
                <w:sz w:val="18"/>
              </w:rPr>
            </w:pPr>
            <w:r>
              <w:rPr>
                <w:sz w:val="18"/>
              </w:rPr>
              <w:t>0.002</w:t>
            </w:r>
          </w:p>
        </w:tc>
        <w:tc>
          <w:tcPr>
            <w:tcW w:w="997" w:type="dxa"/>
          </w:tcPr>
          <w:p w14:paraId="31E800C8">
            <w:pPr>
              <w:pStyle w:val="12"/>
              <w:spacing w:before="11" w:line="202" w:lineRule="exact"/>
              <w:ind w:left="184" w:right="174"/>
              <w:rPr>
                <w:sz w:val="18"/>
              </w:rPr>
            </w:pPr>
            <w:r>
              <w:rPr>
                <w:sz w:val="18"/>
              </w:rPr>
              <w:t>0.002</w:t>
            </w:r>
          </w:p>
        </w:tc>
        <w:tc>
          <w:tcPr>
            <w:tcW w:w="987" w:type="dxa"/>
          </w:tcPr>
          <w:p w14:paraId="3A88BA5E">
            <w:pPr>
              <w:pStyle w:val="12"/>
              <w:spacing w:before="11" w:line="202" w:lineRule="exact"/>
              <w:ind w:right="278"/>
              <w:jc w:val="right"/>
              <w:rPr>
                <w:sz w:val="18"/>
              </w:rPr>
            </w:pPr>
            <w:r>
              <w:rPr>
                <w:sz w:val="18"/>
              </w:rPr>
              <w:t>0.002</w:t>
            </w:r>
          </w:p>
        </w:tc>
        <w:tc>
          <w:tcPr>
            <w:tcW w:w="987" w:type="dxa"/>
          </w:tcPr>
          <w:p w14:paraId="08170AD3">
            <w:pPr>
              <w:pStyle w:val="12"/>
              <w:spacing w:before="11" w:line="202" w:lineRule="exact"/>
              <w:ind w:left="180" w:right="170"/>
              <w:rPr>
                <w:sz w:val="18"/>
              </w:rPr>
            </w:pPr>
            <w:r>
              <w:rPr>
                <w:sz w:val="18"/>
              </w:rPr>
              <w:t>0.002</w:t>
            </w:r>
          </w:p>
        </w:tc>
        <w:tc>
          <w:tcPr>
            <w:tcW w:w="997" w:type="dxa"/>
          </w:tcPr>
          <w:p w14:paraId="2C15A7BA">
            <w:pPr>
              <w:pStyle w:val="12"/>
              <w:spacing w:before="11" w:line="202" w:lineRule="exact"/>
              <w:ind w:left="184" w:right="173"/>
              <w:rPr>
                <w:sz w:val="18"/>
              </w:rPr>
            </w:pPr>
            <w:r>
              <w:rPr>
                <w:sz w:val="18"/>
              </w:rPr>
              <w:t>0.002</w:t>
            </w:r>
          </w:p>
        </w:tc>
        <w:tc>
          <w:tcPr>
            <w:tcW w:w="1086" w:type="dxa"/>
          </w:tcPr>
          <w:p w14:paraId="4CED19C3">
            <w:pPr>
              <w:pStyle w:val="12"/>
              <w:spacing w:before="11" w:line="202" w:lineRule="exact"/>
              <w:ind w:left="227" w:right="221"/>
              <w:rPr>
                <w:sz w:val="18"/>
              </w:rPr>
            </w:pPr>
            <w:r>
              <w:rPr>
                <w:sz w:val="18"/>
              </w:rPr>
              <w:t>0.05</w:t>
            </w:r>
          </w:p>
        </w:tc>
      </w:tr>
      <w:tr w14:paraId="76C6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1ACE0396">
            <w:pPr>
              <w:pStyle w:val="12"/>
              <w:spacing w:before="1" w:line="213" w:lineRule="exact"/>
              <w:ind w:left="7"/>
              <w:rPr>
                <w:rFonts w:hint="eastAsia" w:ascii="宋体" w:eastAsia="宋体"/>
                <w:sz w:val="18"/>
              </w:rPr>
            </w:pPr>
            <w:r>
              <w:rPr>
                <w:rFonts w:hint="eastAsia" w:ascii="宋体" w:eastAsia="宋体"/>
                <w:sz w:val="18"/>
              </w:rPr>
              <w:t>铅</w:t>
            </w:r>
          </w:p>
        </w:tc>
        <w:tc>
          <w:tcPr>
            <w:tcW w:w="986" w:type="dxa"/>
          </w:tcPr>
          <w:p w14:paraId="34A4D76B">
            <w:pPr>
              <w:pStyle w:val="12"/>
              <w:spacing w:before="13" w:line="201" w:lineRule="exact"/>
              <w:ind w:right="187"/>
              <w:jc w:val="right"/>
              <w:rPr>
                <w:sz w:val="18"/>
              </w:rPr>
            </w:pPr>
            <w:r>
              <w:rPr>
                <w:sz w:val="18"/>
              </w:rPr>
              <w:t>0.00064</w:t>
            </w:r>
          </w:p>
        </w:tc>
        <w:tc>
          <w:tcPr>
            <w:tcW w:w="987" w:type="dxa"/>
          </w:tcPr>
          <w:p w14:paraId="4AEAF4A5">
            <w:pPr>
              <w:pStyle w:val="12"/>
              <w:spacing w:before="13" w:line="201" w:lineRule="exact"/>
              <w:ind w:left="180" w:right="170"/>
              <w:rPr>
                <w:sz w:val="18"/>
              </w:rPr>
            </w:pPr>
            <w:r>
              <w:rPr>
                <w:sz w:val="18"/>
              </w:rPr>
              <w:t>0.00031</w:t>
            </w:r>
          </w:p>
        </w:tc>
        <w:tc>
          <w:tcPr>
            <w:tcW w:w="997" w:type="dxa"/>
          </w:tcPr>
          <w:p w14:paraId="07E3C88F">
            <w:pPr>
              <w:pStyle w:val="12"/>
              <w:spacing w:before="13" w:line="201" w:lineRule="exact"/>
              <w:ind w:left="184" w:right="174"/>
              <w:rPr>
                <w:sz w:val="18"/>
              </w:rPr>
            </w:pPr>
            <w:r>
              <w:rPr>
                <w:sz w:val="18"/>
              </w:rPr>
              <w:t>0.00011</w:t>
            </w:r>
          </w:p>
        </w:tc>
        <w:tc>
          <w:tcPr>
            <w:tcW w:w="987" w:type="dxa"/>
          </w:tcPr>
          <w:p w14:paraId="239FFF64">
            <w:pPr>
              <w:pStyle w:val="12"/>
              <w:spacing w:before="13" w:line="201" w:lineRule="exact"/>
              <w:ind w:right="187"/>
              <w:jc w:val="right"/>
              <w:rPr>
                <w:sz w:val="18"/>
              </w:rPr>
            </w:pPr>
            <w:r>
              <w:rPr>
                <w:sz w:val="18"/>
              </w:rPr>
              <w:t>0.00085</w:t>
            </w:r>
          </w:p>
        </w:tc>
        <w:tc>
          <w:tcPr>
            <w:tcW w:w="987" w:type="dxa"/>
          </w:tcPr>
          <w:p w14:paraId="79E8470F">
            <w:pPr>
              <w:pStyle w:val="12"/>
              <w:spacing w:before="13" w:line="201" w:lineRule="exact"/>
              <w:ind w:left="180" w:right="170"/>
              <w:rPr>
                <w:sz w:val="18"/>
              </w:rPr>
            </w:pPr>
            <w:r>
              <w:rPr>
                <w:sz w:val="18"/>
              </w:rPr>
              <w:t>0.00012</w:t>
            </w:r>
          </w:p>
        </w:tc>
        <w:tc>
          <w:tcPr>
            <w:tcW w:w="997" w:type="dxa"/>
          </w:tcPr>
          <w:p w14:paraId="70790997">
            <w:pPr>
              <w:pStyle w:val="12"/>
              <w:spacing w:before="13" w:line="201" w:lineRule="exact"/>
              <w:ind w:left="184" w:right="176"/>
              <w:rPr>
                <w:sz w:val="18"/>
              </w:rPr>
            </w:pPr>
            <w:r>
              <w:rPr>
                <w:sz w:val="18"/>
              </w:rPr>
              <w:t>0.00036</w:t>
            </w:r>
          </w:p>
        </w:tc>
        <w:tc>
          <w:tcPr>
            <w:tcW w:w="1086" w:type="dxa"/>
          </w:tcPr>
          <w:p w14:paraId="3ADA04B9">
            <w:pPr>
              <w:pStyle w:val="12"/>
              <w:spacing w:before="13" w:line="201" w:lineRule="exact"/>
              <w:ind w:left="227" w:right="221"/>
              <w:rPr>
                <w:sz w:val="18"/>
              </w:rPr>
            </w:pPr>
            <w:r>
              <w:rPr>
                <w:sz w:val="18"/>
              </w:rPr>
              <w:t>0.01</w:t>
            </w:r>
          </w:p>
        </w:tc>
      </w:tr>
      <w:tr w14:paraId="10353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59B626AC">
            <w:pPr>
              <w:pStyle w:val="12"/>
              <w:spacing w:before="2" w:line="211" w:lineRule="exact"/>
              <w:ind w:left="183" w:right="176"/>
              <w:rPr>
                <w:rFonts w:hint="eastAsia" w:ascii="宋体" w:eastAsia="宋体"/>
                <w:sz w:val="18"/>
              </w:rPr>
            </w:pPr>
            <w:r>
              <w:rPr>
                <w:rFonts w:hint="eastAsia" w:ascii="宋体" w:eastAsia="宋体"/>
                <w:sz w:val="18"/>
              </w:rPr>
              <w:t>氰化物</w:t>
            </w:r>
          </w:p>
        </w:tc>
        <w:tc>
          <w:tcPr>
            <w:tcW w:w="986" w:type="dxa"/>
          </w:tcPr>
          <w:p w14:paraId="5D5BC576">
            <w:pPr>
              <w:pStyle w:val="12"/>
              <w:spacing w:before="11" w:line="202" w:lineRule="exact"/>
              <w:ind w:right="187"/>
              <w:jc w:val="right"/>
              <w:rPr>
                <w:sz w:val="18"/>
              </w:rPr>
            </w:pPr>
            <w:r>
              <w:rPr>
                <w:sz w:val="18"/>
              </w:rPr>
              <w:t>0.00075</w:t>
            </w:r>
          </w:p>
        </w:tc>
        <w:tc>
          <w:tcPr>
            <w:tcW w:w="987" w:type="dxa"/>
          </w:tcPr>
          <w:p w14:paraId="79CB9D13">
            <w:pPr>
              <w:pStyle w:val="12"/>
              <w:spacing w:before="11" w:line="202" w:lineRule="exact"/>
              <w:ind w:left="180" w:right="170"/>
              <w:rPr>
                <w:sz w:val="18"/>
              </w:rPr>
            </w:pPr>
            <w:r>
              <w:rPr>
                <w:sz w:val="18"/>
              </w:rPr>
              <w:t>0.00088</w:t>
            </w:r>
          </w:p>
        </w:tc>
        <w:tc>
          <w:tcPr>
            <w:tcW w:w="997" w:type="dxa"/>
          </w:tcPr>
          <w:p w14:paraId="73359F10">
            <w:pPr>
              <w:pStyle w:val="12"/>
              <w:spacing w:before="11" w:line="202" w:lineRule="exact"/>
              <w:ind w:left="184" w:right="176"/>
              <w:rPr>
                <w:sz w:val="18"/>
              </w:rPr>
            </w:pPr>
            <w:r>
              <w:rPr>
                <w:sz w:val="18"/>
              </w:rPr>
              <w:t>0.0005</w:t>
            </w:r>
          </w:p>
        </w:tc>
        <w:tc>
          <w:tcPr>
            <w:tcW w:w="987" w:type="dxa"/>
          </w:tcPr>
          <w:p w14:paraId="1BAC3203">
            <w:pPr>
              <w:pStyle w:val="12"/>
              <w:spacing w:before="11" w:line="202" w:lineRule="exact"/>
              <w:ind w:right="232"/>
              <w:jc w:val="right"/>
              <w:rPr>
                <w:sz w:val="18"/>
              </w:rPr>
            </w:pPr>
            <w:r>
              <w:rPr>
                <w:sz w:val="18"/>
              </w:rPr>
              <w:t>0.0005</w:t>
            </w:r>
          </w:p>
        </w:tc>
        <w:tc>
          <w:tcPr>
            <w:tcW w:w="987" w:type="dxa"/>
          </w:tcPr>
          <w:p w14:paraId="66062CC6">
            <w:pPr>
              <w:pStyle w:val="12"/>
              <w:spacing w:before="11" w:line="202" w:lineRule="exact"/>
              <w:ind w:left="180" w:right="170"/>
              <w:rPr>
                <w:sz w:val="18"/>
              </w:rPr>
            </w:pPr>
            <w:r>
              <w:rPr>
                <w:sz w:val="18"/>
              </w:rPr>
              <w:t>0.0005</w:t>
            </w:r>
          </w:p>
        </w:tc>
        <w:tc>
          <w:tcPr>
            <w:tcW w:w="997" w:type="dxa"/>
          </w:tcPr>
          <w:p w14:paraId="4603CEC2">
            <w:pPr>
              <w:pStyle w:val="12"/>
              <w:spacing w:before="11" w:line="202" w:lineRule="exact"/>
              <w:ind w:left="184" w:right="176"/>
              <w:rPr>
                <w:sz w:val="18"/>
              </w:rPr>
            </w:pPr>
            <w:r>
              <w:rPr>
                <w:sz w:val="18"/>
              </w:rPr>
              <w:t>0.00067</w:t>
            </w:r>
          </w:p>
        </w:tc>
        <w:tc>
          <w:tcPr>
            <w:tcW w:w="1086" w:type="dxa"/>
          </w:tcPr>
          <w:p w14:paraId="0D5812E1">
            <w:pPr>
              <w:pStyle w:val="12"/>
              <w:spacing w:before="11" w:line="202" w:lineRule="exact"/>
              <w:ind w:left="227" w:right="221"/>
              <w:rPr>
                <w:sz w:val="18"/>
              </w:rPr>
            </w:pPr>
            <w:r>
              <w:rPr>
                <w:sz w:val="18"/>
              </w:rPr>
              <w:t>0.05</w:t>
            </w:r>
          </w:p>
        </w:tc>
      </w:tr>
      <w:tr w14:paraId="06F72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77A1F8C2">
            <w:pPr>
              <w:pStyle w:val="12"/>
              <w:spacing w:before="1" w:line="212" w:lineRule="exact"/>
              <w:ind w:left="183" w:right="176"/>
              <w:rPr>
                <w:rFonts w:hint="eastAsia" w:ascii="宋体" w:eastAsia="宋体"/>
                <w:sz w:val="18"/>
              </w:rPr>
            </w:pPr>
            <w:r>
              <w:rPr>
                <w:rFonts w:hint="eastAsia" w:ascii="宋体" w:eastAsia="宋体"/>
                <w:sz w:val="18"/>
              </w:rPr>
              <w:t>挥发酚</w:t>
            </w:r>
          </w:p>
        </w:tc>
        <w:tc>
          <w:tcPr>
            <w:tcW w:w="986" w:type="dxa"/>
          </w:tcPr>
          <w:p w14:paraId="79DAB7A7">
            <w:pPr>
              <w:pStyle w:val="12"/>
              <w:spacing w:before="13" w:line="200" w:lineRule="exact"/>
              <w:ind w:right="187"/>
              <w:jc w:val="right"/>
              <w:rPr>
                <w:sz w:val="18"/>
              </w:rPr>
            </w:pPr>
            <w:r>
              <w:rPr>
                <w:sz w:val="18"/>
              </w:rPr>
              <w:t>0.00035</w:t>
            </w:r>
          </w:p>
        </w:tc>
        <w:tc>
          <w:tcPr>
            <w:tcW w:w="987" w:type="dxa"/>
          </w:tcPr>
          <w:p w14:paraId="0F8242E3">
            <w:pPr>
              <w:pStyle w:val="12"/>
              <w:spacing w:before="13" w:line="200" w:lineRule="exact"/>
              <w:ind w:left="180" w:right="170"/>
              <w:rPr>
                <w:sz w:val="18"/>
              </w:rPr>
            </w:pPr>
            <w:r>
              <w:rPr>
                <w:sz w:val="18"/>
              </w:rPr>
              <w:t>0.0002</w:t>
            </w:r>
          </w:p>
        </w:tc>
        <w:tc>
          <w:tcPr>
            <w:tcW w:w="997" w:type="dxa"/>
          </w:tcPr>
          <w:p w14:paraId="65FA1CEB">
            <w:pPr>
              <w:pStyle w:val="12"/>
              <w:spacing w:before="13" w:line="200" w:lineRule="exact"/>
              <w:ind w:left="184" w:right="174"/>
              <w:rPr>
                <w:sz w:val="18"/>
              </w:rPr>
            </w:pPr>
            <w:r>
              <w:rPr>
                <w:sz w:val="18"/>
              </w:rPr>
              <w:t>0.00043</w:t>
            </w:r>
          </w:p>
        </w:tc>
        <w:tc>
          <w:tcPr>
            <w:tcW w:w="987" w:type="dxa"/>
          </w:tcPr>
          <w:p w14:paraId="2D16FFE2">
            <w:pPr>
              <w:pStyle w:val="12"/>
              <w:spacing w:before="13" w:line="200" w:lineRule="exact"/>
              <w:ind w:right="187"/>
              <w:jc w:val="right"/>
              <w:rPr>
                <w:sz w:val="18"/>
              </w:rPr>
            </w:pPr>
            <w:r>
              <w:rPr>
                <w:sz w:val="18"/>
              </w:rPr>
              <w:t>0.00045</w:t>
            </w:r>
          </w:p>
        </w:tc>
        <w:tc>
          <w:tcPr>
            <w:tcW w:w="987" w:type="dxa"/>
          </w:tcPr>
          <w:p w14:paraId="7149F4AC">
            <w:pPr>
              <w:pStyle w:val="12"/>
              <w:spacing w:before="13" w:line="200" w:lineRule="exact"/>
              <w:ind w:left="180" w:right="170"/>
              <w:rPr>
                <w:sz w:val="18"/>
              </w:rPr>
            </w:pPr>
            <w:r>
              <w:rPr>
                <w:sz w:val="18"/>
              </w:rPr>
              <w:t>0.00023</w:t>
            </w:r>
          </w:p>
        </w:tc>
        <w:tc>
          <w:tcPr>
            <w:tcW w:w="997" w:type="dxa"/>
          </w:tcPr>
          <w:p w14:paraId="7EBEB231">
            <w:pPr>
              <w:pStyle w:val="12"/>
              <w:spacing w:before="13" w:line="200" w:lineRule="exact"/>
              <w:ind w:left="184" w:right="176"/>
              <w:rPr>
                <w:sz w:val="18"/>
              </w:rPr>
            </w:pPr>
            <w:r>
              <w:rPr>
                <w:sz w:val="18"/>
              </w:rPr>
              <w:t>0.0003</w:t>
            </w:r>
          </w:p>
        </w:tc>
        <w:tc>
          <w:tcPr>
            <w:tcW w:w="1086" w:type="dxa"/>
          </w:tcPr>
          <w:p w14:paraId="67692D7D">
            <w:pPr>
              <w:pStyle w:val="12"/>
              <w:spacing w:before="13" w:line="200" w:lineRule="exact"/>
              <w:ind w:left="230" w:right="221"/>
              <w:rPr>
                <w:sz w:val="18"/>
              </w:rPr>
            </w:pPr>
            <w:r>
              <w:rPr>
                <w:sz w:val="18"/>
              </w:rPr>
              <w:t>0.002</w:t>
            </w:r>
          </w:p>
        </w:tc>
      </w:tr>
      <w:tr w14:paraId="42DA8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492" w:type="dxa"/>
          </w:tcPr>
          <w:p w14:paraId="0A7AC559">
            <w:pPr>
              <w:pStyle w:val="12"/>
              <w:spacing w:before="3" w:line="211" w:lineRule="exact"/>
              <w:ind w:left="183" w:right="176"/>
              <w:rPr>
                <w:rFonts w:hint="eastAsia" w:ascii="宋体" w:eastAsia="宋体"/>
                <w:sz w:val="18"/>
              </w:rPr>
            </w:pPr>
            <w:r>
              <w:rPr>
                <w:rFonts w:hint="eastAsia" w:ascii="宋体" w:eastAsia="宋体"/>
                <w:sz w:val="18"/>
              </w:rPr>
              <w:t>石油类</w:t>
            </w:r>
          </w:p>
        </w:tc>
        <w:tc>
          <w:tcPr>
            <w:tcW w:w="986" w:type="dxa"/>
          </w:tcPr>
          <w:p w14:paraId="39B4DF83">
            <w:pPr>
              <w:pStyle w:val="12"/>
              <w:spacing w:before="12" w:line="201" w:lineRule="exact"/>
              <w:ind w:left="288"/>
              <w:jc w:val="left"/>
              <w:rPr>
                <w:sz w:val="18"/>
              </w:rPr>
            </w:pPr>
            <w:r>
              <w:rPr>
                <w:sz w:val="18"/>
              </w:rPr>
              <w:t>0.005</w:t>
            </w:r>
          </w:p>
        </w:tc>
        <w:tc>
          <w:tcPr>
            <w:tcW w:w="987" w:type="dxa"/>
          </w:tcPr>
          <w:p w14:paraId="50839538">
            <w:pPr>
              <w:pStyle w:val="12"/>
              <w:spacing w:before="12" w:line="201" w:lineRule="exact"/>
              <w:ind w:left="180" w:right="170"/>
              <w:rPr>
                <w:sz w:val="18"/>
              </w:rPr>
            </w:pPr>
            <w:r>
              <w:rPr>
                <w:sz w:val="18"/>
              </w:rPr>
              <w:t>0.005</w:t>
            </w:r>
          </w:p>
        </w:tc>
        <w:tc>
          <w:tcPr>
            <w:tcW w:w="997" w:type="dxa"/>
          </w:tcPr>
          <w:p w14:paraId="11BF797A">
            <w:pPr>
              <w:pStyle w:val="12"/>
              <w:spacing w:before="12" w:line="201" w:lineRule="exact"/>
              <w:ind w:left="184" w:right="174"/>
              <w:rPr>
                <w:sz w:val="18"/>
              </w:rPr>
            </w:pPr>
            <w:r>
              <w:rPr>
                <w:sz w:val="18"/>
              </w:rPr>
              <w:t>0.005</w:t>
            </w:r>
          </w:p>
        </w:tc>
        <w:tc>
          <w:tcPr>
            <w:tcW w:w="987" w:type="dxa"/>
          </w:tcPr>
          <w:p w14:paraId="505974B7">
            <w:pPr>
              <w:pStyle w:val="12"/>
              <w:spacing w:before="12" w:line="201" w:lineRule="exact"/>
              <w:ind w:right="278"/>
              <w:jc w:val="right"/>
              <w:rPr>
                <w:sz w:val="18"/>
              </w:rPr>
            </w:pPr>
            <w:r>
              <w:rPr>
                <w:sz w:val="18"/>
              </w:rPr>
              <w:t>0.005</w:t>
            </w:r>
          </w:p>
        </w:tc>
        <w:tc>
          <w:tcPr>
            <w:tcW w:w="987" w:type="dxa"/>
          </w:tcPr>
          <w:p w14:paraId="314DFC57">
            <w:pPr>
              <w:pStyle w:val="12"/>
              <w:spacing w:before="12" w:line="201" w:lineRule="exact"/>
              <w:ind w:left="180" w:right="170"/>
              <w:rPr>
                <w:sz w:val="18"/>
              </w:rPr>
            </w:pPr>
            <w:r>
              <w:rPr>
                <w:sz w:val="18"/>
              </w:rPr>
              <w:t>0.005</w:t>
            </w:r>
          </w:p>
        </w:tc>
        <w:tc>
          <w:tcPr>
            <w:tcW w:w="997" w:type="dxa"/>
          </w:tcPr>
          <w:p w14:paraId="766259DD">
            <w:pPr>
              <w:pStyle w:val="12"/>
              <w:spacing w:before="12" w:line="201" w:lineRule="exact"/>
              <w:ind w:left="184" w:right="173"/>
              <w:rPr>
                <w:sz w:val="18"/>
              </w:rPr>
            </w:pPr>
            <w:r>
              <w:rPr>
                <w:sz w:val="18"/>
              </w:rPr>
              <w:t>0.005</w:t>
            </w:r>
          </w:p>
        </w:tc>
        <w:tc>
          <w:tcPr>
            <w:tcW w:w="1086" w:type="dxa"/>
          </w:tcPr>
          <w:p w14:paraId="6B86128A">
            <w:pPr>
              <w:pStyle w:val="12"/>
              <w:spacing w:before="12" w:line="201" w:lineRule="exact"/>
              <w:ind w:left="227" w:right="221"/>
              <w:rPr>
                <w:sz w:val="18"/>
              </w:rPr>
            </w:pPr>
            <w:r>
              <w:rPr>
                <w:sz w:val="18"/>
              </w:rPr>
              <w:t>0.05</w:t>
            </w:r>
          </w:p>
        </w:tc>
      </w:tr>
      <w:tr w14:paraId="71B7C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492" w:type="dxa"/>
          </w:tcPr>
          <w:p w14:paraId="1B30E0D1">
            <w:pPr>
              <w:pStyle w:val="12"/>
              <w:spacing w:before="1" w:line="212" w:lineRule="exact"/>
              <w:ind w:left="186" w:right="176"/>
              <w:rPr>
                <w:rFonts w:hint="eastAsia" w:ascii="宋体" w:eastAsia="宋体"/>
                <w:sz w:val="18"/>
              </w:rPr>
            </w:pPr>
            <w:r>
              <w:rPr>
                <w:rFonts w:hint="eastAsia" w:ascii="宋体" w:eastAsia="宋体"/>
                <w:sz w:val="18"/>
              </w:rPr>
              <w:t>阴离子表面活</w:t>
            </w:r>
          </w:p>
        </w:tc>
        <w:tc>
          <w:tcPr>
            <w:tcW w:w="986" w:type="dxa"/>
          </w:tcPr>
          <w:p w14:paraId="1314EF1F">
            <w:pPr>
              <w:pStyle w:val="12"/>
              <w:spacing w:before="11" w:line="202" w:lineRule="exact"/>
              <w:ind w:left="288"/>
              <w:jc w:val="left"/>
              <w:rPr>
                <w:sz w:val="18"/>
              </w:rPr>
            </w:pPr>
            <w:r>
              <w:rPr>
                <w:sz w:val="18"/>
              </w:rPr>
              <w:t>0.037</w:t>
            </w:r>
          </w:p>
        </w:tc>
        <w:tc>
          <w:tcPr>
            <w:tcW w:w="987" w:type="dxa"/>
          </w:tcPr>
          <w:p w14:paraId="0912EE57">
            <w:pPr>
              <w:pStyle w:val="12"/>
              <w:spacing w:before="11" w:line="202" w:lineRule="exact"/>
              <w:ind w:left="178" w:right="171"/>
              <w:rPr>
                <w:sz w:val="18"/>
              </w:rPr>
            </w:pPr>
            <w:r>
              <w:rPr>
                <w:sz w:val="18"/>
              </w:rPr>
              <w:t>0.02</w:t>
            </w:r>
          </w:p>
        </w:tc>
        <w:tc>
          <w:tcPr>
            <w:tcW w:w="997" w:type="dxa"/>
          </w:tcPr>
          <w:p w14:paraId="49F3CB4D">
            <w:pPr>
              <w:pStyle w:val="12"/>
              <w:spacing w:before="11" w:line="202" w:lineRule="exact"/>
              <w:ind w:left="184" w:right="174"/>
              <w:rPr>
                <w:sz w:val="18"/>
              </w:rPr>
            </w:pPr>
            <w:r>
              <w:rPr>
                <w:sz w:val="18"/>
              </w:rPr>
              <w:t>0.02</w:t>
            </w:r>
          </w:p>
        </w:tc>
        <w:tc>
          <w:tcPr>
            <w:tcW w:w="987" w:type="dxa"/>
          </w:tcPr>
          <w:p w14:paraId="2C9061C1">
            <w:pPr>
              <w:pStyle w:val="12"/>
              <w:spacing w:before="11" w:line="202" w:lineRule="exact"/>
              <w:ind w:right="278"/>
              <w:jc w:val="right"/>
              <w:rPr>
                <w:sz w:val="18"/>
              </w:rPr>
            </w:pPr>
            <w:r>
              <w:rPr>
                <w:sz w:val="18"/>
              </w:rPr>
              <w:t>0.048</w:t>
            </w:r>
          </w:p>
        </w:tc>
        <w:tc>
          <w:tcPr>
            <w:tcW w:w="987" w:type="dxa"/>
          </w:tcPr>
          <w:p w14:paraId="24448DCF">
            <w:pPr>
              <w:pStyle w:val="12"/>
              <w:spacing w:before="11" w:line="202" w:lineRule="exact"/>
              <w:ind w:left="179" w:right="171"/>
              <w:rPr>
                <w:sz w:val="18"/>
              </w:rPr>
            </w:pPr>
            <w:r>
              <w:rPr>
                <w:sz w:val="18"/>
              </w:rPr>
              <w:t>0.02</w:t>
            </w:r>
          </w:p>
        </w:tc>
        <w:tc>
          <w:tcPr>
            <w:tcW w:w="997" w:type="dxa"/>
          </w:tcPr>
          <w:p w14:paraId="2A23C12F">
            <w:pPr>
              <w:pStyle w:val="12"/>
              <w:spacing w:before="11" w:line="202" w:lineRule="exact"/>
              <w:ind w:left="184" w:right="173"/>
              <w:rPr>
                <w:sz w:val="18"/>
              </w:rPr>
            </w:pPr>
            <w:r>
              <w:rPr>
                <w:sz w:val="18"/>
              </w:rPr>
              <w:t>0.02</w:t>
            </w:r>
          </w:p>
        </w:tc>
        <w:tc>
          <w:tcPr>
            <w:tcW w:w="1086" w:type="dxa"/>
          </w:tcPr>
          <w:p w14:paraId="78F420C5">
            <w:pPr>
              <w:pStyle w:val="12"/>
              <w:spacing w:before="11" w:line="202" w:lineRule="exact"/>
              <w:ind w:left="230" w:right="221"/>
              <w:rPr>
                <w:sz w:val="18"/>
              </w:rPr>
            </w:pPr>
            <w:r>
              <w:rPr>
                <w:sz w:val="18"/>
              </w:rPr>
              <w:t>0.2</w:t>
            </w:r>
          </w:p>
        </w:tc>
      </w:tr>
      <w:tr w14:paraId="75C9F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492" w:type="dxa"/>
          </w:tcPr>
          <w:p w14:paraId="52C9140F">
            <w:pPr>
              <w:pStyle w:val="12"/>
              <w:spacing w:before="3" w:line="211" w:lineRule="exact"/>
              <w:ind w:left="186" w:right="176"/>
              <w:rPr>
                <w:rFonts w:hint="eastAsia" w:ascii="宋体" w:eastAsia="宋体"/>
                <w:sz w:val="18"/>
              </w:rPr>
            </w:pPr>
            <w:r>
              <w:rPr>
                <w:rFonts w:hint="eastAsia" w:ascii="宋体" w:eastAsia="宋体"/>
                <w:sz w:val="18"/>
              </w:rPr>
              <w:t>性剂</w:t>
            </w:r>
          </w:p>
        </w:tc>
        <w:tc>
          <w:tcPr>
            <w:tcW w:w="986" w:type="dxa"/>
          </w:tcPr>
          <w:p w14:paraId="335463AD">
            <w:pPr>
              <w:pStyle w:val="12"/>
              <w:spacing w:before="12" w:line="201" w:lineRule="exact"/>
              <w:ind w:left="288"/>
              <w:jc w:val="left"/>
              <w:rPr>
                <w:sz w:val="18"/>
              </w:rPr>
            </w:pPr>
            <w:r>
              <w:rPr>
                <w:sz w:val="18"/>
              </w:rPr>
              <w:t>0.004</w:t>
            </w:r>
          </w:p>
        </w:tc>
        <w:tc>
          <w:tcPr>
            <w:tcW w:w="987" w:type="dxa"/>
          </w:tcPr>
          <w:p w14:paraId="6030B55C">
            <w:pPr>
              <w:pStyle w:val="12"/>
              <w:spacing w:before="12" w:line="201" w:lineRule="exact"/>
              <w:ind w:left="180" w:right="170"/>
              <w:rPr>
                <w:sz w:val="18"/>
              </w:rPr>
            </w:pPr>
            <w:r>
              <w:rPr>
                <w:sz w:val="18"/>
              </w:rPr>
              <w:t>0.002</w:t>
            </w:r>
          </w:p>
        </w:tc>
        <w:tc>
          <w:tcPr>
            <w:tcW w:w="997" w:type="dxa"/>
          </w:tcPr>
          <w:p w14:paraId="5B612BFC">
            <w:pPr>
              <w:pStyle w:val="12"/>
              <w:spacing w:before="12" w:line="201" w:lineRule="exact"/>
              <w:ind w:left="184" w:right="174"/>
              <w:rPr>
                <w:sz w:val="18"/>
              </w:rPr>
            </w:pPr>
            <w:r>
              <w:rPr>
                <w:sz w:val="18"/>
              </w:rPr>
              <w:t>0.004</w:t>
            </w:r>
          </w:p>
        </w:tc>
        <w:tc>
          <w:tcPr>
            <w:tcW w:w="987" w:type="dxa"/>
          </w:tcPr>
          <w:p w14:paraId="09A92A2E">
            <w:pPr>
              <w:pStyle w:val="12"/>
              <w:spacing w:before="12" w:line="201" w:lineRule="exact"/>
              <w:ind w:right="278"/>
              <w:jc w:val="right"/>
              <w:rPr>
                <w:sz w:val="18"/>
              </w:rPr>
            </w:pPr>
            <w:r>
              <w:rPr>
                <w:sz w:val="18"/>
              </w:rPr>
              <w:t>0.013</w:t>
            </w:r>
          </w:p>
        </w:tc>
        <w:tc>
          <w:tcPr>
            <w:tcW w:w="987" w:type="dxa"/>
          </w:tcPr>
          <w:p w14:paraId="162EEEFA">
            <w:pPr>
              <w:pStyle w:val="12"/>
              <w:spacing w:before="12" w:line="201" w:lineRule="exact"/>
              <w:ind w:left="180" w:right="170"/>
              <w:rPr>
                <w:sz w:val="18"/>
              </w:rPr>
            </w:pPr>
            <w:r>
              <w:rPr>
                <w:sz w:val="18"/>
              </w:rPr>
              <w:t>0.002</w:t>
            </w:r>
          </w:p>
        </w:tc>
        <w:tc>
          <w:tcPr>
            <w:tcW w:w="997" w:type="dxa"/>
          </w:tcPr>
          <w:p w14:paraId="24439F3F">
            <w:pPr>
              <w:pStyle w:val="12"/>
              <w:spacing w:before="12" w:line="201" w:lineRule="exact"/>
              <w:ind w:left="184" w:right="173"/>
              <w:rPr>
                <w:sz w:val="18"/>
              </w:rPr>
            </w:pPr>
            <w:r>
              <w:rPr>
                <w:sz w:val="18"/>
              </w:rPr>
              <w:t>0.007</w:t>
            </w:r>
          </w:p>
        </w:tc>
        <w:tc>
          <w:tcPr>
            <w:tcW w:w="1086" w:type="dxa"/>
          </w:tcPr>
          <w:p w14:paraId="49A746B4">
            <w:pPr>
              <w:pStyle w:val="12"/>
              <w:spacing w:before="12" w:line="201" w:lineRule="exact"/>
              <w:ind w:left="230" w:right="221"/>
              <w:rPr>
                <w:sz w:val="18"/>
              </w:rPr>
            </w:pPr>
            <w:r>
              <w:rPr>
                <w:sz w:val="18"/>
              </w:rPr>
              <w:t>0.1</w:t>
            </w:r>
          </w:p>
        </w:tc>
      </w:tr>
    </w:tbl>
    <w:p w14:paraId="5A39E639">
      <w:pPr>
        <w:spacing w:after="0" w:line="201" w:lineRule="exact"/>
        <w:rPr>
          <w:sz w:val="18"/>
        </w:rPr>
        <w:sectPr>
          <w:pgSz w:w="11910" w:h="16840"/>
          <w:pgMar w:top="1380" w:right="1200" w:bottom="1280" w:left="1220" w:header="0" w:footer="1017" w:gutter="0"/>
          <w:cols w:space="720" w:num="1"/>
        </w:sectPr>
      </w:pPr>
    </w:p>
    <w:p w14:paraId="1B99258E">
      <w:pPr>
        <w:tabs>
          <w:tab w:val="left" w:pos="1149"/>
        </w:tabs>
        <w:spacing w:before="62"/>
        <w:ind w:left="395" w:right="0" w:firstLine="0"/>
        <w:jc w:val="center"/>
        <w:rPr>
          <w:b/>
          <w:sz w:val="21"/>
        </w:rPr>
      </w:pPr>
      <w:r>
        <w:rPr>
          <w:b/>
          <w:sz w:val="21"/>
        </w:rPr>
        <w:t>表</w:t>
      </w:r>
      <w:r>
        <w:rPr>
          <w:b/>
          <w:spacing w:val="-52"/>
          <w:sz w:val="21"/>
        </w:rPr>
        <w:t xml:space="preserve"> </w:t>
      </w:r>
      <w:r>
        <w:rPr>
          <w:rFonts w:ascii="Times New Roman" w:eastAsia="Times New Roman"/>
          <w:b/>
          <w:sz w:val="21"/>
        </w:rPr>
        <w:t>4-3</w:t>
      </w:r>
      <w:r>
        <w:rPr>
          <w:rFonts w:ascii="Times New Roman" w:eastAsia="Times New Roman"/>
          <w:b/>
          <w:sz w:val="21"/>
        </w:rPr>
        <w:tab/>
      </w:r>
      <w:r>
        <w:rPr>
          <w:b/>
          <w:sz w:val="21"/>
        </w:rPr>
        <w:t>入河排污口周边省控断面评价结果</w:t>
      </w:r>
    </w:p>
    <w:p w14:paraId="6ED5B4D3">
      <w:pPr>
        <w:pStyle w:val="5"/>
        <w:spacing w:before="11" w:after="1"/>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9"/>
        <w:gridCol w:w="963"/>
        <w:gridCol w:w="963"/>
        <w:gridCol w:w="965"/>
        <w:gridCol w:w="963"/>
        <w:gridCol w:w="963"/>
        <w:gridCol w:w="965"/>
        <w:gridCol w:w="988"/>
      </w:tblGrid>
      <w:tr w14:paraId="7800F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vMerge w:val="restart"/>
          </w:tcPr>
          <w:p w14:paraId="2518AE4D">
            <w:pPr>
              <w:pStyle w:val="12"/>
              <w:spacing w:before="122"/>
              <w:ind w:left="513"/>
              <w:jc w:val="left"/>
              <w:rPr>
                <w:rFonts w:hint="eastAsia" w:ascii="宋体" w:eastAsia="宋体"/>
                <w:sz w:val="18"/>
              </w:rPr>
            </w:pPr>
            <w:r>
              <w:rPr>
                <w:rFonts w:hint="eastAsia" w:ascii="宋体" w:eastAsia="宋体"/>
                <w:sz w:val="18"/>
              </w:rPr>
              <w:t>检测项目</w:t>
            </w:r>
          </w:p>
        </w:tc>
        <w:tc>
          <w:tcPr>
            <w:tcW w:w="2891" w:type="dxa"/>
            <w:gridSpan w:val="3"/>
          </w:tcPr>
          <w:p w14:paraId="1DEFA7FF">
            <w:pPr>
              <w:pStyle w:val="12"/>
              <w:spacing w:before="2" w:line="211" w:lineRule="exact"/>
              <w:ind w:left="770"/>
              <w:jc w:val="left"/>
              <w:rPr>
                <w:rFonts w:hint="eastAsia" w:ascii="宋体" w:eastAsia="宋体"/>
                <w:sz w:val="18"/>
              </w:rPr>
            </w:pPr>
            <w:r>
              <w:rPr>
                <w:rFonts w:hint="eastAsia" w:ascii="宋体" w:eastAsia="宋体"/>
                <w:sz w:val="18"/>
              </w:rPr>
              <w:t>下游-大浦镇下游</w:t>
            </w:r>
          </w:p>
        </w:tc>
        <w:tc>
          <w:tcPr>
            <w:tcW w:w="2891" w:type="dxa"/>
            <w:gridSpan w:val="3"/>
          </w:tcPr>
          <w:p w14:paraId="689D659E">
            <w:pPr>
              <w:pStyle w:val="12"/>
              <w:spacing w:before="2" w:line="211" w:lineRule="exact"/>
              <w:ind w:left="860"/>
              <w:jc w:val="left"/>
              <w:rPr>
                <w:rFonts w:hint="eastAsia" w:ascii="宋体" w:eastAsia="宋体"/>
                <w:sz w:val="18"/>
              </w:rPr>
            </w:pPr>
            <w:r>
              <w:rPr>
                <w:rFonts w:hint="eastAsia" w:ascii="宋体" w:eastAsia="宋体"/>
                <w:sz w:val="18"/>
              </w:rPr>
              <w:t>上游-城南水厂</w:t>
            </w:r>
          </w:p>
        </w:tc>
        <w:tc>
          <w:tcPr>
            <w:tcW w:w="988" w:type="dxa"/>
            <w:vMerge w:val="restart"/>
          </w:tcPr>
          <w:p w14:paraId="255F891C">
            <w:pPr>
              <w:pStyle w:val="12"/>
              <w:spacing w:before="4" w:line="230" w:lineRule="atLeast"/>
              <w:ind w:left="223" w:right="121" w:hanging="89"/>
              <w:jc w:val="left"/>
              <w:rPr>
                <w:rFonts w:hint="eastAsia" w:ascii="宋体" w:hAnsi="宋体" w:eastAsia="宋体"/>
                <w:sz w:val="18"/>
              </w:rPr>
            </w:pPr>
            <w:r>
              <w:rPr>
                <w:rFonts w:hint="eastAsia" w:ascii="宋体" w:hAnsi="宋体" w:eastAsia="宋体"/>
                <w:sz w:val="18"/>
              </w:rPr>
              <w:t>地表水Ⅱ 类标准</w:t>
            </w:r>
          </w:p>
        </w:tc>
      </w:tr>
      <w:tr w14:paraId="49746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vMerge w:val="continue"/>
            <w:tcBorders>
              <w:top w:val="nil"/>
            </w:tcBorders>
          </w:tcPr>
          <w:p w14:paraId="403A6305">
            <w:pPr>
              <w:rPr>
                <w:sz w:val="2"/>
                <w:szCs w:val="2"/>
              </w:rPr>
            </w:pPr>
          </w:p>
        </w:tc>
        <w:tc>
          <w:tcPr>
            <w:tcW w:w="963" w:type="dxa"/>
          </w:tcPr>
          <w:p w14:paraId="3E8AABE1">
            <w:pPr>
              <w:pStyle w:val="12"/>
              <w:spacing w:before="1" w:line="211" w:lineRule="exact"/>
              <w:ind w:left="110" w:right="103"/>
              <w:rPr>
                <w:rFonts w:hint="eastAsia" w:ascii="宋体" w:eastAsia="宋体"/>
                <w:sz w:val="18"/>
              </w:rPr>
            </w:pPr>
            <w:r>
              <w:rPr>
                <w:sz w:val="18"/>
              </w:rPr>
              <w:t xml:space="preserve">2020 </w:t>
            </w:r>
            <w:r>
              <w:rPr>
                <w:rFonts w:hint="eastAsia" w:ascii="宋体" w:eastAsia="宋体"/>
                <w:sz w:val="18"/>
              </w:rPr>
              <w:t>年</w:t>
            </w:r>
          </w:p>
        </w:tc>
        <w:tc>
          <w:tcPr>
            <w:tcW w:w="963" w:type="dxa"/>
          </w:tcPr>
          <w:p w14:paraId="2AB039A0">
            <w:pPr>
              <w:pStyle w:val="12"/>
              <w:spacing w:before="1" w:line="211" w:lineRule="exact"/>
              <w:ind w:left="112" w:right="103"/>
              <w:rPr>
                <w:rFonts w:hint="eastAsia" w:ascii="宋体" w:eastAsia="宋体"/>
                <w:sz w:val="18"/>
              </w:rPr>
            </w:pPr>
            <w:r>
              <w:rPr>
                <w:sz w:val="18"/>
              </w:rPr>
              <w:t xml:space="preserve">2021 </w:t>
            </w:r>
            <w:r>
              <w:rPr>
                <w:rFonts w:hint="eastAsia" w:ascii="宋体" w:eastAsia="宋体"/>
                <w:sz w:val="18"/>
              </w:rPr>
              <w:t>年</w:t>
            </w:r>
          </w:p>
        </w:tc>
        <w:tc>
          <w:tcPr>
            <w:tcW w:w="965" w:type="dxa"/>
          </w:tcPr>
          <w:p w14:paraId="6BF186DF">
            <w:pPr>
              <w:pStyle w:val="12"/>
              <w:spacing w:before="1" w:line="211" w:lineRule="exact"/>
              <w:ind w:left="113" w:right="105"/>
              <w:rPr>
                <w:rFonts w:hint="eastAsia" w:ascii="宋体" w:eastAsia="宋体"/>
                <w:sz w:val="18"/>
              </w:rPr>
            </w:pPr>
            <w:r>
              <w:rPr>
                <w:sz w:val="18"/>
              </w:rPr>
              <w:t xml:space="preserve">2022 </w:t>
            </w:r>
            <w:r>
              <w:rPr>
                <w:rFonts w:hint="eastAsia" w:ascii="宋体" w:eastAsia="宋体"/>
                <w:sz w:val="18"/>
              </w:rPr>
              <w:t>年</w:t>
            </w:r>
          </w:p>
        </w:tc>
        <w:tc>
          <w:tcPr>
            <w:tcW w:w="963" w:type="dxa"/>
          </w:tcPr>
          <w:p w14:paraId="59E36B21">
            <w:pPr>
              <w:pStyle w:val="12"/>
              <w:spacing w:before="1" w:line="211" w:lineRule="exact"/>
              <w:ind w:left="188"/>
              <w:jc w:val="left"/>
              <w:rPr>
                <w:rFonts w:hint="eastAsia" w:ascii="宋体" w:eastAsia="宋体"/>
                <w:sz w:val="18"/>
              </w:rPr>
            </w:pPr>
            <w:r>
              <w:rPr>
                <w:sz w:val="18"/>
              </w:rPr>
              <w:t xml:space="preserve">2020 </w:t>
            </w:r>
            <w:r>
              <w:rPr>
                <w:rFonts w:hint="eastAsia" w:ascii="宋体" w:eastAsia="宋体"/>
                <w:sz w:val="18"/>
              </w:rPr>
              <w:t>年</w:t>
            </w:r>
          </w:p>
        </w:tc>
        <w:tc>
          <w:tcPr>
            <w:tcW w:w="963" w:type="dxa"/>
          </w:tcPr>
          <w:p w14:paraId="0A01C325">
            <w:pPr>
              <w:pStyle w:val="12"/>
              <w:spacing w:before="1" w:line="211" w:lineRule="exact"/>
              <w:ind w:left="111" w:right="103"/>
              <w:rPr>
                <w:rFonts w:hint="eastAsia" w:ascii="宋体" w:eastAsia="宋体"/>
                <w:sz w:val="18"/>
              </w:rPr>
            </w:pPr>
            <w:r>
              <w:rPr>
                <w:sz w:val="18"/>
              </w:rPr>
              <w:t xml:space="preserve">2021 </w:t>
            </w:r>
            <w:r>
              <w:rPr>
                <w:rFonts w:hint="eastAsia" w:ascii="宋体" w:eastAsia="宋体"/>
                <w:sz w:val="18"/>
              </w:rPr>
              <w:t>年</w:t>
            </w:r>
          </w:p>
        </w:tc>
        <w:tc>
          <w:tcPr>
            <w:tcW w:w="965" w:type="dxa"/>
          </w:tcPr>
          <w:p w14:paraId="15602234">
            <w:pPr>
              <w:pStyle w:val="12"/>
              <w:spacing w:before="1" w:line="211" w:lineRule="exact"/>
              <w:ind w:left="113" w:right="103"/>
              <w:rPr>
                <w:rFonts w:hint="eastAsia" w:ascii="宋体" w:eastAsia="宋体"/>
                <w:sz w:val="18"/>
              </w:rPr>
            </w:pPr>
            <w:r>
              <w:rPr>
                <w:sz w:val="18"/>
              </w:rPr>
              <w:t xml:space="preserve">2022 </w:t>
            </w:r>
            <w:r>
              <w:rPr>
                <w:rFonts w:hint="eastAsia" w:ascii="宋体" w:eastAsia="宋体"/>
                <w:sz w:val="18"/>
              </w:rPr>
              <w:t>年</w:t>
            </w:r>
          </w:p>
        </w:tc>
        <w:tc>
          <w:tcPr>
            <w:tcW w:w="988" w:type="dxa"/>
            <w:vMerge w:val="continue"/>
            <w:tcBorders>
              <w:top w:val="nil"/>
            </w:tcBorders>
          </w:tcPr>
          <w:p w14:paraId="7F00A83A">
            <w:pPr>
              <w:rPr>
                <w:sz w:val="2"/>
                <w:szCs w:val="2"/>
              </w:rPr>
            </w:pPr>
          </w:p>
        </w:tc>
      </w:tr>
      <w:tr w14:paraId="65D35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4C14CC88">
            <w:pPr>
              <w:pStyle w:val="12"/>
              <w:spacing w:before="1" w:line="213" w:lineRule="exact"/>
              <w:ind w:left="133" w:right="123"/>
              <w:rPr>
                <w:rFonts w:hint="eastAsia" w:ascii="宋体" w:eastAsia="宋体"/>
                <w:sz w:val="18"/>
              </w:rPr>
            </w:pPr>
            <w:r>
              <w:rPr>
                <w:sz w:val="18"/>
              </w:rPr>
              <w:t xml:space="preserve">pH </w:t>
            </w:r>
            <w:r>
              <w:rPr>
                <w:rFonts w:hint="eastAsia" w:ascii="宋体" w:eastAsia="宋体"/>
                <w:sz w:val="18"/>
              </w:rPr>
              <w:t>值</w:t>
            </w:r>
          </w:p>
        </w:tc>
        <w:tc>
          <w:tcPr>
            <w:tcW w:w="963" w:type="dxa"/>
          </w:tcPr>
          <w:p w14:paraId="38C56993">
            <w:pPr>
              <w:pStyle w:val="12"/>
              <w:spacing w:before="13" w:line="201" w:lineRule="exact"/>
              <w:ind w:left="113" w:right="102"/>
              <w:rPr>
                <w:sz w:val="18"/>
              </w:rPr>
            </w:pPr>
            <w:r>
              <w:rPr>
                <w:sz w:val="18"/>
              </w:rPr>
              <w:t>8.096</w:t>
            </w:r>
          </w:p>
        </w:tc>
        <w:tc>
          <w:tcPr>
            <w:tcW w:w="963" w:type="dxa"/>
          </w:tcPr>
          <w:p w14:paraId="17A9E5CF">
            <w:pPr>
              <w:pStyle w:val="12"/>
              <w:spacing w:before="13" w:line="201" w:lineRule="exact"/>
              <w:ind w:left="113" w:right="103"/>
              <w:rPr>
                <w:sz w:val="18"/>
              </w:rPr>
            </w:pPr>
            <w:r>
              <w:rPr>
                <w:sz w:val="18"/>
              </w:rPr>
              <w:t>8.115</w:t>
            </w:r>
          </w:p>
        </w:tc>
        <w:tc>
          <w:tcPr>
            <w:tcW w:w="965" w:type="dxa"/>
          </w:tcPr>
          <w:p w14:paraId="78204D4B">
            <w:pPr>
              <w:pStyle w:val="12"/>
              <w:spacing w:before="13" w:line="201" w:lineRule="exact"/>
              <w:ind w:left="113" w:right="102"/>
              <w:rPr>
                <w:sz w:val="18"/>
              </w:rPr>
            </w:pPr>
            <w:r>
              <w:rPr>
                <w:sz w:val="18"/>
              </w:rPr>
              <w:t>7.905</w:t>
            </w:r>
          </w:p>
        </w:tc>
        <w:tc>
          <w:tcPr>
            <w:tcW w:w="963" w:type="dxa"/>
          </w:tcPr>
          <w:p w14:paraId="08CE53E2">
            <w:pPr>
              <w:pStyle w:val="12"/>
              <w:spacing w:before="13" w:line="201" w:lineRule="exact"/>
              <w:ind w:left="279"/>
              <w:jc w:val="left"/>
              <w:rPr>
                <w:sz w:val="18"/>
              </w:rPr>
            </w:pPr>
            <w:r>
              <w:rPr>
                <w:sz w:val="18"/>
              </w:rPr>
              <w:t>7.818</w:t>
            </w:r>
          </w:p>
        </w:tc>
        <w:tc>
          <w:tcPr>
            <w:tcW w:w="963" w:type="dxa"/>
          </w:tcPr>
          <w:p w14:paraId="5DA2475A">
            <w:pPr>
              <w:pStyle w:val="12"/>
              <w:spacing w:before="13" w:line="201" w:lineRule="exact"/>
              <w:ind w:left="113" w:right="101"/>
              <w:rPr>
                <w:sz w:val="18"/>
              </w:rPr>
            </w:pPr>
            <w:r>
              <w:rPr>
                <w:sz w:val="18"/>
              </w:rPr>
              <w:t>8.006</w:t>
            </w:r>
          </w:p>
        </w:tc>
        <w:tc>
          <w:tcPr>
            <w:tcW w:w="965" w:type="dxa"/>
          </w:tcPr>
          <w:p w14:paraId="67CBFD31">
            <w:pPr>
              <w:pStyle w:val="12"/>
              <w:spacing w:before="13" w:line="201" w:lineRule="exact"/>
              <w:ind w:left="113" w:right="105"/>
              <w:rPr>
                <w:sz w:val="18"/>
              </w:rPr>
            </w:pPr>
            <w:r>
              <w:rPr>
                <w:sz w:val="18"/>
              </w:rPr>
              <w:t>8.005</w:t>
            </w:r>
          </w:p>
        </w:tc>
        <w:tc>
          <w:tcPr>
            <w:tcW w:w="988" w:type="dxa"/>
          </w:tcPr>
          <w:p w14:paraId="1040DDBE">
            <w:pPr>
              <w:pStyle w:val="12"/>
              <w:spacing w:before="13" w:line="201" w:lineRule="exact"/>
              <w:ind w:left="181" w:right="172"/>
              <w:rPr>
                <w:sz w:val="18"/>
              </w:rPr>
            </w:pPr>
            <w:r>
              <w:rPr>
                <w:sz w:val="18"/>
              </w:rPr>
              <w:t>6~9</w:t>
            </w:r>
          </w:p>
        </w:tc>
      </w:tr>
      <w:tr w14:paraId="7F8B2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36F14E77">
            <w:pPr>
              <w:pStyle w:val="12"/>
              <w:spacing w:before="2" w:line="211" w:lineRule="exact"/>
              <w:ind w:left="133" w:right="123"/>
              <w:rPr>
                <w:rFonts w:hint="eastAsia" w:ascii="宋体" w:eastAsia="宋体"/>
                <w:sz w:val="18"/>
              </w:rPr>
            </w:pPr>
            <w:r>
              <w:rPr>
                <w:rFonts w:hint="eastAsia" w:ascii="宋体" w:eastAsia="宋体"/>
                <w:sz w:val="18"/>
              </w:rPr>
              <w:t>溶解氧</w:t>
            </w:r>
          </w:p>
        </w:tc>
        <w:tc>
          <w:tcPr>
            <w:tcW w:w="963" w:type="dxa"/>
          </w:tcPr>
          <w:p w14:paraId="2DDF8EF7">
            <w:pPr>
              <w:pStyle w:val="12"/>
              <w:spacing w:before="11" w:line="202" w:lineRule="exact"/>
              <w:ind w:left="113" w:right="102"/>
              <w:rPr>
                <w:sz w:val="18"/>
              </w:rPr>
            </w:pPr>
            <w:r>
              <w:rPr>
                <w:sz w:val="18"/>
              </w:rPr>
              <w:t>8.223</w:t>
            </w:r>
          </w:p>
        </w:tc>
        <w:tc>
          <w:tcPr>
            <w:tcW w:w="963" w:type="dxa"/>
          </w:tcPr>
          <w:p w14:paraId="6213325A">
            <w:pPr>
              <w:pStyle w:val="12"/>
              <w:spacing w:before="11" w:line="202" w:lineRule="exact"/>
              <w:ind w:left="113" w:right="103"/>
              <w:rPr>
                <w:sz w:val="18"/>
              </w:rPr>
            </w:pPr>
            <w:r>
              <w:rPr>
                <w:sz w:val="18"/>
              </w:rPr>
              <w:t>8.37</w:t>
            </w:r>
          </w:p>
        </w:tc>
        <w:tc>
          <w:tcPr>
            <w:tcW w:w="965" w:type="dxa"/>
          </w:tcPr>
          <w:p w14:paraId="5A7148C8">
            <w:pPr>
              <w:pStyle w:val="12"/>
              <w:spacing w:before="11" w:line="202" w:lineRule="exact"/>
              <w:ind w:left="113" w:right="102"/>
              <w:rPr>
                <w:sz w:val="18"/>
              </w:rPr>
            </w:pPr>
            <w:r>
              <w:rPr>
                <w:sz w:val="18"/>
              </w:rPr>
              <w:t>8.031</w:t>
            </w:r>
          </w:p>
        </w:tc>
        <w:tc>
          <w:tcPr>
            <w:tcW w:w="963" w:type="dxa"/>
          </w:tcPr>
          <w:p w14:paraId="446C08E9">
            <w:pPr>
              <w:pStyle w:val="12"/>
              <w:spacing w:before="11" w:line="202" w:lineRule="exact"/>
              <w:ind w:left="279"/>
              <w:jc w:val="left"/>
              <w:rPr>
                <w:sz w:val="18"/>
              </w:rPr>
            </w:pPr>
            <w:r>
              <w:rPr>
                <w:sz w:val="18"/>
              </w:rPr>
              <w:t>8.516</w:t>
            </w:r>
          </w:p>
        </w:tc>
        <w:tc>
          <w:tcPr>
            <w:tcW w:w="963" w:type="dxa"/>
          </w:tcPr>
          <w:p w14:paraId="2CC85EBE">
            <w:pPr>
              <w:pStyle w:val="12"/>
              <w:spacing w:before="11" w:line="202" w:lineRule="exact"/>
              <w:ind w:left="113" w:right="101"/>
              <w:rPr>
                <w:sz w:val="18"/>
              </w:rPr>
            </w:pPr>
            <w:r>
              <w:rPr>
                <w:sz w:val="18"/>
              </w:rPr>
              <w:t>8.876</w:t>
            </w:r>
          </w:p>
        </w:tc>
        <w:tc>
          <w:tcPr>
            <w:tcW w:w="965" w:type="dxa"/>
          </w:tcPr>
          <w:p w14:paraId="6EF7E5B7">
            <w:pPr>
              <w:pStyle w:val="12"/>
              <w:spacing w:before="11" w:line="202" w:lineRule="exact"/>
              <w:ind w:left="113" w:right="105"/>
              <w:rPr>
                <w:sz w:val="18"/>
              </w:rPr>
            </w:pPr>
            <w:r>
              <w:rPr>
                <w:sz w:val="18"/>
              </w:rPr>
              <w:t>8.252</w:t>
            </w:r>
          </w:p>
        </w:tc>
        <w:tc>
          <w:tcPr>
            <w:tcW w:w="988" w:type="dxa"/>
          </w:tcPr>
          <w:p w14:paraId="76BD2E77">
            <w:pPr>
              <w:pStyle w:val="12"/>
              <w:spacing w:before="11" w:line="202" w:lineRule="exact"/>
              <w:ind w:left="9"/>
              <w:rPr>
                <w:sz w:val="18"/>
              </w:rPr>
            </w:pPr>
            <w:r>
              <w:rPr>
                <w:sz w:val="18"/>
              </w:rPr>
              <w:t>6</w:t>
            </w:r>
          </w:p>
        </w:tc>
      </w:tr>
      <w:tr w14:paraId="1197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5CC74C9E">
            <w:pPr>
              <w:pStyle w:val="12"/>
              <w:spacing w:before="1" w:line="213" w:lineRule="exact"/>
              <w:ind w:left="133" w:right="126"/>
              <w:rPr>
                <w:rFonts w:hint="eastAsia" w:ascii="宋体" w:eastAsia="宋体"/>
                <w:sz w:val="18"/>
              </w:rPr>
            </w:pPr>
            <w:r>
              <w:rPr>
                <w:rFonts w:hint="eastAsia" w:ascii="宋体" w:eastAsia="宋体"/>
                <w:sz w:val="18"/>
              </w:rPr>
              <w:t>高锰酸盐指数</w:t>
            </w:r>
          </w:p>
        </w:tc>
        <w:tc>
          <w:tcPr>
            <w:tcW w:w="963" w:type="dxa"/>
          </w:tcPr>
          <w:p w14:paraId="5D4374E7">
            <w:pPr>
              <w:pStyle w:val="12"/>
              <w:spacing w:before="13" w:line="201" w:lineRule="exact"/>
              <w:ind w:left="113" w:right="102"/>
              <w:rPr>
                <w:sz w:val="18"/>
              </w:rPr>
            </w:pPr>
            <w:r>
              <w:rPr>
                <w:sz w:val="18"/>
              </w:rPr>
              <w:t>2.519</w:t>
            </w:r>
          </w:p>
        </w:tc>
        <w:tc>
          <w:tcPr>
            <w:tcW w:w="963" w:type="dxa"/>
          </w:tcPr>
          <w:p w14:paraId="6128DDEE">
            <w:pPr>
              <w:pStyle w:val="12"/>
              <w:spacing w:before="13" w:line="201" w:lineRule="exact"/>
              <w:ind w:left="113" w:right="103"/>
              <w:rPr>
                <w:sz w:val="18"/>
              </w:rPr>
            </w:pPr>
            <w:r>
              <w:rPr>
                <w:sz w:val="18"/>
              </w:rPr>
              <w:t>2.589</w:t>
            </w:r>
          </w:p>
        </w:tc>
        <w:tc>
          <w:tcPr>
            <w:tcW w:w="965" w:type="dxa"/>
          </w:tcPr>
          <w:p w14:paraId="49CCB3FB">
            <w:pPr>
              <w:pStyle w:val="12"/>
              <w:spacing w:before="13" w:line="201" w:lineRule="exact"/>
              <w:ind w:left="113" w:right="102"/>
              <w:rPr>
                <w:sz w:val="18"/>
              </w:rPr>
            </w:pPr>
            <w:r>
              <w:rPr>
                <w:sz w:val="18"/>
              </w:rPr>
              <w:t>3.786</w:t>
            </w:r>
          </w:p>
        </w:tc>
        <w:tc>
          <w:tcPr>
            <w:tcW w:w="963" w:type="dxa"/>
          </w:tcPr>
          <w:p w14:paraId="18033C4D">
            <w:pPr>
              <w:pStyle w:val="12"/>
              <w:spacing w:before="13" w:line="201" w:lineRule="exact"/>
              <w:ind w:left="279"/>
              <w:jc w:val="left"/>
              <w:rPr>
                <w:sz w:val="18"/>
              </w:rPr>
            </w:pPr>
            <w:r>
              <w:rPr>
                <w:sz w:val="18"/>
              </w:rPr>
              <w:t>2.242</w:t>
            </w:r>
          </w:p>
        </w:tc>
        <w:tc>
          <w:tcPr>
            <w:tcW w:w="963" w:type="dxa"/>
          </w:tcPr>
          <w:p w14:paraId="6ED05CDC">
            <w:pPr>
              <w:pStyle w:val="12"/>
              <w:spacing w:before="13" w:line="201" w:lineRule="exact"/>
              <w:ind w:left="113" w:right="101"/>
              <w:rPr>
                <w:sz w:val="18"/>
              </w:rPr>
            </w:pPr>
            <w:r>
              <w:rPr>
                <w:sz w:val="18"/>
              </w:rPr>
              <w:t>2.721</w:t>
            </w:r>
          </w:p>
        </w:tc>
        <w:tc>
          <w:tcPr>
            <w:tcW w:w="965" w:type="dxa"/>
          </w:tcPr>
          <w:p w14:paraId="0898E1D2">
            <w:pPr>
              <w:pStyle w:val="12"/>
              <w:spacing w:before="13" w:line="201" w:lineRule="exact"/>
              <w:ind w:left="113" w:right="105"/>
              <w:rPr>
                <w:sz w:val="18"/>
              </w:rPr>
            </w:pPr>
            <w:r>
              <w:rPr>
                <w:sz w:val="18"/>
              </w:rPr>
              <w:t>2.725</w:t>
            </w:r>
          </w:p>
        </w:tc>
        <w:tc>
          <w:tcPr>
            <w:tcW w:w="988" w:type="dxa"/>
          </w:tcPr>
          <w:p w14:paraId="4CD36E1F">
            <w:pPr>
              <w:pStyle w:val="12"/>
              <w:spacing w:before="13" w:line="201" w:lineRule="exact"/>
              <w:ind w:left="9"/>
              <w:rPr>
                <w:sz w:val="18"/>
              </w:rPr>
            </w:pPr>
            <w:r>
              <w:rPr>
                <w:sz w:val="18"/>
              </w:rPr>
              <w:t>4</w:t>
            </w:r>
          </w:p>
        </w:tc>
      </w:tr>
      <w:tr w14:paraId="1D64E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34006560">
            <w:pPr>
              <w:pStyle w:val="12"/>
              <w:spacing w:before="2" w:line="211" w:lineRule="exact"/>
              <w:ind w:left="133" w:right="123"/>
              <w:rPr>
                <w:rFonts w:hint="eastAsia" w:ascii="宋体" w:eastAsia="宋体"/>
                <w:sz w:val="18"/>
              </w:rPr>
            </w:pPr>
            <w:r>
              <w:rPr>
                <w:rFonts w:hint="eastAsia" w:ascii="宋体" w:eastAsia="宋体"/>
                <w:sz w:val="18"/>
              </w:rPr>
              <w:t>化学需氧量</w:t>
            </w:r>
          </w:p>
        </w:tc>
        <w:tc>
          <w:tcPr>
            <w:tcW w:w="963" w:type="dxa"/>
          </w:tcPr>
          <w:p w14:paraId="22182156">
            <w:pPr>
              <w:pStyle w:val="12"/>
              <w:spacing w:before="11" w:line="201" w:lineRule="exact"/>
              <w:ind w:left="111" w:right="103"/>
              <w:rPr>
                <w:sz w:val="18"/>
              </w:rPr>
            </w:pPr>
            <w:r>
              <w:rPr>
                <w:sz w:val="18"/>
              </w:rPr>
              <w:t>10.194</w:t>
            </w:r>
          </w:p>
        </w:tc>
        <w:tc>
          <w:tcPr>
            <w:tcW w:w="963" w:type="dxa"/>
          </w:tcPr>
          <w:p w14:paraId="7205CEE1">
            <w:pPr>
              <w:pStyle w:val="12"/>
              <w:spacing w:before="11" w:line="201" w:lineRule="exact"/>
              <w:ind w:left="110" w:right="103"/>
              <w:rPr>
                <w:sz w:val="18"/>
              </w:rPr>
            </w:pPr>
            <w:r>
              <w:rPr>
                <w:sz w:val="18"/>
              </w:rPr>
              <w:t>10.694</w:t>
            </w:r>
          </w:p>
        </w:tc>
        <w:tc>
          <w:tcPr>
            <w:tcW w:w="965" w:type="dxa"/>
          </w:tcPr>
          <w:p w14:paraId="12922E4B">
            <w:pPr>
              <w:pStyle w:val="12"/>
              <w:spacing w:before="11" w:line="201" w:lineRule="exact"/>
              <w:ind w:left="113" w:right="104"/>
              <w:rPr>
                <w:sz w:val="18"/>
              </w:rPr>
            </w:pPr>
            <w:r>
              <w:rPr>
                <w:sz w:val="18"/>
              </w:rPr>
              <w:t>13.889</w:t>
            </w:r>
          </w:p>
        </w:tc>
        <w:tc>
          <w:tcPr>
            <w:tcW w:w="963" w:type="dxa"/>
          </w:tcPr>
          <w:p w14:paraId="5C8712BD">
            <w:pPr>
              <w:pStyle w:val="12"/>
              <w:spacing w:before="11" w:line="201" w:lineRule="exact"/>
              <w:ind w:left="8"/>
              <w:rPr>
                <w:sz w:val="18"/>
              </w:rPr>
            </w:pPr>
            <w:r>
              <w:rPr>
                <w:sz w:val="18"/>
              </w:rPr>
              <w:t>6</w:t>
            </w:r>
          </w:p>
        </w:tc>
        <w:tc>
          <w:tcPr>
            <w:tcW w:w="963" w:type="dxa"/>
          </w:tcPr>
          <w:p w14:paraId="4D45AB16">
            <w:pPr>
              <w:pStyle w:val="12"/>
              <w:spacing w:before="11" w:line="201" w:lineRule="exact"/>
              <w:ind w:left="113" w:right="101"/>
              <w:rPr>
                <w:sz w:val="18"/>
              </w:rPr>
            </w:pPr>
            <w:r>
              <w:rPr>
                <w:sz w:val="18"/>
              </w:rPr>
              <w:t>8.417</w:t>
            </w:r>
          </w:p>
        </w:tc>
        <w:tc>
          <w:tcPr>
            <w:tcW w:w="965" w:type="dxa"/>
          </w:tcPr>
          <w:p w14:paraId="0E601B35">
            <w:pPr>
              <w:pStyle w:val="12"/>
              <w:spacing w:before="11" w:line="201" w:lineRule="exact"/>
              <w:ind w:left="113" w:right="105"/>
              <w:rPr>
                <w:sz w:val="18"/>
              </w:rPr>
            </w:pPr>
            <w:r>
              <w:rPr>
                <w:sz w:val="18"/>
              </w:rPr>
              <w:t>8.75</w:t>
            </w:r>
          </w:p>
        </w:tc>
        <w:tc>
          <w:tcPr>
            <w:tcW w:w="988" w:type="dxa"/>
          </w:tcPr>
          <w:p w14:paraId="6693E7B5">
            <w:pPr>
              <w:pStyle w:val="12"/>
              <w:spacing w:before="11" w:line="201" w:lineRule="exact"/>
              <w:ind w:left="181" w:right="172"/>
              <w:rPr>
                <w:sz w:val="18"/>
              </w:rPr>
            </w:pPr>
            <w:r>
              <w:rPr>
                <w:sz w:val="18"/>
              </w:rPr>
              <w:t>15</w:t>
            </w:r>
          </w:p>
        </w:tc>
      </w:tr>
      <w:tr w14:paraId="0AF27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749" w:type="dxa"/>
          </w:tcPr>
          <w:p w14:paraId="1026E3A8">
            <w:pPr>
              <w:pStyle w:val="12"/>
              <w:spacing w:before="11" w:line="196" w:lineRule="exact"/>
              <w:ind w:left="132" w:right="126"/>
              <w:rPr>
                <w:sz w:val="18"/>
              </w:rPr>
            </w:pPr>
            <w:r>
              <w:rPr>
                <w:sz w:val="18"/>
              </w:rPr>
              <w:t>BOD5</w:t>
            </w:r>
          </w:p>
        </w:tc>
        <w:tc>
          <w:tcPr>
            <w:tcW w:w="963" w:type="dxa"/>
          </w:tcPr>
          <w:p w14:paraId="2597765F">
            <w:pPr>
              <w:pStyle w:val="12"/>
              <w:spacing w:before="11" w:line="196" w:lineRule="exact"/>
              <w:ind w:left="113" w:right="102"/>
              <w:rPr>
                <w:sz w:val="18"/>
              </w:rPr>
            </w:pPr>
            <w:r>
              <w:rPr>
                <w:sz w:val="18"/>
              </w:rPr>
              <w:t>1.219</w:t>
            </w:r>
          </w:p>
        </w:tc>
        <w:tc>
          <w:tcPr>
            <w:tcW w:w="963" w:type="dxa"/>
          </w:tcPr>
          <w:p w14:paraId="54349976">
            <w:pPr>
              <w:pStyle w:val="12"/>
              <w:spacing w:before="11" w:line="196" w:lineRule="exact"/>
              <w:ind w:left="113" w:right="103"/>
              <w:rPr>
                <w:sz w:val="18"/>
              </w:rPr>
            </w:pPr>
            <w:r>
              <w:rPr>
                <w:sz w:val="18"/>
              </w:rPr>
              <w:t>0.983</w:t>
            </w:r>
          </w:p>
        </w:tc>
        <w:tc>
          <w:tcPr>
            <w:tcW w:w="965" w:type="dxa"/>
          </w:tcPr>
          <w:p w14:paraId="4725285C">
            <w:pPr>
              <w:pStyle w:val="12"/>
              <w:spacing w:before="11" w:line="196" w:lineRule="exact"/>
              <w:ind w:left="113" w:right="102"/>
              <w:rPr>
                <w:sz w:val="18"/>
              </w:rPr>
            </w:pPr>
            <w:r>
              <w:rPr>
                <w:sz w:val="18"/>
              </w:rPr>
              <w:t>1.347</w:t>
            </w:r>
          </w:p>
        </w:tc>
        <w:tc>
          <w:tcPr>
            <w:tcW w:w="963" w:type="dxa"/>
          </w:tcPr>
          <w:p w14:paraId="45DA95F0">
            <w:pPr>
              <w:pStyle w:val="12"/>
              <w:spacing w:before="11" w:line="196" w:lineRule="exact"/>
              <w:ind w:left="279"/>
              <w:jc w:val="left"/>
              <w:rPr>
                <w:sz w:val="18"/>
              </w:rPr>
            </w:pPr>
            <w:r>
              <w:rPr>
                <w:sz w:val="18"/>
              </w:rPr>
              <w:t>0.855</w:t>
            </w:r>
          </w:p>
        </w:tc>
        <w:tc>
          <w:tcPr>
            <w:tcW w:w="963" w:type="dxa"/>
          </w:tcPr>
          <w:p w14:paraId="1650F2DE">
            <w:pPr>
              <w:pStyle w:val="12"/>
              <w:spacing w:before="11" w:line="196" w:lineRule="exact"/>
              <w:ind w:left="112" w:right="103"/>
              <w:rPr>
                <w:sz w:val="18"/>
              </w:rPr>
            </w:pPr>
            <w:r>
              <w:rPr>
                <w:sz w:val="18"/>
              </w:rPr>
              <w:t>0.8</w:t>
            </w:r>
          </w:p>
        </w:tc>
        <w:tc>
          <w:tcPr>
            <w:tcW w:w="965" w:type="dxa"/>
          </w:tcPr>
          <w:p w14:paraId="7AB379E0">
            <w:pPr>
              <w:pStyle w:val="12"/>
              <w:spacing w:before="11" w:line="196" w:lineRule="exact"/>
              <w:ind w:left="113" w:right="105"/>
              <w:rPr>
                <w:sz w:val="18"/>
              </w:rPr>
            </w:pPr>
            <w:r>
              <w:rPr>
                <w:sz w:val="18"/>
              </w:rPr>
              <w:t>0.858</w:t>
            </w:r>
          </w:p>
        </w:tc>
        <w:tc>
          <w:tcPr>
            <w:tcW w:w="988" w:type="dxa"/>
          </w:tcPr>
          <w:p w14:paraId="3168BBAB">
            <w:pPr>
              <w:pStyle w:val="12"/>
              <w:spacing w:before="11" w:line="196" w:lineRule="exact"/>
              <w:ind w:left="9"/>
              <w:rPr>
                <w:sz w:val="18"/>
              </w:rPr>
            </w:pPr>
            <w:r>
              <w:rPr>
                <w:sz w:val="18"/>
              </w:rPr>
              <w:t>3</w:t>
            </w:r>
          </w:p>
        </w:tc>
      </w:tr>
      <w:tr w14:paraId="4635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749" w:type="dxa"/>
          </w:tcPr>
          <w:p w14:paraId="2002C1D5">
            <w:pPr>
              <w:pStyle w:val="12"/>
              <w:spacing w:before="2" w:line="212" w:lineRule="exact"/>
              <w:ind w:left="133" w:right="126"/>
              <w:rPr>
                <w:rFonts w:hint="eastAsia" w:ascii="宋体" w:eastAsia="宋体"/>
                <w:sz w:val="18"/>
              </w:rPr>
            </w:pPr>
            <w:r>
              <w:rPr>
                <w:rFonts w:hint="eastAsia" w:ascii="宋体" w:eastAsia="宋体"/>
                <w:sz w:val="18"/>
              </w:rPr>
              <w:t>氨氮</w:t>
            </w:r>
          </w:p>
        </w:tc>
        <w:tc>
          <w:tcPr>
            <w:tcW w:w="963" w:type="dxa"/>
          </w:tcPr>
          <w:p w14:paraId="74A78B4C">
            <w:pPr>
              <w:pStyle w:val="12"/>
              <w:spacing w:before="14" w:line="200" w:lineRule="exact"/>
              <w:ind w:left="113" w:right="102"/>
              <w:rPr>
                <w:sz w:val="18"/>
              </w:rPr>
            </w:pPr>
            <w:r>
              <w:rPr>
                <w:sz w:val="18"/>
              </w:rPr>
              <w:t>0.266</w:t>
            </w:r>
          </w:p>
        </w:tc>
        <w:tc>
          <w:tcPr>
            <w:tcW w:w="963" w:type="dxa"/>
          </w:tcPr>
          <w:p w14:paraId="76B584C2">
            <w:pPr>
              <w:pStyle w:val="12"/>
              <w:spacing w:before="14" w:line="200" w:lineRule="exact"/>
              <w:ind w:left="113" w:right="103"/>
              <w:rPr>
                <w:sz w:val="18"/>
              </w:rPr>
            </w:pPr>
            <w:r>
              <w:rPr>
                <w:sz w:val="18"/>
              </w:rPr>
              <w:t>0.298</w:t>
            </w:r>
          </w:p>
        </w:tc>
        <w:tc>
          <w:tcPr>
            <w:tcW w:w="965" w:type="dxa"/>
          </w:tcPr>
          <w:p w14:paraId="711B2A22">
            <w:pPr>
              <w:pStyle w:val="12"/>
              <w:spacing w:before="14" w:line="200" w:lineRule="exact"/>
              <w:ind w:left="113" w:right="102"/>
              <w:rPr>
                <w:sz w:val="18"/>
              </w:rPr>
            </w:pPr>
            <w:r>
              <w:rPr>
                <w:sz w:val="18"/>
              </w:rPr>
              <w:t>0.263</w:t>
            </w:r>
          </w:p>
        </w:tc>
        <w:tc>
          <w:tcPr>
            <w:tcW w:w="963" w:type="dxa"/>
          </w:tcPr>
          <w:p w14:paraId="41F14294">
            <w:pPr>
              <w:pStyle w:val="12"/>
              <w:spacing w:before="14" w:line="200" w:lineRule="exact"/>
              <w:ind w:left="279"/>
              <w:jc w:val="left"/>
              <w:rPr>
                <w:sz w:val="18"/>
              </w:rPr>
            </w:pPr>
            <w:r>
              <w:rPr>
                <w:sz w:val="18"/>
              </w:rPr>
              <w:t>0.193</w:t>
            </w:r>
          </w:p>
        </w:tc>
        <w:tc>
          <w:tcPr>
            <w:tcW w:w="963" w:type="dxa"/>
          </w:tcPr>
          <w:p w14:paraId="3CFE67C5">
            <w:pPr>
              <w:pStyle w:val="12"/>
              <w:spacing w:before="14" w:line="200" w:lineRule="exact"/>
              <w:ind w:left="113" w:right="101"/>
              <w:rPr>
                <w:sz w:val="18"/>
              </w:rPr>
            </w:pPr>
            <w:r>
              <w:rPr>
                <w:sz w:val="18"/>
              </w:rPr>
              <w:t>0.142</w:t>
            </w:r>
          </w:p>
        </w:tc>
        <w:tc>
          <w:tcPr>
            <w:tcW w:w="965" w:type="dxa"/>
          </w:tcPr>
          <w:p w14:paraId="19639D00">
            <w:pPr>
              <w:pStyle w:val="12"/>
              <w:spacing w:before="14" w:line="200" w:lineRule="exact"/>
              <w:ind w:left="113" w:right="105"/>
              <w:rPr>
                <w:sz w:val="18"/>
              </w:rPr>
            </w:pPr>
            <w:r>
              <w:rPr>
                <w:sz w:val="18"/>
              </w:rPr>
              <w:t>0.21</w:t>
            </w:r>
          </w:p>
        </w:tc>
        <w:tc>
          <w:tcPr>
            <w:tcW w:w="988" w:type="dxa"/>
          </w:tcPr>
          <w:p w14:paraId="40D22392">
            <w:pPr>
              <w:pStyle w:val="12"/>
              <w:spacing w:before="14" w:line="200" w:lineRule="exact"/>
              <w:ind w:left="181" w:right="172"/>
              <w:rPr>
                <w:sz w:val="18"/>
              </w:rPr>
            </w:pPr>
            <w:r>
              <w:rPr>
                <w:sz w:val="18"/>
              </w:rPr>
              <w:t>0.5</w:t>
            </w:r>
          </w:p>
        </w:tc>
      </w:tr>
      <w:tr w14:paraId="46E05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0489C9A9">
            <w:pPr>
              <w:pStyle w:val="12"/>
              <w:spacing w:line="213" w:lineRule="exact"/>
              <w:ind w:left="133" w:right="126"/>
              <w:rPr>
                <w:rFonts w:hint="eastAsia" w:ascii="宋体" w:eastAsia="宋体"/>
                <w:sz w:val="18"/>
              </w:rPr>
            </w:pPr>
            <w:r>
              <w:rPr>
                <w:rFonts w:hint="eastAsia" w:ascii="宋体" w:eastAsia="宋体"/>
                <w:sz w:val="18"/>
              </w:rPr>
              <w:t>总磷</w:t>
            </w:r>
          </w:p>
        </w:tc>
        <w:tc>
          <w:tcPr>
            <w:tcW w:w="963" w:type="dxa"/>
          </w:tcPr>
          <w:p w14:paraId="3FD64BE8">
            <w:pPr>
              <w:pStyle w:val="12"/>
              <w:spacing w:before="12" w:line="201" w:lineRule="exact"/>
              <w:ind w:left="113" w:right="102"/>
              <w:rPr>
                <w:sz w:val="18"/>
              </w:rPr>
            </w:pPr>
            <w:r>
              <w:rPr>
                <w:sz w:val="18"/>
              </w:rPr>
              <w:t>0.05</w:t>
            </w:r>
          </w:p>
        </w:tc>
        <w:tc>
          <w:tcPr>
            <w:tcW w:w="963" w:type="dxa"/>
          </w:tcPr>
          <w:p w14:paraId="4AB27F02">
            <w:pPr>
              <w:pStyle w:val="12"/>
              <w:spacing w:before="12" w:line="201" w:lineRule="exact"/>
              <w:ind w:left="113" w:right="103"/>
              <w:rPr>
                <w:sz w:val="18"/>
              </w:rPr>
            </w:pPr>
            <w:r>
              <w:rPr>
                <w:sz w:val="18"/>
              </w:rPr>
              <w:t>0.052</w:t>
            </w:r>
          </w:p>
        </w:tc>
        <w:tc>
          <w:tcPr>
            <w:tcW w:w="965" w:type="dxa"/>
          </w:tcPr>
          <w:p w14:paraId="3D05E40C">
            <w:pPr>
              <w:pStyle w:val="12"/>
              <w:spacing w:before="12" w:line="201" w:lineRule="exact"/>
              <w:ind w:left="113" w:right="102"/>
              <w:rPr>
                <w:sz w:val="18"/>
              </w:rPr>
            </w:pPr>
            <w:r>
              <w:rPr>
                <w:sz w:val="18"/>
              </w:rPr>
              <w:t>0.057</w:t>
            </w:r>
          </w:p>
        </w:tc>
        <w:tc>
          <w:tcPr>
            <w:tcW w:w="963" w:type="dxa"/>
          </w:tcPr>
          <w:p w14:paraId="73A289BF">
            <w:pPr>
              <w:pStyle w:val="12"/>
              <w:spacing w:before="12" w:line="201" w:lineRule="exact"/>
              <w:ind w:left="279"/>
              <w:jc w:val="left"/>
              <w:rPr>
                <w:sz w:val="18"/>
              </w:rPr>
            </w:pPr>
            <w:r>
              <w:rPr>
                <w:sz w:val="18"/>
              </w:rPr>
              <w:t>0.045</w:t>
            </w:r>
          </w:p>
        </w:tc>
        <w:tc>
          <w:tcPr>
            <w:tcW w:w="963" w:type="dxa"/>
          </w:tcPr>
          <w:p w14:paraId="2EC4DB5E">
            <w:pPr>
              <w:pStyle w:val="12"/>
              <w:spacing w:before="12" w:line="201" w:lineRule="exact"/>
              <w:ind w:left="113" w:right="101"/>
              <w:rPr>
                <w:sz w:val="18"/>
              </w:rPr>
            </w:pPr>
            <w:r>
              <w:rPr>
                <w:sz w:val="18"/>
              </w:rPr>
              <w:t>0.055</w:t>
            </w:r>
          </w:p>
        </w:tc>
        <w:tc>
          <w:tcPr>
            <w:tcW w:w="965" w:type="dxa"/>
          </w:tcPr>
          <w:p w14:paraId="0BC2B5C7">
            <w:pPr>
              <w:pStyle w:val="12"/>
              <w:spacing w:before="12" w:line="201" w:lineRule="exact"/>
              <w:ind w:left="113" w:right="105"/>
              <w:rPr>
                <w:sz w:val="18"/>
              </w:rPr>
            </w:pPr>
            <w:r>
              <w:rPr>
                <w:sz w:val="18"/>
              </w:rPr>
              <w:t>0.054</w:t>
            </w:r>
          </w:p>
        </w:tc>
        <w:tc>
          <w:tcPr>
            <w:tcW w:w="988" w:type="dxa"/>
          </w:tcPr>
          <w:p w14:paraId="64210BE0">
            <w:pPr>
              <w:pStyle w:val="12"/>
              <w:spacing w:before="12" w:line="201" w:lineRule="exact"/>
              <w:ind w:left="181" w:right="172"/>
              <w:rPr>
                <w:sz w:val="18"/>
              </w:rPr>
            </w:pPr>
            <w:r>
              <w:rPr>
                <w:sz w:val="18"/>
              </w:rPr>
              <w:t>0.1</w:t>
            </w:r>
          </w:p>
        </w:tc>
      </w:tr>
      <w:tr w14:paraId="102A8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18767E08">
            <w:pPr>
              <w:pStyle w:val="12"/>
              <w:spacing w:before="2" w:line="211" w:lineRule="exact"/>
              <w:ind w:left="10"/>
              <w:rPr>
                <w:rFonts w:hint="eastAsia" w:ascii="宋体" w:eastAsia="宋体"/>
                <w:sz w:val="18"/>
              </w:rPr>
            </w:pPr>
            <w:r>
              <w:rPr>
                <w:rFonts w:hint="eastAsia" w:ascii="宋体" w:eastAsia="宋体"/>
                <w:sz w:val="18"/>
              </w:rPr>
              <w:t>铜</w:t>
            </w:r>
          </w:p>
        </w:tc>
        <w:tc>
          <w:tcPr>
            <w:tcW w:w="963" w:type="dxa"/>
          </w:tcPr>
          <w:p w14:paraId="6A70C9FA">
            <w:pPr>
              <w:pStyle w:val="12"/>
              <w:spacing w:before="14" w:line="199" w:lineRule="exact"/>
              <w:ind w:left="113" w:right="102"/>
              <w:rPr>
                <w:sz w:val="18"/>
              </w:rPr>
            </w:pPr>
            <w:r>
              <w:rPr>
                <w:sz w:val="18"/>
              </w:rPr>
              <w:t>0.003</w:t>
            </w:r>
          </w:p>
        </w:tc>
        <w:tc>
          <w:tcPr>
            <w:tcW w:w="963" w:type="dxa"/>
          </w:tcPr>
          <w:p w14:paraId="6B8EF6C5">
            <w:pPr>
              <w:pStyle w:val="12"/>
              <w:spacing w:before="14" w:line="199" w:lineRule="exact"/>
              <w:ind w:left="113" w:right="103"/>
              <w:rPr>
                <w:sz w:val="18"/>
              </w:rPr>
            </w:pPr>
            <w:r>
              <w:rPr>
                <w:sz w:val="18"/>
              </w:rPr>
              <w:t>0.002</w:t>
            </w:r>
          </w:p>
        </w:tc>
        <w:tc>
          <w:tcPr>
            <w:tcW w:w="965" w:type="dxa"/>
          </w:tcPr>
          <w:p w14:paraId="1534BA17">
            <w:pPr>
              <w:pStyle w:val="12"/>
              <w:spacing w:before="14" w:line="199" w:lineRule="exact"/>
              <w:ind w:left="113" w:right="102"/>
              <w:rPr>
                <w:sz w:val="18"/>
              </w:rPr>
            </w:pPr>
            <w:r>
              <w:rPr>
                <w:sz w:val="18"/>
              </w:rPr>
              <w:t>0.003</w:t>
            </w:r>
          </w:p>
        </w:tc>
        <w:tc>
          <w:tcPr>
            <w:tcW w:w="963" w:type="dxa"/>
          </w:tcPr>
          <w:p w14:paraId="63033C0C">
            <w:pPr>
              <w:pStyle w:val="12"/>
              <w:spacing w:before="14" w:line="199" w:lineRule="exact"/>
              <w:ind w:left="279"/>
              <w:jc w:val="left"/>
              <w:rPr>
                <w:sz w:val="18"/>
              </w:rPr>
            </w:pPr>
            <w:r>
              <w:rPr>
                <w:sz w:val="18"/>
              </w:rPr>
              <w:t>0.004</w:t>
            </w:r>
          </w:p>
        </w:tc>
        <w:tc>
          <w:tcPr>
            <w:tcW w:w="963" w:type="dxa"/>
          </w:tcPr>
          <w:p w14:paraId="07AE7D86">
            <w:pPr>
              <w:pStyle w:val="12"/>
              <w:spacing w:before="14" w:line="199" w:lineRule="exact"/>
              <w:ind w:left="113" w:right="101"/>
              <w:rPr>
                <w:sz w:val="18"/>
              </w:rPr>
            </w:pPr>
            <w:r>
              <w:rPr>
                <w:sz w:val="18"/>
              </w:rPr>
              <w:t>0.004</w:t>
            </w:r>
          </w:p>
        </w:tc>
        <w:tc>
          <w:tcPr>
            <w:tcW w:w="965" w:type="dxa"/>
          </w:tcPr>
          <w:p w14:paraId="28940DB2">
            <w:pPr>
              <w:pStyle w:val="12"/>
              <w:spacing w:before="14" w:line="199" w:lineRule="exact"/>
              <w:ind w:left="113" w:right="105"/>
              <w:rPr>
                <w:sz w:val="18"/>
              </w:rPr>
            </w:pPr>
            <w:r>
              <w:rPr>
                <w:sz w:val="18"/>
              </w:rPr>
              <w:t>0.003</w:t>
            </w:r>
          </w:p>
        </w:tc>
        <w:tc>
          <w:tcPr>
            <w:tcW w:w="988" w:type="dxa"/>
          </w:tcPr>
          <w:p w14:paraId="4904BA78">
            <w:pPr>
              <w:pStyle w:val="12"/>
              <w:spacing w:before="14" w:line="199" w:lineRule="exact"/>
              <w:ind w:left="9"/>
              <w:rPr>
                <w:sz w:val="18"/>
              </w:rPr>
            </w:pPr>
            <w:r>
              <w:rPr>
                <w:sz w:val="18"/>
              </w:rPr>
              <w:t>1</w:t>
            </w:r>
          </w:p>
        </w:tc>
      </w:tr>
      <w:tr w14:paraId="13837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749" w:type="dxa"/>
          </w:tcPr>
          <w:p w14:paraId="3CCF4BCC">
            <w:pPr>
              <w:pStyle w:val="12"/>
              <w:spacing w:before="1" w:line="212" w:lineRule="exact"/>
              <w:ind w:left="10"/>
              <w:rPr>
                <w:rFonts w:hint="eastAsia" w:ascii="宋体" w:eastAsia="宋体"/>
                <w:sz w:val="18"/>
              </w:rPr>
            </w:pPr>
            <w:r>
              <w:rPr>
                <w:rFonts w:hint="eastAsia" w:ascii="宋体" w:eastAsia="宋体"/>
                <w:sz w:val="18"/>
              </w:rPr>
              <w:t>锌</w:t>
            </w:r>
          </w:p>
        </w:tc>
        <w:tc>
          <w:tcPr>
            <w:tcW w:w="963" w:type="dxa"/>
          </w:tcPr>
          <w:p w14:paraId="536E93AB">
            <w:pPr>
              <w:pStyle w:val="12"/>
              <w:spacing w:before="13" w:line="200" w:lineRule="exact"/>
              <w:ind w:left="113" w:right="102"/>
              <w:rPr>
                <w:sz w:val="18"/>
              </w:rPr>
            </w:pPr>
            <w:r>
              <w:rPr>
                <w:sz w:val="18"/>
              </w:rPr>
              <w:t>0.033</w:t>
            </w:r>
          </w:p>
        </w:tc>
        <w:tc>
          <w:tcPr>
            <w:tcW w:w="963" w:type="dxa"/>
          </w:tcPr>
          <w:p w14:paraId="2AAC0635">
            <w:pPr>
              <w:pStyle w:val="12"/>
              <w:spacing w:before="13" w:line="200" w:lineRule="exact"/>
              <w:ind w:left="113" w:right="103"/>
              <w:rPr>
                <w:sz w:val="18"/>
              </w:rPr>
            </w:pPr>
            <w:r>
              <w:rPr>
                <w:sz w:val="18"/>
              </w:rPr>
              <w:t>0.021</w:t>
            </w:r>
          </w:p>
        </w:tc>
        <w:tc>
          <w:tcPr>
            <w:tcW w:w="965" w:type="dxa"/>
          </w:tcPr>
          <w:p w14:paraId="345C1485">
            <w:pPr>
              <w:pStyle w:val="12"/>
              <w:spacing w:before="13" w:line="200" w:lineRule="exact"/>
              <w:ind w:left="113" w:right="102"/>
              <w:rPr>
                <w:sz w:val="18"/>
              </w:rPr>
            </w:pPr>
            <w:r>
              <w:rPr>
                <w:sz w:val="18"/>
              </w:rPr>
              <w:t>0.035</w:t>
            </w:r>
          </w:p>
        </w:tc>
        <w:tc>
          <w:tcPr>
            <w:tcW w:w="963" w:type="dxa"/>
          </w:tcPr>
          <w:p w14:paraId="3459D197">
            <w:pPr>
              <w:pStyle w:val="12"/>
              <w:spacing w:before="13" w:line="200" w:lineRule="exact"/>
              <w:ind w:left="279"/>
              <w:jc w:val="left"/>
              <w:rPr>
                <w:sz w:val="18"/>
              </w:rPr>
            </w:pPr>
            <w:r>
              <w:rPr>
                <w:sz w:val="18"/>
              </w:rPr>
              <w:t>0.035</w:t>
            </w:r>
          </w:p>
        </w:tc>
        <w:tc>
          <w:tcPr>
            <w:tcW w:w="963" w:type="dxa"/>
          </w:tcPr>
          <w:p w14:paraId="5AB9542F">
            <w:pPr>
              <w:pStyle w:val="12"/>
              <w:spacing w:before="13" w:line="200" w:lineRule="exact"/>
              <w:ind w:left="113" w:right="101"/>
              <w:rPr>
                <w:sz w:val="18"/>
              </w:rPr>
            </w:pPr>
            <w:r>
              <w:rPr>
                <w:sz w:val="18"/>
              </w:rPr>
              <w:t>0.016</w:t>
            </w:r>
          </w:p>
        </w:tc>
        <w:tc>
          <w:tcPr>
            <w:tcW w:w="965" w:type="dxa"/>
          </w:tcPr>
          <w:p w14:paraId="4DA0EB33">
            <w:pPr>
              <w:pStyle w:val="12"/>
              <w:spacing w:before="13" w:line="200" w:lineRule="exact"/>
              <w:ind w:left="113" w:right="105"/>
              <w:rPr>
                <w:sz w:val="18"/>
              </w:rPr>
            </w:pPr>
            <w:r>
              <w:rPr>
                <w:sz w:val="18"/>
              </w:rPr>
              <w:t>0.031</w:t>
            </w:r>
          </w:p>
        </w:tc>
        <w:tc>
          <w:tcPr>
            <w:tcW w:w="988" w:type="dxa"/>
          </w:tcPr>
          <w:p w14:paraId="68317488">
            <w:pPr>
              <w:pStyle w:val="12"/>
              <w:spacing w:before="13" w:line="200" w:lineRule="exact"/>
              <w:ind w:left="9"/>
              <w:rPr>
                <w:sz w:val="18"/>
              </w:rPr>
            </w:pPr>
            <w:r>
              <w:rPr>
                <w:sz w:val="18"/>
              </w:rPr>
              <w:t>1</w:t>
            </w:r>
          </w:p>
        </w:tc>
      </w:tr>
      <w:tr w14:paraId="380E7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3D995E80">
            <w:pPr>
              <w:pStyle w:val="12"/>
              <w:spacing w:line="213" w:lineRule="exact"/>
              <w:ind w:left="133" w:right="123"/>
              <w:rPr>
                <w:rFonts w:hint="eastAsia" w:ascii="宋体" w:eastAsia="宋体"/>
                <w:sz w:val="18"/>
              </w:rPr>
            </w:pPr>
            <w:r>
              <w:rPr>
                <w:rFonts w:hint="eastAsia" w:ascii="宋体" w:eastAsia="宋体"/>
                <w:sz w:val="18"/>
              </w:rPr>
              <w:t>氟化物</w:t>
            </w:r>
          </w:p>
        </w:tc>
        <w:tc>
          <w:tcPr>
            <w:tcW w:w="963" w:type="dxa"/>
          </w:tcPr>
          <w:p w14:paraId="21E88821">
            <w:pPr>
              <w:pStyle w:val="12"/>
              <w:spacing w:before="12" w:line="201" w:lineRule="exact"/>
              <w:ind w:left="113" w:right="102"/>
              <w:rPr>
                <w:sz w:val="18"/>
              </w:rPr>
            </w:pPr>
            <w:r>
              <w:rPr>
                <w:sz w:val="18"/>
              </w:rPr>
              <w:t>0.242</w:t>
            </w:r>
          </w:p>
        </w:tc>
        <w:tc>
          <w:tcPr>
            <w:tcW w:w="963" w:type="dxa"/>
          </w:tcPr>
          <w:p w14:paraId="5ECDC375">
            <w:pPr>
              <w:pStyle w:val="12"/>
              <w:spacing w:before="12" w:line="201" w:lineRule="exact"/>
              <w:ind w:left="113" w:right="103"/>
              <w:rPr>
                <w:sz w:val="18"/>
              </w:rPr>
            </w:pPr>
            <w:r>
              <w:rPr>
                <w:sz w:val="18"/>
              </w:rPr>
              <w:t>0.23</w:t>
            </w:r>
          </w:p>
        </w:tc>
        <w:tc>
          <w:tcPr>
            <w:tcW w:w="965" w:type="dxa"/>
          </w:tcPr>
          <w:p w14:paraId="442E3D48">
            <w:pPr>
              <w:pStyle w:val="12"/>
              <w:spacing w:before="12" w:line="201" w:lineRule="exact"/>
              <w:ind w:left="113" w:right="102"/>
              <w:rPr>
                <w:sz w:val="18"/>
              </w:rPr>
            </w:pPr>
            <w:r>
              <w:rPr>
                <w:sz w:val="18"/>
              </w:rPr>
              <w:t>0.22</w:t>
            </w:r>
          </w:p>
        </w:tc>
        <w:tc>
          <w:tcPr>
            <w:tcW w:w="963" w:type="dxa"/>
          </w:tcPr>
          <w:p w14:paraId="791ED984">
            <w:pPr>
              <w:pStyle w:val="12"/>
              <w:spacing w:before="12" w:line="201" w:lineRule="exact"/>
              <w:ind w:left="279"/>
              <w:jc w:val="left"/>
              <w:rPr>
                <w:sz w:val="18"/>
              </w:rPr>
            </w:pPr>
            <w:r>
              <w:rPr>
                <w:sz w:val="18"/>
              </w:rPr>
              <w:t>0.259</w:t>
            </w:r>
          </w:p>
        </w:tc>
        <w:tc>
          <w:tcPr>
            <w:tcW w:w="963" w:type="dxa"/>
          </w:tcPr>
          <w:p w14:paraId="563BBF81">
            <w:pPr>
              <w:pStyle w:val="12"/>
              <w:spacing w:before="12" w:line="201" w:lineRule="exact"/>
              <w:ind w:left="113" w:right="101"/>
              <w:rPr>
                <w:sz w:val="18"/>
              </w:rPr>
            </w:pPr>
            <w:r>
              <w:rPr>
                <w:sz w:val="18"/>
              </w:rPr>
              <w:t>0.184</w:t>
            </w:r>
          </w:p>
        </w:tc>
        <w:tc>
          <w:tcPr>
            <w:tcW w:w="965" w:type="dxa"/>
          </w:tcPr>
          <w:p w14:paraId="37EAFD18">
            <w:pPr>
              <w:pStyle w:val="12"/>
              <w:spacing w:before="12" w:line="201" w:lineRule="exact"/>
              <w:ind w:left="113" w:right="105"/>
              <w:rPr>
                <w:sz w:val="18"/>
              </w:rPr>
            </w:pPr>
            <w:r>
              <w:rPr>
                <w:sz w:val="18"/>
              </w:rPr>
              <w:t>0.169</w:t>
            </w:r>
          </w:p>
        </w:tc>
        <w:tc>
          <w:tcPr>
            <w:tcW w:w="988" w:type="dxa"/>
          </w:tcPr>
          <w:p w14:paraId="5EFADE37">
            <w:pPr>
              <w:pStyle w:val="12"/>
              <w:spacing w:before="12" w:line="201" w:lineRule="exact"/>
              <w:ind w:left="9"/>
              <w:rPr>
                <w:sz w:val="18"/>
              </w:rPr>
            </w:pPr>
            <w:r>
              <w:rPr>
                <w:sz w:val="18"/>
              </w:rPr>
              <w:t>1</w:t>
            </w:r>
          </w:p>
        </w:tc>
      </w:tr>
      <w:tr w14:paraId="750A6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749" w:type="dxa"/>
          </w:tcPr>
          <w:p w14:paraId="0A27C1C7">
            <w:pPr>
              <w:pStyle w:val="12"/>
              <w:spacing w:before="2" w:line="212" w:lineRule="exact"/>
              <w:ind w:left="10"/>
              <w:rPr>
                <w:rFonts w:hint="eastAsia" w:ascii="宋体" w:eastAsia="宋体"/>
                <w:sz w:val="18"/>
              </w:rPr>
            </w:pPr>
            <w:r>
              <w:rPr>
                <w:rFonts w:hint="eastAsia" w:ascii="宋体" w:eastAsia="宋体"/>
                <w:sz w:val="18"/>
              </w:rPr>
              <w:t>硒</w:t>
            </w:r>
          </w:p>
        </w:tc>
        <w:tc>
          <w:tcPr>
            <w:tcW w:w="963" w:type="dxa"/>
          </w:tcPr>
          <w:p w14:paraId="0DC410DA">
            <w:pPr>
              <w:pStyle w:val="12"/>
              <w:spacing w:before="13" w:line="200" w:lineRule="exact"/>
              <w:ind w:left="112" w:right="103"/>
              <w:rPr>
                <w:sz w:val="18"/>
              </w:rPr>
            </w:pPr>
            <w:r>
              <w:rPr>
                <w:sz w:val="18"/>
              </w:rPr>
              <w:t>0.0004L</w:t>
            </w:r>
          </w:p>
        </w:tc>
        <w:tc>
          <w:tcPr>
            <w:tcW w:w="963" w:type="dxa"/>
          </w:tcPr>
          <w:p w14:paraId="794D615A">
            <w:pPr>
              <w:pStyle w:val="12"/>
              <w:spacing w:before="13" w:line="200" w:lineRule="exact"/>
              <w:ind w:left="113" w:right="103"/>
              <w:rPr>
                <w:sz w:val="18"/>
              </w:rPr>
            </w:pPr>
            <w:r>
              <w:rPr>
                <w:sz w:val="18"/>
              </w:rPr>
              <w:t>0.0004L</w:t>
            </w:r>
          </w:p>
        </w:tc>
        <w:tc>
          <w:tcPr>
            <w:tcW w:w="965" w:type="dxa"/>
          </w:tcPr>
          <w:p w14:paraId="11D5FA02">
            <w:pPr>
              <w:pStyle w:val="12"/>
              <w:spacing w:before="13" w:line="200" w:lineRule="exact"/>
              <w:ind w:left="113" w:right="104"/>
              <w:rPr>
                <w:sz w:val="18"/>
              </w:rPr>
            </w:pPr>
            <w:r>
              <w:rPr>
                <w:sz w:val="18"/>
              </w:rPr>
              <w:t>0.0004</w:t>
            </w:r>
          </w:p>
        </w:tc>
        <w:tc>
          <w:tcPr>
            <w:tcW w:w="963" w:type="dxa"/>
          </w:tcPr>
          <w:p w14:paraId="3FAFF5A1">
            <w:pPr>
              <w:pStyle w:val="12"/>
              <w:spacing w:before="13" w:line="200" w:lineRule="exact"/>
              <w:ind w:left="178"/>
              <w:jc w:val="left"/>
              <w:rPr>
                <w:sz w:val="18"/>
              </w:rPr>
            </w:pPr>
            <w:r>
              <w:rPr>
                <w:sz w:val="18"/>
              </w:rPr>
              <w:t>0.0004L</w:t>
            </w:r>
          </w:p>
        </w:tc>
        <w:tc>
          <w:tcPr>
            <w:tcW w:w="963" w:type="dxa"/>
          </w:tcPr>
          <w:p w14:paraId="60F8A7C5">
            <w:pPr>
              <w:pStyle w:val="12"/>
              <w:spacing w:before="13" w:line="200" w:lineRule="exact"/>
              <w:ind w:left="113" w:right="103"/>
              <w:rPr>
                <w:sz w:val="18"/>
              </w:rPr>
            </w:pPr>
            <w:r>
              <w:rPr>
                <w:sz w:val="18"/>
              </w:rPr>
              <w:t>0.0004L</w:t>
            </w:r>
          </w:p>
        </w:tc>
        <w:tc>
          <w:tcPr>
            <w:tcW w:w="965" w:type="dxa"/>
          </w:tcPr>
          <w:p w14:paraId="4B3483FB">
            <w:pPr>
              <w:pStyle w:val="12"/>
              <w:spacing w:before="13" w:line="200" w:lineRule="exact"/>
              <w:ind w:left="113" w:right="101"/>
              <w:rPr>
                <w:sz w:val="18"/>
              </w:rPr>
            </w:pPr>
            <w:r>
              <w:rPr>
                <w:sz w:val="18"/>
              </w:rPr>
              <w:t>0.0004L</w:t>
            </w:r>
          </w:p>
        </w:tc>
        <w:tc>
          <w:tcPr>
            <w:tcW w:w="988" w:type="dxa"/>
          </w:tcPr>
          <w:p w14:paraId="135026B3">
            <w:pPr>
              <w:pStyle w:val="12"/>
              <w:spacing w:before="13" w:line="200" w:lineRule="exact"/>
              <w:ind w:left="181" w:right="172"/>
              <w:rPr>
                <w:sz w:val="18"/>
              </w:rPr>
            </w:pPr>
            <w:r>
              <w:rPr>
                <w:sz w:val="18"/>
              </w:rPr>
              <w:t>0.01</w:t>
            </w:r>
          </w:p>
        </w:tc>
      </w:tr>
      <w:tr w14:paraId="4C70D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3D16AF60">
            <w:pPr>
              <w:pStyle w:val="12"/>
              <w:spacing w:line="213" w:lineRule="exact"/>
              <w:ind w:left="10"/>
              <w:rPr>
                <w:rFonts w:hint="eastAsia" w:ascii="宋体" w:eastAsia="宋体"/>
                <w:sz w:val="18"/>
              </w:rPr>
            </w:pPr>
            <w:r>
              <w:rPr>
                <w:rFonts w:hint="eastAsia" w:ascii="宋体" w:eastAsia="宋体"/>
                <w:sz w:val="18"/>
              </w:rPr>
              <w:t>砷</w:t>
            </w:r>
          </w:p>
        </w:tc>
        <w:tc>
          <w:tcPr>
            <w:tcW w:w="963" w:type="dxa"/>
          </w:tcPr>
          <w:p w14:paraId="1DDF2F15">
            <w:pPr>
              <w:pStyle w:val="12"/>
              <w:spacing w:before="12" w:line="201" w:lineRule="exact"/>
              <w:ind w:left="111" w:right="103"/>
              <w:rPr>
                <w:sz w:val="18"/>
              </w:rPr>
            </w:pPr>
            <w:r>
              <w:rPr>
                <w:sz w:val="18"/>
              </w:rPr>
              <w:t>0.0069</w:t>
            </w:r>
          </w:p>
        </w:tc>
        <w:tc>
          <w:tcPr>
            <w:tcW w:w="963" w:type="dxa"/>
          </w:tcPr>
          <w:p w14:paraId="666ACD67">
            <w:pPr>
              <w:pStyle w:val="12"/>
              <w:spacing w:before="12" w:line="201" w:lineRule="exact"/>
              <w:ind w:left="110" w:right="103"/>
              <w:rPr>
                <w:sz w:val="18"/>
              </w:rPr>
            </w:pPr>
            <w:r>
              <w:rPr>
                <w:sz w:val="18"/>
              </w:rPr>
              <w:t>0.0086</w:t>
            </w:r>
          </w:p>
        </w:tc>
        <w:tc>
          <w:tcPr>
            <w:tcW w:w="965" w:type="dxa"/>
          </w:tcPr>
          <w:p w14:paraId="3EBA6DE3">
            <w:pPr>
              <w:pStyle w:val="12"/>
              <w:spacing w:before="12" w:line="201" w:lineRule="exact"/>
              <w:ind w:left="113" w:right="104"/>
              <w:rPr>
                <w:sz w:val="18"/>
              </w:rPr>
            </w:pPr>
            <w:r>
              <w:rPr>
                <w:sz w:val="18"/>
              </w:rPr>
              <w:t>0.0066</w:t>
            </w:r>
          </w:p>
        </w:tc>
        <w:tc>
          <w:tcPr>
            <w:tcW w:w="963" w:type="dxa"/>
          </w:tcPr>
          <w:p w14:paraId="419F66C1">
            <w:pPr>
              <w:pStyle w:val="12"/>
              <w:spacing w:before="12" w:line="201" w:lineRule="exact"/>
              <w:ind w:left="234"/>
              <w:jc w:val="left"/>
              <w:rPr>
                <w:sz w:val="18"/>
              </w:rPr>
            </w:pPr>
            <w:r>
              <w:rPr>
                <w:sz w:val="18"/>
              </w:rPr>
              <w:t>0.0082</w:t>
            </w:r>
          </w:p>
        </w:tc>
        <w:tc>
          <w:tcPr>
            <w:tcW w:w="963" w:type="dxa"/>
          </w:tcPr>
          <w:p w14:paraId="406CEEB2">
            <w:pPr>
              <w:pStyle w:val="12"/>
              <w:spacing w:before="12" w:line="201" w:lineRule="exact"/>
              <w:ind w:left="112" w:right="103"/>
              <w:rPr>
                <w:sz w:val="18"/>
              </w:rPr>
            </w:pPr>
            <w:r>
              <w:rPr>
                <w:sz w:val="18"/>
              </w:rPr>
              <w:t>0.0068</w:t>
            </w:r>
          </w:p>
        </w:tc>
        <w:tc>
          <w:tcPr>
            <w:tcW w:w="965" w:type="dxa"/>
          </w:tcPr>
          <w:p w14:paraId="68D0F34C">
            <w:pPr>
              <w:pStyle w:val="12"/>
              <w:spacing w:before="12" w:line="201" w:lineRule="exact"/>
              <w:ind w:left="113" w:right="102"/>
              <w:rPr>
                <w:sz w:val="18"/>
              </w:rPr>
            </w:pPr>
            <w:r>
              <w:rPr>
                <w:sz w:val="18"/>
              </w:rPr>
              <w:t>0.0089</w:t>
            </w:r>
          </w:p>
        </w:tc>
        <w:tc>
          <w:tcPr>
            <w:tcW w:w="988" w:type="dxa"/>
          </w:tcPr>
          <w:p w14:paraId="7D746DAE">
            <w:pPr>
              <w:pStyle w:val="12"/>
              <w:spacing w:before="12" w:line="201" w:lineRule="exact"/>
              <w:ind w:left="181" w:right="172"/>
              <w:rPr>
                <w:sz w:val="18"/>
              </w:rPr>
            </w:pPr>
            <w:r>
              <w:rPr>
                <w:sz w:val="18"/>
              </w:rPr>
              <w:t>0.05</w:t>
            </w:r>
          </w:p>
        </w:tc>
      </w:tr>
      <w:tr w14:paraId="15C2B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2E3EA2C5">
            <w:pPr>
              <w:pStyle w:val="12"/>
              <w:spacing w:before="2" w:line="212" w:lineRule="exact"/>
              <w:ind w:left="10"/>
              <w:rPr>
                <w:rFonts w:hint="eastAsia" w:ascii="宋体" w:eastAsia="宋体"/>
                <w:sz w:val="18"/>
              </w:rPr>
            </w:pPr>
            <w:r>
              <w:rPr>
                <w:rFonts w:hint="eastAsia" w:ascii="宋体" w:eastAsia="宋体"/>
                <w:sz w:val="18"/>
              </w:rPr>
              <w:t>汞</w:t>
            </w:r>
          </w:p>
        </w:tc>
        <w:tc>
          <w:tcPr>
            <w:tcW w:w="963" w:type="dxa"/>
          </w:tcPr>
          <w:p w14:paraId="64A259DE">
            <w:pPr>
              <w:pStyle w:val="12"/>
              <w:spacing w:before="14" w:line="200" w:lineRule="exact"/>
              <w:ind w:left="113" w:right="101"/>
              <w:rPr>
                <w:sz w:val="18"/>
              </w:rPr>
            </w:pPr>
            <w:r>
              <w:rPr>
                <w:sz w:val="18"/>
              </w:rPr>
              <w:t>0.00002L</w:t>
            </w:r>
          </w:p>
        </w:tc>
        <w:tc>
          <w:tcPr>
            <w:tcW w:w="963" w:type="dxa"/>
          </w:tcPr>
          <w:p w14:paraId="6B77A188">
            <w:pPr>
              <w:pStyle w:val="12"/>
              <w:spacing w:before="14" w:line="200" w:lineRule="exact"/>
              <w:ind w:left="113" w:right="103"/>
              <w:rPr>
                <w:sz w:val="18"/>
              </w:rPr>
            </w:pPr>
            <w:r>
              <w:rPr>
                <w:sz w:val="18"/>
              </w:rPr>
              <w:t>0.00002L</w:t>
            </w:r>
          </w:p>
        </w:tc>
        <w:tc>
          <w:tcPr>
            <w:tcW w:w="965" w:type="dxa"/>
          </w:tcPr>
          <w:p w14:paraId="57D56A9A">
            <w:pPr>
              <w:pStyle w:val="12"/>
              <w:spacing w:before="14" w:line="200" w:lineRule="exact"/>
              <w:ind w:left="112" w:right="105"/>
              <w:rPr>
                <w:sz w:val="18"/>
              </w:rPr>
            </w:pPr>
            <w:r>
              <w:rPr>
                <w:sz w:val="18"/>
              </w:rPr>
              <w:t>0.00002L</w:t>
            </w:r>
          </w:p>
        </w:tc>
        <w:tc>
          <w:tcPr>
            <w:tcW w:w="963" w:type="dxa"/>
          </w:tcPr>
          <w:p w14:paraId="344F8D2C">
            <w:pPr>
              <w:pStyle w:val="12"/>
              <w:spacing w:before="14" w:line="200" w:lineRule="exact"/>
              <w:ind w:left="133"/>
              <w:jc w:val="left"/>
              <w:rPr>
                <w:sz w:val="18"/>
              </w:rPr>
            </w:pPr>
            <w:r>
              <w:rPr>
                <w:sz w:val="18"/>
              </w:rPr>
              <w:t>0.00002L</w:t>
            </w:r>
          </w:p>
        </w:tc>
        <w:tc>
          <w:tcPr>
            <w:tcW w:w="963" w:type="dxa"/>
          </w:tcPr>
          <w:p w14:paraId="6AE5F630">
            <w:pPr>
              <w:pStyle w:val="12"/>
              <w:spacing w:before="14" w:line="200" w:lineRule="exact"/>
              <w:ind w:left="111" w:right="103"/>
              <w:rPr>
                <w:sz w:val="18"/>
              </w:rPr>
            </w:pPr>
            <w:r>
              <w:rPr>
                <w:sz w:val="18"/>
              </w:rPr>
              <w:t>0.00002L</w:t>
            </w:r>
          </w:p>
        </w:tc>
        <w:tc>
          <w:tcPr>
            <w:tcW w:w="965" w:type="dxa"/>
          </w:tcPr>
          <w:p w14:paraId="5F8B57A9">
            <w:pPr>
              <w:pStyle w:val="12"/>
              <w:spacing w:before="14" w:line="200" w:lineRule="exact"/>
              <w:ind w:left="113" w:right="104"/>
              <w:rPr>
                <w:sz w:val="18"/>
              </w:rPr>
            </w:pPr>
            <w:r>
              <w:rPr>
                <w:sz w:val="18"/>
              </w:rPr>
              <w:t>0.00002L</w:t>
            </w:r>
          </w:p>
        </w:tc>
        <w:tc>
          <w:tcPr>
            <w:tcW w:w="988" w:type="dxa"/>
          </w:tcPr>
          <w:p w14:paraId="6E46F795">
            <w:pPr>
              <w:pStyle w:val="12"/>
              <w:spacing w:before="14" w:line="200" w:lineRule="exact"/>
              <w:ind w:left="181" w:right="172"/>
              <w:rPr>
                <w:sz w:val="18"/>
              </w:rPr>
            </w:pPr>
            <w:r>
              <w:rPr>
                <w:sz w:val="18"/>
              </w:rPr>
              <w:t>0.00005</w:t>
            </w:r>
          </w:p>
        </w:tc>
      </w:tr>
      <w:tr w14:paraId="3FB96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7F106238">
            <w:pPr>
              <w:pStyle w:val="12"/>
              <w:spacing w:line="213" w:lineRule="exact"/>
              <w:ind w:left="10"/>
              <w:rPr>
                <w:rFonts w:hint="eastAsia" w:ascii="宋体" w:eastAsia="宋体"/>
                <w:sz w:val="18"/>
              </w:rPr>
            </w:pPr>
            <w:r>
              <w:rPr>
                <w:rFonts w:hint="eastAsia" w:ascii="宋体" w:eastAsia="宋体"/>
                <w:sz w:val="18"/>
              </w:rPr>
              <w:t>镉</w:t>
            </w:r>
          </w:p>
        </w:tc>
        <w:tc>
          <w:tcPr>
            <w:tcW w:w="963" w:type="dxa"/>
          </w:tcPr>
          <w:p w14:paraId="55A64EC0">
            <w:pPr>
              <w:pStyle w:val="12"/>
              <w:spacing w:before="12" w:line="201" w:lineRule="exact"/>
              <w:ind w:left="111" w:right="103"/>
              <w:rPr>
                <w:sz w:val="18"/>
              </w:rPr>
            </w:pPr>
            <w:r>
              <w:rPr>
                <w:sz w:val="18"/>
              </w:rPr>
              <w:t>0.00041</w:t>
            </w:r>
          </w:p>
        </w:tc>
        <w:tc>
          <w:tcPr>
            <w:tcW w:w="963" w:type="dxa"/>
          </w:tcPr>
          <w:p w14:paraId="1C6CC93F">
            <w:pPr>
              <w:pStyle w:val="12"/>
              <w:spacing w:before="12" w:line="201" w:lineRule="exact"/>
              <w:ind w:left="113" w:right="103"/>
              <w:rPr>
                <w:sz w:val="18"/>
              </w:rPr>
            </w:pPr>
            <w:r>
              <w:rPr>
                <w:sz w:val="18"/>
              </w:rPr>
              <w:t>0.00046</w:t>
            </w:r>
          </w:p>
        </w:tc>
        <w:tc>
          <w:tcPr>
            <w:tcW w:w="965" w:type="dxa"/>
          </w:tcPr>
          <w:p w14:paraId="64755794">
            <w:pPr>
              <w:pStyle w:val="12"/>
              <w:spacing w:before="12" w:line="201" w:lineRule="exact"/>
              <w:ind w:left="113" w:right="104"/>
              <w:rPr>
                <w:sz w:val="18"/>
              </w:rPr>
            </w:pPr>
            <w:r>
              <w:rPr>
                <w:sz w:val="18"/>
              </w:rPr>
              <w:t>0.00047</w:t>
            </w:r>
          </w:p>
        </w:tc>
        <w:tc>
          <w:tcPr>
            <w:tcW w:w="963" w:type="dxa"/>
          </w:tcPr>
          <w:p w14:paraId="2407FDC2">
            <w:pPr>
              <w:pStyle w:val="12"/>
              <w:spacing w:before="12" w:line="201" w:lineRule="exact"/>
              <w:ind w:left="188"/>
              <w:jc w:val="left"/>
              <w:rPr>
                <w:sz w:val="18"/>
              </w:rPr>
            </w:pPr>
            <w:r>
              <w:rPr>
                <w:sz w:val="18"/>
              </w:rPr>
              <w:t>0.00031</w:t>
            </w:r>
          </w:p>
        </w:tc>
        <w:tc>
          <w:tcPr>
            <w:tcW w:w="963" w:type="dxa"/>
          </w:tcPr>
          <w:p w14:paraId="7ADDA5FC">
            <w:pPr>
              <w:pStyle w:val="12"/>
              <w:spacing w:before="12" w:line="201" w:lineRule="exact"/>
              <w:ind w:left="112" w:right="103"/>
              <w:rPr>
                <w:sz w:val="18"/>
              </w:rPr>
            </w:pPr>
            <w:r>
              <w:rPr>
                <w:sz w:val="18"/>
              </w:rPr>
              <w:t>0.00025</w:t>
            </w:r>
          </w:p>
        </w:tc>
        <w:tc>
          <w:tcPr>
            <w:tcW w:w="965" w:type="dxa"/>
          </w:tcPr>
          <w:p w14:paraId="599ABB46">
            <w:pPr>
              <w:pStyle w:val="12"/>
              <w:spacing w:before="12" w:line="201" w:lineRule="exact"/>
              <w:ind w:left="113" w:right="102"/>
              <w:rPr>
                <w:sz w:val="18"/>
              </w:rPr>
            </w:pPr>
            <w:r>
              <w:rPr>
                <w:sz w:val="18"/>
              </w:rPr>
              <w:t>0.00026</w:t>
            </w:r>
          </w:p>
        </w:tc>
        <w:tc>
          <w:tcPr>
            <w:tcW w:w="988" w:type="dxa"/>
          </w:tcPr>
          <w:p w14:paraId="0731A463">
            <w:pPr>
              <w:pStyle w:val="12"/>
              <w:spacing w:before="12" w:line="201" w:lineRule="exact"/>
              <w:ind w:left="181" w:right="172"/>
              <w:rPr>
                <w:sz w:val="18"/>
              </w:rPr>
            </w:pPr>
            <w:r>
              <w:rPr>
                <w:sz w:val="18"/>
              </w:rPr>
              <w:t>0.005</w:t>
            </w:r>
          </w:p>
        </w:tc>
      </w:tr>
      <w:tr w14:paraId="4453E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749" w:type="dxa"/>
          </w:tcPr>
          <w:p w14:paraId="30946793">
            <w:pPr>
              <w:pStyle w:val="12"/>
              <w:spacing w:before="2" w:line="212" w:lineRule="exact"/>
              <w:ind w:left="133" w:right="123"/>
              <w:rPr>
                <w:rFonts w:hint="eastAsia" w:ascii="宋体" w:eastAsia="宋体"/>
                <w:sz w:val="18"/>
              </w:rPr>
            </w:pPr>
            <w:r>
              <w:rPr>
                <w:rFonts w:hint="eastAsia" w:ascii="宋体" w:eastAsia="宋体"/>
                <w:sz w:val="18"/>
              </w:rPr>
              <w:t>六价铬</w:t>
            </w:r>
          </w:p>
        </w:tc>
        <w:tc>
          <w:tcPr>
            <w:tcW w:w="963" w:type="dxa"/>
          </w:tcPr>
          <w:p w14:paraId="27FFB87B">
            <w:pPr>
              <w:pStyle w:val="12"/>
              <w:spacing w:before="14" w:line="200" w:lineRule="exact"/>
              <w:ind w:left="112" w:right="103"/>
              <w:rPr>
                <w:sz w:val="18"/>
              </w:rPr>
            </w:pPr>
            <w:r>
              <w:rPr>
                <w:sz w:val="18"/>
              </w:rPr>
              <w:t>0.004L</w:t>
            </w:r>
          </w:p>
        </w:tc>
        <w:tc>
          <w:tcPr>
            <w:tcW w:w="963" w:type="dxa"/>
          </w:tcPr>
          <w:p w14:paraId="620F37FE">
            <w:pPr>
              <w:pStyle w:val="12"/>
              <w:spacing w:before="14" w:line="200" w:lineRule="exact"/>
              <w:ind w:left="111" w:right="103"/>
              <w:rPr>
                <w:sz w:val="18"/>
              </w:rPr>
            </w:pPr>
            <w:r>
              <w:rPr>
                <w:sz w:val="18"/>
              </w:rPr>
              <w:t>0.004L</w:t>
            </w:r>
          </w:p>
        </w:tc>
        <w:tc>
          <w:tcPr>
            <w:tcW w:w="965" w:type="dxa"/>
          </w:tcPr>
          <w:p w14:paraId="6C43DC62">
            <w:pPr>
              <w:pStyle w:val="12"/>
              <w:spacing w:before="14" w:line="200" w:lineRule="exact"/>
              <w:ind w:left="113" w:right="103"/>
              <w:rPr>
                <w:sz w:val="18"/>
              </w:rPr>
            </w:pPr>
            <w:r>
              <w:rPr>
                <w:sz w:val="18"/>
              </w:rPr>
              <w:t>0.004L</w:t>
            </w:r>
          </w:p>
        </w:tc>
        <w:tc>
          <w:tcPr>
            <w:tcW w:w="963" w:type="dxa"/>
          </w:tcPr>
          <w:p w14:paraId="731EDF50">
            <w:pPr>
              <w:pStyle w:val="12"/>
              <w:spacing w:before="14" w:line="200" w:lineRule="exact"/>
              <w:ind w:left="224"/>
              <w:jc w:val="left"/>
              <w:rPr>
                <w:sz w:val="18"/>
              </w:rPr>
            </w:pPr>
            <w:r>
              <w:rPr>
                <w:sz w:val="18"/>
              </w:rPr>
              <w:t>0.004L</w:t>
            </w:r>
          </w:p>
        </w:tc>
        <w:tc>
          <w:tcPr>
            <w:tcW w:w="963" w:type="dxa"/>
          </w:tcPr>
          <w:p w14:paraId="5E0EBED5">
            <w:pPr>
              <w:pStyle w:val="12"/>
              <w:spacing w:before="14" w:line="200" w:lineRule="exact"/>
              <w:ind w:left="113" w:right="103"/>
              <w:rPr>
                <w:sz w:val="18"/>
              </w:rPr>
            </w:pPr>
            <w:r>
              <w:rPr>
                <w:sz w:val="18"/>
              </w:rPr>
              <w:t>0.004L</w:t>
            </w:r>
          </w:p>
        </w:tc>
        <w:tc>
          <w:tcPr>
            <w:tcW w:w="965" w:type="dxa"/>
          </w:tcPr>
          <w:p w14:paraId="64A94970">
            <w:pPr>
              <w:pStyle w:val="12"/>
              <w:spacing w:before="14" w:line="200" w:lineRule="exact"/>
              <w:ind w:left="113" w:right="101"/>
              <w:rPr>
                <w:sz w:val="18"/>
              </w:rPr>
            </w:pPr>
            <w:r>
              <w:rPr>
                <w:sz w:val="18"/>
              </w:rPr>
              <w:t>0.004L</w:t>
            </w:r>
          </w:p>
        </w:tc>
        <w:tc>
          <w:tcPr>
            <w:tcW w:w="988" w:type="dxa"/>
          </w:tcPr>
          <w:p w14:paraId="4FADDBA4">
            <w:pPr>
              <w:pStyle w:val="12"/>
              <w:spacing w:before="14" w:line="200" w:lineRule="exact"/>
              <w:ind w:left="181" w:right="172"/>
              <w:rPr>
                <w:sz w:val="18"/>
              </w:rPr>
            </w:pPr>
            <w:r>
              <w:rPr>
                <w:sz w:val="18"/>
              </w:rPr>
              <w:t>0.05</w:t>
            </w:r>
          </w:p>
        </w:tc>
      </w:tr>
      <w:tr w14:paraId="0750A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506638D4">
            <w:pPr>
              <w:pStyle w:val="12"/>
              <w:spacing w:line="212" w:lineRule="exact"/>
              <w:ind w:left="10"/>
              <w:rPr>
                <w:rFonts w:hint="eastAsia" w:ascii="宋体" w:eastAsia="宋体"/>
                <w:sz w:val="18"/>
              </w:rPr>
            </w:pPr>
            <w:r>
              <w:rPr>
                <w:rFonts w:hint="eastAsia" w:ascii="宋体" w:eastAsia="宋体"/>
                <w:sz w:val="18"/>
              </w:rPr>
              <w:t>铅</w:t>
            </w:r>
          </w:p>
        </w:tc>
        <w:tc>
          <w:tcPr>
            <w:tcW w:w="963" w:type="dxa"/>
          </w:tcPr>
          <w:p w14:paraId="41F1445E">
            <w:pPr>
              <w:pStyle w:val="12"/>
              <w:spacing w:before="12" w:line="200" w:lineRule="exact"/>
              <w:ind w:left="111" w:right="103"/>
              <w:rPr>
                <w:sz w:val="18"/>
              </w:rPr>
            </w:pPr>
            <w:r>
              <w:rPr>
                <w:sz w:val="18"/>
              </w:rPr>
              <w:t>0.00081</w:t>
            </w:r>
          </w:p>
        </w:tc>
        <w:tc>
          <w:tcPr>
            <w:tcW w:w="963" w:type="dxa"/>
          </w:tcPr>
          <w:p w14:paraId="5A26B02C">
            <w:pPr>
              <w:pStyle w:val="12"/>
              <w:spacing w:before="12" w:line="200" w:lineRule="exact"/>
              <w:ind w:left="113" w:right="103"/>
              <w:rPr>
                <w:sz w:val="18"/>
              </w:rPr>
            </w:pPr>
            <w:r>
              <w:rPr>
                <w:sz w:val="18"/>
              </w:rPr>
              <w:t>0.00115</w:t>
            </w:r>
          </w:p>
        </w:tc>
        <w:tc>
          <w:tcPr>
            <w:tcW w:w="965" w:type="dxa"/>
          </w:tcPr>
          <w:p w14:paraId="23ED502E">
            <w:pPr>
              <w:pStyle w:val="12"/>
              <w:spacing w:before="12" w:line="200" w:lineRule="exact"/>
              <w:ind w:left="113" w:right="104"/>
              <w:rPr>
                <w:sz w:val="18"/>
              </w:rPr>
            </w:pPr>
            <w:r>
              <w:rPr>
                <w:sz w:val="18"/>
              </w:rPr>
              <w:t>0.00174</w:t>
            </w:r>
          </w:p>
        </w:tc>
        <w:tc>
          <w:tcPr>
            <w:tcW w:w="963" w:type="dxa"/>
          </w:tcPr>
          <w:p w14:paraId="361400F7">
            <w:pPr>
              <w:pStyle w:val="12"/>
              <w:spacing w:before="12" w:line="200" w:lineRule="exact"/>
              <w:ind w:left="188"/>
              <w:jc w:val="left"/>
              <w:rPr>
                <w:sz w:val="18"/>
              </w:rPr>
            </w:pPr>
            <w:r>
              <w:rPr>
                <w:sz w:val="18"/>
              </w:rPr>
              <w:t>0.00049</w:t>
            </w:r>
          </w:p>
        </w:tc>
        <w:tc>
          <w:tcPr>
            <w:tcW w:w="963" w:type="dxa"/>
          </w:tcPr>
          <w:p w14:paraId="17BC5D9C">
            <w:pPr>
              <w:pStyle w:val="12"/>
              <w:spacing w:before="12" w:line="200" w:lineRule="exact"/>
              <w:ind w:left="113" w:right="101"/>
              <w:rPr>
                <w:sz w:val="18"/>
              </w:rPr>
            </w:pPr>
            <w:r>
              <w:rPr>
                <w:sz w:val="18"/>
              </w:rPr>
              <w:t>0.001</w:t>
            </w:r>
          </w:p>
        </w:tc>
        <w:tc>
          <w:tcPr>
            <w:tcW w:w="965" w:type="dxa"/>
          </w:tcPr>
          <w:p w14:paraId="1A88E6FA">
            <w:pPr>
              <w:pStyle w:val="12"/>
              <w:spacing w:before="12" w:line="200" w:lineRule="exact"/>
              <w:ind w:left="113" w:right="102"/>
              <w:rPr>
                <w:sz w:val="18"/>
              </w:rPr>
            </w:pPr>
            <w:r>
              <w:rPr>
                <w:sz w:val="18"/>
              </w:rPr>
              <w:t>0.00091</w:t>
            </w:r>
          </w:p>
        </w:tc>
        <w:tc>
          <w:tcPr>
            <w:tcW w:w="988" w:type="dxa"/>
          </w:tcPr>
          <w:p w14:paraId="6D097D04">
            <w:pPr>
              <w:pStyle w:val="12"/>
              <w:spacing w:before="12" w:line="200" w:lineRule="exact"/>
              <w:ind w:left="181" w:right="172"/>
              <w:rPr>
                <w:sz w:val="18"/>
              </w:rPr>
            </w:pPr>
            <w:r>
              <w:rPr>
                <w:sz w:val="18"/>
              </w:rPr>
              <w:t>0.01</w:t>
            </w:r>
          </w:p>
        </w:tc>
      </w:tr>
      <w:tr w14:paraId="660B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6EFE0567">
            <w:pPr>
              <w:pStyle w:val="12"/>
              <w:spacing w:line="213" w:lineRule="exact"/>
              <w:ind w:left="133" w:right="123"/>
              <w:rPr>
                <w:rFonts w:hint="eastAsia" w:ascii="宋体" w:eastAsia="宋体"/>
                <w:sz w:val="18"/>
              </w:rPr>
            </w:pPr>
            <w:r>
              <w:rPr>
                <w:rFonts w:hint="eastAsia" w:ascii="宋体" w:eastAsia="宋体"/>
                <w:sz w:val="18"/>
              </w:rPr>
              <w:t>氰化物</w:t>
            </w:r>
          </w:p>
        </w:tc>
        <w:tc>
          <w:tcPr>
            <w:tcW w:w="963" w:type="dxa"/>
          </w:tcPr>
          <w:p w14:paraId="4F198D16">
            <w:pPr>
              <w:pStyle w:val="12"/>
              <w:spacing w:before="12" w:line="201" w:lineRule="exact"/>
              <w:ind w:left="112" w:right="103"/>
              <w:rPr>
                <w:sz w:val="18"/>
              </w:rPr>
            </w:pPr>
            <w:r>
              <w:rPr>
                <w:sz w:val="18"/>
              </w:rPr>
              <w:t>0.001L</w:t>
            </w:r>
          </w:p>
        </w:tc>
        <w:tc>
          <w:tcPr>
            <w:tcW w:w="963" w:type="dxa"/>
          </w:tcPr>
          <w:p w14:paraId="64ED41DF">
            <w:pPr>
              <w:pStyle w:val="12"/>
              <w:spacing w:before="12" w:line="201" w:lineRule="exact"/>
              <w:ind w:left="111" w:right="103"/>
              <w:rPr>
                <w:sz w:val="18"/>
              </w:rPr>
            </w:pPr>
            <w:r>
              <w:rPr>
                <w:sz w:val="18"/>
              </w:rPr>
              <w:t>0.001L</w:t>
            </w:r>
          </w:p>
        </w:tc>
        <w:tc>
          <w:tcPr>
            <w:tcW w:w="965" w:type="dxa"/>
          </w:tcPr>
          <w:p w14:paraId="23BA96B0">
            <w:pPr>
              <w:pStyle w:val="12"/>
              <w:spacing w:before="12" w:line="201" w:lineRule="exact"/>
              <w:ind w:left="113" w:right="103"/>
              <w:rPr>
                <w:sz w:val="18"/>
              </w:rPr>
            </w:pPr>
            <w:r>
              <w:rPr>
                <w:sz w:val="18"/>
              </w:rPr>
              <w:t>0.001L</w:t>
            </w:r>
          </w:p>
        </w:tc>
        <w:tc>
          <w:tcPr>
            <w:tcW w:w="963" w:type="dxa"/>
          </w:tcPr>
          <w:p w14:paraId="0A28988F">
            <w:pPr>
              <w:pStyle w:val="12"/>
              <w:spacing w:before="12" w:line="201" w:lineRule="exact"/>
              <w:ind w:left="224"/>
              <w:jc w:val="left"/>
              <w:rPr>
                <w:sz w:val="18"/>
              </w:rPr>
            </w:pPr>
            <w:r>
              <w:rPr>
                <w:sz w:val="18"/>
              </w:rPr>
              <w:t>0.001L</w:t>
            </w:r>
          </w:p>
        </w:tc>
        <w:tc>
          <w:tcPr>
            <w:tcW w:w="963" w:type="dxa"/>
          </w:tcPr>
          <w:p w14:paraId="3AB6AF66">
            <w:pPr>
              <w:pStyle w:val="12"/>
              <w:spacing w:before="12" w:line="201" w:lineRule="exact"/>
              <w:ind w:left="113" w:right="103"/>
              <w:rPr>
                <w:sz w:val="18"/>
              </w:rPr>
            </w:pPr>
            <w:r>
              <w:rPr>
                <w:sz w:val="18"/>
              </w:rPr>
              <w:t>0.001L</w:t>
            </w:r>
          </w:p>
        </w:tc>
        <w:tc>
          <w:tcPr>
            <w:tcW w:w="965" w:type="dxa"/>
          </w:tcPr>
          <w:p w14:paraId="66B60BC7">
            <w:pPr>
              <w:pStyle w:val="12"/>
              <w:spacing w:before="12" w:line="201" w:lineRule="exact"/>
              <w:ind w:left="113" w:right="101"/>
              <w:rPr>
                <w:sz w:val="18"/>
              </w:rPr>
            </w:pPr>
            <w:r>
              <w:rPr>
                <w:sz w:val="18"/>
              </w:rPr>
              <w:t>0.001L</w:t>
            </w:r>
          </w:p>
        </w:tc>
        <w:tc>
          <w:tcPr>
            <w:tcW w:w="988" w:type="dxa"/>
          </w:tcPr>
          <w:p w14:paraId="2413F03C">
            <w:pPr>
              <w:pStyle w:val="12"/>
              <w:spacing w:before="12" w:line="201" w:lineRule="exact"/>
              <w:ind w:left="181" w:right="172"/>
              <w:rPr>
                <w:sz w:val="18"/>
              </w:rPr>
            </w:pPr>
            <w:r>
              <w:rPr>
                <w:sz w:val="18"/>
              </w:rPr>
              <w:t>0.05</w:t>
            </w:r>
          </w:p>
        </w:tc>
      </w:tr>
      <w:tr w14:paraId="1796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2F3D5CA8">
            <w:pPr>
              <w:pStyle w:val="12"/>
              <w:spacing w:before="1" w:line="212" w:lineRule="exact"/>
              <w:ind w:left="133" w:right="123"/>
              <w:rPr>
                <w:rFonts w:hint="eastAsia" w:ascii="宋体" w:eastAsia="宋体"/>
                <w:sz w:val="18"/>
              </w:rPr>
            </w:pPr>
            <w:r>
              <w:rPr>
                <w:rFonts w:hint="eastAsia" w:ascii="宋体" w:eastAsia="宋体"/>
                <w:sz w:val="18"/>
              </w:rPr>
              <w:t>挥发酚</w:t>
            </w:r>
          </w:p>
        </w:tc>
        <w:tc>
          <w:tcPr>
            <w:tcW w:w="963" w:type="dxa"/>
          </w:tcPr>
          <w:p w14:paraId="5027F8D7">
            <w:pPr>
              <w:pStyle w:val="12"/>
              <w:spacing w:before="13" w:line="200" w:lineRule="exact"/>
              <w:ind w:left="111" w:right="103"/>
              <w:rPr>
                <w:sz w:val="18"/>
              </w:rPr>
            </w:pPr>
            <w:r>
              <w:rPr>
                <w:sz w:val="18"/>
              </w:rPr>
              <w:t>0.00049</w:t>
            </w:r>
          </w:p>
        </w:tc>
        <w:tc>
          <w:tcPr>
            <w:tcW w:w="963" w:type="dxa"/>
          </w:tcPr>
          <w:p w14:paraId="19D9C21D">
            <w:pPr>
              <w:pStyle w:val="12"/>
              <w:spacing w:before="13" w:line="200" w:lineRule="exact"/>
              <w:ind w:left="113" w:right="103"/>
              <w:rPr>
                <w:sz w:val="18"/>
              </w:rPr>
            </w:pPr>
            <w:r>
              <w:rPr>
                <w:sz w:val="18"/>
              </w:rPr>
              <w:t>0.00044</w:t>
            </w:r>
          </w:p>
        </w:tc>
        <w:tc>
          <w:tcPr>
            <w:tcW w:w="965" w:type="dxa"/>
          </w:tcPr>
          <w:p w14:paraId="61087FFF">
            <w:pPr>
              <w:pStyle w:val="12"/>
              <w:spacing w:before="13" w:line="200" w:lineRule="exact"/>
              <w:ind w:left="113" w:right="104"/>
              <w:rPr>
                <w:sz w:val="18"/>
              </w:rPr>
            </w:pPr>
            <w:r>
              <w:rPr>
                <w:sz w:val="18"/>
              </w:rPr>
              <w:t>0.00034</w:t>
            </w:r>
          </w:p>
        </w:tc>
        <w:tc>
          <w:tcPr>
            <w:tcW w:w="963" w:type="dxa"/>
          </w:tcPr>
          <w:p w14:paraId="6DDDEFFD">
            <w:pPr>
              <w:pStyle w:val="12"/>
              <w:spacing w:before="13" w:line="200" w:lineRule="exact"/>
              <w:ind w:left="188"/>
              <w:jc w:val="left"/>
              <w:rPr>
                <w:sz w:val="18"/>
              </w:rPr>
            </w:pPr>
            <w:r>
              <w:rPr>
                <w:sz w:val="18"/>
              </w:rPr>
              <w:t>0.00047</w:t>
            </w:r>
          </w:p>
        </w:tc>
        <w:tc>
          <w:tcPr>
            <w:tcW w:w="963" w:type="dxa"/>
          </w:tcPr>
          <w:p w14:paraId="738CD719">
            <w:pPr>
              <w:pStyle w:val="12"/>
              <w:spacing w:before="13" w:line="200" w:lineRule="exact"/>
              <w:ind w:left="112" w:right="103"/>
              <w:rPr>
                <w:sz w:val="18"/>
              </w:rPr>
            </w:pPr>
            <w:r>
              <w:rPr>
                <w:sz w:val="18"/>
              </w:rPr>
              <w:t>0.00043</w:t>
            </w:r>
          </w:p>
        </w:tc>
        <w:tc>
          <w:tcPr>
            <w:tcW w:w="965" w:type="dxa"/>
          </w:tcPr>
          <w:p w14:paraId="1A53B284">
            <w:pPr>
              <w:pStyle w:val="12"/>
              <w:spacing w:before="13" w:line="200" w:lineRule="exact"/>
              <w:ind w:left="113" w:right="102"/>
              <w:rPr>
                <w:sz w:val="18"/>
              </w:rPr>
            </w:pPr>
            <w:r>
              <w:rPr>
                <w:sz w:val="18"/>
              </w:rPr>
              <w:t>0.0003</w:t>
            </w:r>
          </w:p>
        </w:tc>
        <w:tc>
          <w:tcPr>
            <w:tcW w:w="988" w:type="dxa"/>
          </w:tcPr>
          <w:p w14:paraId="134AA8C0">
            <w:pPr>
              <w:pStyle w:val="12"/>
              <w:spacing w:before="13" w:line="200" w:lineRule="exact"/>
              <w:ind w:left="181" w:right="172"/>
              <w:rPr>
                <w:sz w:val="18"/>
              </w:rPr>
            </w:pPr>
            <w:r>
              <w:rPr>
                <w:sz w:val="18"/>
              </w:rPr>
              <w:t>0.002</w:t>
            </w:r>
          </w:p>
        </w:tc>
      </w:tr>
      <w:tr w14:paraId="01D7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749" w:type="dxa"/>
          </w:tcPr>
          <w:p w14:paraId="620AFE6B">
            <w:pPr>
              <w:pStyle w:val="12"/>
              <w:spacing w:line="213" w:lineRule="exact"/>
              <w:ind w:left="133" w:right="123"/>
              <w:rPr>
                <w:rFonts w:hint="eastAsia" w:ascii="宋体" w:eastAsia="宋体"/>
                <w:sz w:val="18"/>
              </w:rPr>
            </w:pPr>
            <w:r>
              <w:rPr>
                <w:rFonts w:hint="eastAsia" w:ascii="宋体" w:eastAsia="宋体"/>
                <w:sz w:val="18"/>
              </w:rPr>
              <w:t>石油类</w:t>
            </w:r>
          </w:p>
        </w:tc>
        <w:tc>
          <w:tcPr>
            <w:tcW w:w="963" w:type="dxa"/>
          </w:tcPr>
          <w:p w14:paraId="397826C5">
            <w:pPr>
              <w:pStyle w:val="12"/>
              <w:spacing w:before="12" w:line="201" w:lineRule="exact"/>
              <w:ind w:left="113" w:right="101"/>
              <w:rPr>
                <w:sz w:val="18"/>
              </w:rPr>
            </w:pPr>
            <w:r>
              <w:rPr>
                <w:sz w:val="18"/>
              </w:rPr>
              <w:t>0.01L</w:t>
            </w:r>
          </w:p>
        </w:tc>
        <w:tc>
          <w:tcPr>
            <w:tcW w:w="963" w:type="dxa"/>
          </w:tcPr>
          <w:p w14:paraId="6C4F0E2F">
            <w:pPr>
              <w:pStyle w:val="12"/>
              <w:spacing w:before="12" w:line="201" w:lineRule="exact"/>
              <w:ind w:left="113" w:right="103"/>
              <w:rPr>
                <w:sz w:val="18"/>
              </w:rPr>
            </w:pPr>
            <w:r>
              <w:rPr>
                <w:sz w:val="18"/>
              </w:rPr>
              <w:t>0.01L</w:t>
            </w:r>
          </w:p>
        </w:tc>
        <w:tc>
          <w:tcPr>
            <w:tcW w:w="965" w:type="dxa"/>
          </w:tcPr>
          <w:p w14:paraId="47F108CC">
            <w:pPr>
              <w:pStyle w:val="12"/>
              <w:spacing w:before="12" w:line="201" w:lineRule="exact"/>
              <w:ind w:left="113" w:right="103"/>
              <w:rPr>
                <w:sz w:val="18"/>
              </w:rPr>
            </w:pPr>
            <w:r>
              <w:rPr>
                <w:sz w:val="18"/>
              </w:rPr>
              <w:t>0.01L</w:t>
            </w:r>
          </w:p>
        </w:tc>
        <w:tc>
          <w:tcPr>
            <w:tcW w:w="963" w:type="dxa"/>
          </w:tcPr>
          <w:p w14:paraId="7C4C3CE6">
            <w:pPr>
              <w:pStyle w:val="12"/>
              <w:spacing w:before="12" w:line="201" w:lineRule="exact"/>
              <w:ind w:left="267"/>
              <w:jc w:val="left"/>
              <w:rPr>
                <w:sz w:val="18"/>
              </w:rPr>
            </w:pPr>
            <w:r>
              <w:rPr>
                <w:sz w:val="18"/>
              </w:rPr>
              <w:t>0.01L</w:t>
            </w:r>
          </w:p>
        </w:tc>
        <w:tc>
          <w:tcPr>
            <w:tcW w:w="963" w:type="dxa"/>
          </w:tcPr>
          <w:p w14:paraId="152C9C2B">
            <w:pPr>
              <w:pStyle w:val="12"/>
              <w:spacing w:before="12" w:line="201" w:lineRule="exact"/>
              <w:ind w:left="113" w:right="103"/>
              <w:rPr>
                <w:sz w:val="18"/>
              </w:rPr>
            </w:pPr>
            <w:r>
              <w:rPr>
                <w:sz w:val="18"/>
              </w:rPr>
              <w:t>0.01L</w:t>
            </w:r>
          </w:p>
        </w:tc>
        <w:tc>
          <w:tcPr>
            <w:tcW w:w="965" w:type="dxa"/>
          </w:tcPr>
          <w:p w14:paraId="4FDF68F8">
            <w:pPr>
              <w:pStyle w:val="12"/>
              <w:spacing w:before="12" w:line="201" w:lineRule="exact"/>
              <w:ind w:left="113" w:right="104"/>
              <w:rPr>
                <w:sz w:val="18"/>
              </w:rPr>
            </w:pPr>
            <w:r>
              <w:rPr>
                <w:sz w:val="18"/>
              </w:rPr>
              <w:t>0.01L</w:t>
            </w:r>
          </w:p>
        </w:tc>
        <w:tc>
          <w:tcPr>
            <w:tcW w:w="988" w:type="dxa"/>
          </w:tcPr>
          <w:p w14:paraId="0BEB5352">
            <w:pPr>
              <w:pStyle w:val="12"/>
              <w:spacing w:before="12" w:line="201" w:lineRule="exact"/>
              <w:ind w:left="181" w:right="172"/>
              <w:rPr>
                <w:sz w:val="18"/>
              </w:rPr>
            </w:pPr>
            <w:r>
              <w:rPr>
                <w:sz w:val="18"/>
              </w:rPr>
              <w:t>0.05</w:t>
            </w:r>
          </w:p>
        </w:tc>
      </w:tr>
      <w:tr w14:paraId="3E152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7971D471">
            <w:pPr>
              <w:pStyle w:val="12"/>
              <w:spacing w:before="2" w:line="212" w:lineRule="exact"/>
              <w:ind w:left="133" w:right="126"/>
              <w:rPr>
                <w:rFonts w:hint="eastAsia" w:ascii="宋体" w:eastAsia="宋体"/>
                <w:sz w:val="18"/>
              </w:rPr>
            </w:pPr>
            <w:r>
              <w:rPr>
                <w:rFonts w:hint="eastAsia" w:ascii="宋体" w:eastAsia="宋体"/>
                <w:sz w:val="18"/>
              </w:rPr>
              <w:t>阴离子表面活性剂</w:t>
            </w:r>
          </w:p>
        </w:tc>
        <w:tc>
          <w:tcPr>
            <w:tcW w:w="963" w:type="dxa"/>
          </w:tcPr>
          <w:p w14:paraId="1A62C7B9">
            <w:pPr>
              <w:pStyle w:val="12"/>
              <w:spacing w:before="14" w:line="200" w:lineRule="exact"/>
              <w:ind w:left="113" w:right="102"/>
              <w:rPr>
                <w:sz w:val="18"/>
              </w:rPr>
            </w:pPr>
            <w:r>
              <w:rPr>
                <w:sz w:val="18"/>
              </w:rPr>
              <w:t>0.054</w:t>
            </w:r>
          </w:p>
        </w:tc>
        <w:tc>
          <w:tcPr>
            <w:tcW w:w="963" w:type="dxa"/>
          </w:tcPr>
          <w:p w14:paraId="4023A97F">
            <w:pPr>
              <w:pStyle w:val="12"/>
              <w:spacing w:before="14" w:line="200" w:lineRule="exact"/>
              <w:ind w:left="113" w:right="103"/>
              <w:rPr>
                <w:sz w:val="18"/>
              </w:rPr>
            </w:pPr>
            <w:r>
              <w:rPr>
                <w:sz w:val="18"/>
              </w:rPr>
              <w:t>0.053</w:t>
            </w:r>
          </w:p>
        </w:tc>
        <w:tc>
          <w:tcPr>
            <w:tcW w:w="965" w:type="dxa"/>
          </w:tcPr>
          <w:p w14:paraId="7D7A92E4">
            <w:pPr>
              <w:pStyle w:val="12"/>
              <w:spacing w:before="14" w:line="200" w:lineRule="exact"/>
              <w:ind w:left="113" w:right="102"/>
              <w:rPr>
                <w:sz w:val="18"/>
              </w:rPr>
            </w:pPr>
            <w:r>
              <w:rPr>
                <w:sz w:val="18"/>
              </w:rPr>
              <w:t>0.05</w:t>
            </w:r>
          </w:p>
        </w:tc>
        <w:tc>
          <w:tcPr>
            <w:tcW w:w="963" w:type="dxa"/>
          </w:tcPr>
          <w:p w14:paraId="468F3CDC">
            <w:pPr>
              <w:pStyle w:val="12"/>
              <w:spacing w:before="14" w:line="200" w:lineRule="exact"/>
              <w:ind w:left="279"/>
              <w:jc w:val="left"/>
              <w:rPr>
                <w:sz w:val="18"/>
              </w:rPr>
            </w:pPr>
            <w:r>
              <w:rPr>
                <w:sz w:val="18"/>
              </w:rPr>
              <w:t>0.085</w:t>
            </w:r>
          </w:p>
        </w:tc>
        <w:tc>
          <w:tcPr>
            <w:tcW w:w="963" w:type="dxa"/>
          </w:tcPr>
          <w:p w14:paraId="40FD4E32">
            <w:pPr>
              <w:pStyle w:val="12"/>
              <w:spacing w:before="14" w:line="200" w:lineRule="exact"/>
              <w:ind w:left="113" w:right="101"/>
              <w:rPr>
                <w:sz w:val="18"/>
              </w:rPr>
            </w:pPr>
            <w:r>
              <w:rPr>
                <w:sz w:val="18"/>
              </w:rPr>
              <w:t>0.05</w:t>
            </w:r>
          </w:p>
        </w:tc>
        <w:tc>
          <w:tcPr>
            <w:tcW w:w="965" w:type="dxa"/>
          </w:tcPr>
          <w:p w14:paraId="32D5E0B7">
            <w:pPr>
              <w:pStyle w:val="12"/>
              <w:spacing w:before="14" w:line="200" w:lineRule="exact"/>
              <w:ind w:left="113" w:right="105"/>
              <w:rPr>
                <w:sz w:val="18"/>
              </w:rPr>
            </w:pPr>
            <w:r>
              <w:rPr>
                <w:sz w:val="18"/>
              </w:rPr>
              <w:t>0.05</w:t>
            </w:r>
          </w:p>
        </w:tc>
        <w:tc>
          <w:tcPr>
            <w:tcW w:w="988" w:type="dxa"/>
          </w:tcPr>
          <w:p w14:paraId="1DC5885C">
            <w:pPr>
              <w:pStyle w:val="12"/>
              <w:spacing w:before="14" w:line="200" w:lineRule="exact"/>
              <w:ind w:left="181" w:right="172"/>
              <w:rPr>
                <w:sz w:val="18"/>
              </w:rPr>
            </w:pPr>
            <w:r>
              <w:rPr>
                <w:sz w:val="18"/>
              </w:rPr>
              <w:t>0.2</w:t>
            </w:r>
          </w:p>
        </w:tc>
      </w:tr>
      <w:tr w14:paraId="0DF7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749" w:type="dxa"/>
          </w:tcPr>
          <w:p w14:paraId="7FFB570E">
            <w:pPr>
              <w:pStyle w:val="12"/>
              <w:spacing w:line="213" w:lineRule="exact"/>
              <w:ind w:left="133" w:right="123"/>
              <w:rPr>
                <w:rFonts w:hint="eastAsia" w:ascii="宋体" w:eastAsia="宋体"/>
                <w:sz w:val="18"/>
              </w:rPr>
            </w:pPr>
            <w:r>
              <w:rPr>
                <w:rFonts w:hint="eastAsia" w:ascii="宋体" w:eastAsia="宋体"/>
                <w:sz w:val="18"/>
              </w:rPr>
              <w:t>硫化物</w:t>
            </w:r>
          </w:p>
        </w:tc>
        <w:tc>
          <w:tcPr>
            <w:tcW w:w="963" w:type="dxa"/>
          </w:tcPr>
          <w:p w14:paraId="24BBB20E">
            <w:pPr>
              <w:pStyle w:val="12"/>
              <w:spacing w:before="12" w:line="201" w:lineRule="exact"/>
              <w:ind w:left="113" w:right="102"/>
              <w:rPr>
                <w:sz w:val="18"/>
              </w:rPr>
            </w:pPr>
            <w:r>
              <w:rPr>
                <w:sz w:val="18"/>
              </w:rPr>
              <w:t>0.008</w:t>
            </w:r>
          </w:p>
        </w:tc>
        <w:tc>
          <w:tcPr>
            <w:tcW w:w="963" w:type="dxa"/>
          </w:tcPr>
          <w:p w14:paraId="65FAC6CA">
            <w:pPr>
              <w:pStyle w:val="12"/>
              <w:spacing w:before="12" w:line="201" w:lineRule="exact"/>
              <w:ind w:left="113" w:right="103"/>
              <w:rPr>
                <w:sz w:val="18"/>
              </w:rPr>
            </w:pPr>
            <w:r>
              <w:rPr>
                <w:sz w:val="18"/>
              </w:rPr>
              <w:t>0.007</w:t>
            </w:r>
          </w:p>
        </w:tc>
        <w:tc>
          <w:tcPr>
            <w:tcW w:w="965" w:type="dxa"/>
          </w:tcPr>
          <w:p w14:paraId="2D24A968">
            <w:pPr>
              <w:pStyle w:val="12"/>
              <w:spacing w:before="12" w:line="201" w:lineRule="exact"/>
              <w:ind w:left="113" w:right="103"/>
              <w:rPr>
                <w:sz w:val="18"/>
              </w:rPr>
            </w:pPr>
            <w:r>
              <w:rPr>
                <w:sz w:val="18"/>
              </w:rPr>
              <w:t>0.01L</w:t>
            </w:r>
          </w:p>
        </w:tc>
        <w:tc>
          <w:tcPr>
            <w:tcW w:w="963" w:type="dxa"/>
          </w:tcPr>
          <w:p w14:paraId="1422BF6F">
            <w:pPr>
              <w:pStyle w:val="12"/>
              <w:spacing w:before="12" w:line="201" w:lineRule="exact"/>
              <w:ind w:left="279"/>
              <w:jc w:val="left"/>
              <w:rPr>
                <w:sz w:val="18"/>
              </w:rPr>
            </w:pPr>
            <w:r>
              <w:rPr>
                <w:sz w:val="18"/>
              </w:rPr>
              <w:t>0.008</w:t>
            </w:r>
          </w:p>
        </w:tc>
        <w:tc>
          <w:tcPr>
            <w:tcW w:w="963" w:type="dxa"/>
          </w:tcPr>
          <w:p w14:paraId="37F2400A">
            <w:pPr>
              <w:pStyle w:val="12"/>
              <w:spacing w:before="12" w:line="201" w:lineRule="exact"/>
              <w:ind w:left="113" w:right="101"/>
              <w:rPr>
                <w:sz w:val="18"/>
              </w:rPr>
            </w:pPr>
            <w:r>
              <w:rPr>
                <w:sz w:val="18"/>
              </w:rPr>
              <w:t>0.005</w:t>
            </w:r>
          </w:p>
        </w:tc>
        <w:tc>
          <w:tcPr>
            <w:tcW w:w="965" w:type="dxa"/>
          </w:tcPr>
          <w:p w14:paraId="2C8DFE9C">
            <w:pPr>
              <w:pStyle w:val="12"/>
              <w:spacing w:before="12" w:line="201" w:lineRule="exact"/>
              <w:ind w:left="113" w:right="104"/>
              <w:rPr>
                <w:sz w:val="18"/>
              </w:rPr>
            </w:pPr>
            <w:r>
              <w:rPr>
                <w:sz w:val="18"/>
              </w:rPr>
              <w:t>0.01L</w:t>
            </w:r>
          </w:p>
        </w:tc>
        <w:tc>
          <w:tcPr>
            <w:tcW w:w="988" w:type="dxa"/>
          </w:tcPr>
          <w:p w14:paraId="63B5825A">
            <w:pPr>
              <w:pStyle w:val="12"/>
              <w:spacing w:before="12" w:line="201" w:lineRule="exact"/>
              <w:ind w:left="181" w:right="172"/>
              <w:rPr>
                <w:sz w:val="18"/>
              </w:rPr>
            </w:pPr>
            <w:r>
              <w:rPr>
                <w:sz w:val="18"/>
              </w:rPr>
              <w:t>0.1</w:t>
            </w:r>
          </w:p>
        </w:tc>
      </w:tr>
    </w:tbl>
    <w:p w14:paraId="51FB4E29">
      <w:pPr>
        <w:pStyle w:val="5"/>
        <w:spacing w:before="5"/>
        <w:ind w:left="0"/>
        <w:rPr>
          <w:b/>
          <w:sz w:val="32"/>
        </w:rPr>
      </w:pPr>
    </w:p>
    <w:p w14:paraId="72F6C0B4">
      <w:pPr>
        <w:pStyle w:val="5"/>
        <w:spacing w:line="364" w:lineRule="auto"/>
        <w:ind w:right="477" w:firstLine="480"/>
      </w:pPr>
      <w:r>
        <w:rPr>
          <w:spacing w:val="-10"/>
        </w:rPr>
        <w:t>根据上述表格可知，衡阳市松木污水处理厂入河排污口上游及下游最近国控</w:t>
      </w:r>
      <w:r>
        <w:rPr>
          <w:spacing w:val="-19"/>
        </w:rPr>
        <w:t>断面及省控断面水质均较好，能稳定达到《地表水环境质量标准</w:t>
      </w:r>
      <w:r>
        <w:rPr>
          <w:spacing w:val="-192"/>
        </w:rPr>
        <w:t>》</w:t>
      </w:r>
      <w:r>
        <w:rPr>
          <w:spacing w:val="-3"/>
        </w:rPr>
        <w:t>（</w:t>
      </w:r>
      <w:r>
        <w:rPr>
          <w:rFonts w:ascii="Times New Roman" w:hAnsi="Times New Roman" w:eastAsia="Times New Roman"/>
          <w:spacing w:val="-3"/>
        </w:rPr>
        <w:t>GB3838-2002</w:t>
      </w:r>
      <w:r>
        <w:rPr>
          <w:spacing w:val="-3"/>
        </w:rPr>
        <w:t xml:space="preserve">） </w:t>
      </w:r>
      <w:r>
        <w:rPr>
          <w:rFonts w:ascii="Times New Roman" w:hAnsi="Times New Roman" w:eastAsia="Times New Roman"/>
        </w:rPr>
        <w:t>Ⅱ</w:t>
      </w:r>
      <w:r>
        <w:t>类水质标准。</w:t>
      </w:r>
    </w:p>
    <w:p w14:paraId="58F1C9C5">
      <w:pPr>
        <w:pStyle w:val="11"/>
        <w:numPr>
          <w:ilvl w:val="0"/>
          <w:numId w:val="32"/>
        </w:numPr>
        <w:tabs>
          <w:tab w:val="left" w:pos="1661"/>
        </w:tabs>
        <w:spacing w:before="0" w:after="0" w:line="307" w:lineRule="exact"/>
        <w:ind w:left="1661" w:right="0" w:hanging="601"/>
        <w:jc w:val="left"/>
        <w:rPr>
          <w:sz w:val="24"/>
        </w:rPr>
      </w:pPr>
      <w:r>
        <w:rPr>
          <w:sz w:val="24"/>
        </w:rPr>
        <w:t>补充监测断面</w:t>
      </w:r>
    </w:p>
    <w:p w14:paraId="1104801F">
      <w:pPr>
        <w:tabs>
          <w:tab w:val="left" w:pos="1151"/>
        </w:tabs>
        <w:spacing w:before="159"/>
        <w:ind w:left="398" w:right="0" w:firstLine="0"/>
        <w:jc w:val="center"/>
        <w:rPr>
          <w:b/>
          <w:sz w:val="21"/>
        </w:rPr>
      </w:pPr>
      <w:r>
        <w:rPr>
          <w:b/>
          <w:sz w:val="21"/>
        </w:rPr>
        <w:t>表</w:t>
      </w:r>
      <w:r>
        <w:rPr>
          <w:b/>
          <w:spacing w:val="-52"/>
          <w:sz w:val="21"/>
        </w:rPr>
        <w:t xml:space="preserve"> </w:t>
      </w:r>
      <w:r>
        <w:rPr>
          <w:rFonts w:ascii="Times New Roman" w:eastAsia="Times New Roman"/>
          <w:b/>
          <w:sz w:val="21"/>
        </w:rPr>
        <w:t>4-4</w:t>
      </w:r>
      <w:r>
        <w:rPr>
          <w:rFonts w:ascii="Times New Roman" w:eastAsia="Times New Roman"/>
          <w:b/>
          <w:sz w:val="21"/>
        </w:rPr>
        <w:tab/>
      </w:r>
      <w:r>
        <w:rPr>
          <w:b/>
          <w:sz w:val="21"/>
        </w:rPr>
        <w:t>地表水现状监测数据（实测断面）</w:t>
      </w:r>
    </w:p>
    <w:p w14:paraId="2B9C8DDF">
      <w:pPr>
        <w:pStyle w:val="5"/>
        <w:spacing w:before="12"/>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1264"/>
        <w:gridCol w:w="1351"/>
        <w:gridCol w:w="1375"/>
        <w:gridCol w:w="1370"/>
        <w:gridCol w:w="978"/>
        <w:gridCol w:w="912"/>
      </w:tblGrid>
      <w:tr w14:paraId="56028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restart"/>
          </w:tcPr>
          <w:p w14:paraId="6CFDA8F8">
            <w:pPr>
              <w:pStyle w:val="12"/>
              <w:spacing w:before="135"/>
              <w:ind w:left="213"/>
              <w:jc w:val="left"/>
              <w:rPr>
                <w:rFonts w:hint="eastAsia" w:ascii="宋体" w:eastAsia="宋体"/>
                <w:sz w:val="21"/>
              </w:rPr>
            </w:pPr>
            <w:r>
              <w:rPr>
                <w:rFonts w:hint="eastAsia" w:ascii="宋体" w:eastAsia="宋体"/>
                <w:sz w:val="21"/>
              </w:rPr>
              <w:t>点位名称</w:t>
            </w:r>
          </w:p>
        </w:tc>
        <w:tc>
          <w:tcPr>
            <w:tcW w:w="1264" w:type="dxa"/>
            <w:vMerge w:val="restart"/>
          </w:tcPr>
          <w:p w14:paraId="4CE02202">
            <w:pPr>
              <w:pStyle w:val="12"/>
              <w:spacing w:before="135"/>
              <w:ind w:left="211"/>
              <w:jc w:val="left"/>
              <w:rPr>
                <w:rFonts w:hint="eastAsia" w:ascii="宋体" w:eastAsia="宋体"/>
                <w:sz w:val="21"/>
              </w:rPr>
            </w:pPr>
            <w:r>
              <w:rPr>
                <w:rFonts w:hint="eastAsia" w:ascii="宋体" w:eastAsia="宋体"/>
                <w:sz w:val="21"/>
              </w:rPr>
              <w:t>检测项目</w:t>
            </w:r>
          </w:p>
        </w:tc>
        <w:tc>
          <w:tcPr>
            <w:tcW w:w="4096" w:type="dxa"/>
            <w:gridSpan w:val="3"/>
          </w:tcPr>
          <w:p w14:paraId="06CF9629">
            <w:pPr>
              <w:pStyle w:val="12"/>
              <w:spacing w:before="1" w:line="251" w:lineRule="exact"/>
              <w:ind w:left="1330"/>
              <w:jc w:val="left"/>
              <w:rPr>
                <w:sz w:val="21"/>
              </w:rPr>
            </w:pPr>
            <w:r>
              <w:rPr>
                <w:rFonts w:hint="eastAsia" w:ascii="宋体" w:eastAsia="宋体"/>
                <w:sz w:val="21"/>
              </w:rPr>
              <w:t>检测结果</w:t>
            </w:r>
            <w:r>
              <w:rPr>
                <w:sz w:val="21"/>
              </w:rPr>
              <w:t>(mg/L)</w:t>
            </w:r>
          </w:p>
        </w:tc>
        <w:tc>
          <w:tcPr>
            <w:tcW w:w="978" w:type="dxa"/>
            <w:vMerge w:val="restart"/>
          </w:tcPr>
          <w:p w14:paraId="694EAA33">
            <w:pPr>
              <w:pStyle w:val="12"/>
              <w:spacing w:before="1"/>
              <w:ind w:left="126" w:right="118"/>
              <w:rPr>
                <w:rFonts w:hint="eastAsia" w:ascii="宋体" w:eastAsia="宋体"/>
                <w:sz w:val="21"/>
              </w:rPr>
            </w:pPr>
            <w:r>
              <w:rPr>
                <w:sz w:val="21"/>
              </w:rPr>
              <w:t xml:space="preserve">III </w:t>
            </w:r>
            <w:r>
              <w:rPr>
                <w:rFonts w:hint="eastAsia" w:ascii="宋体" w:eastAsia="宋体"/>
                <w:sz w:val="21"/>
              </w:rPr>
              <w:t>类标</w:t>
            </w:r>
          </w:p>
          <w:p w14:paraId="296AD98B">
            <w:pPr>
              <w:pStyle w:val="12"/>
              <w:spacing w:before="2" w:line="252" w:lineRule="exact"/>
              <w:ind w:left="8"/>
              <w:rPr>
                <w:rFonts w:hint="eastAsia" w:ascii="宋体" w:eastAsia="宋体"/>
                <w:sz w:val="21"/>
              </w:rPr>
            </w:pPr>
            <w:r>
              <w:rPr>
                <w:rFonts w:hint="eastAsia" w:ascii="宋体" w:eastAsia="宋体"/>
                <w:w w:val="99"/>
                <w:sz w:val="21"/>
              </w:rPr>
              <w:t>准</w:t>
            </w:r>
          </w:p>
        </w:tc>
        <w:tc>
          <w:tcPr>
            <w:tcW w:w="912" w:type="dxa"/>
            <w:vMerge w:val="restart"/>
          </w:tcPr>
          <w:p w14:paraId="34554EC2">
            <w:pPr>
              <w:pStyle w:val="12"/>
              <w:spacing w:before="135"/>
              <w:ind w:left="245"/>
              <w:jc w:val="left"/>
              <w:rPr>
                <w:rFonts w:hint="eastAsia" w:ascii="宋体" w:eastAsia="宋体"/>
                <w:sz w:val="21"/>
              </w:rPr>
            </w:pPr>
            <w:r>
              <w:rPr>
                <w:rFonts w:hint="eastAsia" w:ascii="宋体" w:eastAsia="宋体"/>
                <w:sz w:val="21"/>
              </w:rPr>
              <w:t>单位</w:t>
            </w:r>
          </w:p>
        </w:tc>
      </w:tr>
      <w:tr w14:paraId="3FAEF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269" w:type="dxa"/>
            <w:vMerge w:val="continue"/>
            <w:tcBorders>
              <w:top w:val="nil"/>
            </w:tcBorders>
          </w:tcPr>
          <w:p w14:paraId="66CC2659">
            <w:pPr>
              <w:rPr>
                <w:sz w:val="2"/>
                <w:szCs w:val="2"/>
              </w:rPr>
            </w:pPr>
          </w:p>
        </w:tc>
        <w:tc>
          <w:tcPr>
            <w:tcW w:w="1264" w:type="dxa"/>
            <w:vMerge w:val="continue"/>
            <w:tcBorders>
              <w:top w:val="nil"/>
            </w:tcBorders>
          </w:tcPr>
          <w:p w14:paraId="60959D00">
            <w:pPr>
              <w:rPr>
                <w:sz w:val="2"/>
                <w:szCs w:val="2"/>
              </w:rPr>
            </w:pPr>
          </w:p>
        </w:tc>
        <w:tc>
          <w:tcPr>
            <w:tcW w:w="1351" w:type="dxa"/>
          </w:tcPr>
          <w:p w14:paraId="563067AC">
            <w:pPr>
              <w:pStyle w:val="12"/>
              <w:spacing w:before="9" w:line="234" w:lineRule="exact"/>
              <w:ind w:left="182" w:right="173"/>
              <w:rPr>
                <w:sz w:val="21"/>
              </w:rPr>
            </w:pPr>
            <w:r>
              <w:rPr>
                <w:sz w:val="21"/>
              </w:rPr>
              <w:t>2024.12.28</w:t>
            </w:r>
          </w:p>
        </w:tc>
        <w:tc>
          <w:tcPr>
            <w:tcW w:w="1375" w:type="dxa"/>
          </w:tcPr>
          <w:p w14:paraId="0E89591C">
            <w:pPr>
              <w:pStyle w:val="12"/>
              <w:spacing w:before="9" w:line="234" w:lineRule="exact"/>
              <w:ind w:left="194" w:right="185"/>
              <w:rPr>
                <w:sz w:val="21"/>
              </w:rPr>
            </w:pPr>
            <w:r>
              <w:rPr>
                <w:sz w:val="21"/>
              </w:rPr>
              <w:t>2024.12.29</w:t>
            </w:r>
          </w:p>
        </w:tc>
        <w:tc>
          <w:tcPr>
            <w:tcW w:w="1370" w:type="dxa"/>
          </w:tcPr>
          <w:p w14:paraId="09538ABB">
            <w:pPr>
              <w:pStyle w:val="12"/>
              <w:spacing w:before="9" w:line="234" w:lineRule="exact"/>
              <w:ind w:left="192" w:right="182"/>
              <w:rPr>
                <w:sz w:val="21"/>
              </w:rPr>
            </w:pPr>
            <w:r>
              <w:rPr>
                <w:sz w:val="21"/>
              </w:rPr>
              <w:t>2024.12.30</w:t>
            </w:r>
          </w:p>
        </w:tc>
        <w:tc>
          <w:tcPr>
            <w:tcW w:w="978" w:type="dxa"/>
            <w:vMerge w:val="continue"/>
            <w:tcBorders>
              <w:top w:val="nil"/>
            </w:tcBorders>
          </w:tcPr>
          <w:p w14:paraId="6D5D15DA">
            <w:pPr>
              <w:rPr>
                <w:sz w:val="2"/>
                <w:szCs w:val="2"/>
              </w:rPr>
            </w:pPr>
          </w:p>
        </w:tc>
        <w:tc>
          <w:tcPr>
            <w:tcW w:w="912" w:type="dxa"/>
            <w:vMerge w:val="continue"/>
            <w:tcBorders>
              <w:top w:val="nil"/>
            </w:tcBorders>
          </w:tcPr>
          <w:p w14:paraId="3AFE5BE7">
            <w:pPr>
              <w:rPr>
                <w:sz w:val="2"/>
                <w:szCs w:val="2"/>
              </w:rPr>
            </w:pPr>
          </w:p>
        </w:tc>
      </w:tr>
      <w:tr w14:paraId="0A736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restart"/>
          </w:tcPr>
          <w:p w14:paraId="4A73BE1D">
            <w:pPr>
              <w:pStyle w:val="12"/>
              <w:jc w:val="left"/>
              <w:rPr>
                <w:rFonts w:ascii="宋体"/>
                <w:b/>
                <w:sz w:val="22"/>
              </w:rPr>
            </w:pPr>
          </w:p>
          <w:p w14:paraId="0FA42A86">
            <w:pPr>
              <w:pStyle w:val="12"/>
              <w:jc w:val="left"/>
              <w:rPr>
                <w:rFonts w:ascii="宋体"/>
                <w:b/>
                <w:sz w:val="22"/>
              </w:rPr>
            </w:pPr>
          </w:p>
          <w:p w14:paraId="525019AA">
            <w:pPr>
              <w:pStyle w:val="12"/>
              <w:jc w:val="left"/>
              <w:rPr>
                <w:rFonts w:ascii="宋体"/>
                <w:b/>
                <w:sz w:val="22"/>
              </w:rPr>
            </w:pPr>
          </w:p>
          <w:p w14:paraId="274A42FA">
            <w:pPr>
              <w:pStyle w:val="12"/>
              <w:spacing w:before="1"/>
              <w:jc w:val="left"/>
              <w:rPr>
                <w:rFonts w:ascii="宋体"/>
                <w:b/>
                <w:sz w:val="22"/>
              </w:rPr>
            </w:pPr>
          </w:p>
          <w:p w14:paraId="69E89811">
            <w:pPr>
              <w:pStyle w:val="12"/>
              <w:spacing w:line="242" w:lineRule="auto"/>
              <w:ind w:left="107" w:right="100"/>
              <w:rPr>
                <w:sz w:val="21"/>
              </w:rPr>
            </w:pPr>
            <w:r>
              <w:rPr>
                <w:rFonts w:hint="eastAsia" w:ascii="宋体" w:eastAsia="宋体"/>
                <w:sz w:val="21"/>
              </w:rPr>
              <w:t>衡阳市松木污水处理厂入湘江排污口上游</w:t>
            </w:r>
            <w:r>
              <w:rPr>
                <w:sz w:val="21"/>
              </w:rPr>
              <w:t>500mW1</w:t>
            </w:r>
          </w:p>
        </w:tc>
        <w:tc>
          <w:tcPr>
            <w:tcW w:w="1264" w:type="dxa"/>
          </w:tcPr>
          <w:p w14:paraId="290BD11E">
            <w:pPr>
              <w:pStyle w:val="12"/>
              <w:spacing w:before="14" w:line="237" w:lineRule="exact"/>
              <w:ind w:left="190" w:right="184"/>
              <w:rPr>
                <w:sz w:val="21"/>
              </w:rPr>
            </w:pPr>
            <w:r>
              <w:rPr>
                <w:sz w:val="21"/>
              </w:rPr>
              <w:t>pH</w:t>
            </w:r>
          </w:p>
        </w:tc>
        <w:tc>
          <w:tcPr>
            <w:tcW w:w="1351" w:type="dxa"/>
          </w:tcPr>
          <w:p w14:paraId="78460729">
            <w:pPr>
              <w:pStyle w:val="12"/>
              <w:spacing w:before="14" w:line="237" w:lineRule="exact"/>
              <w:ind w:left="182" w:right="173"/>
              <w:rPr>
                <w:sz w:val="21"/>
              </w:rPr>
            </w:pPr>
            <w:r>
              <w:rPr>
                <w:sz w:val="21"/>
              </w:rPr>
              <w:t>7.3</w:t>
            </w:r>
          </w:p>
        </w:tc>
        <w:tc>
          <w:tcPr>
            <w:tcW w:w="1375" w:type="dxa"/>
          </w:tcPr>
          <w:p w14:paraId="00D02BFB">
            <w:pPr>
              <w:pStyle w:val="12"/>
              <w:spacing w:before="14" w:line="237" w:lineRule="exact"/>
              <w:ind w:left="194" w:right="185"/>
              <w:rPr>
                <w:sz w:val="21"/>
              </w:rPr>
            </w:pPr>
            <w:r>
              <w:rPr>
                <w:sz w:val="21"/>
              </w:rPr>
              <w:t>7.3</w:t>
            </w:r>
          </w:p>
        </w:tc>
        <w:tc>
          <w:tcPr>
            <w:tcW w:w="1370" w:type="dxa"/>
          </w:tcPr>
          <w:p w14:paraId="6665B2FB">
            <w:pPr>
              <w:pStyle w:val="12"/>
              <w:spacing w:before="14" w:line="237" w:lineRule="exact"/>
              <w:ind w:left="192" w:right="182"/>
              <w:rPr>
                <w:sz w:val="21"/>
              </w:rPr>
            </w:pPr>
            <w:r>
              <w:rPr>
                <w:sz w:val="21"/>
              </w:rPr>
              <w:t>7.3</w:t>
            </w:r>
          </w:p>
        </w:tc>
        <w:tc>
          <w:tcPr>
            <w:tcW w:w="978" w:type="dxa"/>
          </w:tcPr>
          <w:p w14:paraId="03D25CE8">
            <w:pPr>
              <w:pStyle w:val="12"/>
              <w:spacing w:before="14" w:line="237" w:lineRule="exact"/>
              <w:ind w:left="124" w:right="118"/>
              <w:rPr>
                <w:sz w:val="21"/>
              </w:rPr>
            </w:pPr>
            <w:r>
              <w:rPr>
                <w:sz w:val="21"/>
              </w:rPr>
              <w:t>6~9</w:t>
            </w:r>
          </w:p>
        </w:tc>
        <w:tc>
          <w:tcPr>
            <w:tcW w:w="912" w:type="dxa"/>
          </w:tcPr>
          <w:p w14:paraId="35A393E6">
            <w:pPr>
              <w:pStyle w:val="12"/>
              <w:spacing w:line="251" w:lineRule="exact"/>
              <w:ind w:left="112" w:right="106"/>
              <w:rPr>
                <w:rFonts w:hint="eastAsia" w:ascii="宋体" w:eastAsia="宋体"/>
                <w:sz w:val="21"/>
              </w:rPr>
            </w:pPr>
            <w:r>
              <w:rPr>
                <w:rFonts w:hint="eastAsia" w:ascii="宋体" w:eastAsia="宋体"/>
                <w:sz w:val="21"/>
              </w:rPr>
              <w:t>无量纲</w:t>
            </w:r>
          </w:p>
        </w:tc>
      </w:tr>
      <w:tr w14:paraId="33A4F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13E8D2C1">
            <w:pPr>
              <w:rPr>
                <w:sz w:val="2"/>
                <w:szCs w:val="2"/>
              </w:rPr>
            </w:pPr>
          </w:p>
        </w:tc>
        <w:tc>
          <w:tcPr>
            <w:tcW w:w="1264" w:type="dxa"/>
          </w:tcPr>
          <w:p w14:paraId="76BE60F3">
            <w:pPr>
              <w:pStyle w:val="12"/>
              <w:spacing w:before="2" w:line="250" w:lineRule="exact"/>
              <w:ind w:left="190" w:right="181"/>
              <w:rPr>
                <w:rFonts w:hint="eastAsia" w:ascii="宋体" w:eastAsia="宋体"/>
                <w:sz w:val="21"/>
              </w:rPr>
            </w:pPr>
            <w:r>
              <w:rPr>
                <w:rFonts w:hint="eastAsia" w:ascii="宋体" w:eastAsia="宋体"/>
                <w:sz w:val="21"/>
              </w:rPr>
              <w:t>悬浮物</w:t>
            </w:r>
          </w:p>
        </w:tc>
        <w:tc>
          <w:tcPr>
            <w:tcW w:w="1351" w:type="dxa"/>
          </w:tcPr>
          <w:p w14:paraId="78E5D69A">
            <w:pPr>
              <w:pStyle w:val="12"/>
              <w:spacing w:before="16" w:line="236" w:lineRule="exact"/>
              <w:ind w:left="9"/>
              <w:rPr>
                <w:sz w:val="21"/>
              </w:rPr>
            </w:pPr>
            <w:r>
              <w:rPr>
                <w:w w:val="99"/>
                <w:sz w:val="21"/>
              </w:rPr>
              <w:t>7</w:t>
            </w:r>
          </w:p>
        </w:tc>
        <w:tc>
          <w:tcPr>
            <w:tcW w:w="1375" w:type="dxa"/>
          </w:tcPr>
          <w:p w14:paraId="725F7A2B">
            <w:pPr>
              <w:pStyle w:val="12"/>
              <w:spacing w:before="16" w:line="236" w:lineRule="exact"/>
              <w:ind w:left="9"/>
              <w:rPr>
                <w:sz w:val="21"/>
              </w:rPr>
            </w:pPr>
            <w:r>
              <w:rPr>
                <w:w w:val="99"/>
                <w:sz w:val="21"/>
              </w:rPr>
              <w:t>6</w:t>
            </w:r>
          </w:p>
        </w:tc>
        <w:tc>
          <w:tcPr>
            <w:tcW w:w="1370" w:type="dxa"/>
          </w:tcPr>
          <w:p w14:paraId="759153AC">
            <w:pPr>
              <w:pStyle w:val="12"/>
              <w:spacing w:before="16" w:line="236" w:lineRule="exact"/>
              <w:ind w:left="10"/>
              <w:rPr>
                <w:sz w:val="21"/>
              </w:rPr>
            </w:pPr>
            <w:r>
              <w:rPr>
                <w:w w:val="99"/>
                <w:sz w:val="21"/>
              </w:rPr>
              <w:t>7</w:t>
            </w:r>
          </w:p>
        </w:tc>
        <w:tc>
          <w:tcPr>
            <w:tcW w:w="978" w:type="dxa"/>
          </w:tcPr>
          <w:p w14:paraId="55213241">
            <w:pPr>
              <w:pStyle w:val="12"/>
              <w:spacing w:before="16" w:line="236" w:lineRule="exact"/>
              <w:ind w:left="10"/>
              <w:rPr>
                <w:sz w:val="21"/>
              </w:rPr>
            </w:pPr>
            <w:r>
              <w:rPr>
                <w:w w:val="99"/>
                <w:sz w:val="21"/>
              </w:rPr>
              <w:t>/</w:t>
            </w:r>
          </w:p>
        </w:tc>
        <w:tc>
          <w:tcPr>
            <w:tcW w:w="912" w:type="dxa"/>
          </w:tcPr>
          <w:p w14:paraId="07650136">
            <w:pPr>
              <w:pStyle w:val="12"/>
              <w:spacing w:before="16" w:line="236" w:lineRule="exact"/>
              <w:ind w:left="113" w:right="106"/>
              <w:rPr>
                <w:sz w:val="21"/>
              </w:rPr>
            </w:pPr>
            <w:r>
              <w:rPr>
                <w:sz w:val="21"/>
              </w:rPr>
              <w:t>mg/L</w:t>
            </w:r>
          </w:p>
        </w:tc>
      </w:tr>
      <w:tr w14:paraId="6FF3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269" w:type="dxa"/>
            <w:vMerge w:val="continue"/>
            <w:tcBorders>
              <w:top w:val="nil"/>
            </w:tcBorders>
          </w:tcPr>
          <w:p w14:paraId="0BF45970">
            <w:pPr>
              <w:rPr>
                <w:sz w:val="2"/>
                <w:szCs w:val="2"/>
              </w:rPr>
            </w:pPr>
          </w:p>
        </w:tc>
        <w:tc>
          <w:tcPr>
            <w:tcW w:w="1264" w:type="dxa"/>
          </w:tcPr>
          <w:p w14:paraId="208AA953">
            <w:pPr>
              <w:pStyle w:val="12"/>
              <w:spacing w:line="222" w:lineRule="exact"/>
              <w:ind w:left="188" w:right="184"/>
              <w:rPr>
                <w:sz w:val="21"/>
              </w:rPr>
            </w:pPr>
            <w:r>
              <w:rPr>
                <w:sz w:val="21"/>
              </w:rPr>
              <w:t>CODcr</w:t>
            </w:r>
          </w:p>
        </w:tc>
        <w:tc>
          <w:tcPr>
            <w:tcW w:w="1351" w:type="dxa"/>
          </w:tcPr>
          <w:p w14:paraId="40ABA6B8">
            <w:pPr>
              <w:pStyle w:val="12"/>
              <w:spacing w:line="222" w:lineRule="exact"/>
              <w:ind w:left="9"/>
              <w:rPr>
                <w:sz w:val="21"/>
              </w:rPr>
            </w:pPr>
            <w:r>
              <w:rPr>
                <w:w w:val="99"/>
                <w:sz w:val="21"/>
              </w:rPr>
              <w:t>6</w:t>
            </w:r>
          </w:p>
        </w:tc>
        <w:tc>
          <w:tcPr>
            <w:tcW w:w="1375" w:type="dxa"/>
          </w:tcPr>
          <w:p w14:paraId="37618076">
            <w:pPr>
              <w:pStyle w:val="12"/>
              <w:spacing w:line="222" w:lineRule="exact"/>
              <w:ind w:left="9"/>
              <w:rPr>
                <w:sz w:val="21"/>
              </w:rPr>
            </w:pPr>
            <w:r>
              <w:rPr>
                <w:w w:val="99"/>
                <w:sz w:val="21"/>
              </w:rPr>
              <w:t>5</w:t>
            </w:r>
          </w:p>
        </w:tc>
        <w:tc>
          <w:tcPr>
            <w:tcW w:w="1370" w:type="dxa"/>
          </w:tcPr>
          <w:p w14:paraId="372118BB">
            <w:pPr>
              <w:pStyle w:val="12"/>
              <w:spacing w:line="222" w:lineRule="exact"/>
              <w:ind w:left="10"/>
              <w:rPr>
                <w:sz w:val="21"/>
              </w:rPr>
            </w:pPr>
            <w:r>
              <w:rPr>
                <w:w w:val="99"/>
                <w:sz w:val="21"/>
              </w:rPr>
              <w:t>6</w:t>
            </w:r>
          </w:p>
        </w:tc>
        <w:tc>
          <w:tcPr>
            <w:tcW w:w="978" w:type="dxa"/>
          </w:tcPr>
          <w:p w14:paraId="27DB514C">
            <w:pPr>
              <w:pStyle w:val="12"/>
              <w:spacing w:line="222" w:lineRule="exact"/>
              <w:ind w:left="126" w:right="117"/>
              <w:rPr>
                <w:sz w:val="21"/>
              </w:rPr>
            </w:pPr>
            <w:r>
              <w:rPr>
                <w:sz w:val="21"/>
              </w:rPr>
              <w:t>20</w:t>
            </w:r>
          </w:p>
        </w:tc>
        <w:tc>
          <w:tcPr>
            <w:tcW w:w="912" w:type="dxa"/>
          </w:tcPr>
          <w:p w14:paraId="6FB1AD61">
            <w:pPr>
              <w:pStyle w:val="12"/>
              <w:spacing w:line="222" w:lineRule="exact"/>
              <w:ind w:left="113" w:right="106"/>
              <w:rPr>
                <w:sz w:val="21"/>
              </w:rPr>
            </w:pPr>
            <w:r>
              <w:rPr>
                <w:sz w:val="21"/>
              </w:rPr>
              <w:t>mg/L</w:t>
            </w:r>
          </w:p>
        </w:tc>
      </w:tr>
      <w:tr w14:paraId="1B6AD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69" w:type="dxa"/>
            <w:vMerge w:val="continue"/>
            <w:tcBorders>
              <w:top w:val="nil"/>
            </w:tcBorders>
          </w:tcPr>
          <w:p w14:paraId="7F063FB4">
            <w:pPr>
              <w:rPr>
                <w:sz w:val="2"/>
                <w:szCs w:val="2"/>
              </w:rPr>
            </w:pPr>
          </w:p>
        </w:tc>
        <w:tc>
          <w:tcPr>
            <w:tcW w:w="1264" w:type="dxa"/>
          </w:tcPr>
          <w:p w14:paraId="579D956D">
            <w:pPr>
              <w:pStyle w:val="12"/>
              <w:spacing w:before="1" w:line="251" w:lineRule="exact"/>
              <w:ind w:left="190" w:right="181"/>
              <w:rPr>
                <w:rFonts w:hint="eastAsia" w:ascii="宋体" w:eastAsia="宋体"/>
                <w:sz w:val="21"/>
              </w:rPr>
            </w:pPr>
            <w:r>
              <w:rPr>
                <w:rFonts w:hint="eastAsia" w:ascii="宋体" w:eastAsia="宋体"/>
                <w:sz w:val="21"/>
              </w:rPr>
              <w:t>氨氮</w:t>
            </w:r>
          </w:p>
        </w:tc>
        <w:tc>
          <w:tcPr>
            <w:tcW w:w="1351" w:type="dxa"/>
          </w:tcPr>
          <w:p w14:paraId="1DA0A2D3">
            <w:pPr>
              <w:pStyle w:val="12"/>
              <w:spacing w:before="14" w:line="237" w:lineRule="exact"/>
              <w:ind w:left="182" w:right="173"/>
              <w:rPr>
                <w:sz w:val="21"/>
              </w:rPr>
            </w:pPr>
            <w:r>
              <w:rPr>
                <w:sz w:val="21"/>
              </w:rPr>
              <w:t>0.306</w:t>
            </w:r>
          </w:p>
        </w:tc>
        <w:tc>
          <w:tcPr>
            <w:tcW w:w="1375" w:type="dxa"/>
          </w:tcPr>
          <w:p w14:paraId="35BED010">
            <w:pPr>
              <w:pStyle w:val="12"/>
              <w:spacing w:before="14" w:line="237" w:lineRule="exact"/>
              <w:ind w:left="194" w:right="185"/>
              <w:rPr>
                <w:sz w:val="21"/>
              </w:rPr>
            </w:pPr>
            <w:r>
              <w:rPr>
                <w:sz w:val="21"/>
              </w:rPr>
              <w:t>0.296</w:t>
            </w:r>
          </w:p>
        </w:tc>
        <w:tc>
          <w:tcPr>
            <w:tcW w:w="1370" w:type="dxa"/>
          </w:tcPr>
          <w:p w14:paraId="66D97506">
            <w:pPr>
              <w:pStyle w:val="12"/>
              <w:spacing w:before="14" w:line="237" w:lineRule="exact"/>
              <w:ind w:left="192" w:right="182"/>
              <w:rPr>
                <w:sz w:val="21"/>
              </w:rPr>
            </w:pPr>
            <w:r>
              <w:rPr>
                <w:sz w:val="21"/>
              </w:rPr>
              <w:t>0.291</w:t>
            </w:r>
          </w:p>
        </w:tc>
        <w:tc>
          <w:tcPr>
            <w:tcW w:w="978" w:type="dxa"/>
          </w:tcPr>
          <w:p w14:paraId="5279BED5">
            <w:pPr>
              <w:pStyle w:val="12"/>
              <w:spacing w:before="14" w:line="237" w:lineRule="exact"/>
              <w:ind w:left="126" w:right="117"/>
              <w:rPr>
                <w:sz w:val="21"/>
              </w:rPr>
            </w:pPr>
            <w:r>
              <w:rPr>
                <w:sz w:val="21"/>
              </w:rPr>
              <w:t>1.0</w:t>
            </w:r>
          </w:p>
        </w:tc>
        <w:tc>
          <w:tcPr>
            <w:tcW w:w="912" w:type="dxa"/>
          </w:tcPr>
          <w:p w14:paraId="24289229">
            <w:pPr>
              <w:pStyle w:val="12"/>
              <w:spacing w:before="14" w:line="237" w:lineRule="exact"/>
              <w:ind w:left="113" w:right="106"/>
              <w:rPr>
                <w:sz w:val="21"/>
              </w:rPr>
            </w:pPr>
            <w:r>
              <w:rPr>
                <w:sz w:val="21"/>
              </w:rPr>
              <w:t>mg/L</w:t>
            </w:r>
          </w:p>
        </w:tc>
      </w:tr>
      <w:tr w14:paraId="4309B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69" w:type="dxa"/>
            <w:vMerge w:val="continue"/>
            <w:tcBorders>
              <w:top w:val="nil"/>
            </w:tcBorders>
          </w:tcPr>
          <w:p w14:paraId="4DCBE5C5">
            <w:pPr>
              <w:rPr>
                <w:sz w:val="2"/>
                <w:szCs w:val="2"/>
              </w:rPr>
            </w:pPr>
          </w:p>
        </w:tc>
        <w:tc>
          <w:tcPr>
            <w:tcW w:w="1264" w:type="dxa"/>
          </w:tcPr>
          <w:p w14:paraId="70E91BD1">
            <w:pPr>
              <w:pStyle w:val="12"/>
              <w:spacing w:before="2" w:line="251" w:lineRule="exact"/>
              <w:ind w:left="190" w:right="181"/>
              <w:rPr>
                <w:rFonts w:hint="eastAsia" w:ascii="宋体" w:eastAsia="宋体"/>
                <w:sz w:val="21"/>
              </w:rPr>
            </w:pPr>
            <w:r>
              <w:rPr>
                <w:rFonts w:hint="eastAsia" w:ascii="宋体" w:eastAsia="宋体"/>
                <w:sz w:val="21"/>
              </w:rPr>
              <w:t>石油类</w:t>
            </w:r>
          </w:p>
        </w:tc>
        <w:tc>
          <w:tcPr>
            <w:tcW w:w="1351" w:type="dxa"/>
          </w:tcPr>
          <w:p w14:paraId="2DCDBDC2">
            <w:pPr>
              <w:pStyle w:val="12"/>
              <w:spacing w:before="16" w:line="237" w:lineRule="exact"/>
              <w:ind w:left="181" w:right="173"/>
              <w:rPr>
                <w:sz w:val="21"/>
              </w:rPr>
            </w:pPr>
            <w:r>
              <w:rPr>
                <w:sz w:val="21"/>
              </w:rPr>
              <w:t>0.01L</w:t>
            </w:r>
          </w:p>
        </w:tc>
        <w:tc>
          <w:tcPr>
            <w:tcW w:w="1375" w:type="dxa"/>
          </w:tcPr>
          <w:p w14:paraId="04F7BD39">
            <w:pPr>
              <w:pStyle w:val="12"/>
              <w:spacing w:before="16" w:line="237" w:lineRule="exact"/>
              <w:ind w:left="193" w:right="185"/>
              <w:rPr>
                <w:sz w:val="21"/>
              </w:rPr>
            </w:pPr>
            <w:r>
              <w:rPr>
                <w:sz w:val="21"/>
              </w:rPr>
              <w:t>0.01L</w:t>
            </w:r>
          </w:p>
        </w:tc>
        <w:tc>
          <w:tcPr>
            <w:tcW w:w="1370" w:type="dxa"/>
          </w:tcPr>
          <w:p w14:paraId="4F377229">
            <w:pPr>
              <w:pStyle w:val="12"/>
              <w:spacing w:before="16" w:line="237" w:lineRule="exact"/>
              <w:ind w:left="191" w:right="182"/>
              <w:rPr>
                <w:sz w:val="21"/>
              </w:rPr>
            </w:pPr>
            <w:r>
              <w:rPr>
                <w:sz w:val="21"/>
              </w:rPr>
              <w:t>0.01L</w:t>
            </w:r>
          </w:p>
        </w:tc>
        <w:tc>
          <w:tcPr>
            <w:tcW w:w="978" w:type="dxa"/>
          </w:tcPr>
          <w:p w14:paraId="61E23E24">
            <w:pPr>
              <w:pStyle w:val="12"/>
              <w:spacing w:before="16" w:line="237" w:lineRule="exact"/>
              <w:ind w:left="126" w:right="117"/>
              <w:rPr>
                <w:sz w:val="21"/>
              </w:rPr>
            </w:pPr>
            <w:r>
              <w:rPr>
                <w:sz w:val="21"/>
              </w:rPr>
              <w:t>0.05</w:t>
            </w:r>
          </w:p>
        </w:tc>
        <w:tc>
          <w:tcPr>
            <w:tcW w:w="912" w:type="dxa"/>
          </w:tcPr>
          <w:p w14:paraId="19B77791">
            <w:pPr>
              <w:pStyle w:val="12"/>
              <w:spacing w:before="16" w:line="237" w:lineRule="exact"/>
              <w:ind w:left="113" w:right="106"/>
              <w:rPr>
                <w:sz w:val="21"/>
              </w:rPr>
            </w:pPr>
            <w:r>
              <w:rPr>
                <w:sz w:val="21"/>
              </w:rPr>
              <w:t>mg/L</w:t>
            </w:r>
          </w:p>
        </w:tc>
      </w:tr>
      <w:tr w14:paraId="7431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69" w:type="dxa"/>
            <w:vMerge w:val="continue"/>
            <w:tcBorders>
              <w:top w:val="nil"/>
            </w:tcBorders>
          </w:tcPr>
          <w:p w14:paraId="47745558">
            <w:pPr>
              <w:rPr>
                <w:sz w:val="2"/>
                <w:szCs w:val="2"/>
              </w:rPr>
            </w:pPr>
          </w:p>
        </w:tc>
        <w:tc>
          <w:tcPr>
            <w:tcW w:w="1264" w:type="dxa"/>
          </w:tcPr>
          <w:p w14:paraId="61CE061A">
            <w:pPr>
              <w:pStyle w:val="12"/>
              <w:spacing w:before="10" w:line="242" w:lineRule="exact"/>
              <w:ind w:left="54" w:right="184"/>
              <w:rPr>
                <w:rFonts w:ascii="Calibri" w:hAnsi="Calibri"/>
                <w:sz w:val="21"/>
              </w:rPr>
            </w:pPr>
            <w:r>
              <w:rPr>
                <w:sz w:val="21"/>
              </w:rPr>
              <w:t>BOD</w:t>
            </w:r>
            <w:r>
              <w:rPr>
                <w:rFonts w:ascii="Calibri" w:hAnsi="Calibri"/>
                <w:sz w:val="21"/>
              </w:rPr>
              <w:t>₅</w:t>
            </w:r>
          </w:p>
        </w:tc>
        <w:tc>
          <w:tcPr>
            <w:tcW w:w="1351" w:type="dxa"/>
          </w:tcPr>
          <w:p w14:paraId="61CB6F2C">
            <w:pPr>
              <w:pStyle w:val="12"/>
              <w:spacing w:before="13" w:line="238" w:lineRule="exact"/>
              <w:ind w:left="182" w:right="173"/>
              <w:rPr>
                <w:sz w:val="21"/>
              </w:rPr>
            </w:pPr>
            <w:r>
              <w:rPr>
                <w:sz w:val="21"/>
              </w:rPr>
              <w:t>1.2</w:t>
            </w:r>
          </w:p>
        </w:tc>
        <w:tc>
          <w:tcPr>
            <w:tcW w:w="1375" w:type="dxa"/>
          </w:tcPr>
          <w:p w14:paraId="12E04DDD">
            <w:pPr>
              <w:pStyle w:val="12"/>
              <w:spacing w:before="13" w:line="238" w:lineRule="exact"/>
              <w:ind w:left="194" w:right="185"/>
              <w:rPr>
                <w:sz w:val="21"/>
              </w:rPr>
            </w:pPr>
            <w:r>
              <w:rPr>
                <w:sz w:val="21"/>
              </w:rPr>
              <w:t>1.0</w:t>
            </w:r>
          </w:p>
        </w:tc>
        <w:tc>
          <w:tcPr>
            <w:tcW w:w="1370" w:type="dxa"/>
          </w:tcPr>
          <w:p w14:paraId="45091FDF">
            <w:pPr>
              <w:pStyle w:val="12"/>
              <w:spacing w:before="13" w:line="238" w:lineRule="exact"/>
              <w:ind w:left="192" w:right="182"/>
              <w:rPr>
                <w:sz w:val="21"/>
              </w:rPr>
            </w:pPr>
            <w:r>
              <w:rPr>
                <w:sz w:val="21"/>
              </w:rPr>
              <w:t>1.2</w:t>
            </w:r>
          </w:p>
        </w:tc>
        <w:tc>
          <w:tcPr>
            <w:tcW w:w="978" w:type="dxa"/>
          </w:tcPr>
          <w:p w14:paraId="45C24A12">
            <w:pPr>
              <w:pStyle w:val="12"/>
              <w:spacing w:before="13" w:line="238" w:lineRule="exact"/>
              <w:ind w:left="9"/>
              <w:rPr>
                <w:sz w:val="21"/>
              </w:rPr>
            </w:pPr>
            <w:r>
              <w:rPr>
                <w:w w:val="99"/>
                <w:sz w:val="21"/>
              </w:rPr>
              <w:t>4</w:t>
            </w:r>
          </w:p>
        </w:tc>
        <w:tc>
          <w:tcPr>
            <w:tcW w:w="912" w:type="dxa"/>
          </w:tcPr>
          <w:p w14:paraId="115636EC">
            <w:pPr>
              <w:pStyle w:val="12"/>
              <w:spacing w:before="13" w:line="238" w:lineRule="exact"/>
              <w:ind w:left="113" w:right="106"/>
              <w:rPr>
                <w:sz w:val="21"/>
              </w:rPr>
            </w:pPr>
            <w:r>
              <w:rPr>
                <w:sz w:val="21"/>
              </w:rPr>
              <w:t>mg/L</w:t>
            </w:r>
          </w:p>
        </w:tc>
      </w:tr>
      <w:tr w14:paraId="0E7F5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02CDFA16">
            <w:pPr>
              <w:rPr>
                <w:sz w:val="2"/>
                <w:szCs w:val="2"/>
              </w:rPr>
            </w:pPr>
          </w:p>
        </w:tc>
        <w:tc>
          <w:tcPr>
            <w:tcW w:w="1264" w:type="dxa"/>
          </w:tcPr>
          <w:p w14:paraId="000E3740">
            <w:pPr>
              <w:pStyle w:val="12"/>
              <w:spacing w:before="1" w:line="251" w:lineRule="exact"/>
              <w:ind w:left="190" w:right="181"/>
              <w:rPr>
                <w:rFonts w:hint="eastAsia" w:ascii="宋体" w:eastAsia="宋体"/>
                <w:sz w:val="21"/>
              </w:rPr>
            </w:pPr>
            <w:r>
              <w:rPr>
                <w:rFonts w:hint="eastAsia" w:ascii="宋体" w:eastAsia="宋体"/>
                <w:sz w:val="21"/>
              </w:rPr>
              <w:t>总磷</w:t>
            </w:r>
          </w:p>
        </w:tc>
        <w:tc>
          <w:tcPr>
            <w:tcW w:w="1351" w:type="dxa"/>
          </w:tcPr>
          <w:p w14:paraId="6910ED5B">
            <w:pPr>
              <w:pStyle w:val="12"/>
              <w:spacing w:before="15" w:line="237" w:lineRule="exact"/>
              <w:ind w:left="182" w:right="173"/>
              <w:rPr>
                <w:sz w:val="21"/>
              </w:rPr>
            </w:pPr>
            <w:r>
              <w:rPr>
                <w:sz w:val="21"/>
              </w:rPr>
              <w:t>0.06</w:t>
            </w:r>
          </w:p>
        </w:tc>
        <w:tc>
          <w:tcPr>
            <w:tcW w:w="1375" w:type="dxa"/>
          </w:tcPr>
          <w:p w14:paraId="7B791FFC">
            <w:pPr>
              <w:pStyle w:val="12"/>
              <w:spacing w:before="15" w:line="237" w:lineRule="exact"/>
              <w:ind w:left="194" w:right="185"/>
              <w:rPr>
                <w:sz w:val="21"/>
              </w:rPr>
            </w:pPr>
            <w:r>
              <w:rPr>
                <w:sz w:val="21"/>
              </w:rPr>
              <w:t>0.06</w:t>
            </w:r>
          </w:p>
        </w:tc>
        <w:tc>
          <w:tcPr>
            <w:tcW w:w="1370" w:type="dxa"/>
          </w:tcPr>
          <w:p w14:paraId="670018D5">
            <w:pPr>
              <w:pStyle w:val="12"/>
              <w:spacing w:before="15" w:line="237" w:lineRule="exact"/>
              <w:ind w:left="192" w:right="182"/>
              <w:rPr>
                <w:sz w:val="21"/>
              </w:rPr>
            </w:pPr>
            <w:r>
              <w:rPr>
                <w:sz w:val="21"/>
              </w:rPr>
              <w:t>0.07</w:t>
            </w:r>
          </w:p>
        </w:tc>
        <w:tc>
          <w:tcPr>
            <w:tcW w:w="978" w:type="dxa"/>
          </w:tcPr>
          <w:p w14:paraId="026EE268">
            <w:pPr>
              <w:pStyle w:val="12"/>
              <w:spacing w:before="15" w:line="237" w:lineRule="exact"/>
              <w:ind w:left="126" w:right="117"/>
              <w:rPr>
                <w:sz w:val="21"/>
              </w:rPr>
            </w:pPr>
            <w:r>
              <w:rPr>
                <w:sz w:val="21"/>
              </w:rPr>
              <w:t>0.2</w:t>
            </w:r>
          </w:p>
        </w:tc>
        <w:tc>
          <w:tcPr>
            <w:tcW w:w="912" w:type="dxa"/>
          </w:tcPr>
          <w:p w14:paraId="0FB877D1">
            <w:pPr>
              <w:pStyle w:val="12"/>
              <w:spacing w:before="15" w:line="237" w:lineRule="exact"/>
              <w:ind w:left="113" w:right="106"/>
              <w:rPr>
                <w:sz w:val="21"/>
              </w:rPr>
            </w:pPr>
            <w:r>
              <w:rPr>
                <w:sz w:val="21"/>
              </w:rPr>
              <w:t>mg/L</w:t>
            </w:r>
          </w:p>
        </w:tc>
      </w:tr>
      <w:tr w14:paraId="7C62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785E5260">
            <w:pPr>
              <w:rPr>
                <w:sz w:val="2"/>
                <w:szCs w:val="2"/>
              </w:rPr>
            </w:pPr>
          </w:p>
        </w:tc>
        <w:tc>
          <w:tcPr>
            <w:tcW w:w="1264" w:type="dxa"/>
          </w:tcPr>
          <w:p w14:paraId="267914B0">
            <w:pPr>
              <w:pStyle w:val="12"/>
              <w:spacing w:before="2" w:line="251" w:lineRule="exact"/>
              <w:ind w:left="190" w:right="181"/>
              <w:rPr>
                <w:rFonts w:hint="eastAsia" w:ascii="宋体" w:eastAsia="宋体"/>
                <w:sz w:val="21"/>
              </w:rPr>
            </w:pPr>
            <w:r>
              <w:rPr>
                <w:rFonts w:hint="eastAsia" w:ascii="宋体" w:eastAsia="宋体"/>
                <w:sz w:val="21"/>
              </w:rPr>
              <w:t>总氮</w:t>
            </w:r>
          </w:p>
        </w:tc>
        <w:tc>
          <w:tcPr>
            <w:tcW w:w="1351" w:type="dxa"/>
          </w:tcPr>
          <w:p w14:paraId="2D37A463">
            <w:pPr>
              <w:pStyle w:val="12"/>
              <w:spacing w:before="16" w:line="237" w:lineRule="exact"/>
              <w:ind w:left="182" w:right="173"/>
              <w:rPr>
                <w:sz w:val="21"/>
              </w:rPr>
            </w:pPr>
            <w:r>
              <w:rPr>
                <w:sz w:val="21"/>
              </w:rPr>
              <w:t>0.55</w:t>
            </w:r>
          </w:p>
        </w:tc>
        <w:tc>
          <w:tcPr>
            <w:tcW w:w="1375" w:type="dxa"/>
          </w:tcPr>
          <w:p w14:paraId="63CA556B">
            <w:pPr>
              <w:pStyle w:val="12"/>
              <w:spacing w:before="16" w:line="237" w:lineRule="exact"/>
              <w:ind w:left="194" w:right="185"/>
              <w:rPr>
                <w:sz w:val="21"/>
              </w:rPr>
            </w:pPr>
            <w:r>
              <w:rPr>
                <w:sz w:val="21"/>
              </w:rPr>
              <w:t>0.53</w:t>
            </w:r>
          </w:p>
        </w:tc>
        <w:tc>
          <w:tcPr>
            <w:tcW w:w="1370" w:type="dxa"/>
          </w:tcPr>
          <w:p w14:paraId="76ABF53F">
            <w:pPr>
              <w:pStyle w:val="12"/>
              <w:spacing w:before="16" w:line="237" w:lineRule="exact"/>
              <w:ind w:left="192" w:right="182"/>
              <w:rPr>
                <w:sz w:val="21"/>
              </w:rPr>
            </w:pPr>
            <w:r>
              <w:rPr>
                <w:sz w:val="21"/>
              </w:rPr>
              <w:t>0.52</w:t>
            </w:r>
          </w:p>
        </w:tc>
        <w:tc>
          <w:tcPr>
            <w:tcW w:w="978" w:type="dxa"/>
          </w:tcPr>
          <w:p w14:paraId="143EEA7A">
            <w:pPr>
              <w:pStyle w:val="12"/>
              <w:spacing w:before="16" w:line="237" w:lineRule="exact"/>
              <w:ind w:left="10"/>
              <w:rPr>
                <w:sz w:val="21"/>
              </w:rPr>
            </w:pPr>
            <w:r>
              <w:rPr>
                <w:w w:val="99"/>
                <w:sz w:val="21"/>
              </w:rPr>
              <w:t>/</w:t>
            </w:r>
          </w:p>
        </w:tc>
        <w:tc>
          <w:tcPr>
            <w:tcW w:w="912" w:type="dxa"/>
          </w:tcPr>
          <w:p w14:paraId="16C56CF5">
            <w:pPr>
              <w:pStyle w:val="12"/>
              <w:spacing w:before="16" w:line="237" w:lineRule="exact"/>
              <w:ind w:left="113" w:right="106"/>
              <w:rPr>
                <w:sz w:val="21"/>
              </w:rPr>
            </w:pPr>
            <w:r>
              <w:rPr>
                <w:sz w:val="21"/>
              </w:rPr>
              <w:t>mg/L</w:t>
            </w:r>
          </w:p>
        </w:tc>
      </w:tr>
      <w:tr w14:paraId="14D96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9" w:type="dxa"/>
            <w:vMerge w:val="continue"/>
            <w:tcBorders>
              <w:top w:val="nil"/>
            </w:tcBorders>
          </w:tcPr>
          <w:p w14:paraId="23D5B45E">
            <w:pPr>
              <w:rPr>
                <w:sz w:val="2"/>
                <w:szCs w:val="2"/>
              </w:rPr>
            </w:pPr>
          </w:p>
        </w:tc>
        <w:tc>
          <w:tcPr>
            <w:tcW w:w="1264" w:type="dxa"/>
          </w:tcPr>
          <w:p w14:paraId="2CF6BF9C">
            <w:pPr>
              <w:pStyle w:val="12"/>
              <w:spacing w:line="221" w:lineRule="exact"/>
              <w:ind w:left="189" w:right="184"/>
              <w:rPr>
                <w:sz w:val="21"/>
              </w:rPr>
            </w:pPr>
            <w:r>
              <w:rPr>
                <w:sz w:val="21"/>
              </w:rPr>
              <w:t>LAS</w:t>
            </w:r>
          </w:p>
        </w:tc>
        <w:tc>
          <w:tcPr>
            <w:tcW w:w="1351" w:type="dxa"/>
          </w:tcPr>
          <w:p w14:paraId="2E3A4CBE">
            <w:pPr>
              <w:pStyle w:val="12"/>
              <w:spacing w:line="221" w:lineRule="exact"/>
              <w:ind w:left="182" w:right="173"/>
              <w:rPr>
                <w:sz w:val="21"/>
              </w:rPr>
            </w:pPr>
            <w:r>
              <w:rPr>
                <w:sz w:val="21"/>
              </w:rPr>
              <w:t>0.09</w:t>
            </w:r>
          </w:p>
        </w:tc>
        <w:tc>
          <w:tcPr>
            <w:tcW w:w="1375" w:type="dxa"/>
          </w:tcPr>
          <w:p w14:paraId="5AFBB143">
            <w:pPr>
              <w:pStyle w:val="12"/>
              <w:spacing w:line="221" w:lineRule="exact"/>
              <w:ind w:left="194" w:right="185"/>
              <w:rPr>
                <w:sz w:val="21"/>
              </w:rPr>
            </w:pPr>
            <w:r>
              <w:rPr>
                <w:sz w:val="21"/>
              </w:rPr>
              <w:t>0.08</w:t>
            </w:r>
          </w:p>
        </w:tc>
        <w:tc>
          <w:tcPr>
            <w:tcW w:w="1370" w:type="dxa"/>
          </w:tcPr>
          <w:p w14:paraId="5588C4D9">
            <w:pPr>
              <w:pStyle w:val="12"/>
              <w:spacing w:line="221" w:lineRule="exact"/>
              <w:ind w:left="192" w:right="182"/>
              <w:rPr>
                <w:sz w:val="21"/>
              </w:rPr>
            </w:pPr>
            <w:r>
              <w:rPr>
                <w:sz w:val="21"/>
              </w:rPr>
              <w:t>0.07</w:t>
            </w:r>
          </w:p>
        </w:tc>
        <w:tc>
          <w:tcPr>
            <w:tcW w:w="978" w:type="dxa"/>
          </w:tcPr>
          <w:p w14:paraId="25DBD6A6">
            <w:pPr>
              <w:pStyle w:val="12"/>
              <w:spacing w:line="221" w:lineRule="exact"/>
              <w:ind w:left="126" w:right="117"/>
              <w:rPr>
                <w:sz w:val="21"/>
              </w:rPr>
            </w:pPr>
            <w:r>
              <w:rPr>
                <w:sz w:val="21"/>
              </w:rPr>
              <w:t>0.2</w:t>
            </w:r>
          </w:p>
        </w:tc>
        <w:tc>
          <w:tcPr>
            <w:tcW w:w="912" w:type="dxa"/>
          </w:tcPr>
          <w:p w14:paraId="1D0EBE37">
            <w:pPr>
              <w:pStyle w:val="12"/>
              <w:spacing w:line="221" w:lineRule="exact"/>
              <w:ind w:left="113" w:right="106"/>
              <w:rPr>
                <w:sz w:val="21"/>
              </w:rPr>
            </w:pPr>
            <w:r>
              <w:rPr>
                <w:sz w:val="21"/>
              </w:rPr>
              <w:t>mg/L</w:t>
            </w:r>
          </w:p>
        </w:tc>
      </w:tr>
      <w:tr w14:paraId="2ECBE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15CA4760">
            <w:pPr>
              <w:rPr>
                <w:sz w:val="2"/>
                <w:szCs w:val="2"/>
              </w:rPr>
            </w:pPr>
          </w:p>
        </w:tc>
        <w:tc>
          <w:tcPr>
            <w:tcW w:w="1264" w:type="dxa"/>
          </w:tcPr>
          <w:p w14:paraId="4AA3BF4A">
            <w:pPr>
              <w:pStyle w:val="12"/>
              <w:spacing w:before="1" w:line="252" w:lineRule="exact"/>
              <w:ind w:left="190" w:right="184"/>
              <w:rPr>
                <w:rFonts w:hint="eastAsia" w:ascii="宋体" w:eastAsia="宋体"/>
                <w:sz w:val="21"/>
              </w:rPr>
            </w:pPr>
            <w:r>
              <w:rPr>
                <w:rFonts w:hint="eastAsia" w:ascii="宋体" w:eastAsia="宋体"/>
                <w:sz w:val="21"/>
              </w:rPr>
              <w:t>动植物油</w:t>
            </w:r>
          </w:p>
        </w:tc>
        <w:tc>
          <w:tcPr>
            <w:tcW w:w="1351" w:type="dxa"/>
          </w:tcPr>
          <w:p w14:paraId="448603C9">
            <w:pPr>
              <w:pStyle w:val="12"/>
              <w:spacing w:before="15" w:line="238" w:lineRule="exact"/>
              <w:ind w:left="181" w:right="173"/>
              <w:rPr>
                <w:sz w:val="21"/>
              </w:rPr>
            </w:pPr>
            <w:r>
              <w:rPr>
                <w:sz w:val="21"/>
              </w:rPr>
              <w:t>0.06L</w:t>
            </w:r>
          </w:p>
        </w:tc>
        <w:tc>
          <w:tcPr>
            <w:tcW w:w="1375" w:type="dxa"/>
          </w:tcPr>
          <w:p w14:paraId="0CC7B75B">
            <w:pPr>
              <w:pStyle w:val="12"/>
              <w:spacing w:before="15" w:line="238" w:lineRule="exact"/>
              <w:ind w:left="193" w:right="185"/>
              <w:rPr>
                <w:sz w:val="21"/>
              </w:rPr>
            </w:pPr>
            <w:r>
              <w:rPr>
                <w:sz w:val="21"/>
              </w:rPr>
              <w:t>0.06L</w:t>
            </w:r>
          </w:p>
        </w:tc>
        <w:tc>
          <w:tcPr>
            <w:tcW w:w="1370" w:type="dxa"/>
          </w:tcPr>
          <w:p w14:paraId="3C026113">
            <w:pPr>
              <w:pStyle w:val="12"/>
              <w:spacing w:before="15" w:line="238" w:lineRule="exact"/>
              <w:ind w:left="191" w:right="182"/>
              <w:rPr>
                <w:sz w:val="21"/>
              </w:rPr>
            </w:pPr>
            <w:r>
              <w:rPr>
                <w:sz w:val="21"/>
              </w:rPr>
              <w:t>0.06L</w:t>
            </w:r>
          </w:p>
        </w:tc>
        <w:tc>
          <w:tcPr>
            <w:tcW w:w="978" w:type="dxa"/>
          </w:tcPr>
          <w:p w14:paraId="26E1ED87">
            <w:pPr>
              <w:pStyle w:val="12"/>
              <w:spacing w:before="15" w:line="238" w:lineRule="exact"/>
              <w:ind w:left="10"/>
              <w:rPr>
                <w:sz w:val="21"/>
              </w:rPr>
            </w:pPr>
            <w:r>
              <w:rPr>
                <w:w w:val="99"/>
                <w:sz w:val="21"/>
              </w:rPr>
              <w:t>/</w:t>
            </w:r>
          </w:p>
        </w:tc>
        <w:tc>
          <w:tcPr>
            <w:tcW w:w="912" w:type="dxa"/>
          </w:tcPr>
          <w:p w14:paraId="74C768FB">
            <w:pPr>
              <w:pStyle w:val="12"/>
              <w:spacing w:before="15" w:line="238" w:lineRule="exact"/>
              <w:ind w:left="113" w:right="106"/>
              <w:rPr>
                <w:sz w:val="21"/>
              </w:rPr>
            </w:pPr>
            <w:r>
              <w:rPr>
                <w:sz w:val="21"/>
              </w:rPr>
              <w:t>mg/L</w:t>
            </w:r>
          </w:p>
        </w:tc>
      </w:tr>
      <w:tr w14:paraId="592A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69" w:type="dxa"/>
            <w:vMerge w:val="continue"/>
            <w:tcBorders>
              <w:top w:val="nil"/>
            </w:tcBorders>
          </w:tcPr>
          <w:p w14:paraId="79F08968">
            <w:pPr>
              <w:rPr>
                <w:sz w:val="2"/>
                <w:szCs w:val="2"/>
              </w:rPr>
            </w:pPr>
          </w:p>
        </w:tc>
        <w:tc>
          <w:tcPr>
            <w:tcW w:w="1264" w:type="dxa"/>
          </w:tcPr>
          <w:p w14:paraId="6EC55F06">
            <w:pPr>
              <w:pStyle w:val="12"/>
              <w:spacing w:before="1"/>
              <w:ind w:left="190" w:right="184"/>
              <w:rPr>
                <w:rFonts w:hint="eastAsia" w:ascii="宋体" w:eastAsia="宋体"/>
                <w:sz w:val="21"/>
              </w:rPr>
            </w:pPr>
            <w:r>
              <w:rPr>
                <w:rFonts w:hint="eastAsia" w:ascii="宋体" w:eastAsia="宋体"/>
                <w:sz w:val="21"/>
              </w:rPr>
              <w:t>粪大肠菌</w:t>
            </w:r>
          </w:p>
          <w:p w14:paraId="4CE0FC8E">
            <w:pPr>
              <w:pStyle w:val="12"/>
              <w:spacing w:before="2" w:line="252" w:lineRule="exact"/>
              <w:ind w:left="6"/>
              <w:rPr>
                <w:rFonts w:hint="eastAsia" w:ascii="宋体" w:eastAsia="宋体"/>
                <w:sz w:val="21"/>
              </w:rPr>
            </w:pPr>
            <w:r>
              <w:rPr>
                <w:rFonts w:hint="eastAsia" w:ascii="宋体" w:eastAsia="宋体"/>
                <w:w w:val="99"/>
                <w:sz w:val="21"/>
              </w:rPr>
              <w:t>群</w:t>
            </w:r>
          </w:p>
        </w:tc>
        <w:tc>
          <w:tcPr>
            <w:tcW w:w="1351" w:type="dxa"/>
          </w:tcPr>
          <w:p w14:paraId="6810F3B6">
            <w:pPr>
              <w:pStyle w:val="12"/>
              <w:spacing w:before="149"/>
              <w:ind w:left="182" w:right="173"/>
              <w:rPr>
                <w:sz w:val="21"/>
              </w:rPr>
            </w:pPr>
            <w:r>
              <w:rPr>
                <w:sz w:val="21"/>
              </w:rPr>
              <w:t>940</w:t>
            </w:r>
          </w:p>
        </w:tc>
        <w:tc>
          <w:tcPr>
            <w:tcW w:w="1375" w:type="dxa"/>
          </w:tcPr>
          <w:p w14:paraId="0D6D6DA9">
            <w:pPr>
              <w:pStyle w:val="12"/>
              <w:spacing w:before="149"/>
              <w:ind w:left="194" w:right="185"/>
              <w:rPr>
                <w:sz w:val="21"/>
              </w:rPr>
            </w:pPr>
            <w:r>
              <w:rPr>
                <w:sz w:val="21"/>
              </w:rPr>
              <w:t>700</w:t>
            </w:r>
          </w:p>
        </w:tc>
        <w:tc>
          <w:tcPr>
            <w:tcW w:w="1370" w:type="dxa"/>
          </w:tcPr>
          <w:p w14:paraId="2BC5F36F">
            <w:pPr>
              <w:pStyle w:val="12"/>
              <w:spacing w:before="149"/>
              <w:ind w:left="192" w:right="182"/>
              <w:rPr>
                <w:sz w:val="21"/>
              </w:rPr>
            </w:pPr>
            <w:r>
              <w:rPr>
                <w:sz w:val="21"/>
              </w:rPr>
              <w:t>790</w:t>
            </w:r>
          </w:p>
        </w:tc>
        <w:tc>
          <w:tcPr>
            <w:tcW w:w="978" w:type="dxa"/>
          </w:tcPr>
          <w:p w14:paraId="2CAD9EAC">
            <w:pPr>
              <w:pStyle w:val="12"/>
              <w:spacing w:before="149"/>
              <w:ind w:left="124" w:right="118"/>
              <w:rPr>
                <w:sz w:val="21"/>
              </w:rPr>
            </w:pPr>
            <w:r>
              <w:rPr>
                <w:sz w:val="21"/>
              </w:rPr>
              <w:t>10000</w:t>
            </w:r>
          </w:p>
        </w:tc>
        <w:tc>
          <w:tcPr>
            <w:tcW w:w="912" w:type="dxa"/>
          </w:tcPr>
          <w:p w14:paraId="23DFBE37">
            <w:pPr>
              <w:pStyle w:val="12"/>
              <w:spacing w:before="149"/>
              <w:ind w:left="113" w:right="106"/>
              <w:rPr>
                <w:sz w:val="21"/>
              </w:rPr>
            </w:pPr>
            <w:r>
              <w:rPr>
                <w:sz w:val="21"/>
              </w:rPr>
              <w:t>MPN/L</w:t>
            </w:r>
          </w:p>
        </w:tc>
      </w:tr>
      <w:tr w14:paraId="2A19F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6F8DF6DC">
            <w:pPr>
              <w:rPr>
                <w:sz w:val="2"/>
                <w:szCs w:val="2"/>
              </w:rPr>
            </w:pPr>
          </w:p>
        </w:tc>
        <w:tc>
          <w:tcPr>
            <w:tcW w:w="7250" w:type="dxa"/>
            <w:gridSpan w:val="6"/>
          </w:tcPr>
          <w:p w14:paraId="678DE2DE">
            <w:pPr>
              <w:pStyle w:val="12"/>
              <w:tabs>
                <w:tab w:val="left" w:pos="1792"/>
                <w:tab w:val="left" w:pos="2423"/>
              </w:tabs>
              <w:spacing w:before="1" w:line="251" w:lineRule="exact"/>
              <w:ind w:left="8"/>
              <w:rPr>
                <w:rFonts w:hint="eastAsia" w:ascii="宋体" w:eastAsia="宋体"/>
                <w:sz w:val="21"/>
              </w:rPr>
            </w:pPr>
            <w:r>
              <w:rPr>
                <w:rFonts w:hint="eastAsia" w:ascii="宋体" w:eastAsia="宋体"/>
                <w:sz w:val="21"/>
              </w:rPr>
              <w:t>样品性状：微黄</w:t>
            </w:r>
            <w:r>
              <w:rPr>
                <w:rFonts w:hint="eastAsia" w:ascii="宋体" w:eastAsia="宋体"/>
                <w:sz w:val="21"/>
              </w:rPr>
              <w:tab/>
            </w:r>
            <w:r>
              <w:rPr>
                <w:rFonts w:hint="eastAsia" w:ascii="宋体" w:eastAsia="宋体"/>
                <w:sz w:val="21"/>
              </w:rPr>
              <w:t>微浊</w:t>
            </w:r>
            <w:r>
              <w:rPr>
                <w:rFonts w:hint="eastAsia" w:ascii="宋体" w:eastAsia="宋体"/>
                <w:sz w:val="21"/>
              </w:rPr>
              <w:tab/>
            </w:r>
            <w:r>
              <w:rPr>
                <w:rFonts w:hint="eastAsia" w:ascii="宋体" w:eastAsia="宋体"/>
                <w:sz w:val="21"/>
              </w:rPr>
              <w:t>气味弱</w:t>
            </w:r>
          </w:p>
        </w:tc>
      </w:tr>
      <w:tr w14:paraId="03AB5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restart"/>
          </w:tcPr>
          <w:p w14:paraId="3D54DEA6">
            <w:pPr>
              <w:pStyle w:val="12"/>
              <w:spacing w:before="129" w:line="244" w:lineRule="auto"/>
              <w:ind w:left="107" w:right="100"/>
              <w:jc w:val="left"/>
              <w:rPr>
                <w:rFonts w:hint="eastAsia" w:ascii="宋体" w:eastAsia="宋体"/>
                <w:sz w:val="21"/>
              </w:rPr>
            </w:pPr>
            <w:r>
              <w:rPr>
                <w:rFonts w:hint="eastAsia" w:ascii="宋体" w:eastAsia="宋体"/>
                <w:sz w:val="21"/>
              </w:rPr>
              <w:t>衡阳市松木污水处理厂</w:t>
            </w:r>
          </w:p>
        </w:tc>
        <w:tc>
          <w:tcPr>
            <w:tcW w:w="1264" w:type="dxa"/>
          </w:tcPr>
          <w:p w14:paraId="5C722959">
            <w:pPr>
              <w:pStyle w:val="12"/>
              <w:spacing w:before="13" w:line="239" w:lineRule="exact"/>
              <w:ind w:left="190" w:right="184"/>
              <w:rPr>
                <w:sz w:val="21"/>
              </w:rPr>
            </w:pPr>
            <w:r>
              <w:rPr>
                <w:sz w:val="21"/>
              </w:rPr>
              <w:t>pH</w:t>
            </w:r>
          </w:p>
        </w:tc>
        <w:tc>
          <w:tcPr>
            <w:tcW w:w="1351" w:type="dxa"/>
          </w:tcPr>
          <w:p w14:paraId="31945908">
            <w:pPr>
              <w:pStyle w:val="12"/>
              <w:spacing w:before="13" w:line="239" w:lineRule="exact"/>
              <w:ind w:left="182" w:right="173"/>
              <w:rPr>
                <w:sz w:val="21"/>
              </w:rPr>
            </w:pPr>
            <w:r>
              <w:rPr>
                <w:sz w:val="21"/>
              </w:rPr>
              <w:t>7.3</w:t>
            </w:r>
          </w:p>
        </w:tc>
        <w:tc>
          <w:tcPr>
            <w:tcW w:w="1375" w:type="dxa"/>
          </w:tcPr>
          <w:p w14:paraId="532738F9">
            <w:pPr>
              <w:pStyle w:val="12"/>
              <w:spacing w:before="13" w:line="239" w:lineRule="exact"/>
              <w:ind w:left="194" w:right="185"/>
              <w:rPr>
                <w:sz w:val="21"/>
              </w:rPr>
            </w:pPr>
            <w:r>
              <w:rPr>
                <w:sz w:val="21"/>
              </w:rPr>
              <w:t>7.3</w:t>
            </w:r>
          </w:p>
        </w:tc>
        <w:tc>
          <w:tcPr>
            <w:tcW w:w="1370" w:type="dxa"/>
          </w:tcPr>
          <w:p w14:paraId="777EFBA2">
            <w:pPr>
              <w:pStyle w:val="12"/>
              <w:spacing w:before="13" w:line="239" w:lineRule="exact"/>
              <w:ind w:left="192" w:right="182"/>
              <w:rPr>
                <w:sz w:val="21"/>
              </w:rPr>
            </w:pPr>
            <w:r>
              <w:rPr>
                <w:sz w:val="21"/>
              </w:rPr>
              <w:t>7.3</w:t>
            </w:r>
          </w:p>
        </w:tc>
        <w:tc>
          <w:tcPr>
            <w:tcW w:w="978" w:type="dxa"/>
          </w:tcPr>
          <w:p w14:paraId="52A992F6">
            <w:pPr>
              <w:pStyle w:val="12"/>
              <w:spacing w:before="13" w:line="239" w:lineRule="exact"/>
              <w:ind w:left="124" w:right="118"/>
              <w:rPr>
                <w:sz w:val="21"/>
              </w:rPr>
            </w:pPr>
            <w:r>
              <w:rPr>
                <w:sz w:val="21"/>
              </w:rPr>
              <w:t>6~9</w:t>
            </w:r>
          </w:p>
        </w:tc>
        <w:tc>
          <w:tcPr>
            <w:tcW w:w="912" w:type="dxa"/>
          </w:tcPr>
          <w:p w14:paraId="3ABECF69">
            <w:pPr>
              <w:pStyle w:val="12"/>
              <w:spacing w:line="252" w:lineRule="exact"/>
              <w:ind w:left="112" w:right="106"/>
              <w:rPr>
                <w:rFonts w:hint="eastAsia" w:ascii="宋体" w:eastAsia="宋体"/>
                <w:sz w:val="21"/>
              </w:rPr>
            </w:pPr>
            <w:r>
              <w:rPr>
                <w:rFonts w:hint="eastAsia" w:ascii="宋体" w:eastAsia="宋体"/>
                <w:sz w:val="21"/>
              </w:rPr>
              <w:t>无量纲</w:t>
            </w:r>
          </w:p>
        </w:tc>
      </w:tr>
      <w:tr w14:paraId="5C7A3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69" w:type="dxa"/>
            <w:vMerge w:val="continue"/>
            <w:tcBorders>
              <w:top w:val="nil"/>
            </w:tcBorders>
          </w:tcPr>
          <w:p w14:paraId="70E29F5C">
            <w:pPr>
              <w:rPr>
                <w:sz w:val="2"/>
                <w:szCs w:val="2"/>
              </w:rPr>
            </w:pPr>
          </w:p>
        </w:tc>
        <w:tc>
          <w:tcPr>
            <w:tcW w:w="1264" w:type="dxa"/>
          </w:tcPr>
          <w:p w14:paraId="0056BF43">
            <w:pPr>
              <w:pStyle w:val="12"/>
              <w:spacing w:line="251" w:lineRule="exact"/>
              <w:ind w:left="190" w:right="181"/>
              <w:rPr>
                <w:rFonts w:hint="eastAsia" w:ascii="宋体" w:eastAsia="宋体"/>
                <w:sz w:val="21"/>
              </w:rPr>
            </w:pPr>
            <w:r>
              <w:rPr>
                <w:rFonts w:hint="eastAsia" w:ascii="宋体" w:eastAsia="宋体"/>
                <w:sz w:val="21"/>
              </w:rPr>
              <w:t>悬浮物</w:t>
            </w:r>
          </w:p>
        </w:tc>
        <w:tc>
          <w:tcPr>
            <w:tcW w:w="1351" w:type="dxa"/>
          </w:tcPr>
          <w:p w14:paraId="55ACD4F9">
            <w:pPr>
              <w:pStyle w:val="12"/>
              <w:spacing w:before="14" w:line="237" w:lineRule="exact"/>
              <w:ind w:left="182" w:right="173"/>
              <w:rPr>
                <w:sz w:val="21"/>
              </w:rPr>
            </w:pPr>
            <w:r>
              <w:rPr>
                <w:sz w:val="21"/>
              </w:rPr>
              <w:t>10</w:t>
            </w:r>
          </w:p>
        </w:tc>
        <w:tc>
          <w:tcPr>
            <w:tcW w:w="1375" w:type="dxa"/>
          </w:tcPr>
          <w:p w14:paraId="14D7C37B">
            <w:pPr>
              <w:pStyle w:val="12"/>
              <w:spacing w:before="14" w:line="237" w:lineRule="exact"/>
              <w:ind w:left="9"/>
              <w:rPr>
                <w:sz w:val="21"/>
              </w:rPr>
            </w:pPr>
            <w:r>
              <w:rPr>
                <w:w w:val="99"/>
                <w:sz w:val="21"/>
              </w:rPr>
              <w:t>9</w:t>
            </w:r>
          </w:p>
        </w:tc>
        <w:tc>
          <w:tcPr>
            <w:tcW w:w="1370" w:type="dxa"/>
          </w:tcPr>
          <w:p w14:paraId="3A29CB5E">
            <w:pPr>
              <w:pStyle w:val="12"/>
              <w:spacing w:before="14" w:line="237" w:lineRule="exact"/>
              <w:ind w:left="10"/>
              <w:rPr>
                <w:sz w:val="21"/>
              </w:rPr>
            </w:pPr>
            <w:r>
              <w:rPr>
                <w:w w:val="99"/>
                <w:sz w:val="21"/>
              </w:rPr>
              <w:t>9</w:t>
            </w:r>
          </w:p>
        </w:tc>
        <w:tc>
          <w:tcPr>
            <w:tcW w:w="978" w:type="dxa"/>
          </w:tcPr>
          <w:p w14:paraId="38231CEE">
            <w:pPr>
              <w:pStyle w:val="12"/>
              <w:spacing w:before="14" w:line="237" w:lineRule="exact"/>
              <w:ind w:left="10"/>
              <w:rPr>
                <w:sz w:val="21"/>
              </w:rPr>
            </w:pPr>
            <w:r>
              <w:rPr>
                <w:w w:val="99"/>
                <w:sz w:val="21"/>
              </w:rPr>
              <w:t>/</w:t>
            </w:r>
          </w:p>
        </w:tc>
        <w:tc>
          <w:tcPr>
            <w:tcW w:w="912" w:type="dxa"/>
          </w:tcPr>
          <w:p w14:paraId="0AC81137">
            <w:pPr>
              <w:pStyle w:val="12"/>
              <w:spacing w:before="14" w:line="237" w:lineRule="exact"/>
              <w:ind w:left="113" w:right="106"/>
              <w:rPr>
                <w:sz w:val="21"/>
              </w:rPr>
            </w:pPr>
            <w:r>
              <w:rPr>
                <w:sz w:val="21"/>
              </w:rPr>
              <w:t>mg/L</w:t>
            </w:r>
          </w:p>
        </w:tc>
      </w:tr>
      <w:tr w14:paraId="75C6D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9" w:type="dxa"/>
            <w:vMerge w:val="continue"/>
            <w:tcBorders>
              <w:top w:val="nil"/>
            </w:tcBorders>
          </w:tcPr>
          <w:p w14:paraId="0AAEB963">
            <w:pPr>
              <w:rPr>
                <w:sz w:val="2"/>
                <w:szCs w:val="2"/>
              </w:rPr>
            </w:pPr>
          </w:p>
        </w:tc>
        <w:tc>
          <w:tcPr>
            <w:tcW w:w="1264" w:type="dxa"/>
          </w:tcPr>
          <w:p w14:paraId="2704586A">
            <w:pPr>
              <w:pStyle w:val="12"/>
              <w:spacing w:line="220" w:lineRule="exact"/>
              <w:ind w:left="188" w:right="184"/>
              <w:rPr>
                <w:sz w:val="21"/>
              </w:rPr>
            </w:pPr>
            <w:r>
              <w:rPr>
                <w:sz w:val="21"/>
              </w:rPr>
              <w:t>CODcr</w:t>
            </w:r>
          </w:p>
        </w:tc>
        <w:tc>
          <w:tcPr>
            <w:tcW w:w="1351" w:type="dxa"/>
          </w:tcPr>
          <w:p w14:paraId="62B78ED5">
            <w:pPr>
              <w:pStyle w:val="12"/>
              <w:spacing w:line="220" w:lineRule="exact"/>
              <w:ind w:left="182" w:right="173"/>
              <w:rPr>
                <w:sz w:val="21"/>
              </w:rPr>
            </w:pPr>
            <w:r>
              <w:rPr>
                <w:sz w:val="21"/>
              </w:rPr>
              <w:t>14</w:t>
            </w:r>
          </w:p>
        </w:tc>
        <w:tc>
          <w:tcPr>
            <w:tcW w:w="1375" w:type="dxa"/>
          </w:tcPr>
          <w:p w14:paraId="4F6DD407">
            <w:pPr>
              <w:pStyle w:val="12"/>
              <w:spacing w:line="220" w:lineRule="exact"/>
              <w:ind w:left="194" w:right="185"/>
              <w:rPr>
                <w:sz w:val="21"/>
              </w:rPr>
            </w:pPr>
            <w:r>
              <w:rPr>
                <w:sz w:val="21"/>
              </w:rPr>
              <w:t>14</w:t>
            </w:r>
          </w:p>
        </w:tc>
        <w:tc>
          <w:tcPr>
            <w:tcW w:w="1370" w:type="dxa"/>
          </w:tcPr>
          <w:p w14:paraId="2BBC5DB0">
            <w:pPr>
              <w:pStyle w:val="12"/>
              <w:spacing w:line="220" w:lineRule="exact"/>
              <w:ind w:left="192" w:right="182"/>
              <w:rPr>
                <w:sz w:val="21"/>
              </w:rPr>
            </w:pPr>
            <w:r>
              <w:rPr>
                <w:sz w:val="21"/>
              </w:rPr>
              <w:t>15</w:t>
            </w:r>
          </w:p>
        </w:tc>
        <w:tc>
          <w:tcPr>
            <w:tcW w:w="978" w:type="dxa"/>
          </w:tcPr>
          <w:p w14:paraId="6FDC48C7">
            <w:pPr>
              <w:pStyle w:val="12"/>
              <w:spacing w:line="220" w:lineRule="exact"/>
              <w:ind w:left="126" w:right="117"/>
              <w:rPr>
                <w:sz w:val="21"/>
              </w:rPr>
            </w:pPr>
            <w:r>
              <w:rPr>
                <w:sz w:val="21"/>
              </w:rPr>
              <w:t>20</w:t>
            </w:r>
          </w:p>
        </w:tc>
        <w:tc>
          <w:tcPr>
            <w:tcW w:w="912" w:type="dxa"/>
          </w:tcPr>
          <w:p w14:paraId="153483FA">
            <w:pPr>
              <w:pStyle w:val="12"/>
              <w:spacing w:line="220" w:lineRule="exact"/>
              <w:ind w:left="113" w:right="106"/>
              <w:rPr>
                <w:sz w:val="21"/>
              </w:rPr>
            </w:pPr>
            <w:r>
              <w:rPr>
                <w:sz w:val="21"/>
              </w:rPr>
              <w:t>mg/L</w:t>
            </w:r>
          </w:p>
        </w:tc>
      </w:tr>
    </w:tbl>
    <w:p w14:paraId="47DA07CD">
      <w:pPr>
        <w:spacing w:after="0" w:line="220" w:lineRule="exact"/>
        <w:rPr>
          <w:sz w:val="21"/>
        </w:rPr>
        <w:sectPr>
          <w:pgSz w:w="11910" w:h="16840"/>
          <w:pgMar w:top="1360" w:right="1200" w:bottom="1280" w:left="1220" w:header="0" w:footer="1017" w:gutter="0"/>
          <w:cols w:space="720" w:num="1"/>
        </w:sect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1264"/>
        <w:gridCol w:w="1351"/>
        <w:gridCol w:w="1115"/>
        <w:gridCol w:w="259"/>
        <w:gridCol w:w="368"/>
        <w:gridCol w:w="1000"/>
        <w:gridCol w:w="977"/>
        <w:gridCol w:w="911"/>
      </w:tblGrid>
      <w:tr w14:paraId="278CC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tcBorders>
              <w:bottom w:val="nil"/>
            </w:tcBorders>
          </w:tcPr>
          <w:p w14:paraId="1CCA8ED3">
            <w:pPr>
              <w:pStyle w:val="12"/>
              <w:spacing w:before="2" w:line="250" w:lineRule="exact"/>
              <w:ind w:left="107"/>
              <w:jc w:val="left"/>
              <w:rPr>
                <w:rFonts w:hint="eastAsia" w:ascii="宋体" w:eastAsia="宋体"/>
                <w:sz w:val="21"/>
              </w:rPr>
            </w:pPr>
            <w:r>
              <w:rPr>
                <w:rFonts w:hint="eastAsia" w:ascii="宋体" w:eastAsia="宋体"/>
                <w:sz w:val="21"/>
              </w:rPr>
              <w:t>入湘江排污</w:t>
            </w:r>
          </w:p>
        </w:tc>
        <w:tc>
          <w:tcPr>
            <w:tcW w:w="1264" w:type="dxa"/>
          </w:tcPr>
          <w:p w14:paraId="14AA3C45">
            <w:pPr>
              <w:pStyle w:val="12"/>
              <w:spacing w:before="2" w:line="250" w:lineRule="exact"/>
              <w:ind w:left="190" w:right="181"/>
              <w:rPr>
                <w:rFonts w:hint="eastAsia" w:ascii="宋体" w:eastAsia="宋体"/>
                <w:sz w:val="21"/>
              </w:rPr>
            </w:pPr>
            <w:r>
              <w:rPr>
                <w:rFonts w:hint="eastAsia" w:ascii="宋体" w:eastAsia="宋体"/>
                <w:sz w:val="21"/>
              </w:rPr>
              <w:t>氨氮</w:t>
            </w:r>
          </w:p>
        </w:tc>
        <w:tc>
          <w:tcPr>
            <w:tcW w:w="1351" w:type="dxa"/>
          </w:tcPr>
          <w:p w14:paraId="5E72D169">
            <w:pPr>
              <w:pStyle w:val="12"/>
              <w:spacing w:before="16" w:line="236" w:lineRule="exact"/>
              <w:ind w:right="426"/>
              <w:jc w:val="right"/>
              <w:rPr>
                <w:sz w:val="21"/>
              </w:rPr>
            </w:pPr>
            <w:r>
              <w:rPr>
                <w:sz w:val="21"/>
              </w:rPr>
              <w:t>0.398</w:t>
            </w:r>
          </w:p>
        </w:tc>
        <w:tc>
          <w:tcPr>
            <w:tcW w:w="1374" w:type="dxa"/>
            <w:gridSpan w:val="2"/>
          </w:tcPr>
          <w:p w14:paraId="7122B0CA">
            <w:pPr>
              <w:pStyle w:val="12"/>
              <w:spacing w:before="16" w:line="236" w:lineRule="exact"/>
              <w:ind w:left="450"/>
              <w:jc w:val="left"/>
              <w:rPr>
                <w:sz w:val="21"/>
              </w:rPr>
            </w:pPr>
            <w:r>
              <w:rPr>
                <w:sz w:val="21"/>
              </w:rPr>
              <w:t>0.385</w:t>
            </w:r>
          </w:p>
        </w:tc>
        <w:tc>
          <w:tcPr>
            <w:tcW w:w="1368" w:type="dxa"/>
            <w:gridSpan w:val="2"/>
          </w:tcPr>
          <w:p w14:paraId="186E1F4B">
            <w:pPr>
              <w:pStyle w:val="12"/>
              <w:spacing w:before="16" w:line="236" w:lineRule="exact"/>
              <w:ind w:left="448"/>
              <w:jc w:val="left"/>
              <w:rPr>
                <w:sz w:val="21"/>
              </w:rPr>
            </w:pPr>
            <w:r>
              <w:rPr>
                <w:sz w:val="21"/>
              </w:rPr>
              <w:t>0.388</w:t>
            </w:r>
          </w:p>
        </w:tc>
        <w:tc>
          <w:tcPr>
            <w:tcW w:w="977" w:type="dxa"/>
          </w:tcPr>
          <w:p w14:paraId="17152A12">
            <w:pPr>
              <w:pStyle w:val="12"/>
              <w:spacing w:before="16" w:line="236" w:lineRule="exact"/>
              <w:ind w:left="207" w:right="191"/>
              <w:rPr>
                <w:sz w:val="21"/>
              </w:rPr>
            </w:pPr>
            <w:r>
              <w:rPr>
                <w:sz w:val="21"/>
              </w:rPr>
              <w:t>1.0</w:t>
            </w:r>
          </w:p>
        </w:tc>
        <w:tc>
          <w:tcPr>
            <w:tcW w:w="911" w:type="dxa"/>
          </w:tcPr>
          <w:p w14:paraId="559574E3">
            <w:pPr>
              <w:pStyle w:val="12"/>
              <w:spacing w:before="16" w:line="236" w:lineRule="exact"/>
              <w:ind w:left="117" w:right="101"/>
              <w:rPr>
                <w:sz w:val="21"/>
              </w:rPr>
            </w:pPr>
            <w:r>
              <w:rPr>
                <w:sz w:val="21"/>
              </w:rPr>
              <w:t>mg/L</w:t>
            </w:r>
          </w:p>
        </w:tc>
      </w:tr>
      <w:tr w14:paraId="55D40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restart"/>
            <w:tcBorders>
              <w:top w:val="nil"/>
            </w:tcBorders>
          </w:tcPr>
          <w:p w14:paraId="4BC05D88">
            <w:pPr>
              <w:pStyle w:val="12"/>
              <w:spacing w:line="260" w:lineRule="exact"/>
              <w:ind w:left="318"/>
              <w:jc w:val="left"/>
              <w:rPr>
                <w:rFonts w:hint="eastAsia" w:ascii="宋体" w:eastAsia="宋体"/>
                <w:sz w:val="21"/>
              </w:rPr>
            </w:pPr>
            <w:r>
              <w:rPr>
                <w:rFonts w:hint="eastAsia" w:ascii="宋体" w:eastAsia="宋体"/>
                <w:sz w:val="21"/>
              </w:rPr>
              <w:t>口下游</w:t>
            </w:r>
          </w:p>
          <w:p w14:paraId="1416E617">
            <w:pPr>
              <w:pStyle w:val="12"/>
              <w:spacing w:before="1"/>
              <w:ind w:left="242"/>
              <w:jc w:val="left"/>
              <w:rPr>
                <w:sz w:val="21"/>
              </w:rPr>
            </w:pPr>
            <w:r>
              <w:rPr>
                <w:sz w:val="21"/>
              </w:rPr>
              <w:t>500mW2</w:t>
            </w:r>
          </w:p>
        </w:tc>
        <w:tc>
          <w:tcPr>
            <w:tcW w:w="1264" w:type="dxa"/>
          </w:tcPr>
          <w:p w14:paraId="0B79FCCC">
            <w:pPr>
              <w:pStyle w:val="12"/>
              <w:spacing w:line="252" w:lineRule="exact"/>
              <w:ind w:left="190" w:right="181"/>
              <w:rPr>
                <w:rFonts w:hint="eastAsia" w:ascii="宋体" w:eastAsia="宋体"/>
                <w:sz w:val="21"/>
              </w:rPr>
            </w:pPr>
            <w:r>
              <w:rPr>
                <w:rFonts w:hint="eastAsia" w:ascii="宋体" w:eastAsia="宋体"/>
                <w:sz w:val="21"/>
              </w:rPr>
              <w:t>石油类</w:t>
            </w:r>
          </w:p>
        </w:tc>
        <w:tc>
          <w:tcPr>
            <w:tcW w:w="1351" w:type="dxa"/>
          </w:tcPr>
          <w:p w14:paraId="306E7A96">
            <w:pPr>
              <w:pStyle w:val="12"/>
              <w:spacing w:before="14" w:line="238" w:lineRule="exact"/>
              <w:ind w:right="415"/>
              <w:jc w:val="right"/>
              <w:rPr>
                <w:sz w:val="21"/>
              </w:rPr>
            </w:pPr>
            <w:r>
              <w:rPr>
                <w:sz w:val="21"/>
              </w:rPr>
              <w:t>0.01L</w:t>
            </w:r>
          </w:p>
        </w:tc>
        <w:tc>
          <w:tcPr>
            <w:tcW w:w="1374" w:type="dxa"/>
            <w:gridSpan w:val="2"/>
          </w:tcPr>
          <w:p w14:paraId="024FB5DB">
            <w:pPr>
              <w:pStyle w:val="12"/>
              <w:spacing w:before="14" w:line="238" w:lineRule="exact"/>
              <w:ind w:left="438"/>
              <w:jc w:val="left"/>
              <w:rPr>
                <w:sz w:val="21"/>
              </w:rPr>
            </w:pPr>
            <w:r>
              <w:rPr>
                <w:sz w:val="21"/>
              </w:rPr>
              <w:t>0.01L</w:t>
            </w:r>
          </w:p>
        </w:tc>
        <w:tc>
          <w:tcPr>
            <w:tcW w:w="1368" w:type="dxa"/>
            <w:gridSpan w:val="2"/>
          </w:tcPr>
          <w:p w14:paraId="457CA585">
            <w:pPr>
              <w:pStyle w:val="12"/>
              <w:spacing w:before="14" w:line="238" w:lineRule="exact"/>
              <w:ind w:left="436"/>
              <w:jc w:val="left"/>
              <w:rPr>
                <w:sz w:val="21"/>
              </w:rPr>
            </w:pPr>
            <w:r>
              <w:rPr>
                <w:sz w:val="21"/>
              </w:rPr>
              <w:t>0.01L</w:t>
            </w:r>
          </w:p>
        </w:tc>
        <w:tc>
          <w:tcPr>
            <w:tcW w:w="977" w:type="dxa"/>
          </w:tcPr>
          <w:p w14:paraId="5E2DA2AD">
            <w:pPr>
              <w:pStyle w:val="12"/>
              <w:spacing w:before="14" w:line="238" w:lineRule="exact"/>
              <w:ind w:left="207" w:right="191"/>
              <w:rPr>
                <w:sz w:val="21"/>
              </w:rPr>
            </w:pPr>
            <w:r>
              <w:rPr>
                <w:sz w:val="21"/>
              </w:rPr>
              <w:t>0.05</w:t>
            </w:r>
          </w:p>
        </w:tc>
        <w:tc>
          <w:tcPr>
            <w:tcW w:w="911" w:type="dxa"/>
          </w:tcPr>
          <w:p w14:paraId="4E4DABEE">
            <w:pPr>
              <w:pStyle w:val="12"/>
              <w:spacing w:before="14" w:line="238" w:lineRule="exact"/>
              <w:ind w:left="117" w:right="101"/>
              <w:rPr>
                <w:sz w:val="21"/>
              </w:rPr>
            </w:pPr>
            <w:r>
              <w:rPr>
                <w:sz w:val="21"/>
              </w:rPr>
              <w:t>mg/L</w:t>
            </w:r>
          </w:p>
        </w:tc>
      </w:tr>
      <w:tr w14:paraId="76BCE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5AB21CF4">
            <w:pPr>
              <w:rPr>
                <w:sz w:val="2"/>
                <w:szCs w:val="2"/>
              </w:rPr>
            </w:pPr>
          </w:p>
        </w:tc>
        <w:tc>
          <w:tcPr>
            <w:tcW w:w="1264" w:type="dxa"/>
          </w:tcPr>
          <w:p w14:paraId="52411E10">
            <w:pPr>
              <w:pStyle w:val="12"/>
              <w:spacing w:before="11" w:line="241" w:lineRule="exact"/>
              <w:ind w:left="54" w:right="184"/>
              <w:rPr>
                <w:rFonts w:ascii="Calibri" w:hAnsi="Calibri"/>
                <w:sz w:val="21"/>
              </w:rPr>
            </w:pPr>
            <w:r>
              <w:rPr>
                <w:sz w:val="21"/>
              </w:rPr>
              <w:t>BOD</w:t>
            </w:r>
            <w:r>
              <w:rPr>
                <w:rFonts w:ascii="Calibri" w:hAnsi="Calibri"/>
                <w:sz w:val="21"/>
              </w:rPr>
              <w:t>₅</w:t>
            </w:r>
          </w:p>
        </w:tc>
        <w:tc>
          <w:tcPr>
            <w:tcW w:w="1351" w:type="dxa"/>
          </w:tcPr>
          <w:p w14:paraId="263473D7">
            <w:pPr>
              <w:pStyle w:val="12"/>
              <w:spacing w:before="15" w:line="237" w:lineRule="exact"/>
              <w:ind w:left="182" w:right="173"/>
              <w:rPr>
                <w:sz w:val="21"/>
              </w:rPr>
            </w:pPr>
            <w:r>
              <w:rPr>
                <w:sz w:val="21"/>
              </w:rPr>
              <w:t>2.1</w:t>
            </w:r>
          </w:p>
        </w:tc>
        <w:tc>
          <w:tcPr>
            <w:tcW w:w="1374" w:type="dxa"/>
            <w:gridSpan w:val="2"/>
          </w:tcPr>
          <w:p w14:paraId="6755F68C">
            <w:pPr>
              <w:pStyle w:val="12"/>
              <w:spacing w:before="15" w:line="237" w:lineRule="exact"/>
              <w:ind w:left="483" w:right="473"/>
              <w:rPr>
                <w:sz w:val="21"/>
              </w:rPr>
            </w:pPr>
            <w:r>
              <w:rPr>
                <w:sz w:val="21"/>
              </w:rPr>
              <w:t>2.2</w:t>
            </w:r>
          </w:p>
        </w:tc>
        <w:tc>
          <w:tcPr>
            <w:tcW w:w="1368" w:type="dxa"/>
            <w:gridSpan w:val="2"/>
          </w:tcPr>
          <w:p w14:paraId="61A3C997">
            <w:pPr>
              <w:pStyle w:val="12"/>
              <w:spacing w:before="15" w:line="237" w:lineRule="exact"/>
              <w:ind w:left="481" w:right="467"/>
              <w:rPr>
                <w:sz w:val="21"/>
              </w:rPr>
            </w:pPr>
            <w:r>
              <w:rPr>
                <w:sz w:val="21"/>
              </w:rPr>
              <w:t>2.4</w:t>
            </w:r>
          </w:p>
        </w:tc>
        <w:tc>
          <w:tcPr>
            <w:tcW w:w="977" w:type="dxa"/>
          </w:tcPr>
          <w:p w14:paraId="135A36EB">
            <w:pPr>
              <w:pStyle w:val="12"/>
              <w:spacing w:before="15" w:line="237" w:lineRule="exact"/>
              <w:ind w:left="16"/>
              <w:rPr>
                <w:sz w:val="21"/>
              </w:rPr>
            </w:pPr>
            <w:r>
              <w:rPr>
                <w:w w:val="99"/>
                <w:sz w:val="21"/>
              </w:rPr>
              <w:t>4</w:t>
            </w:r>
          </w:p>
        </w:tc>
        <w:tc>
          <w:tcPr>
            <w:tcW w:w="911" w:type="dxa"/>
          </w:tcPr>
          <w:p w14:paraId="7D2DD818">
            <w:pPr>
              <w:pStyle w:val="12"/>
              <w:spacing w:before="15" w:line="237" w:lineRule="exact"/>
              <w:ind w:left="117" w:right="101"/>
              <w:rPr>
                <w:sz w:val="21"/>
              </w:rPr>
            </w:pPr>
            <w:r>
              <w:rPr>
                <w:sz w:val="21"/>
              </w:rPr>
              <w:t>mg/L</w:t>
            </w:r>
          </w:p>
        </w:tc>
      </w:tr>
      <w:tr w14:paraId="5439C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69" w:type="dxa"/>
            <w:vMerge w:val="continue"/>
            <w:tcBorders>
              <w:top w:val="nil"/>
            </w:tcBorders>
          </w:tcPr>
          <w:p w14:paraId="0F8B609D">
            <w:pPr>
              <w:rPr>
                <w:sz w:val="2"/>
                <w:szCs w:val="2"/>
              </w:rPr>
            </w:pPr>
          </w:p>
        </w:tc>
        <w:tc>
          <w:tcPr>
            <w:tcW w:w="1264" w:type="dxa"/>
          </w:tcPr>
          <w:p w14:paraId="21E431D8">
            <w:pPr>
              <w:pStyle w:val="12"/>
              <w:spacing w:before="2" w:line="250" w:lineRule="exact"/>
              <w:ind w:left="190" w:right="181"/>
              <w:rPr>
                <w:rFonts w:hint="eastAsia" w:ascii="宋体" w:eastAsia="宋体"/>
                <w:sz w:val="21"/>
              </w:rPr>
            </w:pPr>
            <w:r>
              <w:rPr>
                <w:rFonts w:hint="eastAsia" w:ascii="宋体" w:eastAsia="宋体"/>
                <w:sz w:val="21"/>
              </w:rPr>
              <w:t>总磷</w:t>
            </w:r>
          </w:p>
        </w:tc>
        <w:tc>
          <w:tcPr>
            <w:tcW w:w="1351" w:type="dxa"/>
          </w:tcPr>
          <w:p w14:paraId="1A837201">
            <w:pPr>
              <w:pStyle w:val="12"/>
              <w:spacing w:before="16" w:line="236" w:lineRule="exact"/>
              <w:ind w:right="479"/>
              <w:jc w:val="right"/>
              <w:rPr>
                <w:sz w:val="21"/>
              </w:rPr>
            </w:pPr>
            <w:r>
              <w:rPr>
                <w:sz w:val="21"/>
              </w:rPr>
              <w:t>0.13</w:t>
            </w:r>
          </w:p>
        </w:tc>
        <w:tc>
          <w:tcPr>
            <w:tcW w:w="1374" w:type="dxa"/>
            <w:gridSpan w:val="2"/>
          </w:tcPr>
          <w:p w14:paraId="77A262F4">
            <w:pPr>
              <w:pStyle w:val="12"/>
              <w:spacing w:before="16" w:line="236" w:lineRule="exact"/>
              <w:ind w:left="483" w:right="473"/>
              <w:rPr>
                <w:sz w:val="21"/>
              </w:rPr>
            </w:pPr>
            <w:r>
              <w:rPr>
                <w:sz w:val="21"/>
              </w:rPr>
              <w:t>0.13</w:t>
            </w:r>
          </w:p>
        </w:tc>
        <w:tc>
          <w:tcPr>
            <w:tcW w:w="1368" w:type="dxa"/>
            <w:gridSpan w:val="2"/>
          </w:tcPr>
          <w:p w14:paraId="04F3FDF5">
            <w:pPr>
              <w:pStyle w:val="12"/>
              <w:spacing w:before="16" w:line="236" w:lineRule="exact"/>
              <w:ind w:left="481" w:right="467"/>
              <w:rPr>
                <w:sz w:val="21"/>
              </w:rPr>
            </w:pPr>
            <w:r>
              <w:rPr>
                <w:sz w:val="21"/>
              </w:rPr>
              <w:t>0.14</w:t>
            </w:r>
          </w:p>
        </w:tc>
        <w:tc>
          <w:tcPr>
            <w:tcW w:w="977" w:type="dxa"/>
          </w:tcPr>
          <w:p w14:paraId="4584EDC5">
            <w:pPr>
              <w:pStyle w:val="12"/>
              <w:spacing w:before="16" w:line="236" w:lineRule="exact"/>
              <w:ind w:left="207" w:right="191"/>
              <w:rPr>
                <w:sz w:val="21"/>
              </w:rPr>
            </w:pPr>
            <w:r>
              <w:rPr>
                <w:sz w:val="21"/>
              </w:rPr>
              <w:t>0.2</w:t>
            </w:r>
          </w:p>
        </w:tc>
        <w:tc>
          <w:tcPr>
            <w:tcW w:w="911" w:type="dxa"/>
          </w:tcPr>
          <w:p w14:paraId="69D4C4AA">
            <w:pPr>
              <w:pStyle w:val="12"/>
              <w:spacing w:before="16" w:line="236" w:lineRule="exact"/>
              <w:ind w:left="117" w:right="101"/>
              <w:rPr>
                <w:sz w:val="21"/>
              </w:rPr>
            </w:pPr>
            <w:r>
              <w:rPr>
                <w:sz w:val="21"/>
              </w:rPr>
              <w:t>mg/L</w:t>
            </w:r>
          </w:p>
        </w:tc>
      </w:tr>
      <w:tr w14:paraId="23279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69" w:type="dxa"/>
            <w:vMerge w:val="continue"/>
            <w:tcBorders>
              <w:top w:val="nil"/>
            </w:tcBorders>
          </w:tcPr>
          <w:p w14:paraId="63E2AA5D">
            <w:pPr>
              <w:rPr>
                <w:sz w:val="2"/>
                <w:szCs w:val="2"/>
              </w:rPr>
            </w:pPr>
          </w:p>
        </w:tc>
        <w:tc>
          <w:tcPr>
            <w:tcW w:w="1264" w:type="dxa"/>
          </w:tcPr>
          <w:p w14:paraId="1873C9A0">
            <w:pPr>
              <w:pStyle w:val="12"/>
              <w:spacing w:before="1" w:line="252" w:lineRule="exact"/>
              <w:ind w:left="190" w:right="181"/>
              <w:rPr>
                <w:rFonts w:hint="eastAsia" w:ascii="宋体" w:eastAsia="宋体"/>
                <w:sz w:val="21"/>
              </w:rPr>
            </w:pPr>
            <w:r>
              <w:rPr>
                <w:rFonts w:hint="eastAsia" w:ascii="宋体" w:eastAsia="宋体"/>
                <w:sz w:val="21"/>
              </w:rPr>
              <w:t>总氮</w:t>
            </w:r>
          </w:p>
        </w:tc>
        <w:tc>
          <w:tcPr>
            <w:tcW w:w="1351" w:type="dxa"/>
          </w:tcPr>
          <w:p w14:paraId="441F0215">
            <w:pPr>
              <w:pStyle w:val="12"/>
              <w:spacing w:before="15" w:line="238" w:lineRule="exact"/>
              <w:ind w:right="479"/>
              <w:jc w:val="right"/>
              <w:rPr>
                <w:sz w:val="21"/>
              </w:rPr>
            </w:pPr>
            <w:r>
              <w:rPr>
                <w:sz w:val="21"/>
              </w:rPr>
              <w:t>0.73</w:t>
            </w:r>
          </w:p>
        </w:tc>
        <w:tc>
          <w:tcPr>
            <w:tcW w:w="1374" w:type="dxa"/>
            <w:gridSpan w:val="2"/>
          </w:tcPr>
          <w:p w14:paraId="1224503D">
            <w:pPr>
              <w:pStyle w:val="12"/>
              <w:spacing w:before="15" w:line="238" w:lineRule="exact"/>
              <w:ind w:left="483" w:right="473"/>
              <w:rPr>
                <w:sz w:val="21"/>
              </w:rPr>
            </w:pPr>
            <w:r>
              <w:rPr>
                <w:sz w:val="21"/>
              </w:rPr>
              <w:t>0.67</w:t>
            </w:r>
          </w:p>
        </w:tc>
        <w:tc>
          <w:tcPr>
            <w:tcW w:w="1368" w:type="dxa"/>
            <w:gridSpan w:val="2"/>
          </w:tcPr>
          <w:p w14:paraId="3BF8B086">
            <w:pPr>
              <w:pStyle w:val="12"/>
              <w:spacing w:before="15" w:line="238" w:lineRule="exact"/>
              <w:ind w:left="481" w:right="467"/>
              <w:rPr>
                <w:sz w:val="21"/>
              </w:rPr>
            </w:pPr>
            <w:r>
              <w:rPr>
                <w:sz w:val="21"/>
              </w:rPr>
              <w:t>0.70</w:t>
            </w:r>
          </w:p>
        </w:tc>
        <w:tc>
          <w:tcPr>
            <w:tcW w:w="977" w:type="dxa"/>
          </w:tcPr>
          <w:p w14:paraId="3E058E0A">
            <w:pPr>
              <w:pStyle w:val="12"/>
              <w:spacing w:before="15" w:line="238" w:lineRule="exact"/>
              <w:ind w:left="17"/>
              <w:rPr>
                <w:sz w:val="21"/>
              </w:rPr>
            </w:pPr>
            <w:r>
              <w:rPr>
                <w:w w:val="99"/>
                <w:sz w:val="21"/>
              </w:rPr>
              <w:t>/</w:t>
            </w:r>
          </w:p>
        </w:tc>
        <w:tc>
          <w:tcPr>
            <w:tcW w:w="911" w:type="dxa"/>
          </w:tcPr>
          <w:p w14:paraId="1A17A776">
            <w:pPr>
              <w:pStyle w:val="12"/>
              <w:spacing w:before="15" w:line="238" w:lineRule="exact"/>
              <w:ind w:left="117" w:right="101"/>
              <w:rPr>
                <w:sz w:val="21"/>
              </w:rPr>
            </w:pPr>
            <w:r>
              <w:rPr>
                <w:sz w:val="21"/>
              </w:rPr>
              <w:t>mg/L</w:t>
            </w:r>
          </w:p>
        </w:tc>
      </w:tr>
      <w:tr w14:paraId="0190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9" w:type="dxa"/>
            <w:vMerge w:val="continue"/>
            <w:tcBorders>
              <w:top w:val="nil"/>
            </w:tcBorders>
          </w:tcPr>
          <w:p w14:paraId="74B5B48F">
            <w:pPr>
              <w:rPr>
                <w:sz w:val="2"/>
                <w:szCs w:val="2"/>
              </w:rPr>
            </w:pPr>
          </w:p>
        </w:tc>
        <w:tc>
          <w:tcPr>
            <w:tcW w:w="1264" w:type="dxa"/>
          </w:tcPr>
          <w:p w14:paraId="1F585B98">
            <w:pPr>
              <w:pStyle w:val="12"/>
              <w:spacing w:line="221" w:lineRule="exact"/>
              <w:ind w:left="189" w:right="184"/>
              <w:rPr>
                <w:sz w:val="21"/>
              </w:rPr>
            </w:pPr>
            <w:r>
              <w:rPr>
                <w:sz w:val="21"/>
              </w:rPr>
              <w:t>LAS</w:t>
            </w:r>
          </w:p>
        </w:tc>
        <w:tc>
          <w:tcPr>
            <w:tcW w:w="1351" w:type="dxa"/>
          </w:tcPr>
          <w:p w14:paraId="256D2BA6">
            <w:pPr>
              <w:pStyle w:val="12"/>
              <w:spacing w:line="221" w:lineRule="exact"/>
              <w:ind w:right="482"/>
              <w:jc w:val="right"/>
              <w:rPr>
                <w:sz w:val="21"/>
              </w:rPr>
            </w:pPr>
            <w:r>
              <w:rPr>
                <w:sz w:val="21"/>
              </w:rPr>
              <w:t>0.11</w:t>
            </w:r>
          </w:p>
        </w:tc>
        <w:tc>
          <w:tcPr>
            <w:tcW w:w="1374" w:type="dxa"/>
            <w:gridSpan w:val="2"/>
          </w:tcPr>
          <w:p w14:paraId="6F31A257">
            <w:pPr>
              <w:pStyle w:val="12"/>
              <w:spacing w:line="221" w:lineRule="exact"/>
              <w:ind w:left="483" w:right="473"/>
              <w:rPr>
                <w:sz w:val="21"/>
              </w:rPr>
            </w:pPr>
            <w:r>
              <w:rPr>
                <w:sz w:val="21"/>
              </w:rPr>
              <w:t>0.10</w:t>
            </w:r>
          </w:p>
        </w:tc>
        <w:tc>
          <w:tcPr>
            <w:tcW w:w="1368" w:type="dxa"/>
            <w:gridSpan w:val="2"/>
          </w:tcPr>
          <w:p w14:paraId="6230A761">
            <w:pPr>
              <w:pStyle w:val="12"/>
              <w:spacing w:line="221" w:lineRule="exact"/>
              <w:ind w:left="482" w:right="466"/>
              <w:rPr>
                <w:sz w:val="21"/>
              </w:rPr>
            </w:pPr>
            <w:r>
              <w:rPr>
                <w:sz w:val="21"/>
              </w:rPr>
              <w:t>0.11</w:t>
            </w:r>
          </w:p>
        </w:tc>
        <w:tc>
          <w:tcPr>
            <w:tcW w:w="977" w:type="dxa"/>
          </w:tcPr>
          <w:p w14:paraId="48EB7437">
            <w:pPr>
              <w:pStyle w:val="12"/>
              <w:spacing w:line="221" w:lineRule="exact"/>
              <w:ind w:left="207" w:right="191"/>
              <w:rPr>
                <w:sz w:val="21"/>
              </w:rPr>
            </w:pPr>
            <w:r>
              <w:rPr>
                <w:sz w:val="21"/>
              </w:rPr>
              <w:t>0.2</w:t>
            </w:r>
          </w:p>
        </w:tc>
        <w:tc>
          <w:tcPr>
            <w:tcW w:w="911" w:type="dxa"/>
          </w:tcPr>
          <w:p w14:paraId="0022CC96">
            <w:pPr>
              <w:pStyle w:val="12"/>
              <w:spacing w:line="221" w:lineRule="exact"/>
              <w:ind w:left="117" w:right="101"/>
              <w:rPr>
                <w:sz w:val="21"/>
              </w:rPr>
            </w:pPr>
            <w:r>
              <w:rPr>
                <w:sz w:val="21"/>
              </w:rPr>
              <w:t>mg/L</w:t>
            </w:r>
          </w:p>
        </w:tc>
      </w:tr>
      <w:tr w14:paraId="5DD8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63EDA9E8">
            <w:pPr>
              <w:rPr>
                <w:sz w:val="2"/>
                <w:szCs w:val="2"/>
              </w:rPr>
            </w:pPr>
          </w:p>
        </w:tc>
        <w:tc>
          <w:tcPr>
            <w:tcW w:w="1264" w:type="dxa"/>
          </w:tcPr>
          <w:p w14:paraId="1E9E50F8">
            <w:pPr>
              <w:pStyle w:val="12"/>
              <w:spacing w:before="2" w:line="251" w:lineRule="exact"/>
              <w:ind w:left="190" w:right="184"/>
              <w:rPr>
                <w:rFonts w:hint="eastAsia" w:ascii="宋体" w:eastAsia="宋体"/>
                <w:sz w:val="21"/>
              </w:rPr>
            </w:pPr>
            <w:r>
              <w:rPr>
                <w:rFonts w:hint="eastAsia" w:ascii="宋体" w:eastAsia="宋体"/>
                <w:sz w:val="21"/>
              </w:rPr>
              <w:t>动植物油</w:t>
            </w:r>
          </w:p>
        </w:tc>
        <w:tc>
          <w:tcPr>
            <w:tcW w:w="1351" w:type="dxa"/>
          </w:tcPr>
          <w:p w14:paraId="6B2E4203">
            <w:pPr>
              <w:pStyle w:val="12"/>
              <w:spacing w:before="16" w:line="237" w:lineRule="exact"/>
              <w:ind w:right="415"/>
              <w:jc w:val="right"/>
              <w:rPr>
                <w:sz w:val="21"/>
              </w:rPr>
            </w:pPr>
            <w:r>
              <w:rPr>
                <w:sz w:val="21"/>
              </w:rPr>
              <w:t>0.06L</w:t>
            </w:r>
          </w:p>
        </w:tc>
        <w:tc>
          <w:tcPr>
            <w:tcW w:w="1374" w:type="dxa"/>
            <w:gridSpan w:val="2"/>
          </w:tcPr>
          <w:p w14:paraId="1DFA14FF">
            <w:pPr>
              <w:pStyle w:val="12"/>
              <w:spacing w:before="16" w:line="237" w:lineRule="exact"/>
              <w:ind w:left="438"/>
              <w:jc w:val="left"/>
              <w:rPr>
                <w:sz w:val="21"/>
              </w:rPr>
            </w:pPr>
            <w:r>
              <w:rPr>
                <w:sz w:val="21"/>
              </w:rPr>
              <w:t>0.06L</w:t>
            </w:r>
          </w:p>
        </w:tc>
        <w:tc>
          <w:tcPr>
            <w:tcW w:w="1368" w:type="dxa"/>
            <w:gridSpan w:val="2"/>
          </w:tcPr>
          <w:p w14:paraId="29E0C70A">
            <w:pPr>
              <w:pStyle w:val="12"/>
              <w:spacing w:before="16" w:line="237" w:lineRule="exact"/>
              <w:ind w:left="436"/>
              <w:jc w:val="left"/>
              <w:rPr>
                <w:sz w:val="21"/>
              </w:rPr>
            </w:pPr>
            <w:r>
              <w:rPr>
                <w:sz w:val="21"/>
              </w:rPr>
              <w:t>0.06L</w:t>
            </w:r>
          </w:p>
        </w:tc>
        <w:tc>
          <w:tcPr>
            <w:tcW w:w="977" w:type="dxa"/>
          </w:tcPr>
          <w:p w14:paraId="6ED38813">
            <w:pPr>
              <w:pStyle w:val="12"/>
              <w:spacing w:before="16" w:line="237" w:lineRule="exact"/>
              <w:ind w:left="17"/>
              <w:rPr>
                <w:sz w:val="21"/>
              </w:rPr>
            </w:pPr>
            <w:r>
              <w:rPr>
                <w:w w:val="99"/>
                <w:sz w:val="21"/>
              </w:rPr>
              <w:t>/</w:t>
            </w:r>
          </w:p>
        </w:tc>
        <w:tc>
          <w:tcPr>
            <w:tcW w:w="911" w:type="dxa"/>
          </w:tcPr>
          <w:p w14:paraId="0847E829">
            <w:pPr>
              <w:pStyle w:val="12"/>
              <w:spacing w:before="16" w:line="237" w:lineRule="exact"/>
              <w:ind w:left="117" w:right="101"/>
              <w:rPr>
                <w:sz w:val="21"/>
              </w:rPr>
            </w:pPr>
            <w:r>
              <w:rPr>
                <w:sz w:val="21"/>
              </w:rPr>
              <w:t>mg/L</w:t>
            </w:r>
          </w:p>
        </w:tc>
      </w:tr>
      <w:tr w14:paraId="2C89E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69" w:type="dxa"/>
            <w:vMerge w:val="continue"/>
            <w:tcBorders>
              <w:top w:val="nil"/>
            </w:tcBorders>
          </w:tcPr>
          <w:p w14:paraId="5E69AA6B">
            <w:pPr>
              <w:rPr>
                <w:sz w:val="2"/>
                <w:szCs w:val="2"/>
              </w:rPr>
            </w:pPr>
          </w:p>
        </w:tc>
        <w:tc>
          <w:tcPr>
            <w:tcW w:w="1264" w:type="dxa"/>
          </w:tcPr>
          <w:p w14:paraId="035651D3">
            <w:pPr>
              <w:pStyle w:val="12"/>
              <w:ind w:left="190" w:right="184"/>
              <w:rPr>
                <w:rFonts w:hint="eastAsia" w:ascii="宋体" w:eastAsia="宋体"/>
                <w:sz w:val="21"/>
              </w:rPr>
            </w:pPr>
            <w:r>
              <w:rPr>
                <w:rFonts w:hint="eastAsia" w:ascii="宋体" w:eastAsia="宋体"/>
                <w:sz w:val="21"/>
              </w:rPr>
              <w:t>粪大肠菌</w:t>
            </w:r>
          </w:p>
          <w:p w14:paraId="255925FA">
            <w:pPr>
              <w:pStyle w:val="12"/>
              <w:spacing w:before="2" w:line="253" w:lineRule="exact"/>
              <w:ind w:left="6"/>
              <w:rPr>
                <w:rFonts w:hint="eastAsia" w:ascii="宋体" w:eastAsia="宋体"/>
                <w:sz w:val="21"/>
              </w:rPr>
            </w:pPr>
            <w:r>
              <w:rPr>
                <w:rFonts w:hint="eastAsia" w:ascii="宋体" w:eastAsia="宋体"/>
                <w:w w:val="99"/>
                <w:sz w:val="21"/>
              </w:rPr>
              <w:t>群</w:t>
            </w:r>
          </w:p>
        </w:tc>
        <w:tc>
          <w:tcPr>
            <w:tcW w:w="1351" w:type="dxa"/>
          </w:tcPr>
          <w:p w14:paraId="18A1B069">
            <w:pPr>
              <w:pStyle w:val="12"/>
              <w:spacing w:before="150"/>
              <w:ind w:left="182" w:right="173"/>
              <w:rPr>
                <w:sz w:val="21"/>
              </w:rPr>
            </w:pPr>
            <w:r>
              <w:rPr>
                <w:sz w:val="21"/>
              </w:rPr>
              <w:t>330</w:t>
            </w:r>
          </w:p>
        </w:tc>
        <w:tc>
          <w:tcPr>
            <w:tcW w:w="1374" w:type="dxa"/>
            <w:gridSpan w:val="2"/>
          </w:tcPr>
          <w:p w14:paraId="1CF16D2F">
            <w:pPr>
              <w:pStyle w:val="12"/>
              <w:spacing w:before="150"/>
              <w:ind w:left="483" w:right="473"/>
              <w:rPr>
                <w:sz w:val="21"/>
              </w:rPr>
            </w:pPr>
            <w:r>
              <w:rPr>
                <w:sz w:val="21"/>
              </w:rPr>
              <w:t>400</w:t>
            </w:r>
          </w:p>
        </w:tc>
        <w:tc>
          <w:tcPr>
            <w:tcW w:w="1368" w:type="dxa"/>
            <w:gridSpan w:val="2"/>
          </w:tcPr>
          <w:p w14:paraId="1AAAA47C">
            <w:pPr>
              <w:pStyle w:val="12"/>
              <w:spacing w:before="150"/>
              <w:ind w:left="481" w:right="467"/>
              <w:rPr>
                <w:sz w:val="21"/>
              </w:rPr>
            </w:pPr>
            <w:r>
              <w:rPr>
                <w:sz w:val="21"/>
              </w:rPr>
              <w:t>270</w:t>
            </w:r>
          </w:p>
        </w:tc>
        <w:tc>
          <w:tcPr>
            <w:tcW w:w="977" w:type="dxa"/>
          </w:tcPr>
          <w:p w14:paraId="4EC8EAAF">
            <w:pPr>
              <w:pStyle w:val="12"/>
              <w:spacing w:before="150"/>
              <w:ind w:left="207" w:right="194"/>
              <w:rPr>
                <w:sz w:val="21"/>
              </w:rPr>
            </w:pPr>
            <w:r>
              <w:rPr>
                <w:sz w:val="21"/>
              </w:rPr>
              <w:t>10000</w:t>
            </w:r>
          </w:p>
        </w:tc>
        <w:tc>
          <w:tcPr>
            <w:tcW w:w="911" w:type="dxa"/>
          </w:tcPr>
          <w:p w14:paraId="62A88B5F">
            <w:pPr>
              <w:pStyle w:val="12"/>
              <w:spacing w:before="150"/>
              <w:ind w:left="117" w:right="101"/>
              <w:rPr>
                <w:sz w:val="21"/>
              </w:rPr>
            </w:pPr>
            <w:r>
              <w:rPr>
                <w:sz w:val="21"/>
              </w:rPr>
              <w:t>MPN/L</w:t>
            </w:r>
          </w:p>
        </w:tc>
      </w:tr>
      <w:tr w14:paraId="01F6B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69" w:type="dxa"/>
            <w:vMerge w:val="continue"/>
            <w:tcBorders>
              <w:top w:val="nil"/>
            </w:tcBorders>
          </w:tcPr>
          <w:p w14:paraId="1FA5F3A5">
            <w:pPr>
              <w:rPr>
                <w:sz w:val="2"/>
                <w:szCs w:val="2"/>
              </w:rPr>
            </w:pPr>
          </w:p>
        </w:tc>
        <w:tc>
          <w:tcPr>
            <w:tcW w:w="1264" w:type="dxa"/>
            <w:tcBorders>
              <w:right w:val="nil"/>
            </w:tcBorders>
          </w:tcPr>
          <w:p w14:paraId="7A0A096C">
            <w:pPr>
              <w:pStyle w:val="12"/>
              <w:jc w:val="left"/>
              <w:rPr>
                <w:sz w:val="20"/>
              </w:rPr>
            </w:pPr>
          </w:p>
        </w:tc>
        <w:tc>
          <w:tcPr>
            <w:tcW w:w="2466" w:type="dxa"/>
            <w:gridSpan w:val="2"/>
            <w:tcBorders>
              <w:left w:val="nil"/>
              <w:right w:val="nil"/>
            </w:tcBorders>
          </w:tcPr>
          <w:p w14:paraId="70285F8A">
            <w:pPr>
              <w:pStyle w:val="12"/>
              <w:spacing w:line="253" w:lineRule="exact"/>
              <w:ind w:left="896"/>
              <w:jc w:val="left"/>
              <w:rPr>
                <w:rFonts w:hint="eastAsia" w:ascii="宋体" w:eastAsia="宋体"/>
                <w:sz w:val="21"/>
              </w:rPr>
            </w:pPr>
            <w:r>
              <w:rPr>
                <w:rFonts w:hint="eastAsia" w:ascii="宋体" w:eastAsia="宋体"/>
                <w:sz w:val="21"/>
              </w:rPr>
              <w:t>样品性状：微黄</w:t>
            </w:r>
          </w:p>
        </w:tc>
        <w:tc>
          <w:tcPr>
            <w:tcW w:w="627" w:type="dxa"/>
            <w:gridSpan w:val="2"/>
            <w:tcBorders>
              <w:left w:val="nil"/>
              <w:right w:val="nil"/>
            </w:tcBorders>
          </w:tcPr>
          <w:p w14:paraId="527C426B">
            <w:pPr>
              <w:pStyle w:val="12"/>
              <w:spacing w:line="253" w:lineRule="exact"/>
              <w:ind w:left="110"/>
              <w:jc w:val="left"/>
              <w:rPr>
                <w:rFonts w:hint="eastAsia" w:ascii="宋体" w:eastAsia="宋体"/>
                <w:sz w:val="21"/>
              </w:rPr>
            </w:pPr>
            <w:r>
              <w:rPr>
                <w:rFonts w:hint="eastAsia" w:ascii="宋体" w:eastAsia="宋体"/>
                <w:sz w:val="21"/>
              </w:rPr>
              <w:t>微浊</w:t>
            </w:r>
          </w:p>
        </w:tc>
        <w:tc>
          <w:tcPr>
            <w:tcW w:w="1000" w:type="dxa"/>
            <w:tcBorders>
              <w:left w:val="nil"/>
              <w:right w:val="nil"/>
            </w:tcBorders>
          </w:tcPr>
          <w:p w14:paraId="6C3E68E7">
            <w:pPr>
              <w:pStyle w:val="12"/>
              <w:spacing w:line="253" w:lineRule="exact"/>
              <w:ind w:left="112"/>
              <w:jc w:val="left"/>
              <w:rPr>
                <w:rFonts w:hint="eastAsia" w:ascii="宋体" w:eastAsia="宋体"/>
                <w:sz w:val="21"/>
              </w:rPr>
            </w:pPr>
            <w:r>
              <w:rPr>
                <w:rFonts w:hint="eastAsia" w:ascii="宋体" w:eastAsia="宋体"/>
                <w:sz w:val="21"/>
              </w:rPr>
              <w:t>气味弱</w:t>
            </w:r>
          </w:p>
        </w:tc>
        <w:tc>
          <w:tcPr>
            <w:tcW w:w="977" w:type="dxa"/>
            <w:tcBorders>
              <w:left w:val="nil"/>
              <w:right w:val="nil"/>
            </w:tcBorders>
          </w:tcPr>
          <w:p w14:paraId="5EF10708">
            <w:pPr>
              <w:pStyle w:val="12"/>
              <w:jc w:val="left"/>
              <w:rPr>
                <w:sz w:val="20"/>
              </w:rPr>
            </w:pPr>
          </w:p>
        </w:tc>
        <w:tc>
          <w:tcPr>
            <w:tcW w:w="911" w:type="dxa"/>
            <w:tcBorders>
              <w:left w:val="nil"/>
            </w:tcBorders>
          </w:tcPr>
          <w:p w14:paraId="6CB37274">
            <w:pPr>
              <w:pStyle w:val="12"/>
              <w:jc w:val="left"/>
              <w:rPr>
                <w:sz w:val="20"/>
              </w:rPr>
            </w:pPr>
          </w:p>
        </w:tc>
      </w:tr>
    </w:tbl>
    <w:p w14:paraId="563ABCC2">
      <w:pPr>
        <w:pStyle w:val="5"/>
        <w:spacing w:before="2" w:line="364" w:lineRule="auto"/>
        <w:ind w:right="477" w:firstLine="480"/>
      </w:pPr>
      <w:r>
        <w:rPr>
          <w:spacing w:val="-14"/>
        </w:rPr>
        <w:t xml:space="preserve">上表可知，衡阳市松木污水处理厂污纳污水体湘江水质较好，湘江监测 </w:t>
      </w:r>
      <w:r>
        <w:rPr>
          <w:rFonts w:ascii="Times New Roman" w:eastAsia="Times New Roman"/>
        </w:rPr>
        <w:t>W1</w:t>
      </w:r>
      <w:r>
        <w:rPr>
          <w:spacing w:val="-17"/>
        </w:rPr>
        <w:t>、</w:t>
      </w:r>
      <w:r>
        <w:rPr>
          <w:rFonts w:ascii="Times New Roman" w:eastAsia="Times New Roman"/>
        </w:rPr>
        <w:t xml:space="preserve">W2 </w:t>
      </w:r>
      <w:r>
        <w:rPr>
          <w:spacing w:val="-2"/>
        </w:rPr>
        <w:t>点位监测结果均能满足《地表水环境质量标准》</w:t>
      </w:r>
      <w:r>
        <w:t>（</w:t>
      </w:r>
      <w:r>
        <w:rPr>
          <w:rFonts w:ascii="Times New Roman" w:eastAsia="Times New Roman"/>
        </w:rPr>
        <w:t>GB3838-2002</w:t>
      </w:r>
      <w:r>
        <w:t>）</w:t>
      </w:r>
      <w:r>
        <w:rPr>
          <w:rFonts w:ascii="Times New Roman" w:eastAsia="Times New Roman"/>
        </w:rPr>
        <w:t xml:space="preserve">III </w:t>
      </w:r>
      <w:r>
        <w:t>类标准限值。</w:t>
      </w:r>
    </w:p>
    <w:p w14:paraId="1771B909">
      <w:pPr>
        <w:pStyle w:val="3"/>
        <w:numPr>
          <w:ilvl w:val="1"/>
          <w:numId w:val="30"/>
        </w:numPr>
        <w:tabs>
          <w:tab w:val="left" w:pos="1839"/>
          <w:tab w:val="left" w:pos="1840"/>
        </w:tabs>
        <w:spacing w:before="120" w:after="0" w:line="240" w:lineRule="auto"/>
        <w:ind w:left="1840" w:right="0" w:hanging="687"/>
        <w:jc w:val="left"/>
      </w:pPr>
      <w:bookmarkStart w:id="46" w:name="_bookmark40"/>
      <w:bookmarkEnd w:id="46"/>
      <w:bookmarkStart w:id="47" w:name="_bookmark40"/>
      <w:bookmarkEnd w:id="47"/>
      <w:r>
        <w:t>水生态状况调查分析</w:t>
      </w:r>
    </w:p>
    <w:p w14:paraId="6C0E5056">
      <w:pPr>
        <w:pStyle w:val="5"/>
        <w:spacing w:before="8"/>
        <w:ind w:left="0"/>
        <w:rPr>
          <w:b/>
          <w:sz w:val="23"/>
        </w:rPr>
      </w:pPr>
    </w:p>
    <w:p w14:paraId="34F9E081">
      <w:pPr>
        <w:pStyle w:val="5"/>
        <w:spacing w:line="364" w:lineRule="auto"/>
        <w:ind w:right="597" w:firstLine="480"/>
        <w:jc w:val="both"/>
      </w:pPr>
      <w:r>
        <w:rPr>
          <w:spacing w:val="2"/>
        </w:rPr>
        <w:t>本项目入河排污口位于湘江衡阳段四大家鱼国家级水产种质资源保护区实</w:t>
      </w:r>
      <w:r>
        <w:rPr>
          <w:spacing w:val="-11"/>
        </w:rPr>
        <w:t>验区，根据《衡阳市松木污水处理厂工程对湘江衡阳段四大家鱼国家级水产种质</w:t>
      </w:r>
      <w:r>
        <w:t>资源保护区影响专题论证报告》及批复内容，汇总情况如下：</w:t>
      </w:r>
    </w:p>
    <w:p w14:paraId="463E7F45">
      <w:pPr>
        <w:pStyle w:val="3"/>
        <w:numPr>
          <w:ilvl w:val="2"/>
          <w:numId w:val="30"/>
        </w:numPr>
        <w:tabs>
          <w:tab w:val="left" w:pos="1771"/>
        </w:tabs>
        <w:spacing w:before="0" w:after="0" w:line="240" w:lineRule="auto"/>
        <w:ind w:left="1770" w:right="0" w:hanging="632"/>
        <w:jc w:val="left"/>
      </w:pPr>
      <w:r>
        <w:t>保护区概况</w:t>
      </w:r>
    </w:p>
    <w:p w14:paraId="0F7C2619">
      <w:pPr>
        <w:pStyle w:val="5"/>
        <w:spacing w:before="186"/>
        <w:ind w:left="1060"/>
      </w:pPr>
      <w:r>
        <w:t xml:space="preserve">湘江衡阳段四大家鱼国家级水产种质资源保护区是 </w:t>
      </w:r>
      <w:r>
        <w:rPr>
          <w:rFonts w:ascii="Times New Roman" w:eastAsia="Times New Roman"/>
        </w:rPr>
        <w:t xml:space="preserve">2010 </w:t>
      </w:r>
      <w:r>
        <w:t xml:space="preserve">年 </w:t>
      </w:r>
      <w:r>
        <w:rPr>
          <w:rFonts w:ascii="Times New Roman" w:eastAsia="Times New Roman"/>
        </w:rPr>
        <w:t xml:space="preserve">11 </w:t>
      </w:r>
      <w:r>
        <w:t>月农业部第</w:t>
      </w:r>
    </w:p>
    <w:p w14:paraId="1957B57A">
      <w:pPr>
        <w:pStyle w:val="5"/>
        <w:spacing w:before="160" w:line="364" w:lineRule="auto"/>
        <w:ind w:right="477"/>
      </w:pPr>
      <w:r>
        <w:rPr>
          <w:rFonts w:ascii="Times New Roman" w:eastAsia="Times New Roman"/>
        </w:rPr>
        <w:t xml:space="preserve">1491 </w:t>
      </w:r>
      <w:r>
        <w:t>号公告颁布的第四批国家级水产种质资源保护区，位于湘江衡阳段及所属</w:t>
      </w:r>
      <w:r>
        <w:rPr>
          <w:spacing w:val="-8"/>
        </w:rPr>
        <w:t xml:space="preserve">支流入口河段，范围包括：湘江干流从近尾洲电站至大源渡电站的 </w:t>
      </w:r>
      <w:r>
        <w:rPr>
          <w:rFonts w:ascii="Times New Roman" w:eastAsia="Times New Roman"/>
        </w:rPr>
        <w:t xml:space="preserve">150km </w:t>
      </w:r>
      <w:r>
        <w:rPr>
          <w:spacing w:val="-6"/>
        </w:rPr>
        <w:t xml:space="preserve">江段， </w:t>
      </w:r>
      <w:r>
        <w:rPr>
          <w:spacing w:val="-1"/>
        </w:rPr>
        <w:t xml:space="preserve">支流包括舂陵江常宁亲仁电站以下长 </w:t>
      </w:r>
      <w:r>
        <w:rPr>
          <w:rFonts w:ascii="Times New Roman" w:eastAsia="Times New Roman"/>
        </w:rPr>
        <w:t xml:space="preserve">10km </w:t>
      </w:r>
      <w:r>
        <w:rPr>
          <w:spacing w:val="3"/>
        </w:rPr>
        <w:t>江段，耒水衡阳白鱼潭电站以下长</w:t>
      </w:r>
      <w:r>
        <w:rPr>
          <w:rFonts w:ascii="Times New Roman" w:eastAsia="Times New Roman"/>
          <w:spacing w:val="3"/>
        </w:rPr>
        <w:t xml:space="preserve">10km </w:t>
      </w:r>
      <w:r>
        <w:rPr>
          <w:spacing w:val="-4"/>
        </w:rPr>
        <w:t xml:space="preserve">江段，蒸水衡阳呆鹰岭大桥以下长 </w:t>
      </w:r>
      <w:r>
        <w:rPr>
          <w:rFonts w:ascii="Times New Roman" w:eastAsia="Times New Roman"/>
        </w:rPr>
        <w:t xml:space="preserve">5km </w:t>
      </w:r>
      <w:r>
        <w:rPr>
          <w:spacing w:val="-6"/>
        </w:rPr>
        <w:t xml:space="preserve">江段。保护区总面积 </w:t>
      </w:r>
      <w:r>
        <w:rPr>
          <w:rFonts w:ascii="Times New Roman" w:eastAsia="Times New Roman"/>
        </w:rPr>
        <w:t xml:space="preserve">4900 </w:t>
      </w:r>
      <w:r>
        <w:t xml:space="preserve">公顷， </w:t>
      </w:r>
      <w:r>
        <w:rPr>
          <w:spacing w:val="-10"/>
        </w:rPr>
        <w:t xml:space="preserve">其中核心区 </w:t>
      </w:r>
      <w:r>
        <w:rPr>
          <w:rFonts w:ascii="Times New Roman" w:eastAsia="Times New Roman"/>
        </w:rPr>
        <w:t xml:space="preserve">2700 </w:t>
      </w:r>
      <w:r>
        <w:rPr>
          <w:spacing w:val="-17"/>
        </w:rPr>
        <w:t xml:space="preserve">公顷，实验区 </w:t>
      </w:r>
      <w:r>
        <w:rPr>
          <w:rFonts w:ascii="Times New Roman" w:eastAsia="Times New Roman"/>
        </w:rPr>
        <w:t xml:space="preserve">2200 </w:t>
      </w:r>
      <w:r>
        <w:rPr>
          <w:spacing w:val="-15"/>
        </w:rPr>
        <w:t>公顷。主要保护对象为青鱼、草鱼、鲢、鳙、</w:t>
      </w:r>
    </w:p>
    <w:p w14:paraId="4C9EB0AE">
      <w:pPr>
        <w:pStyle w:val="5"/>
        <w:spacing w:line="303" w:lineRule="exact"/>
      </w:pPr>
      <w:r>
        <w:t xml:space="preserve">鳡、鳤、鯮等。特别保护期为每年的 </w:t>
      </w:r>
      <w:r>
        <w:rPr>
          <w:rFonts w:ascii="Times New Roman" w:eastAsia="Times New Roman"/>
        </w:rPr>
        <w:t xml:space="preserve">3 </w:t>
      </w:r>
      <w:r>
        <w:t xml:space="preserve">月 </w:t>
      </w:r>
      <w:r>
        <w:rPr>
          <w:rFonts w:ascii="Times New Roman" w:eastAsia="Times New Roman"/>
        </w:rPr>
        <w:t xml:space="preserve">1 </w:t>
      </w:r>
      <w:r>
        <w:t>日</w:t>
      </w:r>
      <w:r>
        <w:rPr>
          <w:rFonts w:ascii="Times New Roman" w:eastAsia="Times New Roman"/>
        </w:rPr>
        <w:t xml:space="preserve">~7 </w:t>
      </w:r>
      <w:r>
        <w:t xml:space="preserve">月 </w:t>
      </w:r>
      <w:r>
        <w:rPr>
          <w:rFonts w:ascii="Times New Roman" w:eastAsia="Times New Roman"/>
        </w:rPr>
        <w:t xml:space="preserve">31 </w:t>
      </w:r>
      <w:r>
        <w:t>日。</w:t>
      </w:r>
    </w:p>
    <w:p w14:paraId="14C40530">
      <w:pPr>
        <w:pStyle w:val="5"/>
        <w:spacing w:before="161" w:line="362" w:lineRule="auto"/>
        <w:ind w:right="597" w:firstLine="480"/>
      </w:pPr>
      <w:r>
        <w:rPr>
          <w:spacing w:val="-9"/>
        </w:rPr>
        <w:t>保护区核心区范围：从近尾洲电站到呆鹰岭大桥江段的水域，即由近尾洲电</w:t>
      </w:r>
      <w:r>
        <w:rPr>
          <w:spacing w:val="-51"/>
        </w:rPr>
        <w:t>站</w:t>
      </w:r>
      <w:r>
        <w:rPr>
          <w:spacing w:val="-5"/>
        </w:rPr>
        <w:t>（</w:t>
      </w:r>
      <w:r>
        <w:rPr>
          <w:rFonts w:ascii="Times New Roman" w:hAnsi="Times New Roman" w:eastAsia="Times New Roman"/>
          <w:spacing w:val="-5"/>
        </w:rPr>
        <w:t>112</w:t>
      </w:r>
      <w:r>
        <w:rPr>
          <w:spacing w:val="-5"/>
        </w:rPr>
        <w:t>°</w:t>
      </w:r>
      <w:r>
        <w:rPr>
          <w:rFonts w:ascii="Times New Roman" w:hAnsi="Times New Roman" w:eastAsia="Times New Roman"/>
          <w:spacing w:val="-5"/>
        </w:rPr>
        <w:t>22</w:t>
      </w:r>
      <w:r>
        <w:rPr>
          <w:spacing w:val="-5"/>
        </w:rPr>
        <w:t>′</w:t>
      </w:r>
      <w:r>
        <w:rPr>
          <w:rFonts w:ascii="Times New Roman" w:hAnsi="Times New Roman" w:eastAsia="Times New Roman"/>
          <w:spacing w:val="-5"/>
        </w:rPr>
        <w:t>161</w:t>
      </w:r>
      <w:r>
        <w:rPr>
          <w:spacing w:val="-5"/>
        </w:rPr>
        <w:t>″</w:t>
      </w:r>
      <w:r>
        <w:rPr>
          <w:rFonts w:ascii="Times New Roman" w:hAnsi="Times New Roman" w:eastAsia="Times New Roman"/>
          <w:spacing w:val="-5"/>
        </w:rPr>
        <w:t>E</w:t>
      </w:r>
      <w:r>
        <w:rPr>
          <w:spacing w:val="-5"/>
        </w:rPr>
        <w:t>，</w:t>
      </w:r>
      <w:r>
        <w:rPr>
          <w:rFonts w:ascii="Times New Roman" w:hAnsi="Times New Roman" w:eastAsia="Times New Roman"/>
          <w:spacing w:val="-5"/>
        </w:rPr>
        <w:t>26</w:t>
      </w:r>
      <w:r>
        <w:rPr>
          <w:spacing w:val="-5"/>
        </w:rPr>
        <w:t>°</w:t>
      </w:r>
      <w:r>
        <w:rPr>
          <w:rFonts w:ascii="Times New Roman" w:hAnsi="Times New Roman" w:eastAsia="Times New Roman"/>
          <w:spacing w:val="-5"/>
        </w:rPr>
        <w:t>33</w:t>
      </w:r>
      <w:r>
        <w:rPr>
          <w:spacing w:val="-5"/>
        </w:rPr>
        <w:t>′</w:t>
      </w:r>
      <w:r>
        <w:rPr>
          <w:rFonts w:ascii="Times New Roman" w:hAnsi="Times New Roman" w:eastAsia="Times New Roman"/>
          <w:spacing w:val="-5"/>
        </w:rPr>
        <w:t>716</w:t>
      </w:r>
      <w:r>
        <w:rPr>
          <w:spacing w:val="-5"/>
        </w:rPr>
        <w:t>″</w:t>
      </w:r>
      <w:r>
        <w:rPr>
          <w:rFonts w:ascii="Times New Roman" w:hAnsi="Times New Roman" w:eastAsia="Times New Roman"/>
          <w:spacing w:val="-5"/>
        </w:rPr>
        <w:t>N</w:t>
      </w:r>
      <w:r>
        <w:rPr>
          <w:spacing w:val="-5"/>
        </w:rPr>
        <w:t>）</w:t>
      </w:r>
      <w:r>
        <w:rPr>
          <w:spacing w:val="-99"/>
        </w:rPr>
        <w:t>、</w:t>
      </w:r>
      <w:r>
        <w:rPr>
          <w:spacing w:val="-3"/>
        </w:rPr>
        <w:t>（</w:t>
      </w:r>
      <w:r>
        <w:rPr>
          <w:rFonts w:ascii="Times New Roman" w:hAnsi="Times New Roman" w:eastAsia="Times New Roman"/>
          <w:spacing w:val="-3"/>
        </w:rPr>
        <w:t>112</w:t>
      </w:r>
      <w:r>
        <w:rPr>
          <w:spacing w:val="-3"/>
        </w:rPr>
        <w:t>°</w:t>
      </w:r>
      <w:r>
        <w:rPr>
          <w:rFonts w:ascii="Times New Roman" w:hAnsi="Times New Roman" w:eastAsia="Times New Roman"/>
          <w:spacing w:val="-3"/>
        </w:rPr>
        <w:t>21</w:t>
      </w:r>
      <w:r>
        <w:rPr>
          <w:spacing w:val="-3"/>
        </w:rPr>
        <w:t>′</w:t>
      </w:r>
      <w:r>
        <w:rPr>
          <w:rFonts w:ascii="Times New Roman" w:hAnsi="Times New Roman" w:eastAsia="Times New Roman"/>
          <w:spacing w:val="-3"/>
        </w:rPr>
        <w:t>975</w:t>
      </w:r>
      <w:r>
        <w:rPr>
          <w:spacing w:val="-3"/>
        </w:rPr>
        <w:t>″</w:t>
      </w:r>
      <w:r>
        <w:rPr>
          <w:rFonts w:ascii="Times New Roman" w:hAnsi="Times New Roman" w:eastAsia="Times New Roman"/>
          <w:spacing w:val="-3"/>
        </w:rPr>
        <w:t>E</w:t>
      </w:r>
      <w:r>
        <w:rPr>
          <w:spacing w:val="-3"/>
        </w:rPr>
        <w:t>，</w:t>
      </w:r>
      <w:r>
        <w:rPr>
          <w:rFonts w:ascii="Times New Roman" w:hAnsi="Times New Roman" w:eastAsia="Times New Roman"/>
          <w:spacing w:val="-3"/>
        </w:rPr>
        <w:t>26</w:t>
      </w:r>
      <w:r>
        <w:rPr>
          <w:spacing w:val="-3"/>
        </w:rPr>
        <w:t>°</w:t>
      </w:r>
      <w:r>
        <w:rPr>
          <w:rFonts w:ascii="Times New Roman" w:hAnsi="Times New Roman" w:eastAsia="Times New Roman"/>
          <w:spacing w:val="-3"/>
        </w:rPr>
        <w:t>33</w:t>
      </w:r>
      <w:r>
        <w:rPr>
          <w:spacing w:val="-3"/>
        </w:rPr>
        <w:t>′</w:t>
      </w:r>
      <w:r>
        <w:rPr>
          <w:rFonts w:ascii="Times New Roman" w:hAnsi="Times New Roman" w:eastAsia="Times New Roman"/>
          <w:spacing w:val="-3"/>
        </w:rPr>
        <w:t>513</w:t>
      </w:r>
      <w:r>
        <w:rPr>
          <w:spacing w:val="-3"/>
        </w:rPr>
        <w:t>″</w:t>
      </w:r>
    </w:p>
    <w:p w14:paraId="5484AF6E">
      <w:pPr>
        <w:pStyle w:val="5"/>
        <w:spacing w:before="4" w:line="364" w:lineRule="auto"/>
        <w:ind w:right="597"/>
        <w:jc w:val="both"/>
      </w:pPr>
      <w:r>
        <w:rPr>
          <w:rFonts w:ascii="Times New Roman" w:hAnsi="Times New Roman" w:eastAsia="Times New Roman"/>
          <w:spacing w:val="-32"/>
        </w:rPr>
        <w:t>N</w:t>
      </w:r>
      <w:r>
        <w:rPr>
          <w:spacing w:val="-32"/>
        </w:rPr>
        <w:t>）</w:t>
      </w:r>
      <w:r>
        <w:rPr>
          <w:spacing w:val="-17"/>
        </w:rPr>
        <w:t>，亲仁电站</w:t>
      </w:r>
      <w:r>
        <w:rPr>
          <w:spacing w:val="-5"/>
        </w:rPr>
        <w:t>（</w:t>
      </w:r>
      <w:r>
        <w:rPr>
          <w:rFonts w:ascii="Times New Roman" w:hAnsi="Times New Roman" w:eastAsia="Times New Roman"/>
          <w:spacing w:val="-5"/>
        </w:rPr>
        <w:t>112</w:t>
      </w:r>
      <w:r>
        <w:rPr>
          <w:spacing w:val="-5"/>
        </w:rPr>
        <w:t>°</w:t>
      </w:r>
      <w:r>
        <w:rPr>
          <w:rFonts w:ascii="Times New Roman" w:hAnsi="Times New Roman" w:eastAsia="Times New Roman"/>
          <w:spacing w:val="-5"/>
        </w:rPr>
        <w:t>39</w:t>
      </w:r>
      <w:r>
        <w:rPr>
          <w:spacing w:val="-5"/>
        </w:rPr>
        <w:t>′</w:t>
      </w:r>
      <w:r>
        <w:rPr>
          <w:rFonts w:ascii="Times New Roman" w:hAnsi="Times New Roman" w:eastAsia="Times New Roman"/>
          <w:spacing w:val="-5"/>
        </w:rPr>
        <w:t>864</w:t>
      </w:r>
      <w:r>
        <w:rPr>
          <w:spacing w:val="-5"/>
        </w:rPr>
        <w:t>″</w:t>
      </w:r>
      <w:r>
        <w:rPr>
          <w:rFonts w:ascii="Times New Roman" w:hAnsi="Times New Roman" w:eastAsia="Times New Roman"/>
          <w:spacing w:val="-5"/>
        </w:rPr>
        <w:t>E</w:t>
      </w:r>
      <w:r>
        <w:rPr>
          <w:spacing w:val="-5"/>
        </w:rPr>
        <w:t>，</w:t>
      </w:r>
      <w:r>
        <w:rPr>
          <w:rFonts w:ascii="Times New Roman" w:hAnsi="Times New Roman" w:eastAsia="Times New Roman"/>
          <w:spacing w:val="-5"/>
        </w:rPr>
        <w:t>26</w:t>
      </w:r>
      <w:r>
        <w:rPr>
          <w:spacing w:val="-5"/>
        </w:rPr>
        <w:t>°</w:t>
      </w:r>
      <w:r>
        <w:rPr>
          <w:rFonts w:ascii="Times New Roman" w:hAnsi="Times New Roman" w:eastAsia="Times New Roman"/>
          <w:spacing w:val="-5"/>
        </w:rPr>
        <w:t>29</w:t>
      </w:r>
      <w:r>
        <w:rPr>
          <w:spacing w:val="-5"/>
        </w:rPr>
        <w:t>′</w:t>
      </w:r>
      <w:r>
        <w:rPr>
          <w:rFonts w:ascii="Times New Roman" w:hAnsi="Times New Roman" w:eastAsia="Times New Roman"/>
          <w:spacing w:val="-5"/>
        </w:rPr>
        <w:t>851</w:t>
      </w:r>
      <w:r>
        <w:rPr>
          <w:spacing w:val="-5"/>
        </w:rPr>
        <w:t>″</w:t>
      </w:r>
      <w:r>
        <w:rPr>
          <w:rFonts w:ascii="Times New Roman" w:hAnsi="Times New Roman" w:eastAsia="Times New Roman"/>
          <w:spacing w:val="-5"/>
        </w:rPr>
        <w:t>N</w:t>
      </w:r>
      <w:r>
        <w:rPr>
          <w:spacing w:val="-5"/>
        </w:rPr>
        <w:t>）</w:t>
      </w:r>
      <w:r>
        <w:rPr>
          <w:spacing w:val="-16"/>
        </w:rPr>
        <w:t>、白鱼潭电站</w:t>
      </w:r>
      <w:r>
        <w:rPr>
          <w:spacing w:val="-4"/>
        </w:rPr>
        <w:t>（</w:t>
      </w:r>
      <w:r>
        <w:rPr>
          <w:rFonts w:ascii="Times New Roman" w:hAnsi="Times New Roman" w:eastAsia="Times New Roman"/>
          <w:spacing w:val="-4"/>
        </w:rPr>
        <w:t>112</w:t>
      </w:r>
      <w:r>
        <w:rPr>
          <w:spacing w:val="-4"/>
        </w:rPr>
        <w:t>°</w:t>
      </w:r>
      <w:r>
        <w:rPr>
          <w:rFonts w:ascii="Times New Roman" w:hAnsi="Times New Roman" w:eastAsia="Times New Roman"/>
          <w:spacing w:val="-4"/>
        </w:rPr>
        <w:t>41</w:t>
      </w:r>
      <w:r>
        <w:rPr>
          <w:spacing w:val="-4"/>
        </w:rPr>
        <w:t xml:space="preserve">′ </w:t>
      </w:r>
      <w:r>
        <w:rPr>
          <w:rFonts w:ascii="Times New Roman" w:hAnsi="Times New Roman" w:eastAsia="Times New Roman"/>
        </w:rPr>
        <w:t>997</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52</w:t>
      </w:r>
      <w:r>
        <w:t>′</w:t>
      </w:r>
      <w:r>
        <w:rPr>
          <w:rFonts w:ascii="Times New Roman" w:hAnsi="Times New Roman" w:eastAsia="Times New Roman"/>
        </w:rPr>
        <w:t>935</w:t>
      </w:r>
      <w:r>
        <w:t>″</w:t>
      </w:r>
      <w:r>
        <w:rPr>
          <w:rFonts w:ascii="Times New Roman" w:hAnsi="Times New Roman" w:eastAsia="Times New Roman"/>
        </w:rPr>
        <w:t>N</w:t>
      </w:r>
      <w:r>
        <w:t>）、呆鹰岭大桥（</w:t>
      </w:r>
      <w:r>
        <w:rPr>
          <w:rFonts w:ascii="Times New Roman" w:hAnsi="Times New Roman" w:eastAsia="Times New Roman"/>
        </w:rPr>
        <w:t>112</w:t>
      </w:r>
      <w:r>
        <w:t>°</w:t>
      </w:r>
      <w:r>
        <w:rPr>
          <w:rFonts w:ascii="Times New Roman" w:hAnsi="Times New Roman" w:eastAsia="Times New Roman"/>
        </w:rPr>
        <w:t>32</w:t>
      </w:r>
      <w:r>
        <w:t>′</w:t>
      </w:r>
      <w:r>
        <w:rPr>
          <w:rFonts w:ascii="Times New Roman" w:hAnsi="Times New Roman" w:eastAsia="Times New Roman"/>
        </w:rPr>
        <w:t>351</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54</w:t>
      </w:r>
      <w:r>
        <w:t>′</w:t>
      </w:r>
      <w:r>
        <w:rPr>
          <w:rFonts w:ascii="Times New Roman" w:hAnsi="Times New Roman" w:eastAsia="Times New Roman"/>
        </w:rPr>
        <w:t>463</w:t>
      </w:r>
      <w:r>
        <w:t xml:space="preserve">″ </w:t>
      </w:r>
      <w:r>
        <w:rPr>
          <w:rFonts w:ascii="Times New Roman" w:hAnsi="Times New Roman" w:eastAsia="Times New Roman"/>
        </w:rPr>
        <w:t>N</w:t>
      </w:r>
      <w:r>
        <w:t>）</w:t>
      </w:r>
      <w:r>
        <w:rPr>
          <w:spacing w:val="-31"/>
        </w:rPr>
        <w:t xml:space="preserve">等 </w:t>
      </w:r>
      <w:r>
        <w:rPr>
          <w:rFonts w:ascii="Times New Roman" w:hAnsi="Times New Roman" w:eastAsia="Times New Roman"/>
        </w:rPr>
        <w:t xml:space="preserve">5 </w:t>
      </w:r>
      <w:r>
        <w:t>个拐点顺次连线所围的水域。</w:t>
      </w:r>
    </w:p>
    <w:p w14:paraId="39848A5A">
      <w:pPr>
        <w:pStyle w:val="5"/>
        <w:spacing w:line="304" w:lineRule="exact"/>
        <w:ind w:left="1060"/>
      </w:pPr>
      <w:r>
        <w:rPr>
          <w:spacing w:val="2"/>
        </w:rPr>
        <w:t>保护区实验区范围：从呆鹰岭大桥以下江段到大源渡电站，为呆鹰岭大桥</w:t>
      </w:r>
    </w:p>
    <w:p w14:paraId="2A66F6E2">
      <w:pPr>
        <w:pStyle w:val="5"/>
        <w:spacing w:before="161"/>
      </w:pPr>
      <w:r>
        <w:rPr>
          <w:spacing w:val="-4"/>
        </w:rPr>
        <w:t>（</w:t>
      </w:r>
      <w:r>
        <w:rPr>
          <w:rFonts w:ascii="Times New Roman" w:hAnsi="Times New Roman" w:eastAsia="Times New Roman"/>
          <w:spacing w:val="-4"/>
        </w:rPr>
        <w:t>112</w:t>
      </w:r>
      <w:r>
        <w:rPr>
          <w:spacing w:val="-4"/>
        </w:rPr>
        <w:t>°</w:t>
      </w:r>
      <w:r>
        <w:rPr>
          <w:rFonts w:ascii="Times New Roman" w:hAnsi="Times New Roman" w:eastAsia="Times New Roman"/>
          <w:spacing w:val="-4"/>
        </w:rPr>
        <w:t>32</w:t>
      </w:r>
      <w:r>
        <w:rPr>
          <w:spacing w:val="-4"/>
        </w:rPr>
        <w:t>′</w:t>
      </w:r>
      <w:r>
        <w:rPr>
          <w:rFonts w:ascii="Times New Roman" w:hAnsi="Times New Roman" w:eastAsia="Times New Roman"/>
          <w:spacing w:val="-4"/>
        </w:rPr>
        <w:t>351</w:t>
      </w:r>
      <w:r>
        <w:rPr>
          <w:spacing w:val="-4"/>
        </w:rPr>
        <w:t>″</w:t>
      </w:r>
      <w:r>
        <w:rPr>
          <w:rFonts w:ascii="Times New Roman" w:hAnsi="Times New Roman" w:eastAsia="Times New Roman"/>
          <w:spacing w:val="-4"/>
        </w:rPr>
        <w:t>E</w:t>
      </w:r>
      <w:r>
        <w:rPr>
          <w:spacing w:val="-4"/>
        </w:rPr>
        <w:t>，</w:t>
      </w:r>
      <w:r>
        <w:rPr>
          <w:rFonts w:ascii="Times New Roman" w:hAnsi="Times New Roman" w:eastAsia="Times New Roman"/>
          <w:spacing w:val="-4"/>
        </w:rPr>
        <w:t>26</w:t>
      </w:r>
      <w:r>
        <w:rPr>
          <w:spacing w:val="-4"/>
        </w:rPr>
        <w:t>°</w:t>
      </w:r>
      <w:r>
        <w:rPr>
          <w:rFonts w:ascii="Times New Roman" w:hAnsi="Times New Roman" w:eastAsia="Times New Roman"/>
          <w:spacing w:val="-4"/>
        </w:rPr>
        <w:t>54</w:t>
      </w:r>
      <w:r>
        <w:rPr>
          <w:spacing w:val="-4"/>
        </w:rPr>
        <w:t>′</w:t>
      </w:r>
      <w:r>
        <w:rPr>
          <w:rFonts w:ascii="Times New Roman" w:hAnsi="Times New Roman" w:eastAsia="Times New Roman"/>
          <w:spacing w:val="-4"/>
        </w:rPr>
        <w:t>463</w:t>
      </w:r>
      <w:r>
        <w:rPr>
          <w:spacing w:val="-4"/>
        </w:rPr>
        <w:t>″</w:t>
      </w:r>
      <w:r>
        <w:rPr>
          <w:rFonts w:ascii="Times New Roman" w:hAnsi="Times New Roman" w:eastAsia="Times New Roman"/>
          <w:spacing w:val="-4"/>
        </w:rPr>
        <w:t>N</w:t>
      </w:r>
      <w:r>
        <w:rPr>
          <w:spacing w:val="-4"/>
        </w:rPr>
        <w:t>）</w:t>
      </w:r>
      <w:r>
        <w:rPr>
          <w:spacing w:val="-13"/>
        </w:rPr>
        <w:t>、白鱼潭电站</w:t>
      </w:r>
      <w:r>
        <w:rPr>
          <w:spacing w:val="-3"/>
        </w:rPr>
        <w:t>（</w:t>
      </w:r>
      <w:r>
        <w:rPr>
          <w:rFonts w:ascii="Times New Roman" w:hAnsi="Times New Roman" w:eastAsia="Times New Roman"/>
          <w:spacing w:val="-3"/>
        </w:rPr>
        <w:t>112</w:t>
      </w:r>
      <w:r>
        <w:rPr>
          <w:spacing w:val="-3"/>
        </w:rPr>
        <w:t>°</w:t>
      </w:r>
      <w:r>
        <w:rPr>
          <w:rFonts w:ascii="Times New Roman" w:hAnsi="Times New Roman" w:eastAsia="Times New Roman"/>
          <w:spacing w:val="-3"/>
        </w:rPr>
        <w:t>41</w:t>
      </w:r>
      <w:r>
        <w:rPr>
          <w:spacing w:val="-3"/>
        </w:rPr>
        <w:t>′</w:t>
      </w:r>
      <w:r>
        <w:rPr>
          <w:rFonts w:ascii="Times New Roman" w:hAnsi="Times New Roman" w:eastAsia="Times New Roman"/>
          <w:spacing w:val="-3"/>
        </w:rPr>
        <w:t>997</w:t>
      </w:r>
      <w:r>
        <w:rPr>
          <w:spacing w:val="-3"/>
        </w:rPr>
        <w:t>″</w:t>
      </w:r>
      <w:r>
        <w:rPr>
          <w:rFonts w:ascii="Times New Roman" w:hAnsi="Times New Roman" w:eastAsia="Times New Roman"/>
          <w:spacing w:val="-3"/>
        </w:rPr>
        <w:t>E</w:t>
      </w:r>
      <w:r>
        <w:rPr>
          <w:spacing w:val="-3"/>
        </w:rPr>
        <w:t>，</w:t>
      </w:r>
      <w:r>
        <w:rPr>
          <w:rFonts w:ascii="Times New Roman" w:hAnsi="Times New Roman" w:eastAsia="Times New Roman"/>
          <w:spacing w:val="-3"/>
        </w:rPr>
        <w:t>26</w:t>
      </w:r>
      <w:r>
        <w:rPr>
          <w:spacing w:val="-3"/>
        </w:rPr>
        <w:t>°</w:t>
      </w:r>
    </w:p>
    <w:p w14:paraId="5DCF6540">
      <w:pPr>
        <w:pStyle w:val="5"/>
        <w:spacing w:before="158"/>
      </w:pPr>
      <w:r>
        <w:rPr>
          <w:rFonts w:ascii="Times New Roman" w:hAnsi="Times New Roman" w:eastAsia="Times New Roman"/>
        </w:rPr>
        <w:t>52</w:t>
      </w:r>
      <w:r>
        <w:t>′</w:t>
      </w:r>
      <w:r>
        <w:rPr>
          <w:rFonts w:ascii="Times New Roman" w:hAnsi="Times New Roman" w:eastAsia="Times New Roman"/>
        </w:rPr>
        <w:t>935</w:t>
      </w:r>
      <w:r>
        <w:t>″</w:t>
      </w:r>
      <w:r>
        <w:rPr>
          <w:rFonts w:ascii="Times New Roman" w:hAnsi="Times New Roman" w:eastAsia="Times New Roman"/>
        </w:rPr>
        <w:t>N</w:t>
      </w:r>
      <w:r>
        <w:t>）、大源渡电站（</w:t>
      </w:r>
      <w:r>
        <w:rPr>
          <w:rFonts w:ascii="Times New Roman" w:hAnsi="Times New Roman" w:eastAsia="Times New Roman"/>
        </w:rPr>
        <w:t>112</w:t>
      </w:r>
      <w:r>
        <w:t>°</w:t>
      </w:r>
      <w:r>
        <w:rPr>
          <w:rFonts w:ascii="Times New Roman" w:hAnsi="Times New Roman" w:eastAsia="Times New Roman"/>
        </w:rPr>
        <w:t>51</w:t>
      </w:r>
      <w:r>
        <w:t>′</w:t>
      </w:r>
      <w:r>
        <w:rPr>
          <w:rFonts w:ascii="Times New Roman" w:hAnsi="Times New Roman" w:eastAsia="Times New Roman"/>
        </w:rPr>
        <w:t>874</w:t>
      </w:r>
      <w:r>
        <w:t>″</w:t>
      </w:r>
      <w:r>
        <w:rPr>
          <w:rFonts w:ascii="Times New Roman" w:hAnsi="Times New Roman" w:eastAsia="Times New Roman"/>
        </w:rPr>
        <w:t>E</w:t>
      </w:r>
      <w:r>
        <w:t>，</w:t>
      </w:r>
      <w:r>
        <w:rPr>
          <w:rFonts w:ascii="Times New Roman" w:hAnsi="Times New Roman" w:eastAsia="Times New Roman"/>
        </w:rPr>
        <w:t>27</w:t>
      </w:r>
      <w:r>
        <w:t>°</w:t>
      </w:r>
      <w:r>
        <w:rPr>
          <w:rFonts w:ascii="Times New Roman" w:hAnsi="Times New Roman" w:eastAsia="Times New Roman"/>
        </w:rPr>
        <w:t>08</w:t>
      </w:r>
      <w:r>
        <w:t>′</w:t>
      </w:r>
      <w:r>
        <w:rPr>
          <w:rFonts w:ascii="Times New Roman" w:hAnsi="Times New Roman" w:eastAsia="Times New Roman"/>
        </w:rPr>
        <w:t>651</w:t>
      </w:r>
      <w:r>
        <w:t>″</w:t>
      </w:r>
      <w:r>
        <w:rPr>
          <w:rFonts w:ascii="Times New Roman" w:hAnsi="Times New Roman" w:eastAsia="Times New Roman"/>
        </w:rPr>
        <w:t>N</w:t>
      </w:r>
      <w:r>
        <w:t>）、（</w:t>
      </w:r>
      <w:r>
        <w:rPr>
          <w:rFonts w:ascii="Times New Roman" w:hAnsi="Times New Roman" w:eastAsia="Times New Roman"/>
        </w:rPr>
        <w:t>112</w:t>
      </w:r>
      <w:r>
        <w:t>°</w:t>
      </w:r>
    </w:p>
    <w:p w14:paraId="628E59DF">
      <w:pPr>
        <w:spacing w:after="0"/>
        <w:sectPr>
          <w:pgSz w:w="11910" w:h="16840"/>
          <w:pgMar w:top="1420" w:right="1200" w:bottom="1280" w:left="1220" w:header="0" w:footer="1017" w:gutter="0"/>
          <w:cols w:space="720" w:num="1"/>
        </w:sectPr>
      </w:pPr>
    </w:p>
    <w:p w14:paraId="2E6E3A8B">
      <w:pPr>
        <w:pStyle w:val="5"/>
        <w:spacing w:before="63" w:line="364" w:lineRule="auto"/>
        <w:ind w:right="600"/>
      </w:pPr>
      <w:r>
        <w:rPr>
          <w:rFonts w:ascii="Times New Roman" w:hAnsi="Times New Roman" w:eastAsia="Times New Roman"/>
        </w:rPr>
        <w:t>51</w:t>
      </w:r>
      <w:r>
        <w:t>′</w:t>
      </w:r>
      <w:r>
        <w:rPr>
          <w:rFonts w:ascii="Times New Roman" w:hAnsi="Times New Roman" w:eastAsia="Times New Roman"/>
        </w:rPr>
        <w:t>527</w:t>
      </w:r>
      <w:r>
        <w:t>″</w:t>
      </w:r>
      <w:r>
        <w:rPr>
          <w:rFonts w:ascii="Times New Roman" w:hAnsi="Times New Roman" w:eastAsia="Times New Roman"/>
        </w:rPr>
        <w:t>E</w:t>
      </w:r>
      <w:r>
        <w:t>，</w:t>
      </w:r>
      <w:r>
        <w:rPr>
          <w:rFonts w:ascii="Times New Roman" w:hAnsi="Times New Roman" w:eastAsia="Times New Roman"/>
        </w:rPr>
        <w:t>27</w:t>
      </w:r>
      <w:r>
        <w:t>°</w:t>
      </w:r>
      <w:r>
        <w:rPr>
          <w:rFonts w:ascii="Times New Roman" w:hAnsi="Times New Roman" w:eastAsia="Times New Roman"/>
        </w:rPr>
        <w:t>08</w:t>
      </w:r>
      <w:r>
        <w:t>′</w:t>
      </w:r>
      <w:r>
        <w:rPr>
          <w:rFonts w:ascii="Times New Roman" w:hAnsi="Times New Roman" w:eastAsia="Times New Roman"/>
        </w:rPr>
        <w:t>876</w:t>
      </w:r>
      <w:r>
        <w:t>″</w:t>
      </w:r>
      <w:r>
        <w:rPr>
          <w:rFonts w:ascii="Times New Roman" w:hAnsi="Times New Roman" w:eastAsia="Times New Roman"/>
        </w:rPr>
        <w:t>N</w:t>
      </w:r>
      <w:r>
        <w:t xml:space="preserve">）等 </w:t>
      </w:r>
      <w:r>
        <w:rPr>
          <w:rFonts w:ascii="Times New Roman" w:hAnsi="Times New Roman" w:eastAsia="Times New Roman"/>
        </w:rPr>
        <w:t xml:space="preserve">4 </w:t>
      </w:r>
      <w:r>
        <w:t>个拐点顺次连线所围的水域。本项目位于该保护区范围内。</w:t>
      </w:r>
    </w:p>
    <w:p w14:paraId="1D988B92">
      <w:pPr>
        <w:pStyle w:val="3"/>
        <w:numPr>
          <w:ilvl w:val="2"/>
          <w:numId w:val="30"/>
        </w:numPr>
        <w:tabs>
          <w:tab w:val="left" w:pos="1771"/>
        </w:tabs>
        <w:spacing w:before="0" w:after="0" w:line="358" w:lineRule="exact"/>
        <w:ind w:left="1770" w:right="0" w:hanging="632"/>
        <w:jc w:val="left"/>
      </w:pPr>
      <w:r>
        <w:t>涉保护区工程</w:t>
      </w:r>
    </w:p>
    <w:p w14:paraId="027BA316">
      <w:pPr>
        <w:pStyle w:val="5"/>
        <w:spacing w:before="185" w:line="364" w:lineRule="auto"/>
        <w:ind w:right="505" w:firstLine="480"/>
      </w:pPr>
      <w:r>
        <w:rPr>
          <w:spacing w:val="-5"/>
        </w:rPr>
        <w:t>污水处理厂厂房建设内容均位于保护区外陆域范围，距离保护区水域直线距</w:t>
      </w:r>
      <w:r>
        <w:rPr>
          <w:spacing w:val="-24"/>
        </w:rPr>
        <w:t xml:space="preserve">离约 </w:t>
      </w:r>
      <w:r>
        <w:rPr>
          <w:rFonts w:ascii="Times New Roman" w:eastAsia="Times New Roman"/>
          <w:spacing w:val="-6"/>
        </w:rPr>
        <w:t>110m</w:t>
      </w:r>
      <w:r>
        <w:rPr>
          <w:spacing w:val="-6"/>
        </w:rPr>
        <w:t xml:space="preserve">，排污口由原石鼓区栗山港下游 </w:t>
      </w:r>
      <w:r>
        <w:rPr>
          <w:rFonts w:ascii="Times New Roman" w:eastAsia="Times New Roman"/>
        </w:rPr>
        <w:t xml:space="preserve">70m </w:t>
      </w:r>
      <w:r>
        <w:rPr>
          <w:spacing w:val="-2"/>
        </w:rPr>
        <w:t>处生活入河排污口改建而成，不</w:t>
      </w:r>
      <w:r>
        <w:rPr>
          <w:spacing w:val="-3"/>
        </w:rPr>
        <w:t>新建排污口。建设期不涉及保护区水域，仅运营期尾水排放涉及保护区实验区。</w:t>
      </w:r>
      <w:r>
        <w:t>本项目与保护区位置关系见下图：</w:t>
      </w:r>
    </w:p>
    <w:p w14:paraId="13CF03FD">
      <w:pPr>
        <w:pStyle w:val="5"/>
        <w:rPr>
          <w:sz w:val="20"/>
        </w:rPr>
      </w:pPr>
      <w:r>
        <w:rPr>
          <w:sz w:val="20"/>
        </w:rPr>
        <w:drawing>
          <wp:inline distT="0" distB="0" distL="0" distR="0">
            <wp:extent cx="5318125" cy="6252845"/>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pic:cNvPicPr>
                      <a:picLocks noChangeAspect="1"/>
                    </pic:cNvPicPr>
                  </pic:nvPicPr>
                  <pic:blipFill>
                    <a:blip r:embed="rId26" cstate="print"/>
                    <a:stretch>
                      <a:fillRect/>
                    </a:stretch>
                  </pic:blipFill>
                  <pic:spPr>
                    <a:xfrm>
                      <a:off x="0" y="0"/>
                      <a:ext cx="5318407" cy="6252972"/>
                    </a:xfrm>
                    <a:prstGeom prst="rect">
                      <a:avLst/>
                    </a:prstGeom>
                  </pic:spPr>
                </pic:pic>
              </a:graphicData>
            </a:graphic>
          </wp:inline>
        </w:drawing>
      </w:r>
    </w:p>
    <w:p w14:paraId="59DB885C">
      <w:pPr>
        <w:spacing w:before="51"/>
        <w:ind w:left="1753" w:right="1355" w:firstLine="0"/>
        <w:jc w:val="center"/>
        <w:rPr>
          <w:b/>
          <w:sz w:val="21"/>
        </w:rPr>
      </w:pPr>
      <w:r>
        <w:rPr>
          <w:b/>
          <w:spacing w:val="-26"/>
          <w:sz w:val="21"/>
        </w:rPr>
        <w:t xml:space="preserve">图 </w:t>
      </w:r>
      <w:r>
        <w:rPr>
          <w:rFonts w:ascii="Times New Roman" w:eastAsia="Times New Roman"/>
          <w:b/>
          <w:sz w:val="21"/>
        </w:rPr>
        <w:t>4-1</w:t>
      </w:r>
      <w:r>
        <w:rPr>
          <w:rFonts w:ascii="Times New Roman" w:eastAsia="Times New Roman"/>
          <w:b/>
          <w:spacing w:val="52"/>
          <w:sz w:val="21"/>
        </w:rPr>
        <w:t xml:space="preserve"> </w:t>
      </w:r>
      <w:r>
        <w:rPr>
          <w:b/>
          <w:sz w:val="21"/>
        </w:rPr>
        <w:t>保护区功能区划与本项目位置关系图</w:t>
      </w:r>
    </w:p>
    <w:p w14:paraId="413CA8EF">
      <w:pPr>
        <w:spacing w:after="0"/>
        <w:jc w:val="center"/>
        <w:rPr>
          <w:sz w:val="21"/>
        </w:rPr>
        <w:sectPr>
          <w:pgSz w:w="11910" w:h="16840"/>
          <w:pgMar w:top="1360" w:right="1200" w:bottom="1280" w:left="1220" w:header="0" w:footer="1017" w:gutter="0"/>
          <w:cols w:space="720" w:num="1"/>
        </w:sectPr>
      </w:pPr>
    </w:p>
    <w:p w14:paraId="11082C1A">
      <w:pPr>
        <w:pStyle w:val="3"/>
        <w:numPr>
          <w:ilvl w:val="2"/>
          <w:numId w:val="30"/>
        </w:numPr>
        <w:tabs>
          <w:tab w:val="left" w:pos="1771"/>
        </w:tabs>
        <w:spacing w:before="44" w:after="0" w:line="240" w:lineRule="auto"/>
        <w:ind w:left="1770" w:right="0" w:hanging="632"/>
        <w:jc w:val="left"/>
      </w:pPr>
      <w:r>
        <w:t>保护区主要保护对象概况</w:t>
      </w:r>
    </w:p>
    <w:p w14:paraId="747117A2">
      <w:pPr>
        <w:pStyle w:val="5"/>
        <w:spacing w:before="185" w:line="364" w:lineRule="auto"/>
        <w:ind w:right="505" w:firstLine="480"/>
      </w:pPr>
      <w:r>
        <w:rPr>
          <w:spacing w:val="-7"/>
        </w:rPr>
        <w:t>保护区主要保护对象为青鱼、草鱼、鲢、鳙，俗称“四大家鱼”，为我国淡</w:t>
      </w:r>
      <w:r>
        <w:rPr>
          <w:spacing w:val="-8"/>
        </w:rPr>
        <w:t xml:space="preserve">水养殖的主要对象。四大家鱼为典型的江河半洄游性鱼类，在江河中上游产卵， </w:t>
      </w:r>
      <w:r>
        <w:t>受精卵随水漂流孵化，在鱼鳔长成（俗称“点腰”）后方能平游，自由生活。</w:t>
      </w:r>
    </w:p>
    <w:p w14:paraId="7627F770">
      <w:pPr>
        <w:pStyle w:val="5"/>
        <w:spacing w:line="364" w:lineRule="auto"/>
        <w:ind w:right="597" w:firstLine="480"/>
        <w:jc w:val="both"/>
      </w:pPr>
      <w:r>
        <w:rPr>
          <w:spacing w:val="-9"/>
        </w:rPr>
        <w:t>保护区江段为青鱼、草鱼、鲢、鳙、鳡等江河洄游鱼类产卵场分布和受精卵</w:t>
      </w:r>
      <w:r>
        <w:rPr>
          <w:spacing w:val="-10"/>
        </w:rPr>
        <w:t>主要孵化江段，并分布有鳡、鳤、湘华鲮、白甲鱼、稀有白甲鱼、瓣结鱼、中华</w:t>
      </w:r>
      <w:r>
        <w:rPr>
          <w:spacing w:val="-9"/>
        </w:rPr>
        <w:t>倒刺鲃、波纹鳜等湖南省地方重点保护物种，有长身鳜、长薄鳅等《中国濒危动</w:t>
      </w:r>
      <w:r>
        <w:rPr>
          <w:spacing w:val="-10"/>
        </w:rPr>
        <w:t>物红皮书》收录物种，水生野生保护动物数众多。我国江海洄游性、江河半洄游</w:t>
      </w:r>
      <w:r>
        <w:rPr>
          <w:spacing w:val="-12"/>
        </w:rPr>
        <w:t>性、短距离洄游性、定居性、山溪定居性五种生态类型的鱼类均有分布，是长江</w:t>
      </w:r>
      <w:r>
        <w:t>流域中游极富生物多样性的代表性水域之一。</w:t>
      </w:r>
    </w:p>
    <w:p w14:paraId="15178688">
      <w:pPr>
        <w:pStyle w:val="5"/>
        <w:spacing w:line="364" w:lineRule="auto"/>
        <w:ind w:right="597" w:firstLine="480"/>
        <w:jc w:val="both"/>
      </w:pPr>
      <w:r>
        <w:rPr>
          <w:spacing w:val="-6"/>
        </w:rPr>
        <w:t>保护区的重点保护物种具有重要的生态学价值，鲢、草鱼为初级消费者，位</w:t>
      </w:r>
      <w:r>
        <w:rPr>
          <w:spacing w:val="-7"/>
        </w:rPr>
        <w:t>于食物链金字塔第一层次，鳙鱼为次级消费者，位于食物链金字塔第二层次，青</w:t>
      </w:r>
      <w:r>
        <w:rPr>
          <w:spacing w:val="-10"/>
        </w:rPr>
        <w:t>鱼则以底栖螺、蚌等为饵，鳡、鯮为捕食者，各物种所构成的多样性水生态系统</w:t>
      </w:r>
      <w:r>
        <w:rPr>
          <w:spacing w:val="-6"/>
        </w:rPr>
        <w:t>在消解水体富营养化方面具有重要的生态学意义，能将集雨区进入保护区水域的</w:t>
      </w:r>
      <w:r>
        <w:rPr>
          <w:spacing w:val="-8"/>
        </w:rPr>
        <w:t>有机质降解成营养物质，通过浮游植物和水草的光合作用转化为初级生产力，再</w:t>
      </w:r>
      <w:r>
        <w:t>沿食物链转化为鱼类等作为水生态系统的有效输出，净化水体。</w:t>
      </w:r>
    </w:p>
    <w:p w14:paraId="725C28B2">
      <w:pPr>
        <w:pStyle w:val="3"/>
        <w:numPr>
          <w:ilvl w:val="2"/>
          <w:numId w:val="30"/>
        </w:numPr>
        <w:tabs>
          <w:tab w:val="left" w:pos="1771"/>
        </w:tabs>
        <w:spacing w:before="0" w:after="0" w:line="356" w:lineRule="exact"/>
        <w:ind w:left="1770" w:right="0" w:hanging="632"/>
        <w:jc w:val="left"/>
      </w:pPr>
      <w:r>
        <w:t>保护区鱼类种群结构与资源</w:t>
      </w:r>
    </w:p>
    <w:p w14:paraId="2216D46A">
      <w:pPr>
        <w:pStyle w:val="5"/>
        <w:spacing w:before="181"/>
        <w:ind w:left="1060"/>
      </w:pPr>
      <w:r>
        <w:rPr>
          <w:rFonts w:ascii="Times New Roman" w:eastAsia="Times New Roman"/>
        </w:rPr>
        <w:t>1</w:t>
      </w:r>
      <w:r>
        <w:t>、鱼类名录及其现状变化</w:t>
      </w:r>
    </w:p>
    <w:p w14:paraId="7210CA14">
      <w:pPr>
        <w:pStyle w:val="5"/>
        <w:spacing w:before="160" w:line="364" w:lineRule="auto"/>
        <w:ind w:right="597" w:firstLine="480"/>
        <w:jc w:val="both"/>
      </w:pPr>
      <w:r>
        <w:rPr>
          <w:spacing w:val="-10"/>
        </w:rPr>
        <w:t xml:space="preserve">根据湖南省 </w:t>
      </w:r>
      <w:r>
        <w:rPr>
          <w:rFonts w:ascii="Times New Roman" w:eastAsia="Times New Roman"/>
        </w:rPr>
        <w:t xml:space="preserve">1973 </w:t>
      </w:r>
      <w:r>
        <w:rPr>
          <w:spacing w:val="-3"/>
        </w:rPr>
        <w:t>年全省进行的鱼类资源普查、</w:t>
      </w:r>
      <w:r>
        <w:rPr>
          <w:rFonts w:ascii="Times New Roman" w:eastAsia="Times New Roman"/>
        </w:rPr>
        <w:t xml:space="preserve">1983 </w:t>
      </w:r>
      <w:r>
        <w:rPr>
          <w:spacing w:val="-2"/>
        </w:rPr>
        <w:t>年进行的全省渔业区划</w:t>
      </w:r>
      <w:r>
        <w:rPr>
          <w:spacing w:val="-10"/>
        </w:rPr>
        <w:t xml:space="preserve">调查，记录到湘江水系鱼类共有 </w:t>
      </w:r>
      <w:r>
        <w:rPr>
          <w:rFonts w:ascii="Times New Roman" w:eastAsia="Times New Roman"/>
        </w:rPr>
        <w:t xml:space="preserve">152 </w:t>
      </w:r>
      <w:r>
        <w:rPr>
          <w:spacing w:val="-17"/>
        </w:rPr>
        <w:t xml:space="preserve">种，分隶于 </w:t>
      </w:r>
      <w:r>
        <w:rPr>
          <w:rFonts w:ascii="Times New Roman" w:eastAsia="Times New Roman"/>
        </w:rPr>
        <w:t xml:space="preserve">10 </w:t>
      </w:r>
      <w:r>
        <w:rPr>
          <w:spacing w:val="-30"/>
        </w:rPr>
        <w:t xml:space="preserve">目 </w:t>
      </w:r>
      <w:r>
        <w:rPr>
          <w:rFonts w:ascii="Times New Roman" w:eastAsia="Times New Roman"/>
        </w:rPr>
        <w:t xml:space="preserve">26 </w:t>
      </w:r>
      <w:r>
        <w:rPr>
          <w:spacing w:val="-7"/>
        </w:rPr>
        <w:t>科，占长江水系的鱼类</w:t>
      </w:r>
      <w:r>
        <w:t>总数（</w:t>
      </w:r>
      <w:r>
        <w:rPr>
          <w:rFonts w:ascii="Times New Roman" w:eastAsia="Times New Roman"/>
        </w:rPr>
        <w:t xml:space="preserve">370 </w:t>
      </w:r>
      <w:r>
        <w:t>种）</w:t>
      </w:r>
      <w:r>
        <w:rPr>
          <w:rFonts w:ascii="Times New Roman" w:eastAsia="Times New Roman"/>
        </w:rPr>
        <w:t>41.1%</w:t>
      </w:r>
      <w:r>
        <w:t>。目级水平显示：鲤形目（</w:t>
      </w:r>
      <w:r>
        <w:rPr>
          <w:rFonts w:ascii="Times New Roman" w:eastAsia="Times New Roman"/>
        </w:rPr>
        <w:t>Cypriniformes</w:t>
      </w:r>
      <w:r>
        <w:t>）是湘江鱼类的</w:t>
      </w:r>
      <w:r>
        <w:rPr>
          <w:spacing w:val="-7"/>
        </w:rPr>
        <w:t xml:space="preserve">主要构成类群，有 </w:t>
      </w:r>
      <w:r>
        <w:rPr>
          <w:rFonts w:ascii="Times New Roman" w:eastAsia="Times New Roman"/>
        </w:rPr>
        <w:t xml:space="preserve">103 </w:t>
      </w:r>
      <w:r>
        <w:rPr>
          <w:spacing w:val="-9"/>
        </w:rPr>
        <w:t xml:space="preserve">种，占总数的 </w:t>
      </w:r>
      <w:r>
        <w:rPr>
          <w:rFonts w:ascii="Times New Roman" w:eastAsia="Times New Roman"/>
        </w:rPr>
        <w:t>67.8%</w:t>
      </w:r>
      <w:r>
        <w:t>；其次是鲇形目（</w:t>
      </w:r>
      <w:r>
        <w:rPr>
          <w:rFonts w:ascii="Times New Roman" w:eastAsia="Times New Roman"/>
        </w:rPr>
        <w:t>Silurformes</w:t>
      </w:r>
      <w:r>
        <w:t>）和鲈</w:t>
      </w:r>
      <w:r>
        <w:rPr>
          <w:spacing w:val="-2"/>
        </w:rPr>
        <w:t>形目</w:t>
      </w:r>
      <w:r>
        <w:t>（</w:t>
      </w:r>
      <w:r>
        <w:rPr>
          <w:rFonts w:ascii="Times New Roman" w:eastAsia="Times New Roman"/>
        </w:rPr>
        <w:t>Perciformes</w:t>
      </w:r>
      <w:r>
        <w:t>）</w:t>
      </w:r>
      <w:r>
        <w:rPr>
          <w:spacing w:val="-13"/>
        </w:rPr>
        <w:t xml:space="preserve">，分别为 </w:t>
      </w:r>
      <w:r>
        <w:rPr>
          <w:rFonts w:ascii="Times New Roman" w:eastAsia="Times New Roman"/>
        </w:rPr>
        <w:t xml:space="preserve">18 </w:t>
      </w:r>
      <w:r>
        <w:rPr>
          <w:spacing w:val="-32"/>
        </w:rPr>
        <w:t xml:space="preserve">和 </w:t>
      </w:r>
      <w:r>
        <w:rPr>
          <w:rFonts w:ascii="Times New Roman" w:eastAsia="Times New Roman"/>
        </w:rPr>
        <w:t xml:space="preserve">17 </w:t>
      </w:r>
      <w:r>
        <w:rPr>
          <w:spacing w:val="-12"/>
        </w:rPr>
        <w:t xml:space="preserve">种，分别占 </w:t>
      </w:r>
      <w:r>
        <w:rPr>
          <w:rFonts w:ascii="Times New Roman" w:eastAsia="Times New Roman"/>
          <w:spacing w:val="-3"/>
        </w:rPr>
        <w:t>11.8%</w:t>
      </w:r>
      <w:r>
        <w:rPr>
          <w:spacing w:val="-3"/>
        </w:rPr>
        <w:t xml:space="preserve">和 </w:t>
      </w:r>
      <w:r>
        <w:rPr>
          <w:rFonts w:ascii="Times New Roman" w:eastAsia="Times New Roman"/>
        </w:rPr>
        <w:t>11.2%</w:t>
      </w:r>
      <w:r>
        <w:rPr>
          <w:spacing w:val="-16"/>
        </w:rPr>
        <w:t xml:space="preserve">；其它 </w:t>
      </w:r>
      <w:r>
        <w:rPr>
          <w:rFonts w:ascii="Times New Roman" w:eastAsia="Times New Roman"/>
        </w:rPr>
        <w:t xml:space="preserve">7 </w:t>
      </w:r>
      <w:r>
        <w:t>目共</w:t>
      </w:r>
    </w:p>
    <w:p w14:paraId="4CBD20FD">
      <w:pPr>
        <w:pStyle w:val="5"/>
        <w:spacing w:line="364" w:lineRule="auto"/>
        <w:ind w:right="477"/>
      </w:pPr>
      <w:r>
        <w:rPr>
          <w:rFonts w:ascii="Times New Roman" w:eastAsia="Times New Roman"/>
        </w:rPr>
        <w:t xml:space="preserve">14 </w:t>
      </w:r>
      <w:r>
        <w:rPr>
          <w:spacing w:val="-11"/>
        </w:rPr>
        <w:t xml:space="preserve">种，共占 </w:t>
      </w:r>
      <w:r>
        <w:rPr>
          <w:rFonts w:ascii="Times New Roman" w:eastAsia="Times New Roman"/>
        </w:rPr>
        <w:t>9.2%</w:t>
      </w:r>
      <w:r>
        <w:t>。从科级水平分析：鲤科（</w:t>
      </w:r>
      <w:r>
        <w:rPr>
          <w:rFonts w:ascii="Times New Roman" w:eastAsia="Times New Roman"/>
        </w:rPr>
        <w:t>Cyprinidae</w:t>
      </w:r>
      <w:r>
        <w:t>）</w:t>
      </w:r>
      <w:r>
        <w:rPr>
          <w:spacing w:val="-6"/>
        </w:rPr>
        <w:t xml:space="preserve">鱼类最为丰富，有 </w:t>
      </w:r>
      <w:r>
        <w:rPr>
          <w:rFonts w:ascii="Times New Roman" w:eastAsia="Times New Roman"/>
        </w:rPr>
        <w:t xml:space="preserve">87 </w:t>
      </w:r>
      <w:r>
        <w:rPr>
          <w:spacing w:val="-14"/>
        </w:rPr>
        <w:t xml:space="preserve">种，占湘江水系鱼类总数的 </w:t>
      </w:r>
      <w:r>
        <w:rPr>
          <w:rFonts w:ascii="Times New Roman" w:eastAsia="Times New Roman"/>
        </w:rPr>
        <w:t>57.2</w:t>
      </w:r>
      <w:r>
        <w:rPr>
          <w:rFonts w:ascii="Times New Roman" w:eastAsia="Times New Roman"/>
          <w:spacing w:val="-1"/>
        </w:rPr>
        <w:t>%</w:t>
      </w:r>
      <w:r>
        <w:rPr>
          <w:spacing w:val="-30"/>
        </w:rPr>
        <w:t>；其次是鲿科</w:t>
      </w:r>
      <w:r>
        <w:rPr>
          <w:spacing w:val="-5"/>
        </w:rPr>
        <w:t>（</w:t>
      </w:r>
      <w:r>
        <w:rPr>
          <w:rFonts w:ascii="Times New Roman" w:eastAsia="Times New Roman"/>
          <w:spacing w:val="-2"/>
        </w:rPr>
        <w:t>B</w:t>
      </w:r>
      <w:r>
        <w:rPr>
          <w:rFonts w:ascii="Times New Roman" w:eastAsia="Times New Roman"/>
          <w:spacing w:val="1"/>
        </w:rPr>
        <w:t>a</w:t>
      </w:r>
      <w:r>
        <w:rPr>
          <w:rFonts w:ascii="Times New Roman" w:eastAsia="Times New Roman"/>
        </w:rPr>
        <w:t>g</w:t>
      </w:r>
      <w:r>
        <w:rPr>
          <w:rFonts w:ascii="Times New Roman" w:eastAsia="Times New Roman"/>
          <w:spacing w:val="-1"/>
        </w:rPr>
        <w:t>r</w:t>
      </w:r>
      <w:r>
        <w:rPr>
          <w:rFonts w:ascii="Times New Roman" w:eastAsia="Times New Roman"/>
        </w:rPr>
        <w:t>id</w:t>
      </w:r>
      <w:r>
        <w:rPr>
          <w:rFonts w:ascii="Times New Roman" w:eastAsia="Times New Roman"/>
          <w:spacing w:val="-1"/>
        </w:rPr>
        <w:t>a</w:t>
      </w:r>
      <w:r>
        <w:rPr>
          <w:rFonts w:ascii="Times New Roman" w:eastAsia="Times New Roman"/>
          <w:spacing w:val="1"/>
        </w:rPr>
        <w:t>e</w:t>
      </w:r>
      <w:r>
        <w:rPr>
          <w:spacing w:val="-89"/>
        </w:rPr>
        <w:t>）</w:t>
      </w:r>
      <w:r>
        <w:rPr>
          <w:spacing w:val="-28"/>
        </w:rPr>
        <w:t>和鳜科</w:t>
      </w:r>
      <w:r>
        <w:rPr>
          <w:spacing w:val="-3"/>
        </w:rPr>
        <w:t>（</w:t>
      </w:r>
      <w:r>
        <w:rPr>
          <w:rFonts w:ascii="Times New Roman" w:eastAsia="Times New Roman"/>
        </w:rPr>
        <w:t>Sinip</w:t>
      </w:r>
      <w:r>
        <w:rPr>
          <w:rFonts w:ascii="Times New Roman" w:eastAsia="Times New Roman"/>
          <w:spacing w:val="-1"/>
        </w:rPr>
        <w:t>erc</w:t>
      </w:r>
      <w:r>
        <w:rPr>
          <w:rFonts w:ascii="Times New Roman" w:eastAsia="Times New Roman"/>
        </w:rPr>
        <w:t>id</w:t>
      </w:r>
      <w:r>
        <w:rPr>
          <w:rFonts w:ascii="Times New Roman" w:eastAsia="Times New Roman"/>
          <w:spacing w:val="-1"/>
        </w:rPr>
        <w:t>a</w:t>
      </w:r>
      <w:r>
        <w:rPr>
          <w:rFonts w:ascii="Times New Roman" w:eastAsia="Times New Roman"/>
          <w:spacing w:val="1"/>
        </w:rPr>
        <w:t>e</w:t>
      </w:r>
      <w:r>
        <w:rPr>
          <w:spacing w:val="-120"/>
        </w:rPr>
        <w:t>）</w:t>
      </w:r>
      <w:r>
        <w:t>，</w:t>
      </w:r>
      <w:r>
        <w:rPr>
          <w:spacing w:val="-16"/>
        </w:rPr>
        <w:t xml:space="preserve">分别为 </w:t>
      </w:r>
      <w:r>
        <w:rPr>
          <w:rFonts w:ascii="Times New Roman" w:eastAsia="Times New Roman"/>
          <w:spacing w:val="-3"/>
        </w:rPr>
        <w:t xml:space="preserve">11 </w:t>
      </w:r>
      <w:r>
        <w:rPr>
          <w:spacing w:val="-20"/>
        </w:rPr>
        <w:t xml:space="preserve">种和 </w:t>
      </w:r>
      <w:r>
        <w:rPr>
          <w:rFonts w:ascii="Times New Roman" w:eastAsia="Times New Roman"/>
        </w:rPr>
        <w:t xml:space="preserve">8 </w:t>
      </w:r>
      <w:r>
        <w:rPr>
          <w:spacing w:val="-7"/>
        </w:rPr>
        <w:t xml:space="preserve">种，占湘江水系鱼类总数的 </w:t>
      </w:r>
      <w:r>
        <w:rPr>
          <w:rFonts w:ascii="Times New Roman" w:eastAsia="Times New Roman"/>
        </w:rPr>
        <w:t>7.2%</w:t>
      </w:r>
      <w:r>
        <w:rPr>
          <w:spacing w:val="-31"/>
        </w:rPr>
        <w:t xml:space="preserve">和 </w:t>
      </w:r>
      <w:r>
        <w:rPr>
          <w:rFonts w:ascii="Times New Roman" w:eastAsia="Times New Roman"/>
        </w:rPr>
        <w:t>5.3%</w:t>
      </w:r>
      <w:r>
        <w:rPr>
          <w:spacing w:val="-15"/>
        </w:rPr>
        <w:t xml:space="preserve">；其余 </w:t>
      </w:r>
      <w:r>
        <w:rPr>
          <w:rFonts w:ascii="Times New Roman" w:eastAsia="Times New Roman"/>
        </w:rPr>
        <w:t xml:space="preserve">23 </w:t>
      </w:r>
      <w:r>
        <w:t>科的种数较</w:t>
      </w:r>
      <w:r>
        <w:rPr>
          <w:spacing w:val="-11"/>
        </w:rPr>
        <w:t xml:space="preserve">少，共计有 </w:t>
      </w:r>
      <w:r>
        <w:rPr>
          <w:rFonts w:ascii="Times New Roman" w:eastAsia="Times New Roman"/>
        </w:rPr>
        <w:t xml:space="preserve">46 </w:t>
      </w:r>
      <w:r>
        <w:rPr>
          <w:spacing w:val="-5"/>
        </w:rPr>
        <w:t xml:space="preserve">种，占湘江水系鱼类总数的 </w:t>
      </w:r>
      <w:r>
        <w:rPr>
          <w:rFonts w:ascii="Times New Roman" w:eastAsia="Times New Roman"/>
        </w:rPr>
        <w:t>30.3%</w:t>
      </w:r>
      <w:r>
        <w:t>。</w:t>
      </w:r>
    </w:p>
    <w:p w14:paraId="344FD9E8">
      <w:pPr>
        <w:pStyle w:val="5"/>
        <w:spacing w:line="364" w:lineRule="auto"/>
        <w:ind w:right="597" w:firstLine="480"/>
      </w:pPr>
      <w:r>
        <w:rPr>
          <w:rFonts w:ascii="Times New Roman" w:eastAsia="Times New Roman"/>
        </w:rPr>
        <w:t xml:space="preserve">2013 </w:t>
      </w:r>
      <w:r>
        <w:rPr>
          <w:spacing w:val="-3"/>
        </w:rPr>
        <w:t xml:space="preserve">年以后，在湘江水系共调查到鱼类总共 </w:t>
      </w:r>
      <w:r>
        <w:rPr>
          <w:rFonts w:ascii="Times New Roman" w:eastAsia="Times New Roman"/>
        </w:rPr>
        <w:t xml:space="preserve">94 </w:t>
      </w:r>
      <w:r>
        <w:rPr>
          <w:spacing w:val="-9"/>
        </w:rPr>
        <w:t xml:space="preserve">种，隶属于 </w:t>
      </w:r>
      <w:r>
        <w:rPr>
          <w:rFonts w:ascii="Times New Roman" w:eastAsia="Times New Roman"/>
        </w:rPr>
        <w:t xml:space="preserve">6 </w:t>
      </w:r>
      <w:r>
        <w:rPr>
          <w:spacing w:val="-27"/>
        </w:rPr>
        <w:t xml:space="preserve">目 </w:t>
      </w:r>
      <w:r>
        <w:rPr>
          <w:rFonts w:ascii="Times New Roman" w:eastAsia="Times New Roman"/>
        </w:rPr>
        <w:t xml:space="preserve">18 </w:t>
      </w:r>
      <w:r>
        <w:t>科，占</w:t>
      </w:r>
      <w:r>
        <w:rPr>
          <w:spacing w:val="-2"/>
        </w:rPr>
        <w:t>长江水系鱼类总数</w:t>
      </w:r>
      <w:r>
        <w:t>（</w:t>
      </w:r>
      <w:r>
        <w:rPr>
          <w:rFonts w:ascii="Times New Roman" w:eastAsia="Times New Roman"/>
        </w:rPr>
        <w:t>370</w:t>
      </w:r>
      <w:r>
        <w:rPr>
          <w:rFonts w:ascii="Times New Roman" w:eastAsia="Times New Roman"/>
          <w:spacing w:val="57"/>
        </w:rPr>
        <w:t xml:space="preserve"> </w:t>
      </w:r>
      <w:r>
        <w:t>种</w:t>
      </w:r>
      <w:r>
        <w:rPr>
          <w:spacing w:val="-10"/>
        </w:rPr>
        <w:t>）</w:t>
      </w:r>
      <w:r>
        <w:rPr>
          <w:spacing w:val="-31"/>
        </w:rPr>
        <w:t xml:space="preserve">的 </w:t>
      </w:r>
      <w:r>
        <w:rPr>
          <w:rFonts w:ascii="Times New Roman" w:eastAsia="Times New Roman"/>
        </w:rPr>
        <w:t>25.4%</w:t>
      </w:r>
      <w:r>
        <w:rPr>
          <w:spacing w:val="-7"/>
        </w:rPr>
        <w:t>。目级水平显示：鲤形目鱼类为大宗，共</w:t>
      </w:r>
    </w:p>
    <w:p w14:paraId="6247534D">
      <w:pPr>
        <w:spacing w:after="0" w:line="364" w:lineRule="auto"/>
        <w:sectPr>
          <w:footerReference r:id="rId8" w:type="default"/>
          <w:pgSz w:w="11910" w:h="16840"/>
          <w:pgMar w:top="1380" w:right="1200" w:bottom="1280" w:left="1220" w:header="0" w:footer="1097" w:gutter="0"/>
          <w:pgNumType w:start="30"/>
          <w:cols w:space="720" w:num="1"/>
        </w:sectPr>
      </w:pPr>
    </w:p>
    <w:p w14:paraId="2E3EE5F3">
      <w:pPr>
        <w:pStyle w:val="5"/>
        <w:spacing w:before="63" w:line="364" w:lineRule="auto"/>
        <w:ind w:right="597"/>
        <w:jc w:val="both"/>
      </w:pPr>
      <w:r>
        <w:rPr>
          <w:spacing w:val="-30"/>
        </w:rPr>
        <w:t xml:space="preserve">有 </w:t>
      </w:r>
      <w:r>
        <w:rPr>
          <w:rFonts w:ascii="Times New Roman" w:eastAsia="Times New Roman"/>
        </w:rPr>
        <w:t xml:space="preserve">64 </w:t>
      </w:r>
      <w:r>
        <w:rPr>
          <w:spacing w:val="-10"/>
        </w:rPr>
        <w:t xml:space="preserve">种，占湘江水系鱼类总数的 </w:t>
      </w:r>
      <w:r>
        <w:rPr>
          <w:rFonts w:ascii="Times New Roman" w:eastAsia="Times New Roman"/>
          <w:spacing w:val="-3"/>
        </w:rPr>
        <w:t>68.1%</w:t>
      </w:r>
      <w:r>
        <w:rPr>
          <w:spacing w:val="-8"/>
        </w:rPr>
        <w:t xml:space="preserve">；其次是鲇形目和鲈形目，分别为 </w:t>
      </w:r>
      <w:r>
        <w:rPr>
          <w:rFonts w:ascii="Times New Roman" w:eastAsia="Times New Roman"/>
        </w:rPr>
        <w:t xml:space="preserve">14 </w:t>
      </w:r>
      <w:r>
        <w:rPr>
          <w:spacing w:val="-15"/>
        </w:rPr>
        <w:t>种</w:t>
      </w:r>
      <w:r>
        <w:rPr>
          <w:spacing w:val="-30"/>
        </w:rPr>
        <w:t xml:space="preserve">和 </w:t>
      </w:r>
      <w:r>
        <w:rPr>
          <w:rFonts w:ascii="Times New Roman" w:eastAsia="Times New Roman"/>
        </w:rPr>
        <w:t xml:space="preserve">12 </w:t>
      </w:r>
      <w:r>
        <w:rPr>
          <w:spacing w:val="-10"/>
        </w:rPr>
        <w:t xml:space="preserve">种，分别占 </w:t>
      </w:r>
      <w:r>
        <w:rPr>
          <w:rFonts w:ascii="Times New Roman" w:eastAsia="Times New Roman"/>
        </w:rPr>
        <w:t>14.9%</w:t>
      </w:r>
      <w:r>
        <w:rPr>
          <w:spacing w:val="-29"/>
        </w:rPr>
        <w:t xml:space="preserve">和 </w:t>
      </w:r>
      <w:r>
        <w:rPr>
          <w:rFonts w:ascii="Times New Roman" w:eastAsia="Times New Roman"/>
        </w:rPr>
        <w:t>12.8%</w:t>
      </w:r>
      <w:r>
        <w:rPr>
          <w:spacing w:val="-15"/>
        </w:rPr>
        <w:t xml:space="preserve">；其他 </w:t>
      </w:r>
      <w:r>
        <w:rPr>
          <w:rFonts w:ascii="Times New Roman" w:eastAsia="Times New Roman"/>
        </w:rPr>
        <w:t xml:space="preserve">3 </w:t>
      </w:r>
      <w:r>
        <w:rPr>
          <w:spacing w:val="-20"/>
        </w:rPr>
        <w:t xml:space="preserve">目共 </w:t>
      </w:r>
      <w:r>
        <w:rPr>
          <w:rFonts w:ascii="Times New Roman" w:eastAsia="Times New Roman"/>
        </w:rPr>
        <w:t xml:space="preserve">4 </w:t>
      </w:r>
      <w:r>
        <w:rPr>
          <w:spacing w:val="-12"/>
        </w:rPr>
        <w:t xml:space="preserve">种，共占 </w:t>
      </w:r>
      <w:r>
        <w:rPr>
          <w:rFonts w:ascii="Times New Roman" w:eastAsia="Times New Roman"/>
        </w:rPr>
        <w:t>4.3%</w:t>
      </w:r>
      <w:r>
        <w:t>。从科级水平分</w:t>
      </w:r>
      <w:r>
        <w:rPr>
          <w:spacing w:val="-4"/>
        </w:rPr>
        <w:t xml:space="preserve">析，鲤科鱼类最为丰富，有 </w:t>
      </w:r>
      <w:r>
        <w:rPr>
          <w:rFonts w:ascii="Times New Roman" w:eastAsia="Times New Roman"/>
        </w:rPr>
        <w:t xml:space="preserve">52 </w:t>
      </w:r>
      <w:r>
        <w:rPr>
          <w:spacing w:val="-4"/>
        </w:rPr>
        <w:t xml:space="preserve">种，占湘江水系鱼类总数的 </w:t>
      </w:r>
      <w:r>
        <w:rPr>
          <w:rFonts w:ascii="Times New Roman" w:eastAsia="Times New Roman"/>
        </w:rPr>
        <w:t>55.3%</w:t>
      </w:r>
      <w:r>
        <w:t>；其次是鲿科</w:t>
      </w:r>
      <w:r>
        <w:rPr>
          <w:spacing w:val="-10"/>
        </w:rPr>
        <w:t xml:space="preserve">和鳜科，分别为 </w:t>
      </w:r>
      <w:r>
        <w:rPr>
          <w:rFonts w:ascii="Times New Roman" w:eastAsia="Times New Roman"/>
        </w:rPr>
        <w:t xml:space="preserve">8 </w:t>
      </w:r>
      <w:r>
        <w:rPr>
          <w:spacing w:val="-21"/>
        </w:rPr>
        <w:t xml:space="preserve">种和 </w:t>
      </w:r>
      <w:r>
        <w:rPr>
          <w:rFonts w:ascii="Times New Roman" w:eastAsia="Times New Roman"/>
        </w:rPr>
        <w:t xml:space="preserve">6 </w:t>
      </w:r>
      <w:r>
        <w:rPr>
          <w:spacing w:val="-7"/>
        </w:rPr>
        <w:t xml:space="preserve">种，占湘江水系鱼类总数的 </w:t>
      </w:r>
      <w:r>
        <w:rPr>
          <w:rFonts w:ascii="Times New Roman" w:eastAsia="Times New Roman"/>
        </w:rPr>
        <w:t>8.5%</w:t>
      </w:r>
      <w:r>
        <w:rPr>
          <w:spacing w:val="-30"/>
        </w:rPr>
        <w:t xml:space="preserve">和 </w:t>
      </w:r>
      <w:r>
        <w:rPr>
          <w:rFonts w:ascii="Times New Roman" w:eastAsia="Times New Roman"/>
        </w:rPr>
        <w:t>7.4%</w:t>
      </w:r>
      <w:r>
        <w:rPr>
          <w:spacing w:val="-1"/>
        </w:rPr>
        <w:t xml:space="preserve">；其余 </w:t>
      </w:r>
      <w:r>
        <w:rPr>
          <w:rFonts w:ascii="Times New Roman" w:eastAsia="Times New Roman"/>
        </w:rPr>
        <w:t>15</w:t>
      </w:r>
      <w:r>
        <w:rPr>
          <w:rFonts w:ascii="Times New Roman" w:eastAsia="Times New Roman"/>
          <w:spacing w:val="59"/>
        </w:rPr>
        <w:t xml:space="preserve"> </w:t>
      </w:r>
      <w:r>
        <w:rPr>
          <w:spacing w:val="-15"/>
        </w:rPr>
        <w:t>科</w:t>
      </w:r>
      <w:r>
        <w:rPr>
          <w:spacing w:val="-7"/>
        </w:rPr>
        <w:t xml:space="preserve">的种数较少，共计有 </w:t>
      </w:r>
      <w:r>
        <w:rPr>
          <w:rFonts w:ascii="Times New Roman" w:eastAsia="Times New Roman"/>
        </w:rPr>
        <w:t xml:space="preserve">27 </w:t>
      </w:r>
      <w:r>
        <w:rPr>
          <w:spacing w:val="-5"/>
        </w:rPr>
        <w:t xml:space="preserve">种，占湘江水系鱼类总数的 </w:t>
      </w:r>
      <w:r>
        <w:rPr>
          <w:rFonts w:ascii="Times New Roman" w:eastAsia="Times New Roman"/>
        </w:rPr>
        <w:t>28.7%</w:t>
      </w:r>
      <w:r>
        <w:t>。</w:t>
      </w:r>
    </w:p>
    <w:p w14:paraId="5913DC9E">
      <w:pPr>
        <w:pStyle w:val="5"/>
        <w:spacing w:line="364" w:lineRule="auto"/>
        <w:ind w:right="597" w:firstLine="480"/>
        <w:jc w:val="both"/>
      </w:pPr>
      <w:r>
        <w:rPr>
          <w:spacing w:val="-11"/>
        </w:rPr>
        <w:t>近年来，由于梯级开发、河道采砂、酷渔滥捕及水环境污染等因素，湘江渔</w:t>
      </w:r>
      <w:r>
        <w:rPr>
          <w:spacing w:val="-8"/>
        </w:rPr>
        <w:t>业资源衰退较为严重，主要表现为鱼类生物多样性降低、濒危物种种类增多、鱼</w:t>
      </w:r>
      <w:r>
        <w:t>类小型化和低龄化现象加剧。</w:t>
      </w:r>
    </w:p>
    <w:p w14:paraId="70E9ACD7">
      <w:pPr>
        <w:pStyle w:val="5"/>
        <w:spacing w:line="307" w:lineRule="exact"/>
        <w:ind w:left="1060"/>
      </w:pPr>
      <w:r>
        <w:rPr>
          <w:rFonts w:ascii="Times New Roman" w:eastAsia="Times New Roman"/>
        </w:rPr>
        <w:t>2</w:t>
      </w:r>
      <w:r>
        <w:t>、生态类型</w:t>
      </w:r>
    </w:p>
    <w:p w14:paraId="283371B9">
      <w:pPr>
        <w:pStyle w:val="11"/>
        <w:numPr>
          <w:ilvl w:val="0"/>
          <w:numId w:val="33"/>
        </w:numPr>
        <w:tabs>
          <w:tab w:val="left" w:pos="1661"/>
        </w:tabs>
        <w:spacing w:before="156" w:after="0" w:line="240" w:lineRule="auto"/>
        <w:ind w:left="1661" w:right="0" w:hanging="601"/>
        <w:jc w:val="left"/>
        <w:rPr>
          <w:sz w:val="24"/>
        </w:rPr>
      </w:pPr>
      <w:r>
        <w:rPr>
          <w:sz w:val="24"/>
        </w:rPr>
        <w:t>鱼类的产卵习性</w:t>
      </w:r>
    </w:p>
    <w:p w14:paraId="71B433CF">
      <w:pPr>
        <w:pStyle w:val="5"/>
        <w:spacing w:before="158"/>
        <w:ind w:left="1060"/>
      </w:pPr>
      <w:r>
        <w:t>根据鱼类的产卵繁殖生态习性，调查江段的鱼类产卵类型有：</w:t>
      </w:r>
    </w:p>
    <w:p w14:paraId="4A85B1C0">
      <w:pPr>
        <w:pStyle w:val="5"/>
        <w:spacing w:before="161" w:line="364" w:lineRule="auto"/>
        <w:ind w:right="597" w:firstLine="480"/>
        <w:jc w:val="both"/>
      </w:pPr>
      <w:r>
        <w:rPr>
          <w:spacing w:val="-9"/>
        </w:rPr>
        <w:t>①产漂流性卵：这类卵产出后即吸水膨胀，出现较大的卵间周隙，但比重仍</w:t>
      </w:r>
      <w:r>
        <w:rPr>
          <w:spacing w:val="-10"/>
        </w:rPr>
        <w:t>大于水，可借助江河水流的翻滚，使卵悬浮在水中不停漂流；在静止的水环境中</w:t>
      </w:r>
      <w:r>
        <w:t>则沉于底部。也可称作半浮性卵。如青鱼、草鱼、鲢、鳙。</w:t>
      </w:r>
    </w:p>
    <w:p w14:paraId="76FDB635">
      <w:pPr>
        <w:pStyle w:val="5"/>
        <w:spacing w:line="307" w:lineRule="exact"/>
        <w:ind w:left="1060"/>
      </w:pPr>
      <w:r>
        <w:t>②产沉性卵：卵的比重大于水，卵间周隙小，产出后沉于水底。如中华鳅等。</w:t>
      </w:r>
    </w:p>
    <w:p w14:paraId="76FF79D8">
      <w:pPr>
        <w:pStyle w:val="5"/>
        <w:spacing w:before="158" w:line="364" w:lineRule="auto"/>
        <w:ind w:right="597" w:firstLine="480"/>
        <w:jc w:val="both"/>
      </w:pPr>
      <w:r>
        <w:rPr>
          <w:spacing w:val="-10"/>
        </w:rPr>
        <w:t>③产粘性卵：卵的比重大于水，卵膜外层遇水后具粘性，产出后即粘附在水</w:t>
      </w:r>
      <w:r>
        <w:rPr>
          <w:spacing w:val="-11"/>
        </w:rPr>
        <w:t>草上，不沉于水底。粘性卵的卵膜分三层：卵间周隙、卵膜、胶膜如鲤、鲫、马</w:t>
      </w:r>
      <w:r>
        <w:t>口鱼、宽鳍鱲、麦穗鱼、䱗、沙塘鳢等。</w:t>
      </w:r>
    </w:p>
    <w:p w14:paraId="2C08C055">
      <w:pPr>
        <w:pStyle w:val="5"/>
        <w:spacing w:line="362" w:lineRule="auto"/>
        <w:ind w:right="597" w:firstLine="480"/>
      </w:pPr>
      <w:r>
        <w:rPr>
          <w:spacing w:val="-10"/>
        </w:rPr>
        <w:t>④产浮性卵：产浮性卵的鱼类受精卵卵黄上有一个大油球或较多油粒，受精</w:t>
      </w:r>
      <w:r>
        <w:t>卵比重小于水，产出后即浮在水面，随风向和水流而移动。如鳜、斑鳜等。</w:t>
      </w:r>
    </w:p>
    <w:p w14:paraId="01F71457">
      <w:pPr>
        <w:pStyle w:val="11"/>
        <w:numPr>
          <w:ilvl w:val="0"/>
          <w:numId w:val="33"/>
        </w:numPr>
        <w:tabs>
          <w:tab w:val="left" w:pos="1661"/>
        </w:tabs>
        <w:spacing w:before="4" w:after="0" w:line="240" w:lineRule="auto"/>
        <w:ind w:left="1661" w:right="0" w:hanging="601"/>
        <w:jc w:val="left"/>
        <w:rPr>
          <w:sz w:val="24"/>
        </w:rPr>
      </w:pPr>
      <w:r>
        <w:rPr>
          <w:sz w:val="24"/>
        </w:rPr>
        <w:t>鱼类的迁徙习性</w:t>
      </w:r>
    </w:p>
    <w:p w14:paraId="7608634F">
      <w:pPr>
        <w:pStyle w:val="5"/>
        <w:spacing w:before="158" w:line="364" w:lineRule="auto"/>
        <w:ind w:right="505" w:firstLine="480"/>
      </w:pPr>
      <w:r>
        <w:rPr>
          <w:spacing w:val="-9"/>
        </w:rPr>
        <w:t>①江湖洄游型：是江湖中下游复合生态系统中较为常见的一种洄游类型。这</w:t>
      </w:r>
      <w:r>
        <w:rPr>
          <w:spacing w:val="-10"/>
        </w:rPr>
        <w:t xml:space="preserve">些鱼主要在江河中的流水中产卵，受精卵随扩散进入下游洪泛平原水体中育肥， </w:t>
      </w:r>
      <w:r>
        <w:rPr>
          <w:spacing w:val="-1"/>
        </w:rPr>
        <w:t>成熟亲鱼则再次进入江河中流水江段进行繁殖。典型的江湖洄游型鱼类有青鱼、</w:t>
      </w:r>
      <w:r>
        <w:rPr>
          <w:spacing w:val="-10"/>
        </w:rPr>
        <w:t>草鱼、鲢、鳙等产漂流性卵的鱼类。洄游过程中，性腺逐渐达到成熟，在产卵场繁殖后再进入湖泊中育肥，待第二年繁殖期再洄游至产卵场，周而复始。</w:t>
      </w:r>
    </w:p>
    <w:p w14:paraId="5944FFA1">
      <w:pPr>
        <w:pStyle w:val="5"/>
        <w:spacing w:line="364" w:lineRule="auto"/>
        <w:ind w:right="597" w:firstLine="480"/>
        <w:jc w:val="both"/>
      </w:pPr>
      <w:r>
        <w:rPr>
          <w:spacing w:val="-10"/>
        </w:rPr>
        <w:t>②河道洄游型：该类型鱼类全部生活史的完成限于河流，基本不进入湖泊等</w:t>
      </w:r>
      <w:r>
        <w:rPr>
          <w:spacing w:val="-9"/>
        </w:rPr>
        <w:t>附属水体。河道洄游型鱼类的洄游可分为两个阶段：一、早期生活史阶段，缺乏</w:t>
      </w:r>
      <w:r>
        <w:rPr>
          <w:spacing w:val="-8"/>
        </w:rPr>
        <w:t>主动游泳能力的鱼苗顺水而下；二、扩散至产卵场下游河段，待具备较强的游泳</w:t>
      </w:r>
      <w:r>
        <w:rPr>
          <w:spacing w:val="-11"/>
        </w:rPr>
        <w:t>能力之后，则主动上溯到适宜江段繁殖。这类鱼类在江河具有流水的激流浅滩上</w:t>
      </w:r>
    </w:p>
    <w:p w14:paraId="55C69E76">
      <w:pPr>
        <w:spacing w:after="0" w:line="364" w:lineRule="auto"/>
        <w:jc w:val="both"/>
        <w:sectPr>
          <w:pgSz w:w="11910" w:h="16840"/>
          <w:pgMar w:top="1360" w:right="1200" w:bottom="1280" w:left="1220" w:header="0" w:footer="1097" w:gutter="0"/>
          <w:cols w:space="720" w:num="1"/>
        </w:sectPr>
      </w:pPr>
    </w:p>
    <w:p w14:paraId="63FCDA7E">
      <w:pPr>
        <w:pStyle w:val="5"/>
        <w:spacing w:before="43"/>
      </w:pPr>
      <w:r>
        <w:t>产沉粘性卵，或在流水江段中产漂流性卵。</w:t>
      </w:r>
    </w:p>
    <w:p w14:paraId="77BCF074">
      <w:pPr>
        <w:pStyle w:val="5"/>
        <w:spacing w:before="160" w:line="364" w:lineRule="auto"/>
        <w:ind w:right="477" w:firstLine="480"/>
      </w:pPr>
      <w:r>
        <w:rPr>
          <w:spacing w:val="-9"/>
        </w:rPr>
        <w:t>③定居性鱼类：包括湖泊定居性鱼类和山溪定居性鱼类。能在相对狭窄的水</w:t>
      </w:r>
      <w:r>
        <w:rPr>
          <w:spacing w:val="-19"/>
        </w:rPr>
        <w:t>域内完成全部生活史。这些种类通常产沉粘性卵，产卵时的水文条件要求不严格。</w:t>
      </w:r>
      <w:r>
        <w:rPr>
          <w:spacing w:val="-10"/>
        </w:rPr>
        <w:t>不论在湖泊、水库、池塘还是河流，只要有流速较缓的水体，均适合定居性鱼类产卵，主要有鲤、鲫、鲇等。</w:t>
      </w:r>
    </w:p>
    <w:p w14:paraId="2ADAFFD9">
      <w:pPr>
        <w:pStyle w:val="5"/>
        <w:spacing w:line="305" w:lineRule="exact"/>
        <w:ind w:left="1060"/>
      </w:pPr>
      <w:r>
        <w:rPr>
          <w:rFonts w:ascii="Times New Roman" w:eastAsia="Times New Roman"/>
        </w:rPr>
        <w:t>3</w:t>
      </w:r>
      <w:r>
        <w:t>、渔获物组成</w:t>
      </w:r>
    </w:p>
    <w:p w14:paraId="4455EF30">
      <w:pPr>
        <w:pStyle w:val="5"/>
        <w:spacing w:before="158" w:line="364" w:lineRule="auto"/>
        <w:ind w:right="477" w:firstLine="480"/>
      </w:pPr>
      <w:r>
        <w:rPr>
          <w:rFonts w:ascii="Times New Roman" w:eastAsia="Times New Roman"/>
        </w:rPr>
        <w:t xml:space="preserve">2018 </w:t>
      </w:r>
      <w:r>
        <w:rPr>
          <w:spacing w:val="-6"/>
        </w:rPr>
        <w:t xml:space="preserve">年湖南水产科学研究所 </w:t>
      </w:r>
      <w:r>
        <w:rPr>
          <w:rFonts w:ascii="Times New Roman" w:eastAsia="Times New Roman"/>
        </w:rPr>
        <w:t xml:space="preserve">3 </w:t>
      </w:r>
      <w:r>
        <w:rPr>
          <w:spacing w:val="-5"/>
        </w:rPr>
        <w:t xml:space="preserve">次渔获物调查共捕获鱼类 </w:t>
      </w:r>
      <w:r>
        <w:rPr>
          <w:rFonts w:ascii="Times New Roman" w:eastAsia="Times New Roman"/>
        </w:rPr>
        <w:t xml:space="preserve">1036 </w:t>
      </w:r>
      <w:r>
        <w:t>尾，</w:t>
      </w:r>
      <w:r>
        <w:rPr>
          <w:rFonts w:ascii="Times New Roman" w:eastAsia="Times New Roman"/>
        </w:rPr>
        <w:t>68.1kg</w:t>
      </w:r>
      <w:r>
        <w:t>。</w:t>
      </w:r>
      <w:r>
        <w:rPr>
          <w:spacing w:val="-16"/>
        </w:rPr>
        <w:t xml:space="preserve">数量上以银鮈、 䱗、中华鳅、黄颡鱼和鲫占优势，分别占总数的 </w:t>
      </w:r>
      <w:r>
        <w:rPr>
          <w:rFonts w:ascii="Times New Roman" w:eastAsia="Times New Roman"/>
        </w:rPr>
        <w:t>9.65%</w:t>
      </w:r>
      <w:r>
        <w:rPr>
          <w:spacing w:val="-51"/>
        </w:rPr>
        <w:t>、</w:t>
      </w:r>
      <w:r>
        <w:rPr>
          <w:rFonts w:ascii="Times New Roman" w:eastAsia="Times New Roman"/>
        </w:rPr>
        <w:t>8.49%</w:t>
      </w:r>
      <w:r>
        <w:rPr>
          <w:spacing w:val="-14"/>
        </w:rPr>
        <w:t>、</w:t>
      </w:r>
      <w:r>
        <w:rPr>
          <w:rFonts w:ascii="Times New Roman" w:eastAsia="Times New Roman"/>
        </w:rPr>
        <w:t>6.85%</w:t>
      </w:r>
      <w:r>
        <w:rPr>
          <w:spacing w:val="-29"/>
        </w:rPr>
        <w:t>、</w:t>
      </w:r>
      <w:r>
        <w:rPr>
          <w:rFonts w:ascii="Times New Roman" w:eastAsia="Times New Roman"/>
        </w:rPr>
        <w:t>6.56%</w:t>
      </w:r>
      <w:r>
        <w:rPr>
          <w:spacing w:val="-1"/>
        </w:rPr>
        <w:t xml:space="preserve">和 </w:t>
      </w:r>
      <w:r>
        <w:rPr>
          <w:rFonts w:ascii="Times New Roman" w:eastAsia="Times New Roman"/>
          <w:spacing w:val="-5"/>
        </w:rPr>
        <w:t>6.56%</w:t>
      </w:r>
      <w:r>
        <w:rPr>
          <w:spacing w:val="-7"/>
        </w:rPr>
        <w:t xml:space="preserve">，其它种类数量百分比均在 </w:t>
      </w:r>
      <w:r>
        <w:rPr>
          <w:rFonts w:ascii="Times New Roman" w:eastAsia="Times New Roman"/>
        </w:rPr>
        <w:t>6.0%</w:t>
      </w:r>
      <w:r>
        <w:rPr>
          <w:spacing w:val="-10"/>
        </w:rPr>
        <w:t>以下；重量上以鲢、鲤、</w:t>
      </w:r>
      <w:r>
        <w:rPr>
          <w:spacing w:val="-2"/>
        </w:rPr>
        <w:t xml:space="preserve">草鱼和大鳍鱯为主，分别占渔获物总重的 </w:t>
      </w:r>
      <w:r>
        <w:rPr>
          <w:rFonts w:ascii="Times New Roman" w:eastAsia="Times New Roman"/>
        </w:rPr>
        <w:t>19.38%</w:t>
      </w:r>
      <w:r>
        <w:rPr>
          <w:spacing w:val="-12"/>
        </w:rPr>
        <w:t>、</w:t>
      </w:r>
      <w:r>
        <w:rPr>
          <w:rFonts w:ascii="Times New Roman" w:eastAsia="Times New Roman"/>
        </w:rPr>
        <w:t>9.48%</w:t>
      </w:r>
      <w:r>
        <w:rPr>
          <w:spacing w:val="-12"/>
        </w:rPr>
        <w:t>、</w:t>
      </w:r>
      <w:r>
        <w:rPr>
          <w:rFonts w:ascii="Times New Roman" w:eastAsia="Times New Roman"/>
        </w:rPr>
        <w:t>7.50%</w:t>
      </w:r>
      <w:r>
        <w:t xml:space="preserve">和 </w:t>
      </w:r>
      <w:r>
        <w:rPr>
          <w:rFonts w:ascii="Times New Roman" w:eastAsia="Times New Roman"/>
          <w:spacing w:val="-3"/>
        </w:rPr>
        <w:t>6.61%</w:t>
      </w:r>
      <w:r>
        <w:rPr>
          <w:spacing w:val="-2"/>
        </w:rPr>
        <w:t>，其</w:t>
      </w:r>
      <w:r>
        <w:rPr>
          <w:spacing w:val="-8"/>
        </w:rPr>
        <w:t xml:space="preserve">它种类重量百分比均在 </w:t>
      </w:r>
      <w:r>
        <w:rPr>
          <w:rFonts w:ascii="Times New Roman" w:eastAsia="Times New Roman"/>
        </w:rPr>
        <w:t>6.5%</w:t>
      </w:r>
      <w:r>
        <w:t>以下。</w:t>
      </w:r>
    </w:p>
    <w:p w14:paraId="38356E9E">
      <w:pPr>
        <w:pStyle w:val="3"/>
        <w:numPr>
          <w:ilvl w:val="2"/>
          <w:numId w:val="30"/>
        </w:numPr>
        <w:tabs>
          <w:tab w:val="left" w:pos="1771"/>
        </w:tabs>
        <w:spacing w:before="0" w:after="0" w:line="358" w:lineRule="exact"/>
        <w:ind w:left="1770" w:right="0" w:hanging="632"/>
        <w:jc w:val="left"/>
      </w:pPr>
      <w:r>
        <w:t>珍稀、稀有和濒危水生生物现状</w:t>
      </w:r>
    </w:p>
    <w:p w14:paraId="002EC4CC">
      <w:pPr>
        <w:pStyle w:val="5"/>
        <w:spacing w:before="186"/>
        <w:ind w:left="0" w:right="597"/>
        <w:jc w:val="right"/>
      </w:pPr>
      <w:r>
        <w:rPr>
          <w:spacing w:val="-3"/>
        </w:rPr>
        <w:t xml:space="preserve">湘江水系历史记录有珍稀濒危水生野生动物 </w:t>
      </w:r>
      <w:r>
        <w:rPr>
          <w:rFonts w:ascii="Times New Roman" w:eastAsia="Times New Roman"/>
          <w:spacing w:val="-3"/>
        </w:rPr>
        <w:t>11</w:t>
      </w:r>
      <w:r>
        <w:rPr>
          <w:rFonts w:ascii="Times New Roman" w:eastAsia="Times New Roman"/>
          <w:spacing w:val="1"/>
        </w:rPr>
        <w:t xml:space="preserve"> </w:t>
      </w:r>
      <w:r>
        <w:rPr>
          <w:spacing w:val="-28"/>
        </w:rPr>
        <w:t xml:space="preserve">目 </w:t>
      </w:r>
      <w:r>
        <w:rPr>
          <w:rFonts w:ascii="Times New Roman" w:eastAsia="Times New Roman"/>
        </w:rPr>
        <w:t>17</w:t>
      </w:r>
      <w:r>
        <w:rPr>
          <w:rFonts w:ascii="Times New Roman" w:eastAsia="Times New Roman"/>
          <w:spacing w:val="6"/>
        </w:rPr>
        <w:t xml:space="preserve"> </w:t>
      </w:r>
      <w:r>
        <w:rPr>
          <w:spacing w:val="-28"/>
        </w:rPr>
        <w:t xml:space="preserve">科 </w:t>
      </w:r>
      <w:r>
        <w:rPr>
          <w:rFonts w:ascii="Times New Roman" w:eastAsia="Times New Roman"/>
        </w:rPr>
        <w:t>34</w:t>
      </w:r>
      <w:r>
        <w:rPr>
          <w:rFonts w:ascii="Times New Roman" w:eastAsia="Times New Roman"/>
          <w:spacing w:val="7"/>
        </w:rPr>
        <w:t xml:space="preserve"> </w:t>
      </w:r>
      <w:r>
        <w:t>种。其中，属于</w:t>
      </w:r>
    </w:p>
    <w:p w14:paraId="72002E84">
      <w:pPr>
        <w:pStyle w:val="5"/>
        <w:spacing w:before="160"/>
        <w:ind w:left="0" w:right="597"/>
        <w:jc w:val="right"/>
        <w:rPr>
          <w:rFonts w:ascii="Times New Roman" w:eastAsia="Times New Roman"/>
        </w:rPr>
      </w:pPr>
      <w:r>
        <w:rPr>
          <w:spacing w:val="-4"/>
        </w:rPr>
        <w:t>《国家重点保护野生动物名录》</w:t>
      </w:r>
      <w:r>
        <w:t>（</w:t>
      </w:r>
      <w:r>
        <w:rPr>
          <w:rFonts w:ascii="Times New Roman" w:eastAsia="Times New Roman"/>
        </w:rPr>
        <w:t xml:space="preserve">2021 </w:t>
      </w:r>
      <w:r>
        <w:t>年</w:t>
      </w:r>
      <w:r>
        <w:rPr>
          <w:spacing w:val="-24"/>
        </w:rPr>
        <w:t>）</w:t>
      </w:r>
      <w:r>
        <w:rPr>
          <w:spacing w:val="-9"/>
        </w:rPr>
        <w:t xml:space="preserve">一级保护种类 </w:t>
      </w:r>
      <w:r>
        <w:rPr>
          <w:rFonts w:ascii="Times New Roman" w:eastAsia="Times New Roman"/>
        </w:rPr>
        <w:t xml:space="preserve">3 </w:t>
      </w:r>
      <w:r>
        <w:rPr>
          <w:spacing w:val="-12"/>
        </w:rPr>
        <w:t xml:space="preserve">种、二级保护种类 </w:t>
      </w:r>
      <w:r>
        <w:rPr>
          <w:rFonts w:ascii="Times New Roman" w:eastAsia="Times New Roman"/>
        </w:rPr>
        <w:t>6</w:t>
      </w:r>
    </w:p>
    <w:p w14:paraId="12115395">
      <w:pPr>
        <w:pStyle w:val="5"/>
        <w:spacing w:before="158"/>
        <w:ind w:left="0" w:right="597"/>
        <w:jc w:val="right"/>
      </w:pPr>
      <w:r>
        <w:rPr>
          <w:spacing w:val="-15"/>
        </w:rPr>
        <w:t>种，列入《中国濒危动物红皮书》</w:t>
      </w:r>
      <w:r>
        <w:rPr>
          <w:spacing w:val="-3"/>
        </w:rPr>
        <w:t>（</w:t>
      </w:r>
      <w:r>
        <w:rPr>
          <w:spacing w:val="-2"/>
        </w:rPr>
        <w:t>乐佩琦和陈宜瑜，</w:t>
      </w:r>
      <w:r>
        <w:rPr>
          <w:rFonts w:ascii="Times New Roman" w:eastAsia="Times New Roman"/>
          <w:spacing w:val="-15"/>
        </w:rPr>
        <w:t>1998</w:t>
      </w:r>
      <w:r>
        <w:rPr>
          <w:spacing w:val="-15"/>
        </w:rPr>
        <w:t>）</w:t>
      </w:r>
      <w:r>
        <w:rPr>
          <w:spacing w:val="-20"/>
        </w:rPr>
        <w:t xml:space="preserve">的有 </w:t>
      </w:r>
      <w:r>
        <w:rPr>
          <w:rFonts w:ascii="Times New Roman" w:eastAsia="Times New Roman"/>
        </w:rPr>
        <w:t>7</w:t>
      </w:r>
      <w:r>
        <w:rPr>
          <w:rFonts w:ascii="Times New Roman" w:eastAsia="Times New Roman"/>
          <w:spacing w:val="1"/>
        </w:rPr>
        <w:t xml:space="preserve"> </w:t>
      </w:r>
      <w:r>
        <w:rPr>
          <w:spacing w:val="-14"/>
        </w:rPr>
        <w:t>种，列入《湖</w:t>
      </w:r>
    </w:p>
    <w:p w14:paraId="322222EA">
      <w:pPr>
        <w:pStyle w:val="5"/>
        <w:spacing w:before="158"/>
      </w:pPr>
      <w:r>
        <w:t xml:space="preserve">南省地方重点保护野生动植物名录》的有 </w:t>
      </w:r>
      <w:r>
        <w:rPr>
          <w:rFonts w:ascii="Times New Roman" w:eastAsia="Times New Roman"/>
        </w:rPr>
        <w:t xml:space="preserve">31 </w:t>
      </w:r>
      <w:r>
        <w:t>种。</w:t>
      </w:r>
    </w:p>
    <w:p w14:paraId="7F65B11E">
      <w:pPr>
        <w:pStyle w:val="5"/>
        <w:spacing w:before="161" w:line="364" w:lineRule="auto"/>
        <w:ind w:right="505" w:firstLine="480"/>
      </w:pPr>
      <w:r>
        <w:t>保护区江段在土谷塘航电枢纽尚未建设之前，波纹鳜、暗鳜、长体鳜、叉尾斗鱼、洞庭小鳔鮈、湘江蛇鮈、瓣结鱼等有一定资源，土谷塘枢纽建设完成后， 这些种类也已非常稀少。</w:t>
      </w:r>
    </w:p>
    <w:p w14:paraId="12E04121">
      <w:pPr>
        <w:spacing w:before="0"/>
        <w:ind w:left="2615" w:right="0" w:firstLine="0"/>
        <w:jc w:val="left"/>
        <w:rPr>
          <w:b/>
          <w:sz w:val="21"/>
        </w:rPr>
      </w:pPr>
      <w:r>
        <w:rPr>
          <w:b/>
          <w:spacing w:val="-26"/>
          <w:sz w:val="21"/>
        </w:rPr>
        <w:t xml:space="preserve">表 </w:t>
      </w:r>
      <w:r>
        <w:rPr>
          <w:rFonts w:ascii="Times New Roman" w:eastAsia="Times New Roman"/>
          <w:b/>
          <w:sz w:val="21"/>
        </w:rPr>
        <w:t>4-5</w:t>
      </w:r>
      <w:r>
        <w:rPr>
          <w:rFonts w:ascii="Times New Roman" w:eastAsia="Times New Roman"/>
          <w:b/>
          <w:spacing w:val="51"/>
          <w:sz w:val="21"/>
        </w:rPr>
        <w:t xml:space="preserve"> </w:t>
      </w:r>
      <w:r>
        <w:rPr>
          <w:b/>
          <w:sz w:val="21"/>
        </w:rPr>
        <w:t>湘江水系水生野生动物保护名录及现状分布</w:t>
      </w:r>
    </w:p>
    <w:p w14:paraId="60EF6AB5">
      <w:pPr>
        <w:pStyle w:val="5"/>
        <w:spacing w:before="10"/>
        <w:ind w:left="0"/>
        <w:rPr>
          <w:b/>
          <w:sz w:val="10"/>
        </w:rPr>
      </w:pPr>
    </w:p>
    <w:tbl>
      <w:tblPr>
        <w:tblStyle w:val="8"/>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6"/>
        <w:gridCol w:w="1307"/>
        <w:gridCol w:w="3778"/>
        <w:gridCol w:w="1745"/>
        <w:gridCol w:w="1545"/>
      </w:tblGrid>
      <w:tr w14:paraId="58E8E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866" w:type="dxa"/>
          </w:tcPr>
          <w:p w14:paraId="16A06641">
            <w:pPr>
              <w:pStyle w:val="12"/>
              <w:spacing w:line="253" w:lineRule="exact"/>
              <w:ind w:left="15"/>
              <w:rPr>
                <w:rFonts w:hint="eastAsia" w:ascii="宋体" w:eastAsia="宋体"/>
                <w:b/>
                <w:sz w:val="21"/>
              </w:rPr>
            </w:pPr>
            <w:r>
              <w:rPr>
                <w:rFonts w:hint="eastAsia" w:ascii="宋体" w:eastAsia="宋体"/>
                <w:b/>
                <w:w w:val="99"/>
                <w:sz w:val="21"/>
              </w:rPr>
              <w:t>目</w:t>
            </w:r>
          </w:p>
        </w:tc>
        <w:tc>
          <w:tcPr>
            <w:tcW w:w="1307" w:type="dxa"/>
          </w:tcPr>
          <w:p w14:paraId="6C4ABE46">
            <w:pPr>
              <w:pStyle w:val="12"/>
              <w:spacing w:line="253" w:lineRule="exact"/>
              <w:ind w:left="16"/>
              <w:rPr>
                <w:rFonts w:hint="eastAsia" w:ascii="宋体" w:eastAsia="宋体"/>
                <w:b/>
                <w:sz w:val="21"/>
              </w:rPr>
            </w:pPr>
            <w:r>
              <w:rPr>
                <w:rFonts w:hint="eastAsia" w:ascii="宋体" w:eastAsia="宋体"/>
                <w:b/>
                <w:w w:val="99"/>
                <w:sz w:val="21"/>
              </w:rPr>
              <w:t>科</w:t>
            </w:r>
          </w:p>
        </w:tc>
        <w:tc>
          <w:tcPr>
            <w:tcW w:w="3778" w:type="dxa"/>
          </w:tcPr>
          <w:p w14:paraId="5C2E569A">
            <w:pPr>
              <w:pStyle w:val="12"/>
              <w:spacing w:line="253" w:lineRule="exact"/>
              <w:ind w:left="116" w:right="97"/>
              <w:rPr>
                <w:rFonts w:hint="eastAsia" w:ascii="宋体" w:eastAsia="宋体"/>
                <w:b/>
                <w:sz w:val="21"/>
              </w:rPr>
            </w:pPr>
            <w:r>
              <w:rPr>
                <w:rFonts w:hint="eastAsia" w:ascii="宋体" w:eastAsia="宋体"/>
                <w:b/>
                <w:sz w:val="21"/>
              </w:rPr>
              <w:t>名称</w:t>
            </w:r>
          </w:p>
        </w:tc>
        <w:tc>
          <w:tcPr>
            <w:tcW w:w="1745" w:type="dxa"/>
          </w:tcPr>
          <w:p w14:paraId="7A804512">
            <w:pPr>
              <w:pStyle w:val="12"/>
              <w:spacing w:line="253" w:lineRule="exact"/>
              <w:ind w:left="16"/>
              <w:rPr>
                <w:rFonts w:hint="eastAsia" w:ascii="宋体" w:eastAsia="宋体"/>
                <w:b/>
                <w:sz w:val="21"/>
              </w:rPr>
            </w:pPr>
            <w:r>
              <w:rPr>
                <w:rFonts w:hint="eastAsia" w:ascii="宋体" w:eastAsia="宋体"/>
                <w:b/>
                <w:sz w:val="21"/>
              </w:rPr>
              <w:t>类别</w:t>
            </w:r>
          </w:p>
        </w:tc>
        <w:tc>
          <w:tcPr>
            <w:tcW w:w="1545" w:type="dxa"/>
          </w:tcPr>
          <w:p w14:paraId="36955876">
            <w:pPr>
              <w:pStyle w:val="12"/>
              <w:spacing w:line="253" w:lineRule="exact"/>
              <w:ind w:left="350"/>
              <w:jc w:val="left"/>
              <w:rPr>
                <w:rFonts w:hint="eastAsia" w:ascii="宋体" w:eastAsia="宋体"/>
                <w:b/>
                <w:sz w:val="21"/>
              </w:rPr>
            </w:pPr>
            <w:r>
              <w:rPr>
                <w:rFonts w:hint="eastAsia" w:ascii="宋体" w:eastAsia="宋体"/>
                <w:b/>
                <w:sz w:val="21"/>
              </w:rPr>
              <w:t>分布区域</w:t>
            </w:r>
          </w:p>
        </w:tc>
      </w:tr>
      <w:tr w14:paraId="338D96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866" w:type="dxa"/>
            <w:vMerge w:val="restart"/>
          </w:tcPr>
          <w:p w14:paraId="5345B904">
            <w:pPr>
              <w:pStyle w:val="12"/>
              <w:spacing w:before="144"/>
              <w:ind w:left="117"/>
              <w:jc w:val="left"/>
              <w:rPr>
                <w:rFonts w:hint="eastAsia" w:ascii="宋体" w:eastAsia="宋体"/>
                <w:sz w:val="21"/>
              </w:rPr>
            </w:pPr>
            <w:r>
              <w:rPr>
                <w:rFonts w:hint="eastAsia" w:ascii="宋体" w:eastAsia="宋体"/>
                <w:sz w:val="21"/>
              </w:rPr>
              <w:t>哺乳类</w:t>
            </w:r>
          </w:p>
        </w:tc>
        <w:tc>
          <w:tcPr>
            <w:tcW w:w="1307" w:type="dxa"/>
          </w:tcPr>
          <w:p w14:paraId="4C32B9C3">
            <w:pPr>
              <w:pStyle w:val="12"/>
              <w:spacing w:line="252" w:lineRule="exact"/>
              <w:ind w:left="77" w:right="64"/>
              <w:rPr>
                <w:rFonts w:hint="eastAsia" w:ascii="宋体" w:eastAsia="宋体"/>
                <w:sz w:val="21"/>
              </w:rPr>
            </w:pPr>
            <w:r>
              <w:rPr>
                <w:sz w:val="21"/>
              </w:rPr>
              <w:t>1.</w:t>
            </w:r>
            <w:r>
              <w:rPr>
                <w:rFonts w:hint="eastAsia" w:ascii="宋体" w:eastAsia="宋体"/>
                <w:sz w:val="21"/>
              </w:rPr>
              <w:t>鼠海豚科</w:t>
            </w:r>
          </w:p>
        </w:tc>
        <w:tc>
          <w:tcPr>
            <w:tcW w:w="3778" w:type="dxa"/>
          </w:tcPr>
          <w:p w14:paraId="0C0D789C">
            <w:pPr>
              <w:pStyle w:val="12"/>
              <w:spacing w:line="252" w:lineRule="exact"/>
              <w:ind w:left="116" w:right="102"/>
              <w:rPr>
                <w:sz w:val="21"/>
              </w:rPr>
            </w:pPr>
            <w:r>
              <w:rPr>
                <w:sz w:val="21"/>
              </w:rPr>
              <w:t>1.</w:t>
            </w:r>
            <w:r>
              <w:rPr>
                <w:rFonts w:hint="eastAsia" w:ascii="宋体" w:eastAsia="宋体"/>
                <w:sz w:val="21"/>
              </w:rPr>
              <w:t xml:space="preserve">长江江豚 </w:t>
            </w:r>
            <w:r>
              <w:rPr>
                <w:sz w:val="21"/>
              </w:rPr>
              <w:t>Neophocaena asiaeorientalis</w:t>
            </w:r>
          </w:p>
        </w:tc>
        <w:tc>
          <w:tcPr>
            <w:tcW w:w="1745" w:type="dxa"/>
          </w:tcPr>
          <w:p w14:paraId="37E36F4F">
            <w:pPr>
              <w:pStyle w:val="12"/>
              <w:spacing w:line="252" w:lineRule="exact"/>
              <w:ind w:left="16"/>
              <w:rPr>
                <w:rFonts w:hint="eastAsia" w:ascii="宋体" w:eastAsia="宋体"/>
                <w:sz w:val="21"/>
              </w:rPr>
            </w:pPr>
            <w:r>
              <w:rPr>
                <w:rFonts w:hint="eastAsia" w:ascii="宋体" w:eastAsia="宋体"/>
                <w:sz w:val="21"/>
              </w:rPr>
              <w:t>国家一级</w:t>
            </w:r>
          </w:p>
        </w:tc>
        <w:tc>
          <w:tcPr>
            <w:tcW w:w="1545" w:type="dxa"/>
          </w:tcPr>
          <w:p w14:paraId="09FA0427">
            <w:pPr>
              <w:pStyle w:val="12"/>
              <w:spacing w:line="252" w:lineRule="exact"/>
              <w:ind w:right="123"/>
              <w:jc w:val="right"/>
              <w:rPr>
                <w:rFonts w:hint="eastAsia" w:ascii="宋体" w:eastAsia="宋体"/>
                <w:sz w:val="21"/>
              </w:rPr>
            </w:pPr>
            <w:r>
              <w:rPr>
                <w:rFonts w:hint="eastAsia" w:ascii="宋体" w:eastAsia="宋体"/>
                <w:w w:val="95"/>
                <w:sz w:val="21"/>
              </w:rPr>
              <w:t>湘阴以下江段</w:t>
            </w:r>
          </w:p>
        </w:tc>
      </w:tr>
      <w:tr w14:paraId="2FCBF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866" w:type="dxa"/>
            <w:vMerge w:val="continue"/>
            <w:tcBorders>
              <w:top w:val="nil"/>
            </w:tcBorders>
          </w:tcPr>
          <w:p w14:paraId="723638E7">
            <w:pPr>
              <w:rPr>
                <w:sz w:val="2"/>
                <w:szCs w:val="2"/>
              </w:rPr>
            </w:pPr>
          </w:p>
        </w:tc>
        <w:tc>
          <w:tcPr>
            <w:tcW w:w="1307" w:type="dxa"/>
          </w:tcPr>
          <w:p w14:paraId="45C59D6C">
            <w:pPr>
              <w:pStyle w:val="12"/>
              <w:spacing w:before="1" w:line="252" w:lineRule="exact"/>
              <w:ind w:left="77" w:right="64"/>
              <w:rPr>
                <w:rFonts w:hint="eastAsia" w:ascii="宋体" w:eastAsia="宋体"/>
                <w:sz w:val="21"/>
              </w:rPr>
            </w:pPr>
            <w:r>
              <w:rPr>
                <w:sz w:val="21"/>
              </w:rPr>
              <w:t>2.</w:t>
            </w:r>
            <w:r>
              <w:rPr>
                <w:rFonts w:hint="eastAsia" w:ascii="宋体" w:eastAsia="宋体"/>
                <w:sz w:val="21"/>
              </w:rPr>
              <w:t>鼬科</w:t>
            </w:r>
          </w:p>
        </w:tc>
        <w:tc>
          <w:tcPr>
            <w:tcW w:w="3778" w:type="dxa"/>
          </w:tcPr>
          <w:p w14:paraId="4113F62A">
            <w:pPr>
              <w:pStyle w:val="12"/>
              <w:spacing w:before="1" w:line="252" w:lineRule="exact"/>
              <w:ind w:left="116" w:right="101"/>
              <w:rPr>
                <w:sz w:val="21"/>
              </w:rPr>
            </w:pPr>
            <w:r>
              <w:rPr>
                <w:sz w:val="21"/>
              </w:rPr>
              <w:t>2.</w:t>
            </w:r>
            <w:r>
              <w:rPr>
                <w:rFonts w:hint="eastAsia" w:ascii="宋体" w:eastAsia="宋体"/>
                <w:sz w:val="21"/>
              </w:rPr>
              <w:t xml:space="preserve">水獭 </w:t>
            </w:r>
            <w:r>
              <w:rPr>
                <w:sz w:val="21"/>
              </w:rPr>
              <w:t>Lutra lutra</w:t>
            </w:r>
          </w:p>
        </w:tc>
        <w:tc>
          <w:tcPr>
            <w:tcW w:w="1745" w:type="dxa"/>
          </w:tcPr>
          <w:p w14:paraId="2AD67BA7">
            <w:pPr>
              <w:pStyle w:val="12"/>
              <w:spacing w:before="1" w:line="252" w:lineRule="exact"/>
              <w:ind w:left="16"/>
              <w:rPr>
                <w:rFonts w:hint="eastAsia" w:ascii="宋体" w:eastAsia="宋体"/>
                <w:sz w:val="21"/>
              </w:rPr>
            </w:pPr>
            <w:r>
              <w:rPr>
                <w:rFonts w:hint="eastAsia" w:ascii="宋体" w:eastAsia="宋体"/>
                <w:sz w:val="21"/>
              </w:rPr>
              <w:t>国家二级</w:t>
            </w:r>
          </w:p>
        </w:tc>
        <w:tc>
          <w:tcPr>
            <w:tcW w:w="1545" w:type="dxa"/>
          </w:tcPr>
          <w:p w14:paraId="4FC14DA2">
            <w:pPr>
              <w:pStyle w:val="12"/>
              <w:spacing w:before="1" w:line="252" w:lineRule="exact"/>
              <w:ind w:left="16"/>
              <w:rPr>
                <w:rFonts w:hint="eastAsia" w:ascii="宋体" w:eastAsia="宋体"/>
                <w:sz w:val="21"/>
              </w:rPr>
            </w:pPr>
            <w:r>
              <w:rPr>
                <w:rFonts w:hint="eastAsia" w:ascii="宋体" w:eastAsia="宋体"/>
                <w:sz w:val="21"/>
              </w:rPr>
              <w:t>未见</w:t>
            </w:r>
          </w:p>
        </w:tc>
      </w:tr>
      <w:tr w14:paraId="469EE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66" w:type="dxa"/>
          </w:tcPr>
          <w:p w14:paraId="650F1936">
            <w:pPr>
              <w:pStyle w:val="12"/>
              <w:spacing w:before="135"/>
              <w:ind w:left="96" w:right="79"/>
              <w:rPr>
                <w:rFonts w:hint="eastAsia" w:ascii="宋体" w:eastAsia="宋体"/>
                <w:sz w:val="21"/>
              </w:rPr>
            </w:pPr>
            <w:r>
              <w:rPr>
                <w:rFonts w:hint="eastAsia" w:ascii="宋体" w:eastAsia="宋体"/>
                <w:sz w:val="21"/>
              </w:rPr>
              <w:t>鲟形目</w:t>
            </w:r>
          </w:p>
        </w:tc>
        <w:tc>
          <w:tcPr>
            <w:tcW w:w="1307" w:type="dxa"/>
          </w:tcPr>
          <w:p w14:paraId="66D02327">
            <w:pPr>
              <w:pStyle w:val="12"/>
              <w:spacing w:before="135"/>
              <w:ind w:left="77" w:right="64"/>
              <w:rPr>
                <w:rFonts w:hint="eastAsia" w:ascii="宋体" w:eastAsia="宋体"/>
                <w:sz w:val="21"/>
              </w:rPr>
            </w:pPr>
            <w:r>
              <w:rPr>
                <w:sz w:val="21"/>
              </w:rPr>
              <w:t>3.</w:t>
            </w:r>
            <w:r>
              <w:rPr>
                <w:rFonts w:hint="eastAsia" w:ascii="宋体" w:eastAsia="宋体"/>
                <w:sz w:val="21"/>
              </w:rPr>
              <w:t>鲟科</w:t>
            </w:r>
          </w:p>
        </w:tc>
        <w:tc>
          <w:tcPr>
            <w:tcW w:w="3778" w:type="dxa"/>
          </w:tcPr>
          <w:p w14:paraId="4FDB3CCE">
            <w:pPr>
              <w:pStyle w:val="12"/>
              <w:spacing w:before="135"/>
              <w:ind w:left="116" w:right="100"/>
              <w:rPr>
                <w:sz w:val="21"/>
              </w:rPr>
            </w:pPr>
            <w:r>
              <w:rPr>
                <w:sz w:val="21"/>
              </w:rPr>
              <w:t>3.</w:t>
            </w:r>
            <w:r>
              <w:rPr>
                <w:rFonts w:hint="eastAsia" w:ascii="宋体" w:eastAsia="宋体"/>
                <w:sz w:val="21"/>
              </w:rPr>
              <w:t xml:space="preserve">中华鲟 </w:t>
            </w:r>
            <w:r>
              <w:rPr>
                <w:sz w:val="21"/>
              </w:rPr>
              <w:t>Acipenser sinensis</w:t>
            </w:r>
          </w:p>
        </w:tc>
        <w:tc>
          <w:tcPr>
            <w:tcW w:w="1745" w:type="dxa"/>
          </w:tcPr>
          <w:p w14:paraId="61324AFC">
            <w:pPr>
              <w:pStyle w:val="12"/>
              <w:spacing w:before="135"/>
              <w:ind w:left="16"/>
              <w:rPr>
                <w:rFonts w:hint="eastAsia" w:ascii="宋体" w:eastAsia="宋体"/>
                <w:sz w:val="21"/>
              </w:rPr>
            </w:pPr>
            <w:r>
              <w:rPr>
                <w:rFonts w:hint="eastAsia" w:ascii="宋体" w:eastAsia="宋体"/>
                <w:sz w:val="21"/>
              </w:rPr>
              <w:t>国家一级、红皮书</w:t>
            </w:r>
          </w:p>
        </w:tc>
        <w:tc>
          <w:tcPr>
            <w:tcW w:w="1545" w:type="dxa"/>
          </w:tcPr>
          <w:p w14:paraId="40022130">
            <w:pPr>
              <w:pStyle w:val="12"/>
              <w:spacing w:before="135"/>
              <w:ind w:left="16"/>
              <w:rPr>
                <w:rFonts w:hint="eastAsia" w:ascii="宋体" w:eastAsia="宋体"/>
                <w:sz w:val="21"/>
              </w:rPr>
            </w:pPr>
            <w:r>
              <w:rPr>
                <w:rFonts w:hint="eastAsia" w:ascii="宋体" w:eastAsia="宋体"/>
                <w:sz w:val="21"/>
              </w:rPr>
              <w:t>未见</w:t>
            </w:r>
          </w:p>
        </w:tc>
      </w:tr>
      <w:tr w14:paraId="18DE6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66" w:type="dxa"/>
            <w:vMerge w:val="restart"/>
          </w:tcPr>
          <w:p w14:paraId="58B6C42D">
            <w:pPr>
              <w:pStyle w:val="12"/>
              <w:spacing w:before="12"/>
              <w:jc w:val="left"/>
              <w:rPr>
                <w:rFonts w:ascii="宋体"/>
                <w:b/>
                <w:sz w:val="21"/>
              </w:rPr>
            </w:pPr>
          </w:p>
          <w:p w14:paraId="77C61D77">
            <w:pPr>
              <w:pStyle w:val="12"/>
              <w:ind w:left="117"/>
              <w:jc w:val="left"/>
              <w:rPr>
                <w:rFonts w:hint="eastAsia" w:ascii="宋体" w:eastAsia="宋体"/>
                <w:sz w:val="21"/>
              </w:rPr>
            </w:pPr>
            <w:r>
              <w:rPr>
                <w:rFonts w:hint="eastAsia" w:ascii="宋体" w:eastAsia="宋体"/>
                <w:sz w:val="21"/>
              </w:rPr>
              <w:t>鲱形目</w:t>
            </w:r>
          </w:p>
        </w:tc>
        <w:tc>
          <w:tcPr>
            <w:tcW w:w="1307" w:type="dxa"/>
          </w:tcPr>
          <w:p w14:paraId="30B99D9F">
            <w:pPr>
              <w:pStyle w:val="12"/>
              <w:spacing w:before="135"/>
              <w:ind w:left="77" w:right="64"/>
              <w:rPr>
                <w:rFonts w:hint="eastAsia" w:ascii="宋体" w:eastAsia="宋体"/>
                <w:sz w:val="21"/>
              </w:rPr>
            </w:pPr>
            <w:r>
              <w:rPr>
                <w:sz w:val="21"/>
              </w:rPr>
              <w:t>4.</w:t>
            </w:r>
            <w:r>
              <w:rPr>
                <w:rFonts w:hint="eastAsia" w:ascii="宋体" w:eastAsia="宋体"/>
                <w:sz w:val="21"/>
              </w:rPr>
              <w:t>鲱科</w:t>
            </w:r>
          </w:p>
        </w:tc>
        <w:tc>
          <w:tcPr>
            <w:tcW w:w="3778" w:type="dxa"/>
          </w:tcPr>
          <w:p w14:paraId="264851C3">
            <w:pPr>
              <w:pStyle w:val="12"/>
              <w:spacing w:before="135"/>
              <w:ind w:left="116" w:right="102"/>
              <w:rPr>
                <w:sz w:val="21"/>
              </w:rPr>
            </w:pPr>
            <w:r>
              <w:rPr>
                <w:sz w:val="21"/>
              </w:rPr>
              <w:t xml:space="preserve">4. </w:t>
            </w:r>
            <w:r>
              <w:rPr>
                <w:rFonts w:hint="eastAsia" w:ascii="宋体" w:eastAsia="宋体"/>
                <w:sz w:val="21"/>
              </w:rPr>
              <w:t xml:space="preserve">鲥 </w:t>
            </w:r>
            <w:r>
              <w:rPr>
                <w:sz w:val="21"/>
              </w:rPr>
              <w:t>Macrura reevsii</w:t>
            </w:r>
          </w:p>
        </w:tc>
        <w:tc>
          <w:tcPr>
            <w:tcW w:w="1745" w:type="dxa"/>
          </w:tcPr>
          <w:p w14:paraId="3953BFD6">
            <w:pPr>
              <w:pStyle w:val="12"/>
              <w:ind w:left="10"/>
              <w:jc w:val="left"/>
              <w:rPr>
                <w:rFonts w:hint="eastAsia" w:ascii="宋体" w:eastAsia="宋体"/>
                <w:sz w:val="21"/>
              </w:rPr>
            </w:pPr>
            <w:r>
              <w:rPr>
                <w:rFonts w:hint="eastAsia" w:ascii="宋体" w:eastAsia="宋体"/>
                <w:sz w:val="21"/>
              </w:rPr>
              <w:t>国家一级、红皮书</w:t>
            </w:r>
          </w:p>
          <w:p w14:paraId="08181C5D">
            <w:pPr>
              <w:pStyle w:val="12"/>
              <w:spacing w:before="3" w:line="252" w:lineRule="exact"/>
              <w:ind w:left="557"/>
              <w:jc w:val="left"/>
              <w:rPr>
                <w:rFonts w:hint="eastAsia" w:ascii="宋体" w:eastAsia="宋体"/>
                <w:sz w:val="21"/>
              </w:rPr>
            </w:pPr>
            <w:r>
              <w:rPr>
                <w:rFonts w:hint="eastAsia" w:ascii="宋体" w:eastAsia="宋体"/>
                <w:sz w:val="21"/>
              </w:rPr>
              <w:t>省重点</w:t>
            </w:r>
          </w:p>
        </w:tc>
        <w:tc>
          <w:tcPr>
            <w:tcW w:w="1545" w:type="dxa"/>
          </w:tcPr>
          <w:p w14:paraId="544D88BE">
            <w:pPr>
              <w:pStyle w:val="12"/>
              <w:tabs>
                <w:tab w:val="left" w:pos="561"/>
              </w:tabs>
              <w:spacing w:before="5"/>
              <w:ind w:left="-115"/>
              <w:jc w:val="left"/>
              <w:rPr>
                <w:rFonts w:hint="eastAsia" w:ascii="宋体" w:eastAsia="宋体"/>
                <w:sz w:val="21"/>
              </w:rPr>
            </w:pPr>
            <w:r>
              <w:rPr>
                <w:rFonts w:hint="eastAsia" w:ascii="宋体" w:eastAsia="宋体"/>
                <w:position w:val="13"/>
                <w:sz w:val="21"/>
              </w:rPr>
              <w:t>、</w:t>
            </w:r>
            <w:r>
              <w:rPr>
                <w:rFonts w:hint="eastAsia" w:ascii="宋体" w:eastAsia="宋体"/>
                <w:position w:val="13"/>
                <w:sz w:val="21"/>
              </w:rPr>
              <w:tab/>
            </w:r>
            <w:r>
              <w:rPr>
                <w:rFonts w:hint="eastAsia" w:ascii="宋体" w:eastAsia="宋体"/>
                <w:sz w:val="21"/>
              </w:rPr>
              <w:t>未见</w:t>
            </w:r>
          </w:p>
        </w:tc>
      </w:tr>
      <w:tr w14:paraId="4362C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7D87E6EC">
            <w:pPr>
              <w:rPr>
                <w:sz w:val="2"/>
                <w:szCs w:val="2"/>
              </w:rPr>
            </w:pPr>
          </w:p>
        </w:tc>
        <w:tc>
          <w:tcPr>
            <w:tcW w:w="1307" w:type="dxa"/>
          </w:tcPr>
          <w:p w14:paraId="2E73FB51">
            <w:pPr>
              <w:pStyle w:val="12"/>
              <w:spacing w:line="252" w:lineRule="exact"/>
              <w:ind w:left="77" w:right="64"/>
              <w:rPr>
                <w:rFonts w:hint="eastAsia" w:ascii="宋体" w:eastAsia="宋体"/>
                <w:sz w:val="21"/>
              </w:rPr>
            </w:pPr>
            <w:r>
              <w:rPr>
                <w:sz w:val="21"/>
              </w:rPr>
              <w:t>5.</w:t>
            </w:r>
            <w:r>
              <w:rPr>
                <w:rFonts w:hint="eastAsia" w:ascii="宋体" w:eastAsia="宋体"/>
                <w:sz w:val="21"/>
              </w:rPr>
              <w:t>鳀科</w:t>
            </w:r>
          </w:p>
        </w:tc>
        <w:tc>
          <w:tcPr>
            <w:tcW w:w="3778" w:type="dxa"/>
          </w:tcPr>
          <w:p w14:paraId="12F19F97">
            <w:pPr>
              <w:pStyle w:val="12"/>
              <w:spacing w:line="252" w:lineRule="exact"/>
              <w:ind w:left="116" w:right="98"/>
              <w:rPr>
                <w:sz w:val="21"/>
              </w:rPr>
            </w:pPr>
            <w:r>
              <w:rPr>
                <w:sz w:val="21"/>
              </w:rPr>
              <w:t>5.</w:t>
            </w:r>
            <w:r>
              <w:rPr>
                <w:rFonts w:hint="eastAsia" w:ascii="宋体" w:eastAsia="宋体"/>
                <w:sz w:val="21"/>
              </w:rPr>
              <w:t xml:space="preserve">长颌鲚 </w:t>
            </w:r>
            <w:r>
              <w:rPr>
                <w:sz w:val="21"/>
              </w:rPr>
              <w:t>Coilia ectenes</w:t>
            </w:r>
          </w:p>
        </w:tc>
        <w:tc>
          <w:tcPr>
            <w:tcW w:w="1745" w:type="dxa"/>
          </w:tcPr>
          <w:p w14:paraId="431D5CD7">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3CEB7E34">
            <w:pPr>
              <w:pStyle w:val="12"/>
              <w:spacing w:line="252" w:lineRule="exact"/>
              <w:ind w:left="350"/>
              <w:jc w:val="left"/>
              <w:rPr>
                <w:rFonts w:hint="eastAsia" w:ascii="宋体" w:eastAsia="宋体"/>
                <w:sz w:val="21"/>
              </w:rPr>
            </w:pPr>
            <w:r>
              <w:rPr>
                <w:rFonts w:hint="eastAsia" w:ascii="宋体" w:eastAsia="宋体"/>
                <w:sz w:val="21"/>
              </w:rPr>
              <w:t>湘江洪道</w:t>
            </w:r>
          </w:p>
        </w:tc>
      </w:tr>
      <w:tr w14:paraId="14C45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tcPr>
          <w:p w14:paraId="3509D3AF">
            <w:pPr>
              <w:pStyle w:val="12"/>
              <w:spacing w:line="251" w:lineRule="exact"/>
              <w:ind w:left="96" w:right="79"/>
              <w:rPr>
                <w:rFonts w:hint="eastAsia" w:ascii="宋体" w:eastAsia="宋体"/>
                <w:sz w:val="21"/>
              </w:rPr>
            </w:pPr>
            <w:r>
              <w:rPr>
                <w:rFonts w:hint="eastAsia" w:ascii="宋体" w:eastAsia="宋体"/>
                <w:sz w:val="21"/>
              </w:rPr>
              <w:t>鲑形目</w:t>
            </w:r>
          </w:p>
        </w:tc>
        <w:tc>
          <w:tcPr>
            <w:tcW w:w="1307" w:type="dxa"/>
          </w:tcPr>
          <w:p w14:paraId="3244A6B7">
            <w:pPr>
              <w:pStyle w:val="12"/>
              <w:spacing w:line="251" w:lineRule="exact"/>
              <w:ind w:left="78" w:right="62"/>
              <w:rPr>
                <w:rFonts w:hint="eastAsia" w:ascii="宋体" w:eastAsia="宋体"/>
                <w:sz w:val="21"/>
              </w:rPr>
            </w:pPr>
            <w:r>
              <w:rPr>
                <w:sz w:val="21"/>
              </w:rPr>
              <w:t>6.</w:t>
            </w:r>
            <w:r>
              <w:rPr>
                <w:rFonts w:hint="eastAsia" w:ascii="宋体" w:eastAsia="宋体"/>
                <w:sz w:val="21"/>
              </w:rPr>
              <w:t>银鱼科</w:t>
            </w:r>
          </w:p>
        </w:tc>
        <w:tc>
          <w:tcPr>
            <w:tcW w:w="3778" w:type="dxa"/>
          </w:tcPr>
          <w:p w14:paraId="0F5CCF35">
            <w:pPr>
              <w:pStyle w:val="12"/>
              <w:spacing w:line="251" w:lineRule="exact"/>
              <w:ind w:left="116" w:right="100"/>
              <w:rPr>
                <w:sz w:val="21"/>
              </w:rPr>
            </w:pPr>
            <w:r>
              <w:rPr>
                <w:sz w:val="21"/>
              </w:rPr>
              <w:t>6.</w:t>
            </w:r>
            <w:r>
              <w:rPr>
                <w:rFonts w:hint="eastAsia" w:ascii="宋体" w:eastAsia="宋体"/>
                <w:sz w:val="21"/>
              </w:rPr>
              <w:t xml:space="preserve">太湖新银鱼 </w:t>
            </w:r>
            <w:r>
              <w:rPr>
                <w:sz w:val="21"/>
              </w:rPr>
              <w:t>Neosalanx taihuensis</w:t>
            </w:r>
          </w:p>
        </w:tc>
        <w:tc>
          <w:tcPr>
            <w:tcW w:w="1745" w:type="dxa"/>
          </w:tcPr>
          <w:p w14:paraId="04844CC2">
            <w:pPr>
              <w:pStyle w:val="12"/>
              <w:spacing w:line="251" w:lineRule="exact"/>
              <w:ind w:left="18"/>
              <w:rPr>
                <w:rFonts w:hint="eastAsia" w:ascii="宋体" w:eastAsia="宋体"/>
                <w:sz w:val="21"/>
              </w:rPr>
            </w:pPr>
            <w:r>
              <w:rPr>
                <w:rFonts w:hint="eastAsia" w:ascii="宋体" w:eastAsia="宋体"/>
                <w:sz w:val="21"/>
              </w:rPr>
              <w:t>省重点</w:t>
            </w:r>
          </w:p>
        </w:tc>
        <w:tc>
          <w:tcPr>
            <w:tcW w:w="1545" w:type="dxa"/>
          </w:tcPr>
          <w:p w14:paraId="5F52475A">
            <w:pPr>
              <w:pStyle w:val="12"/>
              <w:spacing w:line="251" w:lineRule="exact"/>
              <w:ind w:right="123"/>
              <w:jc w:val="right"/>
              <w:rPr>
                <w:rFonts w:hint="eastAsia" w:ascii="宋体" w:eastAsia="宋体"/>
                <w:sz w:val="21"/>
              </w:rPr>
            </w:pPr>
            <w:r>
              <w:rPr>
                <w:rFonts w:hint="eastAsia" w:ascii="宋体" w:eastAsia="宋体"/>
                <w:w w:val="95"/>
                <w:sz w:val="21"/>
              </w:rPr>
              <w:t>株洲以下江段</w:t>
            </w:r>
          </w:p>
        </w:tc>
      </w:tr>
      <w:tr w14:paraId="1DD74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66" w:type="dxa"/>
            <w:vMerge w:val="restart"/>
          </w:tcPr>
          <w:p w14:paraId="149E7915">
            <w:pPr>
              <w:pStyle w:val="12"/>
              <w:jc w:val="left"/>
              <w:rPr>
                <w:rFonts w:ascii="宋体"/>
                <w:b/>
                <w:sz w:val="20"/>
              </w:rPr>
            </w:pPr>
          </w:p>
          <w:p w14:paraId="349C8BCB">
            <w:pPr>
              <w:pStyle w:val="12"/>
              <w:jc w:val="left"/>
              <w:rPr>
                <w:rFonts w:ascii="宋体"/>
                <w:b/>
                <w:sz w:val="20"/>
              </w:rPr>
            </w:pPr>
          </w:p>
          <w:p w14:paraId="3770E93D">
            <w:pPr>
              <w:pStyle w:val="12"/>
              <w:spacing w:before="7"/>
              <w:jc w:val="left"/>
              <w:rPr>
                <w:rFonts w:ascii="宋体"/>
                <w:b/>
                <w:sz w:val="15"/>
              </w:rPr>
            </w:pPr>
          </w:p>
          <w:p w14:paraId="4E6E5F39">
            <w:pPr>
              <w:pStyle w:val="12"/>
              <w:ind w:left="117"/>
              <w:jc w:val="left"/>
              <w:rPr>
                <w:rFonts w:hint="eastAsia" w:ascii="宋体" w:eastAsia="宋体"/>
                <w:sz w:val="21"/>
              </w:rPr>
            </w:pPr>
            <w:r>
              <w:rPr>
                <w:rFonts w:hint="eastAsia" w:ascii="宋体" w:eastAsia="宋体"/>
                <w:sz w:val="21"/>
              </w:rPr>
              <w:t>鲤形目</w:t>
            </w:r>
          </w:p>
        </w:tc>
        <w:tc>
          <w:tcPr>
            <w:tcW w:w="1307" w:type="dxa"/>
          </w:tcPr>
          <w:p w14:paraId="2535E0BF">
            <w:pPr>
              <w:pStyle w:val="12"/>
              <w:spacing w:before="135"/>
              <w:ind w:left="77" w:right="64"/>
              <w:rPr>
                <w:rFonts w:hint="eastAsia" w:ascii="宋体" w:eastAsia="宋体"/>
                <w:sz w:val="21"/>
              </w:rPr>
            </w:pPr>
            <w:r>
              <w:rPr>
                <w:sz w:val="21"/>
              </w:rPr>
              <w:t>7.</w:t>
            </w:r>
            <w:r>
              <w:rPr>
                <w:rFonts w:hint="eastAsia" w:ascii="宋体" w:eastAsia="宋体"/>
                <w:sz w:val="21"/>
              </w:rPr>
              <w:t>亚口鱼科</w:t>
            </w:r>
          </w:p>
        </w:tc>
        <w:tc>
          <w:tcPr>
            <w:tcW w:w="3778" w:type="dxa"/>
          </w:tcPr>
          <w:p w14:paraId="1059B2F8">
            <w:pPr>
              <w:pStyle w:val="12"/>
              <w:spacing w:before="135"/>
              <w:ind w:left="116" w:right="100"/>
              <w:rPr>
                <w:sz w:val="21"/>
              </w:rPr>
            </w:pPr>
            <w:r>
              <w:rPr>
                <w:sz w:val="21"/>
              </w:rPr>
              <w:t>7.</w:t>
            </w:r>
            <w:r>
              <w:rPr>
                <w:rFonts w:hint="eastAsia" w:ascii="宋体" w:eastAsia="宋体"/>
                <w:sz w:val="21"/>
              </w:rPr>
              <w:t xml:space="preserve">胭脂鱼 </w:t>
            </w:r>
            <w:r>
              <w:rPr>
                <w:sz w:val="21"/>
              </w:rPr>
              <w:t>Myxocyprinus asiaticus</w:t>
            </w:r>
          </w:p>
        </w:tc>
        <w:tc>
          <w:tcPr>
            <w:tcW w:w="1745" w:type="dxa"/>
          </w:tcPr>
          <w:p w14:paraId="7B00DF53">
            <w:pPr>
              <w:pStyle w:val="12"/>
              <w:spacing w:before="1"/>
              <w:ind w:left="10"/>
              <w:jc w:val="left"/>
              <w:rPr>
                <w:rFonts w:hint="eastAsia" w:ascii="宋体" w:eastAsia="宋体"/>
                <w:sz w:val="21"/>
              </w:rPr>
            </w:pPr>
            <w:r>
              <w:rPr>
                <w:rFonts w:hint="eastAsia" w:ascii="宋体" w:eastAsia="宋体"/>
                <w:sz w:val="21"/>
              </w:rPr>
              <w:t>国家二级、红皮书</w:t>
            </w:r>
          </w:p>
          <w:p w14:paraId="2CBB9576">
            <w:pPr>
              <w:pStyle w:val="12"/>
              <w:spacing w:before="2" w:line="252" w:lineRule="exact"/>
              <w:ind w:left="557"/>
              <w:jc w:val="left"/>
              <w:rPr>
                <w:rFonts w:hint="eastAsia" w:ascii="宋体" w:eastAsia="宋体"/>
                <w:sz w:val="21"/>
              </w:rPr>
            </w:pPr>
            <w:r>
              <w:rPr>
                <w:rFonts w:hint="eastAsia" w:ascii="宋体" w:eastAsia="宋体"/>
                <w:sz w:val="21"/>
              </w:rPr>
              <w:t>省重点</w:t>
            </w:r>
          </w:p>
        </w:tc>
        <w:tc>
          <w:tcPr>
            <w:tcW w:w="1545" w:type="dxa"/>
          </w:tcPr>
          <w:p w14:paraId="5CD75047">
            <w:pPr>
              <w:pStyle w:val="12"/>
              <w:spacing w:before="5"/>
              <w:ind w:left="-115"/>
              <w:jc w:val="left"/>
              <w:rPr>
                <w:rFonts w:hint="eastAsia" w:ascii="宋体" w:eastAsia="宋体"/>
                <w:sz w:val="21"/>
              </w:rPr>
            </w:pPr>
            <w:r>
              <w:rPr>
                <w:rFonts w:hint="eastAsia" w:ascii="宋体" w:eastAsia="宋体"/>
                <w:position w:val="13"/>
                <w:sz w:val="21"/>
              </w:rPr>
              <w:t xml:space="preserve">、 </w:t>
            </w:r>
            <w:r>
              <w:rPr>
                <w:rFonts w:hint="eastAsia" w:ascii="宋体" w:eastAsia="宋体"/>
                <w:sz w:val="21"/>
              </w:rPr>
              <w:t>长沙以下江段</w:t>
            </w:r>
          </w:p>
        </w:tc>
      </w:tr>
      <w:tr w14:paraId="05101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796E3057">
            <w:pPr>
              <w:rPr>
                <w:sz w:val="2"/>
                <w:szCs w:val="2"/>
              </w:rPr>
            </w:pPr>
          </w:p>
        </w:tc>
        <w:tc>
          <w:tcPr>
            <w:tcW w:w="1307" w:type="dxa"/>
          </w:tcPr>
          <w:p w14:paraId="51F9DB30">
            <w:pPr>
              <w:pStyle w:val="12"/>
              <w:spacing w:line="252" w:lineRule="exact"/>
              <w:ind w:left="77" w:right="64"/>
              <w:rPr>
                <w:rFonts w:hint="eastAsia" w:ascii="宋体" w:eastAsia="宋体"/>
                <w:sz w:val="21"/>
              </w:rPr>
            </w:pPr>
            <w:r>
              <w:rPr>
                <w:sz w:val="21"/>
              </w:rPr>
              <w:t>8.</w:t>
            </w:r>
            <w:r>
              <w:rPr>
                <w:rFonts w:hint="eastAsia" w:ascii="宋体" w:eastAsia="宋体"/>
                <w:sz w:val="21"/>
              </w:rPr>
              <w:t>鳅科</w:t>
            </w:r>
          </w:p>
        </w:tc>
        <w:tc>
          <w:tcPr>
            <w:tcW w:w="3778" w:type="dxa"/>
          </w:tcPr>
          <w:p w14:paraId="2FFE43D6">
            <w:pPr>
              <w:pStyle w:val="12"/>
              <w:spacing w:line="252" w:lineRule="exact"/>
              <w:ind w:left="116" w:right="100"/>
              <w:rPr>
                <w:sz w:val="21"/>
              </w:rPr>
            </w:pPr>
            <w:r>
              <w:rPr>
                <w:sz w:val="21"/>
              </w:rPr>
              <w:t>8.</w:t>
            </w:r>
            <w:r>
              <w:rPr>
                <w:rFonts w:hint="eastAsia" w:ascii="宋体" w:eastAsia="宋体"/>
                <w:sz w:val="21"/>
              </w:rPr>
              <w:t xml:space="preserve">衡阳薄鳅 </w:t>
            </w:r>
            <w:r>
              <w:rPr>
                <w:sz w:val="21"/>
              </w:rPr>
              <w:t>Leptobotia hengyangensis</w:t>
            </w:r>
          </w:p>
        </w:tc>
        <w:tc>
          <w:tcPr>
            <w:tcW w:w="1745" w:type="dxa"/>
          </w:tcPr>
          <w:p w14:paraId="2EF7BBE2">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451AD96A">
            <w:pPr>
              <w:pStyle w:val="12"/>
              <w:spacing w:line="252" w:lineRule="exact"/>
              <w:ind w:left="350"/>
              <w:jc w:val="left"/>
              <w:rPr>
                <w:rFonts w:hint="eastAsia" w:ascii="宋体" w:eastAsia="宋体"/>
                <w:sz w:val="21"/>
              </w:rPr>
            </w:pPr>
            <w:r>
              <w:rPr>
                <w:rFonts w:hint="eastAsia" w:ascii="宋体" w:eastAsia="宋体"/>
                <w:sz w:val="21"/>
              </w:rPr>
              <w:t>衡阳江段</w:t>
            </w:r>
          </w:p>
        </w:tc>
      </w:tr>
      <w:tr w14:paraId="3F06B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66" w:type="dxa"/>
            <w:vMerge w:val="continue"/>
            <w:tcBorders>
              <w:top w:val="nil"/>
            </w:tcBorders>
          </w:tcPr>
          <w:p w14:paraId="0A1DA81D">
            <w:pPr>
              <w:rPr>
                <w:sz w:val="2"/>
                <w:szCs w:val="2"/>
              </w:rPr>
            </w:pPr>
          </w:p>
        </w:tc>
        <w:tc>
          <w:tcPr>
            <w:tcW w:w="1307" w:type="dxa"/>
            <w:vMerge w:val="restart"/>
          </w:tcPr>
          <w:p w14:paraId="4A54252B">
            <w:pPr>
              <w:pStyle w:val="12"/>
              <w:spacing w:before="2"/>
              <w:jc w:val="left"/>
              <w:rPr>
                <w:rFonts w:ascii="宋体"/>
                <w:b/>
                <w:sz w:val="22"/>
              </w:rPr>
            </w:pPr>
          </w:p>
          <w:p w14:paraId="3269111C">
            <w:pPr>
              <w:pStyle w:val="12"/>
              <w:ind w:left="362"/>
              <w:jc w:val="left"/>
              <w:rPr>
                <w:rFonts w:hint="eastAsia" w:ascii="宋体" w:eastAsia="宋体"/>
                <w:sz w:val="21"/>
              </w:rPr>
            </w:pPr>
            <w:r>
              <w:rPr>
                <w:sz w:val="21"/>
              </w:rPr>
              <w:t>9.</w:t>
            </w:r>
            <w:r>
              <w:rPr>
                <w:rFonts w:hint="eastAsia" w:ascii="宋体" w:eastAsia="宋体"/>
                <w:sz w:val="21"/>
              </w:rPr>
              <w:t>鲤科</w:t>
            </w:r>
          </w:p>
        </w:tc>
        <w:tc>
          <w:tcPr>
            <w:tcW w:w="3778" w:type="dxa"/>
          </w:tcPr>
          <w:p w14:paraId="0D38BE55">
            <w:pPr>
              <w:pStyle w:val="12"/>
              <w:spacing w:before="135"/>
              <w:ind w:left="116" w:right="98"/>
              <w:rPr>
                <w:sz w:val="21"/>
              </w:rPr>
            </w:pPr>
            <w:r>
              <w:rPr>
                <w:sz w:val="21"/>
              </w:rPr>
              <w:t xml:space="preserve">9. </w:t>
            </w:r>
            <w:r>
              <w:rPr>
                <w:rFonts w:hint="eastAsia" w:ascii="宋体" w:eastAsia="宋体"/>
                <w:sz w:val="21"/>
              </w:rPr>
              <w:t xml:space="preserve">鯮 </w:t>
            </w:r>
            <w:r>
              <w:rPr>
                <w:sz w:val="21"/>
              </w:rPr>
              <w:t>Leuciobrama macrocephalus</w:t>
            </w:r>
          </w:p>
        </w:tc>
        <w:tc>
          <w:tcPr>
            <w:tcW w:w="1745" w:type="dxa"/>
          </w:tcPr>
          <w:p w14:paraId="14BCD534">
            <w:pPr>
              <w:pStyle w:val="12"/>
              <w:spacing w:before="1"/>
              <w:ind w:left="10"/>
              <w:jc w:val="left"/>
              <w:rPr>
                <w:rFonts w:hint="eastAsia" w:ascii="宋体" w:eastAsia="宋体"/>
                <w:sz w:val="21"/>
              </w:rPr>
            </w:pPr>
            <w:r>
              <w:rPr>
                <w:rFonts w:hint="eastAsia" w:ascii="宋体" w:eastAsia="宋体"/>
                <w:sz w:val="21"/>
              </w:rPr>
              <w:t>国家二级、红皮书</w:t>
            </w:r>
          </w:p>
          <w:p w14:paraId="63BBD4D6">
            <w:pPr>
              <w:pStyle w:val="12"/>
              <w:spacing w:before="2" w:line="253" w:lineRule="exact"/>
              <w:ind w:left="557"/>
              <w:jc w:val="left"/>
              <w:rPr>
                <w:rFonts w:hint="eastAsia" w:ascii="宋体" w:eastAsia="宋体"/>
                <w:sz w:val="21"/>
              </w:rPr>
            </w:pPr>
            <w:r>
              <w:rPr>
                <w:rFonts w:hint="eastAsia" w:ascii="宋体" w:eastAsia="宋体"/>
                <w:sz w:val="21"/>
              </w:rPr>
              <w:t>省重点</w:t>
            </w:r>
          </w:p>
        </w:tc>
        <w:tc>
          <w:tcPr>
            <w:tcW w:w="1545" w:type="dxa"/>
          </w:tcPr>
          <w:p w14:paraId="3B14BD2F">
            <w:pPr>
              <w:pStyle w:val="12"/>
              <w:tabs>
                <w:tab w:val="left" w:pos="561"/>
              </w:tabs>
              <w:spacing w:before="5"/>
              <w:ind w:left="-115"/>
              <w:jc w:val="left"/>
              <w:rPr>
                <w:rFonts w:hint="eastAsia" w:ascii="宋体" w:eastAsia="宋体"/>
                <w:sz w:val="21"/>
              </w:rPr>
            </w:pPr>
            <w:r>
              <w:rPr>
                <w:rFonts w:hint="eastAsia" w:ascii="宋体" w:eastAsia="宋体"/>
                <w:position w:val="13"/>
                <w:sz w:val="21"/>
              </w:rPr>
              <w:t>、</w:t>
            </w:r>
            <w:r>
              <w:rPr>
                <w:rFonts w:hint="eastAsia" w:ascii="宋体" w:eastAsia="宋体"/>
                <w:position w:val="13"/>
                <w:sz w:val="21"/>
              </w:rPr>
              <w:tab/>
            </w:r>
            <w:r>
              <w:rPr>
                <w:rFonts w:hint="eastAsia" w:ascii="宋体" w:eastAsia="宋体"/>
                <w:sz w:val="21"/>
              </w:rPr>
              <w:t>未见</w:t>
            </w:r>
          </w:p>
        </w:tc>
      </w:tr>
      <w:tr w14:paraId="3BDAA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866" w:type="dxa"/>
            <w:vMerge w:val="continue"/>
            <w:tcBorders>
              <w:top w:val="nil"/>
            </w:tcBorders>
          </w:tcPr>
          <w:p w14:paraId="4EB16369">
            <w:pPr>
              <w:rPr>
                <w:sz w:val="2"/>
                <w:szCs w:val="2"/>
              </w:rPr>
            </w:pPr>
          </w:p>
        </w:tc>
        <w:tc>
          <w:tcPr>
            <w:tcW w:w="1307" w:type="dxa"/>
            <w:vMerge w:val="continue"/>
            <w:tcBorders>
              <w:top w:val="nil"/>
            </w:tcBorders>
          </w:tcPr>
          <w:p w14:paraId="5F8C305E">
            <w:pPr>
              <w:rPr>
                <w:sz w:val="2"/>
                <w:szCs w:val="2"/>
              </w:rPr>
            </w:pPr>
          </w:p>
        </w:tc>
        <w:tc>
          <w:tcPr>
            <w:tcW w:w="3778" w:type="dxa"/>
          </w:tcPr>
          <w:p w14:paraId="38BFEA30">
            <w:pPr>
              <w:pStyle w:val="12"/>
              <w:spacing w:line="250" w:lineRule="exact"/>
              <w:ind w:left="116" w:right="100"/>
              <w:rPr>
                <w:sz w:val="21"/>
              </w:rPr>
            </w:pPr>
            <w:r>
              <w:rPr>
                <w:sz w:val="21"/>
              </w:rPr>
              <w:t xml:space="preserve">10. </w:t>
            </w:r>
            <w:r>
              <w:rPr>
                <w:rFonts w:hint="eastAsia" w:ascii="宋体" w:eastAsia="宋体"/>
                <w:sz w:val="21"/>
              </w:rPr>
              <w:t xml:space="preserve">鳤 </w:t>
            </w:r>
            <w:r>
              <w:rPr>
                <w:sz w:val="21"/>
              </w:rPr>
              <w:t>Ochetobius elongates</w:t>
            </w:r>
          </w:p>
        </w:tc>
        <w:tc>
          <w:tcPr>
            <w:tcW w:w="1745" w:type="dxa"/>
          </w:tcPr>
          <w:p w14:paraId="02E265CF">
            <w:pPr>
              <w:pStyle w:val="12"/>
              <w:spacing w:line="250" w:lineRule="exact"/>
              <w:ind w:left="18"/>
              <w:rPr>
                <w:rFonts w:hint="eastAsia" w:ascii="宋体" w:eastAsia="宋体"/>
                <w:sz w:val="21"/>
              </w:rPr>
            </w:pPr>
            <w:r>
              <w:rPr>
                <w:rFonts w:hint="eastAsia" w:ascii="宋体" w:eastAsia="宋体"/>
                <w:sz w:val="21"/>
              </w:rPr>
              <w:t>省重点</w:t>
            </w:r>
          </w:p>
        </w:tc>
        <w:tc>
          <w:tcPr>
            <w:tcW w:w="1545" w:type="dxa"/>
          </w:tcPr>
          <w:p w14:paraId="474CDE47">
            <w:pPr>
              <w:pStyle w:val="12"/>
              <w:spacing w:line="250" w:lineRule="exact"/>
              <w:ind w:left="16"/>
              <w:rPr>
                <w:rFonts w:hint="eastAsia" w:ascii="宋体" w:eastAsia="宋体"/>
                <w:sz w:val="21"/>
              </w:rPr>
            </w:pPr>
            <w:r>
              <w:rPr>
                <w:rFonts w:hint="eastAsia" w:ascii="宋体" w:eastAsia="宋体"/>
                <w:sz w:val="21"/>
              </w:rPr>
              <w:t>未见</w:t>
            </w:r>
          </w:p>
        </w:tc>
      </w:tr>
    </w:tbl>
    <w:p w14:paraId="6128694B">
      <w:pPr>
        <w:spacing w:after="0" w:line="250" w:lineRule="exact"/>
        <w:rPr>
          <w:rFonts w:hint="eastAsia" w:ascii="宋体" w:eastAsia="宋体"/>
          <w:sz w:val="21"/>
        </w:rPr>
        <w:sectPr>
          <w:pgSz w:w="11910" w:h="16840"/>
          <w:pgMar w:top="1380" w:right="1200" w:bottom="1280" w:left="1220" w:header="0" w:footer="1097" w:gutter="0"/>
          <w:cols w:space="720" w:num="1"/>
        </w:sectPr>
      </w:pPr>
    </w:p>
    <w:tbl>
      <w:tblPr>
        <w:tblStyle w:val="8"/>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6"/>
        <w:gridCol w:w="1307"/>
        <w:gridCol w:w="3778"/>
        <w:gridCol w:w="1745"/>
        <w:gridCol w:w="1545"/>
      </w:tblGrid>
      <w:tr w14:paraId="099E7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restart"/>
          </w:tcPr>
          <w:p w14:paraId="763B2F93">
            <w:pPr>
              <w:pStyle w:val="12"/>
              <w:jc w:val="left"/>
              <w:rPr>
                <w:sz w:val="20"/>
              </w:rPr>
            </w:pPr>
          </w:p>
        </w:tc>
        <w:tc>
          <w:tcPr>
            <w:tcW w:w="1307" w:type="dxa"/>
            <w:vMerge w:val="restart"/>
          </w:tcPr>
          <w:p w14:paraId="2B1F85DA">
            <w:pPr>
              <w:pStyle w:val="12"/>
              <w:jc w:val="left"/>
              <w:rPr>
                <w:sz w:val="20"/>
              </w:rPr>
            </w:pPr>
          </w:p>
        </w:tc>
        <w:tc>
          <w:tcPr>
            <w:tcW w:w="3778" w:type="dxa"/>
          </w:tcPr>
          <w:p w14:paraId="13C81A07">
            <w:pPr>
              <w:pStyle w:val="12"/>
              <w:spacing w:before="1" w:line="250" w:lineRule="exact"/>
              <w:ind w:left="322"/>
              <w:jc w:val="left"/>
              <w:rPr>
                <w:sz w:val="21"/>
              </w:rPr>
            </w:pPr>
            <w:r>
              <w:rPr>
                <w:sz w:val="21"/>
              </w:rPr>
              <w:t>11.</w:t>
            </w:r>
            <w:r>
              <w:rPr>
                <w:rFonts w:hint="eastAsia" w:ascii="宋体" w:eastAsia="宋体"/>
                <w:sz w:val="21"/>
              </w:rPr>
              <w:t xml:space="preserve">中华倒刺鲃 </w:t>
            </w:r>
            <w:r>
              <w:rPr>
                <w:sz w:val="21"/>
              </w:rPr>
              <w:t>Spinibarbus sinensis</w:t>
            </w:r>
          </w:p>
        </w:tc>
        <w:tc>
          <w:tcPr>
            <w:tcW w:w="1745" w:type="dxa"/>
          </w:tcPr>
          <w:p w14:paraId="35BF8D85">
            <w:pPr>
              <w:pStyle w:val="12"/>
              <w:spacing w:before="1" w:line="250" w:lineRule="exact"/>
              <w:ind w:left="18"/>
              <w:rPr>
                <w:rFonts w:hint="eastAsia" w:ascii="宋体" w:eastAsia="宋体"/>
                <w:sz w:val="21"/>
              </w:rPr>
            </w:pPr>
            <w:r>
              <w:rPr>
                <w:rFonts w:hint="eastAsia" w:ascii="宋体" w:eastAsia="宋体"/>
                <w:sz w:val="21"/>
              </w:rPr>
              <w:t>省重点</w:t>
            </w:r>
          </w:p>
        </w:tc>
        <w:tc>
          <w:tcPr>
            <w:tcW w:w="1545" w:type="dxa"/>
          </w:tcPr>
          <w:p w14:paraId="44F6AA13">
            <w:pPr>
              <w:pStyle w:val="12"/>
              <w:spacing w:before="1" w:line="250" w:lineRule="exact"/>
              <w:ind w:left="456"/>
              <w:jc w:val="left"/>
              <w:rPr>
                <w:rFonts w:hint="eastAsia" w:ascii="宋体" w:eastAsia="宋体"/>
                <w:sz w:val="21"/>
              </w:rPr>
            </w:pPr>
            <w:r>
              <w:rPr>
                <w:rFonts w:hint="eastAsia" w:ascii="宋体" w:eastAsia="宋体"/>
                <w:sz w:val="21"/>
              </w:rPr>
              <w:t>中上游</w:t>
            </w:r>
          </w:p>
        </w:tc>
      </w:tr>
      <w:tr w14:paraId="6C9CEC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2FD65EA3">
            <w:pPr>
              <w:rPr>
                <w:sz w:val="2"/>
                <w:szCs w:val="2"/>
              </w:rPr>
            </w:pPr>
          </w:p>
        </w:tc>
        <w:tc>
          <w:tcPr>
            <w:tcW w:w="1307" w:type="dxa"/>
            <w:vMerge w:val="continue"/>
            <w:tcBorders>
              <w:top w:val="nil"/>
            </w:tcBorders>
          </w:tcPr>
          <w:p w14:paraId="37EFD61F">
            <w:pPr>
              <w:rPr>
                <w:sz w:val="2"/>
                <w:szCs w:val="2"/>
              </w:rPr>
            </w:pPr>
          </w:p>
        </w:tc>
        <w:tc>
          <w:tcPr>
            <w:tcW w:w="3778" w:type="dxa"/>
          </w:tcPr>
          <w:p w14:paraId="293099DF">
            <w:pPr>
              <w:pStyle w:val="12"/>
              <w:spacing w:line="253" w:lineRule="exact"/>
              <w:ind w:left="533"/>
              <w:jc w:val="left"/>
              <w:rPr>
                <w:sz w:val="21"/>
              </w:rPr>
            </w:pPr>
            <w:r>
              <w:rPr>
                <w:sz w:val="21"/>
              </w:rPr>
              <w:t>12.</w:t>
            </w:r>
            <w:r>
              <w:rPr>
                <w:rFonts w:hint="eastAsia" w:ascii="宋体" w:eastAsia="宋体"/>
                <w:sz w:val="21"/>
              </w:rPr>
              <w:t xml:space="preserve">白甲鱼 </w:t>
            </w:r>
            <w:r>
              <w:rPr>
                <w:sz w:val="21"/>
              </w:rPr>
              <w:t>Onychostoma simus</w:t>
            </w:r>
          </w:p>
        </w:tc>
        <w:tc>
          <w:tcPr>
            <w:tcW w:w="1745" w:type="dxa"/>
          </w:tcPr>
          <w:p w14:paraId="79F10E33">
            <w:pPr>
              <w:pStyle w:val="12"/>
              <w:spacing w:line="253" w:lineRule="exact"/>
              <w:ind w:left="18"/>
              <w:rPr>
                <w:rFonts w:hint="eastAsia" w:ascii="宋体" w:eastAsia="宋体"/>
                <w:sz w:val="21"/>
              </w:rPr>
            </w:pPr>
            <w:r>
              <w:rPr>
                <w:rFonts w:hint="eastAsia" w:ascii="宋体" w:eastAsia="宋体"/>
                <w:sz w:val="21"/>
              </w:rPr>
              <w:t>省重点</w:t>
            </w:r>
          </w:p>
        </w:tc>
        <w:tc>
          <w:tcPr>
            <w:tcW w:w="1545" w:type="dxa"/>
          </w:tcPr>
          <w:p w14:paraId="4D306DF0">
            <w:pPr>
              <w:pStyle w:val="12"/>
              <w:spacing w:line="253" w:lineRule="exact"/>
              <w:ind w:left="16"/>
              <w:rPr>
                <w:rFonts w:hint="eastAsia" w:ascii="宋体" w:eastAsia="宋体"/>
                <w:sz w:val="21"/>
              </w:rPr>
            </w:pPr>
            <w:r>
              <w:rPr>
                <w:rFonts w:hint="eastAsia" w:ascii="宋体" w:eastAsia="宋体"/>
                <w:sz w:val="21"/>
              </w:rPr>
              <w:t>未见</w:t>
            </w:r>
          </w:p>
        </w:tc>
      </w:tr>
      <w:tr w14:paraId="3F375E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4644DFEC">
            <w:pPr>
              <w:rPr>
                <w:sz w:val="2"/>
                <w:szCs w:val="2"/>
              </w:rPr>
            </w:pPr>
          </w:p>
        </w:tc>
        <w:tc>
          <w:tcPr>
            <w:tcW w:w="1307" w:type="dxa"/>
            <w:vMerge w:val="continue"/>
            <w:tcBorders>
              <w:top w:val="nil"/>
            </w:tcBorders>
          </w:tcPr>
          <w:p w14:paraId="2789D9F8">
            <w:pPr>
              <w:rPr>
                <w:sz w:val="2"/>
                <w:szCs w:val="2"/>
              </w:rPr>
            </w:pPr>
          </w:p>
        </w:tc>
        <w:tc>
          <w:tcPr>
            <w:tcW w:w="3778" w:type="dxa"/>
          </w:tcPr>
          <w:p w14:paraId="06D9FE1A">
            <w:pPr>
              <w:pStyle w:val="12"/>
              <w:spacing w:line="252" w:lineRule="exact"/>
              <w:ind w:left="841"/>
              <w:jc w:val="left"/>
              <w:rPr>
                <w:sz w:val="21"/>
              </w:rPr>
            </w:pPr>
            <w:r>
              <w:rPr>
                <w:sz w:val="21"/>
              </w:rPr>
              <w:t>13.</w:t>
            </w:r>
            <w:r>
              <w:rPr>
                <w:rFonts w:hint="eastAsia" w:ascii="宋体" w:eastAsia="宋体"/>
                <w:sz w:val="21"/>
              </w:rPr>
              <w:t xml:space="preserve">稀有白甲鱼 </w:t>
            </w:r>
            <w:r>
              <w:rPr>
                <w:sz w:val="21"/>
              </w:rPr>
              <w:t>O. rarus</w:t>
            </w:r>
          </w:p>
        </w:tc>
        <w:tc>
          <w:tcPr>
            <w:tcW w:w="1745" w:type="dxa"/>
          </w:tcPr>
          <w:p w14:paraId="23A685ED">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741EC51E">
            <w:pPr>
              <w:pStyle w:val="12"/>
              <w:spacing w:line="252" w:lineRule="exact"/>
              <w:ind w:left="16"/>
              <w:rPr>
                <w:rFonts w:hint="eastAsia" w:ascii="宋体" w:eastAsia="宋体"/>
                <w:sz w:val="21"/>
              </w:rPr>
            </w:pPr>
            <w:r>
              <w:rPr>
                <w:rFonts w:hint="eastAsia" w:ascii="宋体" w:eastAsia="宋体"/>
                <w:sz w:val="21"/>
              </w:rPr>
              <w:t>潇水</w:t>
            </w:r>
          </w:p>
        </w:tc>
      </w:tr>
      <w:tr w14:paraId="5BE60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866" w:type="dxa"/>
            <w:vMerge w:val="continue"/>
            <w:tcBorders>
              <w:top w:val="nil"/>
            </w:tcBorders>
          </w:tcPr>
          <w:p w14:paraId="63FDE10D">
            <w:pPr>
              <w:rPr>
                <w:sz w:val="2"/>
                <w:szCs w:val="2"/>
              </w:rPr>
            </w:pPr>
          </w:p>
        </w:tc>
        <w:tc>
          <w:tcPr>
            <w:tcW w:w="1307" w:type="dxa"/>
            <w:vMerge w:val="continue"/>
            <w:tcBorders>
              <w:top w:val="nil"/>
            </w:tcBorders>
          </w:tcPr>
          <w:p w14:paraId="3513A9B7">
            <w:pPr>
              <w:rPr>
                <w:sz w:val="2"/>
                <w:szCs w:val="2"/>
              </w:rPr>
            </w:pPr>
          </w:p>
        </w:tc>
        <w:tc>
          <w:tcPr>
            <w:tcW w:w="3778" w:type="dxa"/>
          </w:tcPr>
          <w:p w14:paraId="06383FF9">
            <w:pPr>
              <w:pStyle w:val="12"/>
              <w:spacing w:line="251" w:lineRule="exact"/>
              <w:ind w:left="435"/>
              <w:jc w:val="left"/>
              <w:rPr>
                <w:sz w:val="21"/>
              </w:rPr>
            </w:pPr>
            <w:r>
              <w:rPr>
                <w:sz w:val="21"/>
              </w:rPr>
              <w:t>14.</w:t>
            </w:r>
            <w:r>
              <w:rPr>
                <w:rFonts w:hint="eastAsia" w:ascii="宋体" w:eastAsia="宋体"/>
                <w:sz w:val="21"/>
              </w:rPr>
              <w:t xml:space="preserve">瓣结鱼 </w:t>
            </w:r>
            <w:r>
              <w:rPr>
                <w:sz w:val="21"/>
              </w:rPr>
              <w:t>Tor brevifilis brevifilis</w:t>
            </w:r>
          </w:p>
        </w:tc>
        <w:tc>
          <w:tcPr>
            <w:tcW w:w="1745" w:type="dxa"/>
          </w:tcPr>
          <w:p w14:paraId="0C152028">
            <w:pPr>
              <w:pStyle w:val="12"/>
              <w:spacing w:line="251" w:lineRule="exact"/>
              <w:ind w:left="18"/>
              <w:rPr>
                <w:rFonts w:hint="eastAsia" w:ascii="宋体" w:eastAsia="宋体"/>
                <w:sz w:val="21"/>
              </w:rPr>
            </w:pPr>
            <w:r>
              <w:rPr>
                <w:rFonts w:hint="eastAsia" w:ascii="宋体" w:eastAsia="宋体"/>
                <w:sz w:val="21"/>
              </w:rPr>
              <w:t>省重点</w:t>
            </w:r>
          </w:p>
        </w:tc>
        <w:tc>
          <w:tcPr>
            <w:tcW w:w="1545" w:type="dxa"/>
          </w:tcPr>
          <w:p w14:paraId="457F4ADC">
            <w:pPr>
              <w:pStyle w:val="12"/>
              <w:spacing w:line="251" w:lineRule="exact"/>
              <w:ind w:left="456"/>
              <w:jc w:val="left"/>
              <w:rPr>
                <w:rFonts w:hint="eastAsia" w:ascii="宋体" w:eastAsia="宋体"/>
                <w:sz w:val="21"/>
              </w:rPr>
            </w:pPr>
            <w:r>
              <w:rPr>
                <w:rFonts w:hint="eastAsia" w:ascii="宋体" w:eastAsia="宋体"/>
                <w:sz w:val="21"/>
              </w:rPr>
              <w:t>中上游</w:t>
            </w:r>
          </w:p>
        </w:tc>
      </w:tr>
      <w:tr w14:paraId="39AB5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866" w:type="dxa"/>
            <w:vMerge w:val="continue"/>
            <w:tcBorders>
              <w:top w:val="nil"/>
            </w:tcBorders>
          </w:tcPr>
          <w:p w14:paraId="32284B4F">
            <w:pPr>
              <w:rPr>
                <w:sz w:val="2"/>
                <w:szCs w:val="2"/>
              </w:rPr>
            </w:pPr>
          </w:p>
        </w:tc>
        <w:tc>
          <w:tcPr>
            <w:tcW w:w="1307" w:type="dxa"/>
            <w:vMerge w:val="continue"/>
            <w:tcBorders>
              <w:top w:val="nil"/>
            </w:tcBorders>
          </w:tcPr>
          <w:p w14:paraId="10B586F5">
            <w:pPr>
              <w:rPr>
                <w:sz w:val="2"/>
                <w:szCs w:val="2"/>
              </w:rPr>
            </w:pPr>
          </w:p>
        </w:tc>
        <w:tc>
          <w:tcPr>
            <w:tcW w:w="3778" w:type="dxa"/>
          </w:tcPr>
          <w:p w14:paraId="5A10E0A5">
            <w:pPr>
              <w:pStyle w:val="12"/>
              <w:spacing w:before="1" w:line="251" w:lineRule="exact"/>
              <w:ind w:left="646"/>
              <w:jc w:val="left"/>
              <w:rPr>
                <w:sz w:val="21"/>
              </w:rPr>
            </w:pPr>
            <w:r>
              <w:rPr>
                <w:sz w:val="21"/>
              </w:rPr>
              <w:t>15.</w:t>
            </w:r>
            <w:r>
              <w:rPr>
                <w:rFonts w:hint="eastAsia" w:ascii="宋体" w:eastAsia="宋体"/>
                <w:sz w:val="21"/>
              </w:rPr>
              <w:t xml:space="preserve">湘华鲮 </w:t>
            </w:r>
            <w:r>
              <w:rPr>
                <w:sz w:val="21"/>
              </w:rPr>
              <w:t>Bangana tungting</w:t>
            </w:r>
          </w:p>
        </w:tc>
        <w:tc>
          <w:tcPr>
            <w:tcW w:w="1745" w:type="dxa"/>
          </w:tcPr>
          <w:p w14:paraId="77576018">
            <w:pPr>
              <w:pStyle w:val="12"/>
              <w:spacing w:before="1" w:line="251" w:lineRule="exact"/>
              <w:ind w:left="18"/>
              <w:rPr>
                <w:rFonts w:hint="eastAsia" w:ascii="宋体" w:eastAsia="宋体"/>
                <w:sz w:val="21"/>
              </w:rPr>
            </w:pPr>
            <w:r>
              <w:rPr>
                <w:rFonts w:hint="eastAsia" w:ascii="宋体" w:eastAsia="宋体"/>
                <w:sz w:val="21"/>
              </w:rPr>
              <w:t>省重点</w:t>
            </w:r>
          </w:p>
        </w:tc>
        <w:tc>
          <w:tcPr>
            <w:tcW w:w="1545" w:type="dxa"/>
          </w:tcPr>
          <w:p w14:paraId="3123B3F6">
            <w:pPr>
              <w:pStyle w:val="12"/>
              <w:spacing w:before="1" w:line="251" w:lineRule="exact"/>
              <w:ind w:left="456"/>
              <w:jc w:val="left"/>
              <w:rPr>
                <w:rFonts w:hint="eastAsia" w:ascii="宋体" w:eastAsia="宋体"/>
                <w:sz w:val="21"/>
              </w:rPr>
            </w:pPr>
            <w:r>
              <w:rPr>
                <w:rFonts w:hint="eastAsia" w:ascii="宋体" w:eastAsia="宋体"/>
                <w:sz w:val="21"/>
              </w:rPr>
              <w:t>中上游</w:t>
            </w:r>
          </w:p>
        </w:tc>
      </w:tr>
      <w:tr w14:paraId="32E7C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866" w:type="dxa"/>
            <w:vMerge w:val="continue"/>
            <w:tcBorders>
              <w:top w:val="nil"/>
            </w:tcBorders>
          </w:tcPr>
          <w:p w14:paraId="68DA9159">
            <w:pPr>
              <w:rPr>
                <w:sz w:val="2"/>
                <w:szCs w:val="2"/>
              </w:rPr>
            </w:pPr>
          </w:p>
        </w:tc>
        <w:tc>
          <w:tcPr>
            <w:tcW w:w="1307" w:type="dxa"/>
            <w:vMerge w:val="continue"/>
            <w:tcBorders>
              <w:top w:val="nil"/>
            </w:tcBorders>
          </w:tcPr>
          <w:p w14:paraId="25D381FF">
            <w:pPr>
              <w:rPr>
                <w:sz w:val="2"/>
                <w:szCs w:val="2"/>
              </w:rPr>
            </w:pPr>
          </w:p>
        </w:tc>
        <w:tc>
          <w:tcPr>
            <w:tcW w:w="3778" w:type="dxa"/>
          </w:tcPr>
          <w:p w14:paraId="6E845FB0">
            <w:pPr>
              <w:pStyle w:val="12"/>
              <w:spacing w:before="1" w:line="251" w:lineRule="exact"/>
              <w:ind w:left="430"/>
              <w:jc w:val="left"/>
              <w:rPr>
                <w:sz w:val="21"/>
              </w:rPr>
            </w:pPr>
            <w:r>
              <w:rPr>
                <w:sz w:val="21"/>
              </w:rPr>
              <w:t>16.</w:t>
            </w:r>
            <w:r>
              <w:rPr>
                <w:rFonts w:hint="eastAsia" w:ascii="宋体" w:eastAsia="宋体"/>
                <w:sz w:val="21"/>
              </w:rPr>
              <w:t xml:space="preserve">泸溪直口鲮 </w:t>
            </w:r>
            <w:r>
              <w:rPr>
                <w:sz w:val="21"/>
              </w:rPr>
              <w:t>Rectoris luxiensis</w:t>
            </w:r>
          </w:p>
        </w:tc>
        <w:tc>
          <w:tcPr>
            <w:tcW w:w="1745" w:type="dxa"/>
          </w:tcPr>
          <w:p w14:paraId="7ADFAA9E">
            <w:pPr>
              <w:pStyle w:val="12"/>
              <w:spacing w:before="1" w:line="251" w:lineRule="exact"/>
              <w:ind w:left="18"/>
              <w:rPr>
                <w:rFonts w:hint="eastAsia" w:ascii="宋体" w:eastAsia="宋体"/>
                <w:sz w:val="21"/>
              </w:rPr>
            </w:pPr>
            <w:r>
              <w:rPr>
                <w:rFonts w:hint="eastAsia" w:ascii="宋体" w:eastAsia="宋体"/>
                <w:sz w:val="21"/>
              </w:rPr>
              <w:t>省重点</w:t>
            </w:r>
          </w:p>
        </w:tc>
        <w:tc>
          <w:tcPr>
            <w:tcW w:w="1545" w:type="dxa"/>
          </w:tcPr>
          <w:p w14:paraId="1AEC9578">
            <w:pPr>
              <w:pStyle w:val="12"/>
              <w:spacing w:before="1" w:line="251" w:lineRule="exact"/>
              <w:ind w:left="16"/>
              <w:rPr>
                <w:rFonts w:hint="eastAsia" w:ascii="宋体" w:eastAsia="宋体"/>
                <w:sz w:val="21"/>
              </w:rPr>
            </w:pPr>
            <w:r>
              <w:rPr>
                <w:rFonts w:hint="eastAsia" w:ascii="宋体" w:eastAsia="宋体"/>
                <w:sz w:val="21"/>
              </w:rPr>
              <w:t>潇水</w:t>
            </w:r>
          </w:p>
        </w:tc>
      </w:tr>
      <w:tr w14:paraId="0A9B3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4E71EE24">
            <w:pPr>
              <w:rPr>
                <w:sz w:val="2"/>
                <w:szCs w:val="2"/>
              </w:rPr>
            </w:pPr>
          </w:p>
        </w:tc>
        <w:tc>
          <w:tcPr>
            <w:tcW w:w="1307" w:type="dxa"/>
            <w:vMerge w:val="continue"/>
            <w:tcBorders>
              <w:top w:val="nil"/>
            </w:tcBorders>
          </w:tcPr>
          <w:p w14:paraId="716AD9A0">
            <w:pPr>
              <w:rPr>
                <w:sz w:val="2"/>
                <w:szCs w:val="2"/>
              </w:rPr>
            </w:pPr>
          </w:p>
        </w:tc>
        <w:tc>
          <w:tcPr>
            <w:tcW w:w="3778" w:type="dxa"/>
          </w:tcPr>
          <w:p w14:paraId="346D1D84">
            <w:pPr>
              <w:pStyle w:val="12"/>
              <w:spacing w:before="2" w:line="250" w:lineRule="exact"/>
              <w:ind w:right="102"/>
              <w:jc w:val="right"/>
              <w:rPr>
                <w:sz w:val="21"/>
              </w:rPr>
            </w:pPr>
            <w:r>
              <w:rPr>
                <w:sz w:val="21"/>
              </w:rPr>
              <w:t>17.</w:t>
            </w:r>
            <w:r>
              <w:rPr>
                <w:rFonts w:hint="eastAsia" w:ascii="宋体" w:eastAsia="宋体"/>
                <w:sz w:val="21"/>
              </w:rPr>
              <w:t xml:space="preserve">湘江蛇鮈 </w:t>
            </w:r>
            <w:r>
              <w:rPr>
                <w:sz w:val="21"/>
              </w:rPr>
              <w:t>Saurogobio xiangjiangensis</w:t>
            </w:r>
          </w:p>
        </w:tc>
        <w:tc>
          <w:tcPr>
            <w:tcW w:w="1745" w:type="dxa"/>
          </w:tcPr>
          <w:p w14:paraId="3CDF44A1">
            <w:pPr>
              <w:pStyle w:val="12"/>
              <w:spacing w:before="2" w:line="250" w:lineRule="exact"/>
              <w:ind w:left="18"/>
              <w:rPr>
                <w:rFonts w:hint="eastAsia" w:ascii="宋体" w:eastAsia="宋体"/>
                <w:sz w:val="21"/>
              </w:rPr>
            </w:pPr>
            <w:r>
              <w:rPr>
                <w:rFonts w:hint="eastAsia" w:ascii="宋体" w:eastAsia="宋体"/>
                <w:sz w:val="21"/>
              </w:rPr>
              <w:t>省重点</w:t>
            </w:r>
          </w:p>
        </w:tc>
        <w:tc>
          <w:tcPr>
            <w:tcW w:w="1545" w:type="dxa"/>
          </w:tcPr>
          <w:p w14:paraId="1FC11175">
            <w:pPr>
              <w:pStyle w:val="12"/>
              <w:spacing w:before="2" w:line="250" w:lineRule="exact"/>
              <w:ind w:right="123"/>
              <w:jc w:val="right"/>
              <w:rPr>
                <w:rFonts w:hint="eastAsia" w:ascii="宋体" w:eastAsia="宋体"/>
                <w:sz w:val="21"/>
              </w:rPr>
            </w:pPr>
            <w:r>
              <w:rPr>
                <w:rFonts w:hint="eastAsia" w:ascii="宋体" w:eastAsia="宋体"/>
                <w:w w:val="95"/>
                <w:sz w:val="21"/>
              </w:rPr>
              <w:t>常宁以下江段</w:t>
            </w:r>
          </w:p>
        </w:tc>
      </w:tr>
      <w:tr w14:paraId="09464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866" w:type="dxa"/>
            <w:vMerge w:val="continue"/>
            <w:tcBorders>
              <w:top w:val="nil"/>
            </w:tcBorders>
          </w:tcPr>
          <w:p w14:paraId="21E8ABD7">
            <w:pPr>
              <w:rPr>
                <w:sz w:val="2"/>
                <w:szCs w:val="2"/>
              </w:rPr>
            </w:pPr>
          </w:p>
        </w:tc>
        <w:tc>
          <w:tcPr>
            <w:tcW w:w="1307" w:type="dxa"/>
            <w:vMerge w:val="continue"/>
            <w:tcBorders>
              <w:top w:val="nil"/>
            </w:tcBorders>
          </w:tcPr>
          <w:p w14:paraId="7BE3489F">
            <w:pPr>
              <w:rPr>
                <w:sz w:val="2"/>
                <w:szCs w:val="2"/>
              </w:rPr>
            </w:pPr>
          </w:p>
        </w:tc>
        <w:tc>
          <w:tcPr>
            <w:tcW w:w="3778" w:type="dxa"/>
          </w:tcPr>
          <w:p w14:paraId="32F0038C">
            <w:pPr>
              <w:pStyle w:val="12"/>
              <w:spacing w:line="240" w:lineRule="atLeast"/>
              <w:ind w:left="1369" w:hanging="936"/>
              <w:jc w:val="left"/>
              <w:rPr>
                <w:sz w:val="21"/>
              </w:rPr>
            </w:pPr>
            <w:r>
              <w:rPr>
                <w:sz w:val="21"/>
              </w:rPr>
              <w:t>18.</w:t>
            </w:r>
            <w:r>
              <w:rPr>
                <w:rFonts w:hint="eastAsia" w:ascii="宋体" w:eastAsia="宋体"/>
                <w:sz w:val="21"/>
              </w:rPr>
              <w:t xml:space="preserve">洞庭小鳔鮈 </w:t>
            </w:r>
            <w:r>
              <w:rPr>
                <w:sz w:val="21"/>
              </w:rPr>
              <w:t>Microphysogobio tungtingenis</w:t>
            </w:r>
          </w:p>
        </w:tc>
        <w:tc>
          <w:tcPr>
            <w:tcW w:w="1745" w:type="dxa"/>
          </w:tcPr>
          <w:p w14:paraId="62CD67B3">
            <w:pPr>
              <w:pStyle w:val="12"/>
              <w:spacing w:before="120"/>
              <w:ind w:left="18"/>
              <w:rPr>
                <w:rFonts w:hint="eastAsia" w:ascii="宋体" w:eastAsia="宋体"/>
                <w:sz w:val="21"/>
              </w:rPr>
            </w:pPr>
            <w:r>
              <w:rPr>
                <w:rFonts w:hint="eastAsia" w:ascii="宋体" w:eastAsia="宋体"/>
                <w:sz w:val="21"/>
              </w:rPr>
              <w:t>省重点</w:t>
            </w:r>
          </w:p>
        </w:tc>
        <w:tc>
          <w:tcPr>
            <w:tcW w:w="1545" w:type="dxa"/>
          </w:tcPr>
          <w:p w14:paraId="0EDFFE76">
            <w:pPr>
              <w:pStyle w:val="12"/>
              <w:spacing w:before="120"/>
              <w:ind w:left="350"/>
              <w:jc w:val="left"/>
              <w:rPr>
                <w:rFonts w:hint="eastAsia" w:ascii="宋体" w:eastAsia="宋体"/>
                <w:sz w:val="21"/>
              </w:rPr>
            </w:pPr>
            <w:r>
              <w:rPr>
                <w:rFonts w:hint="eastAsia" w:ascii="宋体" w:eastAsia="宋体"/>
                <w:sz w:val="21"/>
              </w:rPr>
              <w:t>湘江洪道</w:t>
            </w:r>
          </w:p>
        </w:tc>
      </w:tr>
      <w:tr w14:paraId="79EF7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66" w:type="dxa"/>
            <w:vMerge w:val="continue"/>
            <w:tcBorders>
              <w:top w:val="nil"/>
            </w:tcBorders>
          </w:tcPr>
          <w:p w14:paraId="2E72ADB2">
            <w:pPr>
              <w:rPr>
                <w:sz w:val="2"/>
                <w:szCs w:val="2"/>
              </w:rPr>
            </w:pPr>
          </w:p>
        </w:tc>
        <w:tc>
          <w:tcPr>
            <w:tcW w:w="1307" w:type="dxa"/>
            <w:vMerge w:val="continue"/>
            <w:tcBorders>
              <w:top w:val="nil"/>
            </w:tcBorders>
          </w:tcPr>
          <w:p w14:paraId="131BB2C8">
            <w:pPr>
              <w:rPr>
                <w:sz w:val="2"/>
                <w:szCs w:val="2"/>
              </w:rPr>
            </w:pPr>
          </w:p>
        </w:tc>
        <w:tc>
          <w:tcPr>
            <w:tcW w:w="3778" w:type="dxa"/>
          </w:tcPr>
          <w:p w14:paraId="4CB48328">
            <w:pPr>
              <w:pStyle w:val="12"/>
              <w:spacing w:before="136"/>
              <w:ind w:left="646"/>
              <w:jc w:val="left"/>
              <w:rPr>
                <w:sz w:val="21"/>
              </w:rPr>
            </w:pPr>
            <w:r>
              <w:rPr>
                <w:sz w:val="21"/>
              </w:rPr>
              <w:t>19.</w:t>
            </w:r>
            <w:r>
              <w:rPr>
                <w:rFonts w:hint="eastAsia" w:ascii="宋体" w:eastAsia="宋体"/>
                <w:sz w:val="21"/>
              </w:rPr>
              <w:t xml:space="preserve">岩原鲤 </w:t>
            </w:r>
            <w:r>
              <w:rPr>
                <w:sz w:val="21"/>
              </w:rPr>
              <w:t>Procypris rabaudi</w:t>
            </w:r>
          </w:p>
        </w:tc>
        <w:tc>
          <w:tcPr>
            <w:tcW w:w="1745" w:type="dxa"/>
          </w:tcPr>
          <w:p w14:paraId="75B437CF">
            <w:pPr>
              <w:pStyle w:val="12"/>
              <w:spacing w:before="1"/>
              <w:ind w:left="10"/>
              <w:jc w:val="left"/>
              <w:rPr>
                <w:rFonts w:hint="eastAsia" w:ascii="宋体" w:eastAsia="宋体"/>
                <w:sz w:val="21"/>
              </w:rPr>
            </w:pPr>
            <w:r>
              <w:rPr>
                <w:rFonts w:hint="eastAsia" w:ascii="宋体" w:eastAsia="宋体"/>
                <w:sz w:val="21"/>
              </w:rPr>
              <w:t>国家二级、红皮书</w:t>
            </w:r>
          </w:p>
          <w:p w14:paraId="4A07D4A1">
            <w:pPr>
              <w:pStyle w:val="12"/>
              <w:spacing w:before="3" w:line="252" w:lineRule="exact"/>
              <w:ind w:left="557"/>
              <w:jc w:val="left"/>
              <w:rPr>
                <w:rFonts w:hint="eastAsia" w:ascii="宋体" w:eastAsia="宋体"/>
                <w:sz w:val="21"/>
              </w:rPr>
            </w:pPr>
            <w:r>
              <w:rPr>
                <w:rFonts w:hint="eastAsia" w:ascii="宋体" w:eastAsia="宋体"/>
                <w:sz w:val="21"/>
              </w:rPr>
              <w:t>省重点</w:t>
            </w:r>
          </w:p>
        </w:tc>
        <w:tc>
          <w:tcPr>
            <w:tcW w:w="1545" w:type="dxa"/>
          </w:tcPr>
          <w:p w14:paraId="7F0B0F16">
            <w:pPr>
              <w:pStyle w:val="12"/>
              <w:tabs>
                <w:tab w:val="left" w:pos="561"/>
              </w:tabs>
              <w:spacing w:before="6"/>
              <w:ind w:left="-115"/>
              <w:jc w:val="left"/>
              <w:rPr>
                <w:rFonts w:hint="eastAsia" w:ascii="宋体" w:eastAsia="宋体"/>
                <w:sz w:val="21"/>
              </w:rPr>
            </w:pPr>
            <w:r>
              <w:rPr>
                <w:rFonts w:hint="eastAsia" w:ascii="宋体" w:eastAsia="宋体"/>
                <w:position w:val="13"/>
                <w:sz w:val="21"/>
              </w:rPr>
              <w:t>、</w:t>
            </w:r>
            <w:r>
              <w:rPr>
                <w:rFonts w:hint="eastAsia" w:ascii="宋体" w:eastAsia="宋体"/>
                <w:position w:val="13"/>
                <w:sz w:val="21"/>
              </w:rPr>
              <w:tab/>
            </w:r>
            <w:r>
              <w:rPr>
                <w:rFonts w:hint="eastAsia" w:ascii="宋体" w:eastAsia="宋体"/>
                <w:sz w:val="21"/>
              </w:rPr>
              <w:t>未见</w:t>
            </w:r>
          </w:p>
        </w:tc>
      </w:tr>
      <w:tr w14:paraId="75DEF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66" w:type="dxa"/>
            <w:vMerge w:val="continue"/>
            <w:tcBorders>
              <w:top w:val="nil"/>
            </w:tcBorders>
          </w:tcPr>
          <w:p w14:paraId="6C57CCA3">
            <w:pPr>
              <w:rPr>
                <w:sz w:val="2"/>
                <w:szCs w:val="2"/>
              </w:rPr>
            </w:pPr>
          </w:p>
        </w:tc>
        <w:tc>
          <w:tcPr>
            <w:tcW w:w="1307" w:type="dxa"/>
          </w:tcPr>
          <w:p w14:paraId="1E68297E">
            <w:pPr>
              <w:pStyle w:val="12"/>
              <w:spacing w:before="135"/>
              <w:ind w:left="77" w:right="64"/>
              <w:rPr>
                <w:rFonts w:hint="eastAsia" w:ascii="宋体" w:eastAsia="宋体"/>
                <w:sz w:val="21"/>
              </w:rPr>
            </w:pPr>
            <w:r>
              <w:rPr>
                <w:sz w:val="21"/>
              </w:rPr>
              <w:t>10.</w:t>
            </w:r>
            <w:r>
              <w:rPr>
                <w:rFonts w:hint="eastAsia" w:ascii="宋体" w:eastAsia="宋体"/>
                <w:sz w:val="21"/>
              </w:rPr>
              <w:t>平鳍鳅科</w:t>
            </w:r>
          </w:p>
        </w:tc>
        <w:tc>
          <w:tcPr>
            <w:tcW w:w="3778" w:type="dxa"/>
          </w:tcPr>
          <w:p w14:paraId="6874F618">
            <w:pPr>
              <w:pStyle w:val="12"/>
              <w:spacing w:before="135"/>
              <w:ind w:right="114"/>
              <w:jc w:val="right"/>
              <w:rPr>
                <w:sz w:val="21"/>
              </w:rPr>
            </w:pPr>
            <w:r>
              <w:rPr>
                <w:sz w:val="21"/>
              </w:rPr>
              <w:t>20.</w:t>
            </w:r>
            <w:r>
              <w:rPr>
                <w:rFonts w:hint="eastAsia" w:ascii="宋体" w:eastAsia="宋体"/>
                <w:sz w:val="21"/>
              </w:rPr>
              <w:t xml:space="preserve">中华游吸鳅 </w:t>
            </w:r>
            <w:r>
              <w:rPr>
                <w:sz w:val="21"/>
              </w:rPr>
              <w:t>Erromyzon pachycheilus</w:t>
            </w:r>
          </w:p>
        </w:tc>
        <w:tc>
          <w:tcPr>
            <w:tcW w:w="1745" w:type="dxa"/>
          </w:tcPr>
          <w:p w14:paraId="641236A9">
            <w:pPr>
              <w:pStyle w:val="12"/>
              <w:ind w:left="10"/>
              <w:jc w:val="left"/>
              <w:rPr>
                <w:rFonts w:hint="eastAsia" w:ascii="宋体" w:eastAsia="宋体"/>
                <w:sz w:val="21"/>
              </w:rPr>
            </w:pPr>
            <w:r>
              <w:rPr>
                <w:rFonts w:hint="eastAsia" w:ascii="宋体" w:eastAsia="宋体"/>
                <w:sz w:val="21"/>
              </w:rPr>
              <w:t>国家二级、红皮书</w:t>
            </w:r>
          </w:p>
          <w:p w14:paraId="5921C3BF">
            <w:pPr>
              <w:pStyle w:val="12"/>
              <w:spacing w:before="3" w:line="253" w:lineRule="exact"/>
              <w:ind w:left="557"/>
              <w:jc w:val="left"/>
              <w:rPr>
                <w:rFonts w:hint="eastAsia" w:ascii="宋体" w:eastAsia="宋体"/>
                <w:sz w:val="21"/>
              </w:rPr>
            </w:pPr>
            <w:r>
              <w:rPr>
                <w:rFonts w:hint="eastAsia" w:ascii="宋体" w:eastAsia="宋体"/>
                <w:sz w:val="21"/>
              </w:rPr>
              <w:t>省重点</w:t>
            </w:r>
          </w:p>
        </w:tc>
        <w:tc>
          <w:tcPr>
            <w:tcW w:w="1545" w:type="dxa"/>
          </w:tcPr>
          <w:p w14:paraId="030FCEA2">
            <w:pPr>
              <w:pStyle w:val="12"/>
              <w:tabs>
                <w:tab w:val="left" w:pos="561"/>
              </w:tabs>
              <w:spacing w:before="5"/>
              <w:ind w:left="-115"/>
              <w:jc w:val="left"/>
              <w:rPr>
                <w:rFonts w:hint="eastAsia" w:ascii="宋体" w:eastAsia="宋体"/>
                <w:sz w:val="21"/>
              </w:rPr>
            </w:pPr>
            <w:r>
              <w:rPr>
                <w:rFonts w:hint="eastAsia" w:ascii="宋体" w:eastAsia="宋体"/>
                <w:position w:val="13"/>
                <w:sz w:val="21"/>
              </w:rPr>
              <w:t>、</w:t>
            </w:r>
            <w:r>
              <w:rPr>
                <w:rFonts w:hint="eastAsia" w:ascii="宋体" w:eastAsia="宋体"/>
                <w:position w:val="13"/>
                <w:sz w:val="21"/>
              </w:rPr>
              <w:tab/>
            </w:r>
            <w:r>
              <w:rPr>
                <w:rFonts w:hint="eastAsia" w:ascii="宋体" w:eastAsia="宋体"/>
                <w:sz w:val="21"/>
              </w:rPr>
              <w:t>上游</w:t>
            </w:r>
          </w:p>
        </w:tc>
      </w:tr>
      <w:tr w14:paraId="05595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66" w:type="dxa"/>
          </w:tcPr>
          <w:p w14:paraId="4647CD62">
            <w:pPr>
              <w:pStyle w:val="12"/>
              <w:spacing w:before="134"/>
              <w:ind w:left="96" w:right="79"/>
              <w:rPr>
                <w:rFonts w:hint="eastAsia" w:ascii="宋体" w:eastAsia="宋体"/>
                <w:sz w:val="21"/>
              </w:rPr>
            </w:pPr>
            <w:r>
              <w:rPr>
                <w:rFonts w:hint="eastAsia" w:ascii="宋体" w:eastAsia="宋体"/>
                <w:sz w:val="21"/>
              </w:rPr>
              <w:t>鲇形目</w:t>
            </w:r>
          </w:p>
        </w:tc>
        <w:tc>
          <w:tcPr>
            <w:tcW w:w="1307" w:type="dxa"/>
          </w:tcPr>
          <w:p w14:paraId="4CBF3113">
            <w:pPr>
              <w:pStyle w:val="12"/>
              <w:spacing w:before="134"/>
              <w:ind w:left="78" w:right="62"/>
              <w:rPr>
                <w:rFonts w:hint="eastAsia" w:ascii="宋体" w:eastAsia="宋体"/>
                <w:sz w:val="21"/>
              </w:rPr>
            </w:pPr>
            <w:r>
              <w:rPr>
                <w:sz w:val="21"/>
              </w:rPr>
              <w:t>11.</w:t>
            </w:r>
            <w:r>
              <w:rPr>
                <w:rFonts w:hint="eastAsia" w:ascii="宋体" w:eastAsia="宋体"/>
                <w:sz w:val="21"/>
              </w:rPr>
              <w:t>胡子鲇科</w:t>
            </w:r>
          </w:p>
        </w:tc>
        <w:tc>
          <w:tcPr>
            <w:tcW w:w="3778" w:type="dxa"/>
          </w:tcPr>
          <w:p w14:paraId="5A6FA6B0">
            <w:pPr>
              <w:pStyle w:val="12"/>
              <w:spacing w:before="134"/>
              <w:ind w:left="797"/>
              <w:jc w:val="left"/>
              <w:rPr>
                <w:sz w:val="21"/>
              </w:rPr>
            </w:pPr>
            <w:r>
              <w:rPr>
                <w:sz w:val="21"/>
              </w:rPr>
              <w:t>21.</w:t>
            </w:r>
            <w:r>
              <w:rPr>
                <w:rFonts w:hint="eastAsia" w:ascii="宋体" w:eastAsia="宋体"/>
                <w:sz w:val="21"/>
              </w:rPr>
              <w:t xml:space="preserve">胡子鲇 </w:t>
            </w:r>
            <w:r>
              <w:rPr>
                <w:sz w:val="21"/>
              </w:rPr>
              <w:t>Clarias fuscus</w:t>
            </w:r>
          </w:p>
        </w:tc>
        <w:tc>
          <w:tcPr>
            <w:tcW w:w="1745" w:type="dxa"/>
          </w:tcPr>
          <w:p w14:paraId="16ECCAEE">
            <w:pPr>
              <w:pStyle w:val="12"/>
              <w:spacing w:before="134"/>
              <w:ind w:left="18"/>
              <w:rPr>
                <w:rFonts w:hint="eastAsia" w:ascii="宋体" w:eastAsia="宋体"/>
                <w:sz w:val="21"/>
              </w:rPr>
            </w:pPr>
            <w:r>
              <w:rPr>
                <w:rFonts w:hint="eastAsia" w:ascii="宋体" w:eastAsia="宋体"/>
                <w:sz w:val="21"/>
              </w:rPr>
              <w:t>省重点</w:t>
            </w:r>
          </w:p>
        </w:tc>
        <w:tc>
          <w:tcPr>
            <w:tcW w:w="1545" w:type="dxa"/>
          </w:tcPr>
          <w:p w14:paraId="19E4C140">
            <w:pPr>
              <w:pStyle w:val="12"/>
              <w:spacing w:before="134"/>
              <w:ind w:left="456"/>
              <w:jc w:val="left"/>
              <w:rPr>
                <w:rFonts w:hint="eastAsia" w:ascii="宋体" w:eastAsia="宋体"/>
                <w:sz w:val="21"/>
              </w:rPr>
            </w:pPr>
            <w:r>
              <w:rPr>
                <w:rFonts w:hint="eastAsia" w:ascii="宋体" w:eastAsia="宋体"/>
                <w:sz w:val="21"/>
              </w:rPr>
              <w:t>中下游</w:t>
            </w:r>
          </w:p>
        </w:tc>
      </w:tr>
      <w:tr w14:paraId="28B3F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restart"/>
          </w:tcPr>
          <w:p w14:paraId="187A0A4F">
            <w:pPr>
              <w:pStyle w:val="12"/>
              <w:jc w:val="left"/>
              <w:rPr>
                <w:rFonts w:ascii="宋体"/>
                <w:b/>
                <w:sz w:val="20"/>
              </w:rPr>
            </w:pPr>
          </w:p>
          <w:p w14:paraId="6302925D">
            <w:pPr>
              <w:pStyle w:val="12"/>
              <w:spacing w:before="8"/>
              <w:jc w:val="left"/>
              <w:rPr>
                <w:rFonts w:ascii="宋体"/>
                <w:b/>
                <w:sz w:val="25"/>
              </w:rPr>
            </w:pPr>
          </w:p>
          <w:p w14:paraId="2846A918">
            <w:pPr>
              <w:pStyle w:val="12"/>
              <w:spacing w:before="1"/>
              <w:ind w:left="117"/>
              <w:jc w:val="left"/>
              <w:rPr>
                <w:rFonts w:hint="eastAsia" w:ascii="宋体" w:eastAsia="宋体"/>
                <w:sz w:val="21"/>
              </w:rPr>
            </w:pPr>
            <w:r>
              <w:rPr>
                <w:rFonts w:hint="eastAsia" w:ascii="宋体" w:eastAsia="宋体"/>
                <w:sz w:val="21"/>
              </w:rPr>
              <w:t>鲈形目</w:t>
            </w:r>
          </w:p>
        </w:tc>
        <w:tc>
          <w:tcPr>
            <w:tcW w:w="1307" w:type="dxa"/>
            <w:vMerge w:val="restart"/>
          </w:tcPr>
          <w:p w14:paraId="034CD6ED">
            <w:pPr>
              <w:pStyle w:val="12"/>
              <w:spacing w:before="10"/>
              <w:jc w:val="left"/>
              <w:rPr>
                <w:rFonts w:ascii="宋体"/>
                <w:b/>
                <w:sz w:val="22"/>
              </w:rPr>
            </w:pPr>
          </w:p>
          <w:p w14:paraId="75E5514E">
            <w:pPr>
              <w:pStyle w:val="12"/>
              <w:ind w:left="312"/>
              <w:jc w:val="left"/>
              <w:rPr>
                <w:rFonts w:hint="eastAsia" w:ascii="宋体" w:eastAsia="宋体"/>
                <w:sz w:val="21"/>
              </w:rPr>
            </w:pPr>
            <w:r>
              <w:rPr>
                <w:sz w:val="21"/>
              </w:rPr>
              <w:t>12.</w:t>
            </w:r>
            <w:r>
              <w:rPr>
                <w:rFonts w:hint="eastAsia" w:ascii="宋体" w:eastAsia="宋体"/>
                <w:sz w:val="21"/>
              </w:rPr>
              <w:t>鮨科</w:t>
            </w:r>
          </w:p>
        </w:tc>
        <w:tc>
          <w:tcPr>
            <w:tcW w:w="3778" w:type="dxa"/>
          </w:tcPr>
          <w:p w14:paraId="4F39604B">
            <w:pPr>
              <w:pStyle w:val="12"/>
              <w:spacing w:line="252" w:lineRule="exact"/>
              <w:ind w:left="605"/>
              <w:jc w:val="left"/>
              <w:rPr>
                <w:sz w:val="21"/>
              </w:rPr>
            </w:pPr>
            <w:r>
              <w:rPr>
                <w:sz w:val="21"/>
              </w:rPr>
              <w:t>22.</w:t>
            </w:r>
            <w:r>
              <w:rPr>
                <w:rFonts w:hint="eastAsia" w:ascii="宋体" w:eastAsia="宋体"/>
                <w:sz w:val="21"/>
              </w:rPr>
              <w:t xml:space="preserve">波纹鳜 </w:t>
            </w:r>
            <w:r>
              <w:rPr>
                <w:sz w:val="21"/>
              </w:rPr>
              <w:t>Siniperca undulate</w:t>
            </w:r>
          </w:p>
        </w:tc>
        <w:tc>
          <w:tcPr>
            <w:tcW w:w="1745" w:type="dxa"/>
          </w:tcPr>
          <w:p w14:paraId="251FCB66">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49CC111E">
            <w:pPr>
              <w:pStyle w:val="12"/>
              <w:spacing w:line="252" w:lineRule="exact"/>
              <w:ind w:right="123"/>
              <w:jc w:val="right"/>
              <w:rPr>
                <w:rFonts w:hint="eastAsia" w:ascii="宋体" w:eastAsia="宋体"/>
                <w:sz w:val="21"/>
              </w:rPr>
            </w:pPr>
            <w:r>
              <w:rPr>
                <w:rFonts w:hint="eastAsia" w:ascii="宋体" w:eastAsia="宋体"/>
                <w:w w:val="95"/>
                <w:sz w:val="21"/>
              </w:rPr>
              <w:t>常宁以下江段</w:t>
            </w:r>
          </w:p>
        </w:tc>
      </w:tr>
      <w:tr w14:paraId="7315A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215D153B">
            <w:pPr>
              <w:rPr>
                <w:sz w:val="2"/>
                <w:szCs w:val="2"/>
              </w:rPr>
            </w:pPr>
          </w:p>
        </w:tc>
        <w:tc>
          <w:tcPr>
            <w:tcW w:w="1307" w:type="dxa"/>
            <w:vMerge w:val="continue"/>
            <w:tcBorders>
              <w:top w:val="nil"/>
            </w:tcBorders>
          </w:tcPr>
          <w:p w14:paraId="7A242D5C">
            <w:pPr>
              <w:rPr>
                <w:sz w:val="2"/>
                <w:szCs w:val="2"/>
              </w:rPr>
            </w:pPr>
          </w:p>
        </w:tc>
        <w:tc>
          <w:tcPr>
            <w:tcW w:w="3778" w:type="dxa"/>
          </w:tcPr>
          <w:p w14:paraId="3633B7DD">
            <w:pPr>
              <w:pStyle w:val="12"/>
              <w:spacing w:line="251" w:lineRule="exact"/>
              <w:ind w:left="745"/>
              <w:jc w:val="left"/>
              <w:rPr>
                <w:sz w:val="21"/>
              </w:rPr>
            </w:pPr>
            <w:r>
              <w:rPr>
                <w:sz w:val="21"/>
              </w:rPr>
              <w:t>23.</w:t>
            </w:r>
            <w:r>
              <w:rPr>
                <w:rFonts w:hint="eastAsia" w:ascii="宋体" w:eastAsia="宋体"/>
                <w:sz w:val="21"/>
              </w:rPr>
              <w:t xml:space="preserve">暗鳜 </w:t>
            </w:r>
            <w:r>
              <w:rPr>
                <w:sz w:val="21"/>
              </w:rPr>
              <w:t>Siniperca obscura</w:t>
            </w:r>
          </w:p>
        </w:tc>
        <w:tc>
          <w:tcPr>
            <w:tcW w:w="1745" w:type="dxa"/>
          </w:tcPr>
          <w:p w14:paraId="2AF9C2CE">
            <w:pPr>
              <w:pStyle w:val="12"/>
              <w:spacing w:line="251" w:lineRule="exact"/>
              <w:ind w:left="18"/>
              <w:rPr>
                <w:rFonts w:hint="eastAsia" w:ascii="宋体" w:eastAsia="宋体"/>
                <w:sz w:val="21"/>
              </w:rPr>
            </w:pPr>
            <w:r>
              <w:rPr>
                <w:rFonts w:hint="eastAsia" w:ascii="宋体" w:eastAsia="宋体"/>
                <w:sz w:val="21"/>
              </w:rPr>
              <w:t>省重点</w:t>
            </w:r>
          </w:p>
        </w:tc>
        <w:tc>
          <w:tcPr>
            <w:tcW w:w="1545" w:type="dxa"/>
          </w:tcPr>
          <w:p w14:paraId="04FDF342">
            <w:pPr>
              <w:pStyle w:val="12"/>
              <w:spacing w:line="251" w:lineRule="exact"/>
              <w:ind w:right="123"/>
              <w:jc w:val="right"/>
              <w:rPr>
                <w:rFonts w:hint="eastAsia" w:ascii="宋体" w:eastAsia="宋体"/>
                <w:sz w:val="21"/>
              </w:rPr>
            </w:pPr>
            <w:r>
              <w:rPr>
                <w:rFonts w:hint="eastAsia" w:ascii="宋体" w:eastAsia="宋体"/>
                <w:w w:val="95"/>
                <w:sz w:val="21"/>
              </w:rPr>
              <w:t>常宁以下江段</w:t>
            </w:r>
          </w:p>
        </w:tc>
      </w:tr>
      <w:tr w14:paraId="381E6E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703B3AB2">
            <w:pPr>
              <w:rPr>
                <w:sz w:val="2"/>
                <w:szCs w:val="2"/>
              </w:rPr>
            </w:pPr>
          </w:p>
        </w:tc>
        <w:tc>
          <w:tcPr>
            <w:tcW w:w="1307" w:type="dxa"/>
            <w:vMerge w:val="continue"/>
            <w:tcBorders>
              <w:top w:val="nil"/>
            </w:tcBorders>
          </w:tcPr>
          <w:p w14:paraId="67959BD6">
            <w:pPr>
              <w:rPr>
                <w:sz w:val="2"/>
                <w:szCs w:val="2"/>
              </w:rPr>
            </w:pPr>
          </w:p>
        </w:tc>
        <w:tc>
          <w:tcPr>
            <w:tcW w:w="3778" w:type="dxa"/>
          </w:tcPr>
          <w:p w14:paraId="081E8E0E">
            <w:pPr>
              <w:pStyle w:val="12"/>
              <w:spacing w:before="1" w:line="252" w:lineRule="exact"/>
              <w:ind w:left="483"/>
              <w:jc w:val="left"/>
              <w:rPr>
                <w:sz w:val="21"/>
              </w:rPr>
            </w:pPr>
            <w:r>
              <w:rPr>
                <w:sz w:val="21"/>
              </w:rPr>
              <w:t>24.</w:t>
            </w:r>
            <w:r>
              <w:rPr>
                <w:rFonts w:hint="eastAsia" w:ascii="宋体" w:eastAsia="宋体"/>
                <w:sz w:val="21"/>
              </w:rPr>
              <w:t xml:space="preserve">长体鳜 </w:t>
            </w:r>
            <w:r>
              <w:rPr>
                <w:sz w:val="21"/>
              </w:rPr>
              <w:t>Coreosiniperca roulei</w:t>
            </w:r>
          </w:p>
        </w:tc>
        <w:tc>
          <w:tcPr>
            <w:tcW w:w="1745" w:type="dxa"/>
          </w:tcPr>
          <w:p w14:paraId="6FDB863F">
            <w:pPr>
              <w:pStyle w:val="12"/>
              <w:spacing w:before="1" w:line="252" w:lineRule="exact"/>
              <w:ind w:left="18"/>
              <w:rPr>
                <w:rFonts w:hint="eastAsia" w:ascii="宋体" w:eastAsia="宋体"/>
                <w:sz w:val="21"/>
              </w:rPr>
            </w:pPr>
            <w:r>
              <w:rPr>
                <w:rFonts w:hint="eastAsia" w:ascii="宋体" w:eastAsia="宋体"/>
                <w:sz w:val="21"/>
              </w:rPr>
              <w:t>红皮书、省重点</w:t>
            </w:r>
          </w:p>
        </w:tc>
        <w:tc>
          <w:tcPr>
            <w:tcW w:w="1545" w:type="dxa"/>
          </w:tcPr>
          <w:p w14:paraId="6141193A">
            <w:pPr>
              <w:pStyle w:val="12"/>
              <w:spacing w:before="1" w:line="252" w:lineRule="exact"/>
              <w:ind w:right="123"/>
              <w:jc w:val="right"/>
              <w:rPr>
                <w:rFonts w:hint="eastAsia" w:ascii="宋体" w:eastAsia="宋体"/>
                <w:sz w:val="21"/>
              </w:rPr>
            </w:pPr>
            <w:r>
              <w:rPr>
                <w:rFonts w:hint="eastAsia" w:ascii="宋体" w:eastAsia="宋体"/>
                <w:w w:val="95"/>
                <w:sz w:val="21"/>
              </w:rPr>
              <w:t>常宁以下江段</w:t>
            </w:r>
          </w:p>
        </w:tc>
      </w:tr>
      <w:tr w14:paraId="55793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212F2D36">
            <w:pPr>
              <w:rPr>
                <w:sz w:val="2"/>
                <w:szCs w:val="2"/>
              </w:rPr>
            </w:pPr>
          </w:p>
        </w:tc>
        <w:tc>
          <w:tcPr>
            <w:tcW w:w="1307" w:type="dxa"/>
          </w:tcPr>
          <w:p w14:paraId="24F668EF">
            <w:pPr>
              <w:pStyle w:val="12"/>
              <w:spacing w:before="1" w:line="251" w:lineRule="exact"/>
              <w:ind w:left="78" w:right="62"/>
              <w:rPr>
                <w:rFonts w:hint="eastAsia" w:ascii="宋体" w:eastAsia="宋体"/>
                <w:sz w:val="21"/>
              </w:rPr>
            </w:pPr>
            <w:r>
              <w:rPr>
                <w:sz w:val="21"/>
              </w:rPr>
              <w:t>13.</w:t>
            </w:r>
            <w:r>
              <w:rPr>
                <w:rFonts w:hint="eastAsia" w:ascii="宋体" w:eastAsia="宋体"/>
                <w:sz w:val="21"/>
              </w:rPr>
              <w:t>攀鲈科</w:t>
            </w:r>
          </w:p>
        </w:tc>
        <w:tc>
          <w:tcPr>
            <w:tcW w:w="3778" w:type="dxa"/>
          </w:tcPr>
          <w:p w14:paraId="63B51279">
            <w:pPr>
              <w:pStyle w:val="12"/>
              <w:spacing w:before="1" w:line="251" w:lineRule="exact"/>
              <w:ind w:left="267"/>
              <w:jc w:val="left"/>
              <w:rPr>
                <w:sz w:val="21"/>
              </w:rPr>
            </w:pPr>
            <w:r>
              <w:rPr>
                <w:sz w:val="21"/>
              </w:rPr>
              <w:t>25.</w:t>
            </w:r>
            <w:r>
              <w:rPr>
                <w:rFonts w:hint="eastAsia" w:ascii="宋体" w:eastAsia="宋体"/>
                <w:sz w:val="21"/>
              </w:rPr>
              <w:t xml:space="preserve">叉尾斗鱼 </w:t>
            </w:r>
            <w:r>
              <w:rPr>
                <w:sz w:val="21"/>
              </w:rPr>
              <w:t>Macropodus opercularis</w:t>
            </w:r>
          </w:p>
        </w:tc>
        <w:tc>
          <w:tcPr>
            <w:tcW w:w="1745" w:type="dxa"/>
          </w:tcPr>
          <w:p w14:paraId="09B430AA">
            <w:pPr>
              <w:pStyle w:val="12"/>
              <w:spacing w:before="1" w:line="251" w:lineRule="exact"/>
              <w:ind w:left="18"/>
              <w:rPr>
                <w:rFonts w:hint="eastAsia" w:ascii="宋体" w:eastAsia="宋体"/>
                <w:sz w:val="21"/>
              </w:rPr>
            </w:pPr>
            <w:r>
              <w:rPr>
                <w:rFonts w:hint="eastAsia" w:ascii="宋体" w:eastAsia="宋体"/>
                <w:sz w:val="21"/>
              </w:rPr>
              <w:t>省重点</w:t>
            </w:r>
          </w:p>
        </w:tc>
        <w:tc>
          <w:tcPr>
            <w:tcW w:w="1545" w:type="dxa"/>
          </w:tcPr>
          <w:p w14:paraId="27C23609">
            <w:pPr>
              <w:pStyle w:val="12"/>
              <w:spacing w:before="1" w:line="251" w:lineRule="exact"/>
              <w:ind w:left="247"/>
              <w:jc w:val="left"/>
              <w:rPr>
                <w:rFonts w:hint="eastAsia" w:ascii="宋体" w:eastAsia="宋体"/>
                <w:sz w:val="21"/>
              </w:rPr>
            </w:pPr>
            <w:r>
              <w:rPr>
                <w:rFonts w:hint="eastAsia" w:ascii="宋体" w:eastAsia="宋体"/>
                <w:sz w:val="21"/>
              </w:rPr>
              <w:t>湘江各江段</w:t>
            </w:r>
          </w:p>
        </w:tc>
      </w:tr>
      <w:tr w14:paraId="0780D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3940E540">
            <w:pPr>
              <w:rPr>
                <w:sz w:val="2"/>
                <w:szCs w:val="2"/>
              </w:rPr>
            </w:pPr>
          </w:p>
        </w:tc>
        <w:tc>
          <w:tcPr>
            <w:tcW w:w="1307" w:type="dxa"/>
          </w:tcPr>
          <w:p w14:paraId="47484F1B">
            <w:pPr>
              <w:pStyle w:val="12"/>
              <w:spacing w:line="252" w:lineRule="exact"/>
              <w:ind w:left="78" w:right="62"/>
              <w:rPr>
                <w:rFonts w:hint="eastAsia" w:ascii="宋体" w:eastAsia="宋体"/>
                <w:sz w:val="21"/>
              </w:rPr>
            </w:pPr>
            <w:r>
              <w:rPr>
                <w:sz w:val="21"/>
              </w:rPr>
              <w:t>14.</w:t>
            </w:r>
            <w:r>
              <w:rPr>
                <w:rFonts w:hint="eastAsia" w:ascii="宋体" w:eastAsia="宋体"/>
                <w:sz w:val="21"/>
              </w:rPr>
              <w:t>鳢科</w:t>
            </w:r>
          </w:p>
        </w:tc>
        <w:tc>
          <w:tcPr>
            <w:tcW w:w="3778" w:type="dxa"/>
          </w:tcPr>
          <w:p w14:paraId="44C8B881">
            <w:pPr>
              <w:pStyle w:val="12"/>
              <w:spacing w:line="252" w:lineRule="exact"/>
              <w:ind w:left="831"/>
              <w:jc w:val="left"/>
              <w:rPr>
                <w:sz w:val="21"/>
              </w:rPr>
            </w:pPr>
            <w:r>
              <w:rPr>
                <w:sz w:val="21"/>
              </w:rPr>
              <w:t>26.</w:t>
            </w:r>
            <w:r>
              <w:rPr>
                <w:rFonts w:hint="eastAsia" w:ascii="宋体" w:eastAsia="宋体"/>
                <w:sz w:val="21"/>
              </w:rPr>
              <w:t xml:space="preserve">月鳢 </w:t>
            </w:r>
            <w:r>
              <w:rPr>
                <w:sz w:val="21"/>
              </w:rPr>
              <w:t>Channa asiatica</w:t>
            </w:r>
          </w:p>
        </w:tc>
        <w:tc>
          <w:tcPr>
            <w:tcW w:w="1745" w:type="dxa"/>
          </w:tcPr>
          <w:p w14:paraId="5DD3B26A">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4B857924">
            <w:pPr>
              <w:pStyle w:val="12"/>
              <w:spacing w:line="252" w:lineRule="exact"/>
              <w:ind w:left="350"/>
              <w:jc w:val="left"/>
              <w:rPr>
                <w:rFonts w:hint="eastAsia" w:ascii="宋体" w:eastAsia="宋体"/>
                <w:sz w:val="21"/>
              </w:rPr>
            </w:pPr>
            <w:r>
              <w:rPr>
                <w:rFonts w:hint="eastAsia" w:ascii="宋体" w:eastAsia="宋体"/>
                <w:sz w:val="21"/>
              </w:rPr>
              <w:t>常宁江段</w:t>
            </w:r>
          </w:p>
        </w:tc>
      </w:tr>
      <w:tr w14:paraId="24629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66" w:type="dxa"/>
          </w:tcPr>
          <w:p w14:paraId="405A97B9">
            <w:pPr>
              <w:pStyle w:val="12"/>
              <w:spacing w:before="137"/>
              <w:ind w:left="96" w:right="79"/>
              <w:rPr>
                <w:rFonts w:hint="eastAsia" w:ascii="宋体" w:eastAsia="宋体"/>
                <w:sz w:val="21"/>
              </w:rPr>
            </w:pPr>
            <w:r>
              <w:rPr>
                <w:rFonts w:hint="eastAsia" w:ascii="宋体" w:eastAsia="宋体"/>
                <w:sz w:val="21"/>
              </w:rPr>
              <w:t>螺类</w:t>
            </w:r>
          </w:p>
        </w:tc>
        <w:tc>
          <w:tcPr>
            <w:tcW w:w="1307" w:type="dxa"/>
          </w:tcPr>
          <w:p w14:paraId="3832C4C7">
            <w:pPr>
              <w:pStyle w:val="12"/>
              <w:spacing w:before="137"/>
              <w:ind w:left="78" w:right="62"/>
              <w:rPr>
                <w:rFonts w:hint="eastAsia" w:ascii="宋体" w:eastAsia="宋体"/>
                <w:sz w:val="21"/>
              </w:rPr>
            </w:pPr>
            <w:r>
              <w:rPr>
                <w:sz w:val="21"/>
              </w:rPr>
              <w:t>15.</w:t>
            </w:r>
            <w:r>
              <w:rPr>
                <w:rFonts w:hint="eastAsia" w:ascii="宋体" w:eastAsia="宋体"/>
                <w:sz w:val="21"/>
              </w:rPr>
              <w:t>田螺科</w:t>
            </w:r>
          </w:p>
        </w:tc>
        <w:tc>
          <w:tcPr>
            <w:tcW w:w="3778" w:type="dxa"/>
          </w:tcPr>
          <w:p w14:paraId="57B45816">
            <w:pPr>
              <w:pStyle w:val="12"/>
              <w:spacing w:before="17" w:line="240" w:lineRule="atLeast"/>
              <w:ind w:left="1405" w:right="424" w:hanging="944"/>
              <w:jc w:val="left"/>
              <w:rPr>
                <w:sz w:val="21"/>
              </w:rPr>
            </w:pPr>
            <w:r>
              <w:rPr>
                <w:sz w:val="21"/>
              </w:rPr>
              <w:t>27.</w:t>
            </w:r>
            <w:r>
              <w:rPr>
                <w:rFonts w:hint="eastAsia" w:ascii="宋体" w:eastAsia="宋体"/>
                <w:sz w:val="21"/>
              </w:rPr>
              <w:t xml:space="preserve">中华圆田螺 </w:t>
            </w:r>
            <w:r>
              <w:rPr>
                <w:sz w:val="21"/>
              </w:rPr>
              <w:t>Cipangopaludina cathayensis</w:t>
            </w:r>
          </w:p>
        </w:tc>
        <w:tc>
          <w:tcPr>
            <w:tcW w:w="1745" w:type="dxa"/>
          </w:tcPr>
          <w:p w14:paraId="5717481A">
            <w:pPr>
              <w:pStyle w:val="12"/>
              <w:spacing w:before="137"/>
              <w:ind w:left="18"/>
              <w:rPr>
                <w:rFonts w:hint="eastAsia" w:ascii="宋体" w:eastAsia="宋体"/>
                <w:sz w:val="21"/>
              </w:rPr>
            </w:pPr>
            <w:r>
              <w:rPr>
                <w:rFonts w:hint="eastAsia" w:ascii="宋体" w:eastAsia="宋体"/>
                <w:sz w:val="21"/>
              </w:rPr>
              <w:t>省重点</w:t>
            </w:r>
          </w:p>
        </w:tc>
        <w:tc>
          <w:tcPr>
            <w:tcW w:w="1545" w:type="dxa"/>
          </w:tcPr>
          <w:p w14:paraId="65693E0C">
            <w:pPr>
              <w:pStyle w:val="12"/>
              <w:ind w:left="16"/>
              <w:rPr>
                <w:rFonts w:hint="eastAsia" w:ascii="宋体" w:eastAsia="宋体"/>
                <w:sz w:val="21"/>
              </w:rPr>
            </w:pPr>
            <w:r>
              <w:rPr>
                <w:rFonts w:hint="eastAsia" w:ascii="宋体" w:eastAsia="宋体"/>
                <w:sz w:val="21"/>
              </w:rPr>
              <w:t>汝城、衡阳、长</w:t>
            </w:r>
          </w:p>
          <w:p w14:paraId="239D6629">
            <w:pPr>
              <w:pStyle w:val="12"/>
              <w:spacing w:before="5" w:line="251" w:lineRule="exact"/>
              <w:ind w:left="19"/>
              <w:rPr>
                <w:rFonts w:hint="eastAsia" w:ascii="宋体" w:eastAsia="宋体"/>
                <w:sz w:val="21"/>
              </w:rPr>
            </w:pPr>
            <w:r>
              <w:rPr>
                <w:rFonts w:hint="eastAsia" w:ascii="宋体" w:eastAsia="宋体"/>
                <w:w w:val="99"/>
                <w:sz w:val="21"/>
              </w:rPr>
              <w:t>沙</w:t>
            </w:r>
          </w:p>
        </w:tc>
      </w:tr>
      <w:tr w14:paraId="20F7E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 w:hRule="atLeast"/>
        </w:trPr>
        <w:tc>
          <w:tcPr>
            <w:tcW w:w="866" w:type="dxa"/>
            <w:vMerge w:val="restart"/>
          </w:tcPr>
          <w:p w14:paraId="5AE3A85C">
            <w:pPr>
              <w:pStyle w:val="12"/>
              <w:jc w:val="left"/>
              <w:rPr>
                <w:rFonts w:ascii="宋体"/>
                <w:b/>
                <w:sz w:val="20"/>
              </w:rPr>
            </w:pPr>
          </w:p>
          <w:p w14:paraId="390F76DD">
            <w:pPr>
              <w:pStyle w:val="12"/>
              <w:spacing w:before="3"/>
              <w:jc w:val="left"/>
              <w:rPr>
                <w:rFonts w:ascii="宋体"/>
                <w:b/>
                <w:sz w:val="19"/>
              </w:rPr>
            </w:pPr>
          </w:p>
          <w:p w14:paraId="178FFF0A">
            <w:pPr>
              <w:pStyle w:val="12"/>
              <w:ind w:left="11" w:right="-15"/>
              <w:jc w:val="left"/>
              <w:rPr>
                <w:rFonts w:hint="eastAsia" w:ascii="宋体" w:eastAsia="宋体"/>
                <w:sz w:val="21"/>
              </w:rPr>
            </w:pPr>
            <w:r>
              <w:rPr>
                <w:rFonts w:hint="eastAsia" w:ascii="宋体" w:eastAsia="宋体"/>
                <w:sz w:val="21"/>
              </w:rPr>
              <w:t>真瓣鳃目</w:t>
            </w:r>
          </w:p>
        </w:tc>
        <w:tc>
          <w:tcPr>
            <w:tcW w:w="1307" w:type="dxa"/>
            <w:vMerge w:val="restart"/>
          </w:tcPr>
          <w:p w14:paraId="07156872">
            <w:pPr>
              <w:pStyle w:val="12"/>
              <w:jc w:val="left"/>
              <w:rPr>
                <w:rFonts w:ascii="宋体"/>
                <w:b/>
                <w:sz w:val="22"/>
              </w:rPr>
            </w:pPr>
          </w:p>
          <w:p w14:paraId="21F09B0E">
            <w:pPr>
              <w:pStyle w:val="12"/>
              <w:spacing w:before="3"/>
              <w:jc w:val="left"/>
              <w:rPr>
                <w:rFonts w:ascii="宋体"/>
                <w:b/>
                <w:sz w:val="17"/>
              </w:rPr>
            </w:pPr>
          </w:p>
          <w:p w14:paraId="1FB32B2E">
            <w:pPr>
              <w:pStyle w:val="12"/>
              <w:ind w:left="312"/>
              <w:jc w:val="left"/>
              <w:rPr>
                <w:rFonts w:hint="eastAsia" w:ascii="宋体" w:eastAsia="宋体"/>
                <w:sz w:val="21"/>
              </w:rPr>
            </w:pPr>
            <w:r>
              <w:rPr>
                <w:sz w:val="21"/>
              </w:rPr>
              <w:t>16.</w:t>
            </w:r>
            <w:r>
              <w:rPr>
                <w:rFonts w:hint="eastAsia" w:ascii="宋体" w:eastAsia="宋体"/>
                <w:sz w:val="21"/>
              </w:rPr>
              <w:t>蚌科</w:t>
            </w:r>
          </w:p>
        </w:tc>
        <w:tc>
          <w:tcPr>
            <w:tcW w:w="3778" w:type="dxa"/>
          </w:tcPr>
          <w:p w14:paraId="2CB10AB9">
            <w:pPr>
              <w:pStyle w:val="12"/>
              <w:spacing w:before="11" w:line="265" w:lineRule="exact"/>
              <w:ind w:left="423"/>
              <w:jc w:val="left"/>
              <w:rPr>
                <w:sz w:val="21"/>
              </w:rPr>
            </w:pPr>
            <w:r>
              <w:rPr>
                <w:sz w:val="21"/>
              </w:rPr>
              <w:t>28.</w:t>
            </w:r>
            <w:r>
              <w:rPr>
                <w:rFonts w:hint="eastAsia" w:ascii="宋体" w:eastAsia="宋体"/>
                <w:sz w:val="21"/>
              </w:rPr>
              <w:t xml:space="preserve">微红楔蚌 </w:t>
            </w:r>
            <w:r>
              <w:rPr>
                <w:sz w:val="21"/>
              </w:rPr>
              <w:t>Cuneopsis rufescens</w:t>
            </w:r>
          </w:p>
        </w:tc>
        <w:tc>
          <w:tcPr>
            <w:tcW w:w="1745" w:type="dxa"/>
          </w:tcPr>
          <w:p w14:paraId="22ECAAB1">
            <w:pPr>
              <w:pStyle w:val="12"/>
              <w:spacing w:before="11" w:line="265" w:lineRule="exact"/>
              <w:ind w:left="18"/>
              <w:rPr>
                <w:rFonts w:hint="eastAsia" w:ascii="宋体" w:eastAsia="宋体"/>
                <w:sz w:val="21"/>
              </w:rPr>
            </w:pPr>
            <w:r>
              <w:rPr>
                <w:rFonts w:hint="eastAsia" w:ascii="宋体" w:eastAsia="宋体"/>
                <w:sz w:val="21"/>
              </w:rPr>
              <w:t>省重点</w:t>
            </w:r>
          </w:p>
        </w:tc>
        <w:tc>
          <w:tcPr>
            <w:tcW w:w="1545" w:type="dxa"/>
          </w:tcPr>
          <w:p w14:paraId="61E2CD0A">
            <w:pPr>
              <w:pStyle w:val="12"/>
              <w:spacing w:before="11" w:line="265" w:lineRule="exact"/>
              <w:ind w:left="456"/>
              <w:jc w:val="left"/>
              <w:rPr>
                <w:rFonts w:hint="eastAsia" w:ascii="宋体" w:eastAsia="宋体"/>
                <w:sz w:val="21"/>
              </w:rPr>
            </w:pPr>
            <w:r>
              <w:rPr>
                <w:rFonts w:hint="eastAsia" w:ascii="宋体" w:eastAsia="宋体"/>
                <w:sz w:val="21"/>
              </w:rPr>
              <w:t>未发现</w:t>
            </w:r>
          </w:p>
        </w:tc>
      </w:tr>
      <w:tr w14:paraId="2AF01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20A0DA7F">
            <w:pPr>
              <w:rPr>
                <w:sz w:val="2"/>
                <w:szCs w:val="2"/>
              </w:rPr>
            </w:pPr>
          </w:p>
        </w:tc>
        <w:tc>
          <w:tcPr>
            <w:tcW w:w="1307" w:type="dxa"/>
            <w:vMerge w:val="continue"/>
            <w:tcBorders>
              <w:top w:val="nil"/>
            </w:tcBorders>
          </w:tcPr>
          <w:p w14:paraId="314E87A0">
            <w:pPr>
              <w:rPr>
                <w:sz w:val="2"/>
                <w:szCs w:val="2"/>
              </w:rPr>
            </w:pPr>
          </w:p>
        </w:tc>
        <w:tc>
          <w:tcPr>
            <w:tcW w:w="3778" w:type="dxa"/>
          </w:tcPr>
          <w:p w14:paraId="18B68844">
            <w:pPr>
              <w:pStyle w:val="12"/>
              <w:spacing w:line="252" w:lineRule="exact"/>
              <w:ind w:left="394"/>
              <w:jc w:val="left"/>
              <w:rPr>
                <w:sz w:val="21"/>
              </w:rPr>
            </w:pPr>
            <w:r>
              <w:rPr>
                <w:sz w:val="21"/>
              </w:rPr>
              <w:t>29.</w:t>
            </w:r>
            <w:r>
              <w:rPr>
                <w:rFonts w:hint="eastAsia" w:ascii="宋体" w:eastAsia="宋体"/>
                <w:sz w:val="21"/>
              </w:rPr>
              <w:t xml:space="preserve">三型矛蚌 </w:t>
            </w:r>
            <w:r>
              <w:rPr>
                <w:sz w:val="21"/>
              </w:rPr>
              <w:t>Lanceolaria triformis</w:t>
            </w:r>
          </w:p>
        </w:tc>
        <w:tc>
          <w:tcPr>
            <w:tcW w:w="1745" w:type="dxa"/>
          </w:tcPr>
          <w:p w14:paraId="299A3240">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60F96874">
            <w:pPr>
              <w:pStyle w:val="12"/>
              <w:spacing w:line="252" w:lineRule="exact"/>
              <w:ind w:left="16"/>
              <w:rPr>
                <w:rFonts w:hint="eastAsia" w:ascii="宋体" w:eastAsia="宋体"/>
                <w:sz w:val="21"/>
              </w:rPr>
            </w:pPr>
            <w:r>
              <w:rPr>
                <w:rFonts w:hint="eastAsia" w:ascii="宋体" w:eastAsia="宋体"/>
                <w:sz w:val="21"/>
              </w:rPr>
              <w:t>湘阴</w:t>
            </w:r>
          </w:p>
        </w:tc>
      </w:tr>
      <w:tr w14:paraId="1E8B5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866" w:type="dxa"/>
            <w:vMerge w:val="continue"/>
            <w:tcBorders>
              <w:top w:val="nil"/>
            </w:tcBorders>
          </w:tcPr>
          <w:p w14:paraId="06158FFD">
            <w:pPr>
              <w:rPr>
                <w:sz w:val="2"/>
                <w:szCs w:val="2"/>
              </w:rPr>
            </w:pPr>
          </w:p>
        </w:tc>
        <w:tc>
          <w:tcPr>
            <w:tcW w:w="1307" w:type="dxa"/>
            <w:vMerge w:val="continue"/>
            <w:tcBorders>
              <w:top w:val="nil"/>
            </w:tcBorders>
          </w:tcPr>
          <w:p w14:paraId="4802C78D">
            <w:pPr>
              <w:rPr>
                <w:sz w:val="2"/>
                <w:szCs w:val="2"/>
              </w:rPr>
            </w:pPr>
          </w:p>
        </w:tc>
        <w:tc>
          <w:tcPr>
            <w:tcW w:w="3778" w:type="dxa"/>
          </w:tcPr>
          <w:p w14:paraId="5B233AE1">
            <w:pPr>
              <w:pStyle w:val="12"/>
              <w:spacing w:before="39"/>
              <w:ind w:right="171"/>
              <w:jc w:val="right"/>
              <w:rPr>
                <w:sz w:val="21"/>
              </w:rPr>
            </w:pPr>
            <w:r>
              <w:rPr>
                <w:sz w:val="21"/>
              </w:rPr>
              <w:t>30.</w:t>
            </w:r>
            <w:r>
              <w:rPr>
                <w:rFonts w:hint="eastAsia" w:ascii="宋体" w:eastAsia="宋体"/>
                <w:sz w:val="21"/>
              </w:rPr>
              <w:t xml:space="preserve">猪耳丽蚌 </w:t>
            </w:r>
            <w:r>
              <w:rPr>
                <w:sz w:val="21"/>
              </w:rPr>
              <w:t>Lamprotula rochechouarti</w:t>
            </w:r>
          </w:p>
        </w:tc>
        <w:tc>
          <w:tcPr>
            <w:tcW w:w="1745" w:type="dxa"/>
          </w:tcPr>
          <w:p w14:paraId="1A06D9E6">
            <w:pPr>
              <w:pStyle w:val="12"/>
              <w:spacing w:before="39"/>
              <w:ind w:left="18"/>
              <w:rPr>
                <w:rFonts w:hint="eastAsia" w:ascii="宋体" w:eastAsia="宋体"/>
                <w:sz w:val="21"/>
              </w:rPr>
            </w:pPr>
            <w:r>
              <w:rPr>
                <w:rFonts w:hint="eastAsia" w:ascii="宋体" w:eastAsia="宋体"/>
                <w:sz w:val="21"/>
              </w:rPr>
              <w:t>省重点</w:t>
            </w:r>
          </w:p>
        </w:tc>
        <w:tc>
          <w:tcPr>
            <w:tcW w:w="1545" w:type="dxa"/>
          </w:tcPr>
          <w:p w14:paraId="2D9350D7">
            <w:pPr>
              <w:pStyle w:val="12"/>
              <w:spacing w:before="39"/>
              <w:ind w:left="16"/>
              <w:rPr>
                <w:rFonts w:hint="eastAsia" w:ascii="宋体" w:eastAsia="宋体"/>
                <w:sz w:val="21"/>
              </w:rPr>
            </w:pPr>
            <w:r>
              <w:rPr>
                <w:rFonts w:hint="eastAsia" w:ascii="宋体" w:eastAsia="宋体"/>
                <w:sz w:val="21"/>
              </w:rPr>
              <w:t>湘阴</w:t>
            </w:r>
          </w:p>
        </w:tc>
      </w:tr>
      <w:tr w14:paraId="1F418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866" w:type="dxa"/>
            <w:vMerge w:val="continue"/>
            <w:tcBorders>
              <w:top w:val="nil"/>
            </w:tcBorders>
          </w:tcPr>
          <w:p w14:paraId="2AE58E63">
            <w:pPr>
              <w:rPr>
                <w:sz w:val="2"/>
                <w:szCs w:val="2"/>
              </w:rPr>
            </w:pPr>
          </w:p>
        </w:tc>
        <w:tc>
          <w:tcPr>
            <w:tcW w:w="1307" w:type="dxa"/>
            <w:vMerge w:val="continue"/>
            <w:tcBorders>
              <w:top w:val="nil"/>
            </w:tcBorders>
          </w:tcPr>
          <w:p w14:paraId="630B7028">
            <w:pPr>
              <w:rPr>
                <w:sz w:val="2"/>
                <w:szCs w:val="2"/>
              </w:rPr>
            </w:pPr>
          </w:p>
        </w:tc>
        <w:tc>
          <w:tcPr>
            <w:tcW w:w="3778" w:type="dxa"/>
          </w:tcPr>
          <w:p w14:paraId="28C842B5">
            <w:pPr>
              <w:pStyle w:val="12"/>
              <w:spacing w:before="15" w:line="264" w:lineRule="exact"/>
              <w:ind w:left="615"/>
              <w:jc w:val="left"/>
              <w:rPr>
                <w:sz w:val="21"/>
              </w:rPr>
            </w:pPr>
            <w:r>
              <w:rPr>
                <w:sz w:val="21"/>
              </w:rPr>
              <w:t>31.</w:t>
            </w:r>
            <w:r>
              <w:rPr>
                <w:rFonts w:hint="eastAsia" w:ascii="宋体" w:eastAsia="宋体"/>
                <w:sz w:val="21"/>
              </w:rPr>
              <w:t xml:space="preserve">背瘤丽蚌 </w:t>
            </w:r>
            <w:r>
              <w:rPr>
                <w:sz w:val="21"/>
              </w:rPr>
              <w:t>Lamprotula leai</w:t>
            </w:r>
          </w:p>
        </w:tc>
        <w:tc>
          <w:tcPr>
            <w:tcW w:w="1745" w:type="dxa"/>
          </w:tcPr>
          <w:p w14:paraId="0D9AFCE0">
            <w:pPr>
              <w:pStyle w:val="12"/>
              <w:spacing w:before="15" w:line="264" w:lineRule="exact"/>
              <w:ind w:left="18"/>
              <w:rPr>
                <w:rFonts w:hint="eastAsia" w:ascii="宋体" w:eastAsia="宋体"/>
                <w:sz w:val="21"/>
              </w:rPr>
            </w:pPr>
            <w:r>
              <w:rPr>
                <w:rFonts w:hint="eastAsia" w:ascii="宋体" w:eastAsia="宋体"/>
                <w:sz w:val="21"/>
              </w:rPr>
              <w:t>国家二级，省重</w:t>
            </w:r>
          </w:p>
        </w:tc>
        <w:tc>
          <w:tcPr>
            <w:tcW w:w="1545" w:type="dxa"/>
          </w:tcPr>
          <w:p w14:paraId="739BB01C">
            <w:pPr>
              <w:pStyle w:val="12"/>
              <w:spacing w:before="15" w:line="264" w:lineRule="exact"/>
              <w:ind w:left="16"/>
              <w:rPr>
                <w:rFonts w:hint="eastAsia" w:ascii="宋体" w:eastAsia="宋体"/>
                <w:sz w:val="21"/>
              </w:rPr>
            </w:pPr>
            <w:r>
              <w:rPr>
                <w:rFonts w:hint="eastAsia" w:ascii="宋体" w:eastAsia="宋体"/>
                <w:sz w:val="21"/>
              </w:rPr>
              <w:t>湘阴</w:t>
            </w:r>
          </w:p>
        </w:tc>
      </w:tr>
      <w:tr w14:paraId="72546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866" w:type="dxa"/>
            <w:vMerge w:val="restart"/>
          </w:tcPr>
          <w:p w14:paraId="703B03D7">
            <w:pPr>
              <w:pStyle w:val="12"/>
              <w:spacing w:before="11"/>
              <w:jc w:val="left"/>
              <w:rPr>
                <w:rFonts w:ascii="宋体"/>
                <w:b/>
                <w:sz w:val="22"/>
              </w:rPr>
            </w:pPr>
          </w:p>
          <w:p w14:paraId="7F75F67D">
            <w:pPr>
              <w:pStyle w:val="12"/>
              <w:ind w:left="117"/>
              <w:jc w:val="left"/>
              <w:rPr>
                <w:rFonts w:hint="eastAsia" w:ascii="宋体" w:eastAsia="宋体"/>
                <w:sz w:val="21"/>
              </w:rPr>
            </w:pPr>
            <w:r>
              <w:rPr>
                <w:rFonts w:hint="eastAsia" w:ascii="宋体" w:eastAsia="宋体"/>
                <w:sz w:val="21"/>
              </w:rPr>
              <w:t>十足目</w:t>
            </w:r>
          </w:p>
        </w:tc>
        <w:tc>
          <w:tcPr>
            <w:tcW w:w="1307" w:type="dxa"/>
            <w:vMerge w:val="restart"/>
          </w:tcPr>
          <w:p w14:paraId="2461E05C">
            <w:pPr>
              <w:pStyle w:val="12"/>
              <w:spacing w:before="11"/>
              <w:jc w:val="left"/>
              <w:rPr>
                <w:rFonts w:ascii="宋体"/>
                <w:b/>
                <w:sz w:val="22"/>
              </w:rPr>
            </w:pPr>
          </w:p>
          <w:p w14:paraId="5F1AC920">
            <w:pPr>
              <w:pStyle w:val="12"/>
              <w:ind w:left="100"/>
              <w:jc w:val="left"/>
              <w:rPr>
                <w:rFonts w:hint="eastAsia" w:ascii="宋体" w:eastAsia="宋体"/>
                <w:sz w:val="21"/>
              </w:rPr>
            </w:pPr>
            <w:r>
              <w:rPr>
                <w:sz w:val="21"/>
              </w:rPr>
              <w:t>17.</w:t>
            </w:r>
            <w:r>
              <w:rPr>
                <w:rFonts w:hint="eastAsia" w:ascii="宋体" w:eastAsia="宋体"/>
                <w:sz w:val="21"/>
              </w:rPr>
              <w:t>匙指虾科</w:t>
            </w:r>
          </w:p>
        </w:tc>
        <w:tc>
          <w:tcPr>
            <w:tcW w:w="3778" w:type="dxa"/>
          </w:tcPr>
          <w:p w14:paraId="105F2D88">
            <w:pPr>
              <w:pStyle w:val="12"/>
              <w:spacing w:line="252" w:lineRule="exact"/>
              <w:ind w:left="325"/>
              <w:jc w:val="left"/>
              <w:rPr>
                <w:sz w:val="21"/>
              </w:rPr>
            </w:pPr>
            <w:r>
              <w:rPr>
                <w:sz w:val="21"/>
              </w:rPr>
              <w:t>32.</w:t>
            </w:r>
            <w:r>
              <w:rPr>
                <w:rFonts w:hint="eastAsia" w:ascii="宋体" w:eastAsia="宋体"/>
                <w:sz w:val="21"/>
              </w:rPr>
              <w:t xml:space="preserve">多刺新米虾 </w:t>
            </w:r>
            <w:r>
              <w:rPr>
                <w:sz w:val="21"/>
              </w:rPr>
              <w:t>Neocaridina spinosa</w:t>
            </w:r>
          </w:p>
        </w:tc>
        <w:tc>
          <w:tcPr>
            <w:tcW w:w="1745" w:type="dxa"/>
          </w:tcPr>
          <w:p w14:paraId="686623FA">
            <w:pPr>
              <w:pStyle w:val="12"/>
              <w:spacing w:line="252" w:lineRule="exact"/>
              <w:ind w:left="18"/>
              <w:rPr>
                <w:rFonts w:hint="eastAsia" w:ascii="宋体" w:eastAsia="宋体"/>
                <w:sz w:val="21"/>
              </w:rPr>
            </w:pPr>
            <w:r>
              <w:rPr>
                <w:rFonts w:hint="eastAsia" w:ascii="宋体" w:eastAsia="宋体"/>
                <w:sz w:val="21"/>
              </w:rPr>
              <w:t>省重点</w:t>
            </w:r>
          </w:p>
        </w:tc>
        <w:tc>
          <w:tcPr>
            <w:tcW w:w="1545" w:type="dxa"/>
          </w:tcPr>
          <w:p w14:paraId="4FAB2423">
            <w:pPr>
              <w:pStyle w:val="12"/>
              <w:spacing w:line="252" w:lineRule="exact"/>
              <w:ind w:left="350"/>
              <w:jc w:val="left"/>
              <w:rPr>
                <w:rFonts w:hint="eastAsia" w:ascii="宋体" w:eastAsia="宋体"/>
                <w:sz w:val="21"/>
              </w:rPr>
            </w:pPr>
            <w:r>
              <w:rPr>
                <w:rFonts w:hint="eastAsia" w:ascii="宋体" w:eastAsia="宋体"/>
                <w:sz w:val="21"/>
              </w:rPr>
              <w:t>衡阳以下</w:t>
            </w:r>
          </w:p>
        </w:tc>
      </w:tr>
      <w:tr w14:paraId="386A6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866" w:type="dxa"/>
            <w:vMerge w:val="continue"/>
            <w:tcBorders>
              <w:top w:val="nil"/>
            </w:tcBorders>
          </w:tcPr>
          <w:p w14:paraId="4E8BC2A0">
            <w:pPr>
              <w:rPr>
                <w:sz w:val="2"/>
                <w:szCs w:val="2"/>
              </w:rPr>
            </w:pPr>
          </w:p>
        </w:tc>
        <w:tc>
          <w:tcPr>
            <w:tcW w:w="1307" w:type="dxa"/>
            <w:vMerge w:val="continue"/>
            <w:tcBorders>
              <w:top w:val="nil"/>
            </w:tcBorders>
          </w:tcPr>
          <w:p w14:paraId="123CE313">
            <w:pPr>
              <w:rPr>
                <w:sz w:val="2"/>
                <w:szCs w:val="2"/>
              </w:rPr>
            </w:pPr>
          </w:p>
        </w:tc>
        <w:tc>
          <w:tcPr>
            <w:tcW w:w="3778" w:type="dxa"/>
          </w:tcPr>
          <w:p w14:paraId="6C1749DD">
            <w:pPr>
              <w:pStyle w:val="12"/>
              <w:spacing w:line="251" w:lineRule="exact"/>
              <w:ind w:right="172"/>
              <w:jc w:val="right"/>
              <w:rPr>
                <w:sz w:val="21"/>
              </w:rPr>
            </w:pPr>
            <w:r>
              <w:rPr>
                <w:sz w:val="21"/>
              </w:rPr>
              <w:t>33.</w:t>
            </w:r>
            <w:r>
              <w:rPr>
                <w:rFonts w:hint="eastAsia" w:ascii="宋体" w:eastAsia="宋体"/>
                <w:sz w:val="21"/>
              </w:rPr>
              <w:t xml:space="preserve">长刺拟米虾 </w:t>
            </w:r>
            <w:r>
              <w:rPr>
                <w:sz w:val="21"/>
              </w:rPr>
              <w:t>Paracaridina longispina</w:t>
            </w:r>
          </w:p>
        </w:tc>
        <w:tc>
          <w:tcPr>
            <w:tcW w:w="1745" w:type="dxa"/>
          </w:tcPr>
          <w:p w14:paraId="41F34080">
            <w:pPr>
              <w:pStyle w:val="12"/>
              <w:spacing w:line="251" w:lineRule="exact"/>
              <w:ind w:left="18"/>
              <w:rPr>
                <w:rFonts w:hint="eastAsia" w:ascii="宋体" w:eastAsia="宋体"/>
                <w:sz w:val="21"/>
              </w:rPr>
            </w:pPr>
            <w:r>
              <w:rPr>
                <w:rFonts w:hint="eastAsia" w:ascii="宋体" w:eastAsia="宋体"/>
                <w:sz w:val="21"/>
              </w:rPr>
              <w:t>省重点</w:t>
            </w:r>
          </w:p>
        </w:tc>
        <w:tc>
          <w:tcPr>
            <w:tcW w:w="1545" w:type="dxa"/>
          </w:tcPr>
          <w:p w14:paraId="0BC10578">
            <w:pPr>
              <w:pStyle w:val="12"/>
              <w:spacing w:line="251" w:lineRule="exact"/>
              <w:ind w:left="16"/>
              <w:rPr>
                <w:rFonts w:hint="eastAsia" w:ascii="宋体" w:eastAsia="宋体"/>
                <w:sz w:val="21"/>
              </w:rPr>
            </w:pPr>
            <w:r>
              <w:rPr>
                <w:rFonts w:hint="eastAsia" w:ascii="宋体" w:eastAsia="宋体"/>
                <w:sz w:val="21"/>
              </w:rPr>
              <w:t>长沙</w:t>
            </w:r>
          </w:p>
        </w:tc>
      </w:tr>
      <w:tr w14:paraId="36D0E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66" w:type="dxa"/>
            <w:vMerge w:val="continue"/>
            <w:tcBorders>
              <w:top w:val="nil"/>
            </w:tcBorders>
          </w:tcPr>
          <w:p w14:paraId="02496D1B">
            <w:pPr>
              <w:rPr>
                <w:sz w:val="2"/>
                <w:szCs w:val="2"/>
              </w:rPr>
            </w:pPr>
          </w:p>
        </w:tc>
        <w:tc>
          <w:tcPr>
            <w:tcW w:w="1307" w:type="dxa"/>
            <w:vMerge w:val="continue"/>
            <w:tcBorders>
              <w:top w:val="nil"/>
            </w:tcBorders>
          </w:tcPr>
          <w:p w14:paraId="16E15880">
            <w:pPr>
              <w:rPr>
                <w:sz w:val="2"/>
                <w:szCs w:val="2"/>
              </w:rPr>
            </w:pPr>
          </w:p>
        </w:tc>
        <w:tc>
          <w:tcPr>
            <w:tcW w:w="3778" w:type="dxa"/>
          </w:tcPr>
          <w:p w14:paraId="145EAD9E">
            <w:pPr>
              <w:pStyle w:val="12"/>
              <w:spacing w:before="1" w:line="251" w:lineRule="exact"/>
              <w:ind w:left="250"/>
              <w:jc w:val="left"/>
              <w:rPr>
                <w:sz w:val="21"/>
              </w:rPr>
            </w:pPr>
            <w:r>
              <w:rPr>
                <w:sz w:val="21"/>
              </w:rPr>
              <w:t>34.</w:t>
            </w:r>
            <w:r>
              <w:rPr>
                <w:rFonts w:hint="eastAsia" w:ascii="宋体" w:eastAsia="宋体"/>
                <w:sz w:val="21"/>
              </w:rPr>
              <w:t xml:space="preserve">中华缺鞭米虾 </w:t>
            </w:r>
            <w:r>
              <w:rPr>
                <w:sz w:val="21"/>
              </w:rPr>
              <w:t>Mancicaris sinensis</w:t>
            </w:r>
          </w:p>
        </w:tc>
        <w:tc>
          <w:tcPr>
            <w:tcW w:w="1745" w:type="dxa"/>
          </w:tcPr>
          <w:p w14:paraId="757A1CA3">
            <w:pPr>
              <w:pStyle w:val="12"/>
              <w:spacing w:before="1" w:line="251" w:lineRule="exact"/>
              <w:ind w:left="18"/>
              <w:rPr>
                <w:rFonts w:hint="eastAsia" w:ascii="宋体" w:eastAsia="宋体"/>
                <w:sz w:val="21"/>
              </w:rPr>
            </w:pPr>
            <w:r>
              <w:rPr>
                <w:rFonts w:hint="eastAsia" w:ascii="宋体" w:eastAsia="宋体"/>
                <w:sz w:val="21"/>
              </w:rPr>
              <w:t>省重点</w:t>
            </w:r>
          </w:p>
        </w:tc>
        <w:tc>
          <w:tcPr>
            <w:tcW w:w="1545" w:type="dxa"/>
          </w:tcPr>
          <w:p w14:paraId="0E0ED6E0">
            <w:pPr>
              <w:pStyle w:val="12"/>
              <w:spacing w:before="1" w:line="251" w:lineRule="exact"/>
              <w:ind w:left="16"/>
              <w:rPr>
                <w:rFonts w:hint="eastAsia" w:ascii="宋体" w:eastAsia="宋体"/>
                <w:sz w:val="21"/>
              </w:rPr>
            </w:pPr>
            <w:r>
              <w:rPr>
                <w:rFonts w:hint="eastAsia" w:ascii="宋体" w:eastAsia="宋体"/>
                <w:sz w:val="21"/>
              </w:rPr>
              <w:t>蓝山</w:t>
            </w:r>
          </w:p>
        </w:tc>
      </w:tr>
    </w:tbl>
    <w:p w14:paraId="50C8E184">
      <w:pPr>
        <w:pStyle w:val="5"/>
        <w:spacing w:before="1"/>
        <w:ind w:left="0"/>
        <w:rPr>
          <w:b/>
          <w:sz w:val="27"/>
        </w:rPr>
      </w:pPr>
    </w:p>
    <w:p w14:paraId="5F55A201">
      <w:pPr>
        <w:pStyle w:val="3"/>
        <w:numPr>
          <w:ilvl w:val="2"/>
          <w:numId w:val="30"/>
        </w:numPr>
        <w:tabs>
          <w:tab w:val="left" w:pos="1771"/>
        </w:tabs>
        <w:spacing w:before="70" w:after="0" w:line="240" w:lineRule="auto"/>
        <w:ind w:left="1770" w:right="0" w:hanging="632"/>
        <w:jc w:val="left"/>
      </w:pPr>
      <w:r>
        <w:t>鱼类等水生生物生态功能区现状</w:t>
      </w:r>
    </w:p>
    <w:p w14:paraId="6D06F793">
      <w:pPr>
        <w:pStyle w:val="5"/>
        <w:spacing w:before="185" w:line="362" w:lineRule="auto"/>
        <w:ind w:right="597" w:firstLine="480"/>
      </w:pPr>
      <w:r>
        <w:rPr>
          <w:spacing w:val="-6"/>
        </w:rPr>
        <w:t>保护区水域分布有众多的鱼类等水生动物的产卵场、索饵场、越冬场及洄游</w:t>
      </w:r>
      <w:r>
        <w:t>通道。</w:t>
      </w:r>
    </w:p>
    <w:p w14:paraId="181952A5">
      <w:pPr>
        <w:pStyle w:val="5"/>
        <w:spacing w:before="5"/>
        <w:ind w:left="1060"/>
      </w:pPr>
      <w:r>
        <w:rPr>
          <w:rFonts w:ascii="Times New Roman" w:eastAsia="Times New Roman"/>
        </w:rPr>
        <w:t>1</w:t>
      </w:r>
      <w:r>
        <w:t>、主要经济鱼类产卵场</w:t>
      </w:r>
    </w:p>
    <w:p w14:paraId="72D23253">
      <w:pPr>
        <w:pStyle w:val="11"/>
        <w:numPr>
          <w:ilvl w:val="0"/>
          <w:numId w:val="34"/>
        </w:numPr>
        <w:tabs>
          <w:tab w:val="left" w:pos="1661"/>
        </w:tabs>
        <w:spacing w:before="158" w:after="0" w:line="240" w:lineRule="auto"/>
        <w:ind w:left="1661" w:right="0" w:hanging="601"/>
        <w:jc w:val="left"/>
        <w:rPr>
          <w:sz w:val="24"/>
        </w:rPr>
      </w:pPr>
      <w:r>
        <w:rPr>
          <w:sz w:val="24"/>
        </w:rPr>
        <w:t>产漂流性卵鱼类及其产卵场</w:t>
      </w:r>
    </w:p>
    <w:p w14:paraId="15E60337">
      <w:pPr>
        <w:pStyle w:val="5"/>
        <w:spacing w:before="161"/>
        <w:ind w:left="1060"/>
        <w:jc w:val="both"/>
      </w:pPr>
      <w:r>
        <w:t xml:space="preserve">保护区江段 </w:t>
      </w:r>
      <w:r>
        <w:rPr>
          <w:rFonts w:ascii="Times New Roman" w:eastAsia="Times New Roman"/>
        </w:rPr>
        <w:t xml:space="preserve">3 </w:t>
      </w:r>
      <w:r>
        <w:t>个产漂浮卵产卵场产卵规模分别如下：</w:t>
      </w:r>
    </w:p>
    <w:p w14:paraId="31E33D14">
      <w:pPr>
        <w:pStyle w:val="5"/>
        <w:spacing w:before="160" w:line="364" w:lineRule="auto"/>
        <w:ind w:right="597" w:firstLine="480"/>
        <w:jc w:val="both"/>
      </w:pPr>
      <w:r>
        <w:rPr>
          <w:spacing w:val="1"/>
        </w:rPr>
        <w:t>①柏枋—大渔湾—松柏产卵场：处湘江衡阳常宁江段，长度包括湘江干流</w:t>
      </w:r>
      <w:r>
        <w:rPr>
          <w:rFonts w:ascii="Times New Roman" w:hAnsi="Times New Roman" w:eastAsia="Times New Roman"/>
          <w:spacing w:val="1"/>
        </w:rPr>
        <w:t xml:space="preserve">19km </w:t>
      </w:r>
      <w:r>
        <w:rPr>
          <w:spacing w:val="-1"/>
        </w:rPr>
        <w:t>江段，主要产卵群体为青鱼、草鱼、鲢、鳙、鳡、银鮈、赤眼鳟、细鳞斜</w:t>
      </w:r>
      <w:r>
        <w:rPr>
          <w:spacing w:val="-11"/>
        </w:rPr>
        <w:t xml:space="preserve">颌鲴、翘嘴红鲌、蒙古鲌、犁头鳅、花斑副沙鳅等鱼类，产卵规模较大，年产卵量在 </w:t>
      </w:r>
      <w:r>
        <w:rPr>
          <w:rFonts w:ascii="Times New Roman" w:hAnsi="Times New Roman" w:eastAsia="Times New Roman"/>
        </w:rPr>
        <w:t xml:space="preserve">3 </w:t>
      </w:r>
      <w:r>
        <w:t>亿尾以上，银鮈、赤眼鳟、细鳞斜颌鲴、</w:t>
      </w:r>
      <w:r>
        <w:rPr>
          <w:rFonts w:ascii="Times New Roman" w:hAnsi="Times New Roman" w:eastAsia="Times New Roman"/>
        </w:rPr>
        <w:t>.</w:t>
      </w:r>
      <w:r>
        <w:t>翘嘴红鲌、蒙古鲌产卵规模占</w:t>
      </w:r>
    </w:p>
    <w:p w14:paraId="2B874967">
      <w:pPr>
        <w:spacing w:after="0" w:line="364" w:lineRule="auto"/>
        <w:jc w:val="both"/>
        <w:sectPr>
          <w:pgSz w:w="11910" w:h="16840"/>
          <w:pgMar w:top="1420" w:right="1200" w:bottom="1280" w:left="1220" w:header="0" w:footer="1097" w:gutter="0"/>
          <w:cols w:space="720" w:num="1"/>
        </w:sectPr>
      </w:pPr>
    </w:p>
    <w:p w14:paraId="64C8DB3B">
      <w:pPr>
        <w:pStyle w:val="5"/>
        <w:spacing w:before="63" w:line="364" w:lineRule="auto"/>
        <w:ind w:right="601"/>
      </w:pPr>
      <w:r>
        <w:rPr>
          <w:spacing w:val="-7"/>
        </w:rPr>
        <w:t xml:space="preserve">该产卵场产卵规模的 </w:t>
      </w:r>
      <w:r>
        <w:rPr>
          <w:rFonts w:ascii="Times New Roman" w:hAnsi="Times New Roman" w:eastAsia="Times New Roman"/>
        </w:rPr>
        <w:t>90%</w:t>
      </w:r>
      <w:r>
        <w:rPr>
          <w:spacing w:val="-12"/>
        </w:rPr>
        <w:t>以上，而“四大家鱼”等典型漂浮卵鱼类产卵规模仅占</w:t>
      </w:r>
      <w:r>
        <w:rPr>
          <w:spacing w:val="-7"/>
        </w:rPr>
        <w:t xml:space="preserve">该产卵场产卵规模的 </w:t>
      </w:r>
      <w:r>
        <w:rPr>
          <w:rFonts w:ascii="Times New Roman" w:hAnsi="Times New Roman" w:eastAsia="Times New Roman"/>
        </w:rPr>
        <w:t>3%</w:t>
      </w:r>
      <w:r>
        <w:t>以下。</w:t>
      </w:r>
    </w:p>
    <w:p w14:paraId="36F34D14">
      <w:pPr>
        <w:pStyle w:val="5"/>
        <w:spacing w:line="364" w:lineRule="auto"/>
        <w:ind w:right="477" w:firstLine="480"/>
      </w:pPr>
      <w:r>
        <w:rPr>
          <w:spacing w:val="-9"/>
        </w:rPr>
        <w:t xml:space="preserve">②烟洲产卵场：处湘江一级支流舂陵水烟洲—湾阳江段，长度 </w:t>
      </w:r>
      <w:r>
        <w:rPr>
          <w:rFonts w:ascii="Times New Roman" w:hAnsi="Times New Roman" w:eastAsia="Times New Roman"/>
          <w:spacing w:val="-9"/>
        </w:rPr>
        <w:t>6km</w:t>
      </w:r>
      <w:r>
        <w:rPr>
          <w:spacing w:val="-3"/>
        </w:rPr>
        <w:t>，主要产</w:t>
      </w:r>
      <w:r>
        <w:rPr>
          <w:spacing w:val="-16"/>
        </w:rPr>
        <w:t xml:space="preserve">卵群体为银鮈、赤眼鳟，占该产卵场产卵规模的 </w:t>
      </w:r>
      <w:r>
        <w:rPr>
          <w:rFonts w:ascii="Times New Roman" w:hAnsi="Times New Roman" w:eastAsia="Times New Roman"/>
        </w:rPr>
        <w:t>70%</w:t>
      </w:r>
      <w:r>
        <w:rPr>
          <w:spacing w:val="-16"/>
        </w:rPr>
        <w:t xml:space="preserve">以上，年产卵量在 </w:t>
      </w:r>
      <w:r>
        <w:rPr>
          <w:rFonts w:ascii="Times New Roman" w:hAnsi="Times New Roman" w:eastAsia="Times New Roman"/>
        </w:rPr>
        <w:t xml:space="preserve">1-2 </w:t>
      </w:r>
      <w:r>
        <w:rPr>
          <w:spacing w:val="-6"/>
        </w:rPr>
        <w:t xml:space="preserve">亿尾， </w:t>
      </w:r>
      <w:r>
        <w:t>该产卵场无“四大家鱼”产卵。</w:t>
      </w:r>
    </w:p>
    <w:p w14:paraId="631048EB">
      <w:pPr>
        <w:pStyle w:val="5"/>
        <w:spacing w:line="364" w:lineRule="auto"/>
        <w:ind w:right="477" w:firstLine="480"/>
      </w:pPr>
      <w:r>
        <w:rPr>
          <w:spacing w:val="-16"/>
        </w:rPr>
        <w:t xml:space="preserve">③丛洲—云集—车江产卵场：处湘江衡阳衡南江段，长度包括湘江干流 </w:t>
      </w:r>
      <w:r>
        <w:rPr>
          <w:rFonts w:ascii="Times New Roman" w:hAnsi="Times New Roman" w:eastAsia="Times New Roman"/>
        </w:rPr>
        <w:t xml:space="preserve">20km </w:t>
      </w:r>
      <w:r>
        <w:t>江段，主要产卵群体为青鱼、草鱼、鲢、鳙、鳡、银鮈、赤眼鳟、细鳞斜颌鲴、</w:t>
      </w:r>
      <w:r>
        <w:rPr>
          <w:spacing w:val="-8"/>
        </w:rPr>
        <w:t xml:space="preserve">翘嘴红鲌、蒙古鲌、犁头鳅、花斑副沙鳅等鱼类，年产卵量 </w:t>
      </w:r>
      <w:r>
        <w:rPr>
          <w:rFonts w:ascii="Times New Roman" w:hAnsi="Times New Roman" w:eastAsia="Times New Roman"/>
        </w:rPr>
        <w:t xml:space="preserve">2-3 </w:t>
      </w:r>
      <w:r>
        <w:rPr>
          <w:spacing w:val="-4"/>
        </w:rPr>
        <w:t>亿尾，银鮈、赤</w:t>
      </w:r>
      <w:r>
        <w:rPr>
          <w:spacing w:val="-19"/>
        </w:rPr>
        <w:t xml:space="preserve">眼鳟、细鳞斜颌鲴、翘嘴红鲌、蒙古鲌产卵规模占该产卵场产卵规模的 </w:t>
      </w:r>
      <w:r>
        <w:rPr>
          <w:rFonts w:ascii="Times New Roman" w:hAnsi="Times New Roman" w:eastAsia="Times New Roman"/>
        </w:rPr>
        <w:t>95%</w:t>
      </w:r>
      <w:r>
        <w:rPr>
          <w:spacing w:val="-5"/>
        </w:rPr>
        <w:t xml:space="preserve">以上， </w:t>
      </w:r>
      <w:r>
        <w:rPr>
          <w:spacing w:val="-2"/>
        </w:rPr>
        <w:t xml:space="preserve">而“四大家鱼”等典型漂浮卵鱼类产卵规模仅占该产卵场产卵规模的 </w:t>
      </w:r>
      <w:r>
        <w:rPr>
          <w:rFonts w:ascii="Times New Roman" w:hAnsi="Times New Roman" w:eastAsia="Times New Roman"/>
        </w:rPr>
        <w:t>1%</w:t>
      </w:r>
      <w:r>
        <w:t>以下。</w:t>
      </w:r>
    </w:p>
    <w:p w14:paraId="0E1FF2A1">
      <w:pPr>
        <w:pStyle w:val="11"/>
        <w:numPr>
          <w:ilvl w:val="0"/>
          <w:numId w:val="34"/>
        </w:numPr>
        <w:tabs>
          <w:tab w:val="left" w:pos="1661"/>
        </w:tabs>
        <w:spacing w:before="0" w:after="0" w:line="303" w:lineRule="exact"/>
        <w:ind w:left="1661" w:right="0" w:hanging="601"/>
        <w:jc w:val="left"/>
        <w:rPr>
          <w:sz w:val="24"/>
        </w:rPr>
      </w:pPr>
      <w:r>
        <w:rPr>
          <w:sz w:val="24"/>
        </w:rPr>
        <w:t>湘江“四大家鱼”产卵场及其鱼苗发生量现状</w:t>
      </w:r>
    </w:p>
    <w:p w14:paraId="7DC2776D">
      <w:pPr>
        <w:pStyle w:val="5"/>
        <w:spacing w:before="158" w:line="364" w:lineRule="auto"/>
        <w:ind w:right="477" w:firstLine="480"/>
      </w:pPr>
      <w:r>
        <w:rPr>
          <w:spacing w:val="-9"/>
        </w:rPr>
        <w:t>“四大家鱼”等典型漂浮卵鱼为产卵场已受到破坏，现仅存产卵场两处，即</w:t>
      </w:r>
      <w:r>
        <w:rPr>
          <w:spacing w:val="-11"/>
        </w:rPr>
        <w:t xml:space="preserve">“柏枋—大渔湾—松柏产卵场”，湘江衡阳常宁江段，长度包括湘江干流 </w:t>
      </w:r>
      <w:r>
        <w:rPr>
          <w:rFonts w:ascii="Times New Roman" w:hAnsi="Times New Roman" w:eastAsia="Times New Roman"/>
        </w:rPr>
        <w:t xml:space="preserve">19km </w:t>
      </w:r>
      <w:r>
        <w:rPr>
          <w:spacing w:val="-4"/>
        </w:rPr>
        <w:t xml:space="preserve">江段，每次家鱼产卵汛期其产卵规模为 </w:t>
      </w:r>
      <w:r>
        <w:rPr>
          <w:rFonts w:ascii="Times New Roman" w:hAnsi="Times New Roman" w:eastAsia="Times New Roman"/>
        </w:rPr>
        <w:t>1000</w:t>
      </w:r>
      <w:r>
        <w:rPr>
          <w:rFonts w:ascii="Times New Roman" w:hAnsi="Times New Roman" w:eastAsia="Times New Roman"/>
          <w:spacing w:val="4"/>
        </w:rPr>
        <w:t xml:space="preserve"> </w:t>
      </w:r>
      <w:r>
        <w:t>万粒以下（</w:t>
      </w:r>
      <w:r>
        <w:rPr>
          <w:rFonts w:ascii="Times New Roman" w:hAnsi="Times New Roman" w:eastAsia="Times New Roman"/>
        </w:rPr>
        <w:t>874</w:t>
      </w:r>
      <w:r>
        <w:rPr>
          <w:rFonts w:ascii="Times New Roman" w:hAnsi="Times New Roman" w:eastAsia="Times New Roman"/>
          <w:spacing w:val="7"/>
        </w:rPr>
        <w:t xml:space="preserve"> </w:t>
      </w:r>
      <w:r>
        <w:t xml:space="preserve">万粒）；“丛洲— </w:t>
      </w:r>
      <w:r>
        <w:rPr>
          <w:spacing w:val="-6"/>
        </w:rPr>
        <w:t xml:space="preserve">云集—车江产卵场”，处湘江衡阳衡南江段，长度包括湘江干流 </w:t>
      </w:r>
      <w:r>
        <w:rPr>
          <w:rFonts w:ascii="Times New Roman" w:hAnsi="Times New Roman" w:eastAsia="Times New Roman"/>
        </w:rPr>
        <w:t xml:space="preserve">20km </w:t>
      </w:r>
      <w:r>
        <w:rPr>
          <w:spacing w:val="-3"/>
        </w:rPr>
        <w:t>江段，每</w:t>
      </w:r>
      <w:r>
        <w:rPr>
          <w:spacing w:val="-8"/>
        </w:rPr>
        <w:t xml:space="preserve">次家鱼产卵汛期其产卵规模为 </w:t>
      </w:r>
      <w:r>
        <w:rPr>
          <w:rFonts w:ascii="Times New Roman" w:hAnsi="Times New Roman" w:eastAsia="Times New Roman"/>
        </w:rPr>
        <w:t>500</w:t>
      </w:r>
      <w:r>
        <w:rPr>
          <w:rFonts w:ascii="Times New Roman" w:hAnsi="Times New Roman" w:eastAsia="Times New Roman"/>
          <w:spacing w:val="-1"/>
        </w:rPr>
        <w:t xml:space="preserve"> </w:t>
      </w:r>
      <w:r>
        <w:rPr>
          <w:spacing w:val="-2"/>
        </w:rPr>
        <w:t>万粒以下</w:t>
      </w:r>
      <w:r>
        <w:t>（</w:t>
      </w:r>
      <w:r>
        <w:rPr>
          <w:rFonts w:ascii="Times New Roman" w:hAnsi="Times New Roman" w:eastAsia="Times New Roman"/>
        </w:rPr>
        <w:t xml:space="preserve">470 </w:t>
      </w:r>
      <w:r>
        <w:t>万粒</w:t>
      </w:r>
      <w:r>
        <w:rPr>
          <w:spacing w:val="-8"/>
        </w:rPr>
        <w:t>）</w:t>
      </w:r>
      <w:r>
        <w:rPr>
          <w:spacing w:val="-4"/>
        </w:rPr>
        <w:t>。而从捞卵、捞苗统计</w:t>
      </w:r>
      <w:r>
        <w:rPr>
          <w:spacing w:val="-12"/>
        </w:rPr>
        <w:t>推算的结果来看，“四大家鱼”产卵场中又以鳙产卵场破坏最严重，其产卵规模</w:t>
      </w:r>
      <w:r>
        <w:rPr>
          <w:spacing w:val="-19"/>
        </w:rPr>
        <w:t xml:space="preserve">和捞苗量仅占 </w:t>
      </w:r>
      <w:r>
        <w:rPr>
          <w:rFonts w:ascii="Times New Roman" w:hAnsi="Times New Roman" w:eastAsia="Times New Roman"/>
        </w:rPr>
        <w:t>0</w:t>
      </w:r>
      <w:r>
        <w:t>～</w:t>
      </w:r>
      <w:r>
        <w:rPr>
          <w:rFonts w:ascii="Times New Roman" w:hAnsi="Times New Roman" w:eastAsia="Times New Roman"/>
        </w:rPr>
        <w:t>0.10%</w:t>
      </w:r>
      <w:r>
        <w:rPr>
          <w:spacing w:val="-30"/>
        </w:rPr>
        <w:t xml:space="preserve">和 </w:t>
      </w:r>
      <w:r>
        <w:rPr>
          <w:rFonts w:ascii="Times New Roman" w:hAnsi="Times New Roman" w:eastAsia="Times New Roman"/>
          <w:spacing w:val="-11"/>
        </w:rPr>
        <w:t>0.02%</w:t>
      </w:r>
      <w:r>
        <w:rPr>
          <w:spacing w:val="-9"/>
        </w:rPr>
        <w:t xml:space="preserve">；青鱼次之，仅分别占 </w:t>
      </w:r>
      <w:r>
        <w:rPr>
          <w:rFonts w:ascii="Times New Roman" w:hAnsi="Times New Roman" w:eastAsia="Times New Roman"/>
        </w:rPr>
        <w:t>0.58%</w:t>
      </w:r>
      <w:r>
        <w:t>～</w:t>
      </w:r>
      <w:r>
        <w:rPr>
          <w:rFonts w:ascii="Times New Roman" w:hAnsi="Times New Roman" w:eastAsia="Times New Roman"/>
        </w:rPr>
        <w:t>0.81%</w:t>
      </w:r>
      <w:r>
        <w:rPr>
          <w:spacing w:val="-30"/>
        </w:rPr>
        <w:t xml:space="preserve">和 </w:t>
      </w:r>
      <w:r>
        <w:rPr>
          <w:rFonts w:ascii="Times New Roman" w:hAnsi="Times New Roman" w:eastAsia="Times New Roman"/>
        </w:rPr>
        <w:t>0.03%</w:t>
      </w:r>
      <w:r>
        <w:rPr>
          <w:spacing w:val="-15"/>
        </w:rPr>
        <w:t>。</w:t>
      </w:r>
      <w:r>
        <w:rPr>
          <w:spacing w:val="-9"/>
        </w:rPr>
        <w:t xml:space="preserve">按丰水年每年 </w:t>
      </w:r>
      <w:r>
        <w:rPr>
          <w:rFonts w:ascii="Times New Roman" w:hAnsi="Times New Roman" w:eastAsia="Times New Roman"/>
        </w:rPr>
        <w:t xml:space="preserve">5 </w:t>
      </w:r>
      <w:r>
        <w:rPr>
          <w:spacing w:val="-11"/>
        </w:rPr>
        <w:t xml:space="preserve">次家鱼产卵汛期推算，“四大家鱼”年产卵繁殖规模在 </w:t>
      </w:r>
      <w:r>
        <w:rPr>
          <w:rFonts w:ascii="Times New Roman" w:hAnsi="Times New Roman" w:eastAsia="Times New Roman"/>
        </w:rPr>
        <w:t>1</w:t>
      </w:r>
      <w:r>
        <w:rPr>
          <w:rFonts w:ascii="Times New Roman" w:hAnsi="Times New Roman" w:eastAsia="Times New Roman"/>
          <w:spacing w:val="-1"/>
        </w:rPr>
        <w:t xml:space="preserve"> </w:t>
      </w:r>
      <w:r>
        <w:t>亿尾以</w:t>
      </w:r>
    </w:p>
    <w:p w14:paraId="061E7B53">
      <w:pPr>
        <w:pStyle w:val="5"/>
        <w:spacing w:line="303" w:lineRule="exact"/>
      </w:pPr>
      <w:r>
        <w:rPr>
          <w:spacing w:val="-12"/>
        </w:rPr>
        <w:t xml:space="preserve">下，平水年为 </w:t>
      </w:r>
      <w:r>
        <w:rPr>
          <w:rFonts w:ascii="Times New Roman" w:hAnsi="Times New Roman" w:eastAsia="Times New Roman"/>
        </w:rPr>
        <w:t xml:space="preserve">0.5 </w:t>
      </w:r>
      <w:r>
        <w:rPr>
          <w:spacing w:val="-5"/>
        </w:rPr>
        <w:t>亿尾左右。因此，湘江“四大家鱼”产卵场年产卵繁殖规模在</w:t>
      </w:r>
    </w:p>
    <w:p w14:paraId="30AD3F09">
      <w:pPr>
        <w:pStyle w:val="5"/>
        <w:spacing w:before="161"/>
      </w:pPr>
      <w:r>
        <w:rPr>
          <w:rFonts w:ascii="Times New Roman" w:eastAsia="Times New Roman"/>
        </w:rPr>
        <w:t>0.5</w:t>
      </w:r>
      <w:r>
        <w:t>～</w:t>
      </w:r>
      <w:r>
        <w:rPr>
          <w:rFonts w:ascii="Times New Roman" w:eastAsia="Times New Roman"/>
        </w:rPr>
        <w:t xml:space="preserve">1 </w:t>
      </w:r>
      <w:r>
        <w:t>亿尾之间。</w:t>
      </w:r>
    </w:p>
    <w:p w14:paraId="442C0859">
      <w:pPr>
        <w:pStyle w:val="11"/>
        <w:numPr>
          <w:ilvl w:val="0"/>
          <w:numId w:val="34"/>
        </w:numPr>
        <w:tabs>
          <w:tab w:val="left" w:pos="1661"/>
        </w:tabs>
        <w:spacing w:before="158" w:after="0" w:line="240" w:lineRule="auto"/>
        <w:ind w:left="1661" w:right="0" w:hanging="601"/>
        <w:jc w:val="left"/>
        <w:rPr>
          <w:sz w:val="24"/>
        </w:rPr>
      </w:pPr>
      <w:r>
        <w:rPr>
          <w:sz w:val="24"/>
        </w:rPr>
        <w:t>产粘卵鱼类产卵场</w:t>
      </w:r>
    </w:p>
    <w:p w14:paraId="5E1369E6">
      <w:pPr>
        <w:pStyle w:val="5"/>
        <w:spacing w:before="161" w:line="364" w:lineRule="auto"/>
        <w:ind w:right="477" w:firstLine="480"/>
      </w:pPr>
      <w:r>
        <w:rPr>
          <w:spacing w:val="-5"/>
        </w:rPr>
        <w:t>该生态类型又可细分为草粘性卵鱼类产卵场、沉粘性卵鱼类产卵场。前者卵</w:t>
      </w:r>
      <w:r>
        <w:rPr>
          <w:spacing w:val="-10"/>
        </w:rPr>
        <w:t>粘介质为草等软性介质，其产卵繁殖对水文条件要求不高，只要有软粘介质，在</w:t>
      </w:r>
      <w:r>
        <w:rPr>
          <w:spacing w:val="-11"/>
        </w:rPr>
        <w:t>静水、微流水的浅水区均可产卵繁殖，属于定居性鱼类，如鲤、鲫、团头鲂等鱼类，其人工鱼巢可用棕片、细网片等作为卵粘介质；后者卵粘介质为浅滩砂子、</w:t>
      </w:r>
      <w:r>
        <w:rPr>
          <w:spacing w:val="-12"/>
        </w:rPr>
        <w:t>卵石、礁石等硬性介质，产沉粘性卵，其产卵需有流水环境，因此，又称之为短</w:t>
      </w:r>
      <w:r>
        <w:rPr>
          <w:spacing w:val="-19"/>
        </w:rPr>
        <w:t>距离洄游性鱼类，如黄颡鱼、鲴类、鲌类、长春鳊等鱼类，其人工鱼巢可用木架、</w:t>
      </w:r>
      <w:r>
        <w:t>人工鱼礁等，设置于江河回水区洲滩岸边缓流或微流水处。</w:t>
      </w:r>
    </w:p>
    <w:p w14:paraId="256D0C22">
      <w:pPr>
        <w:pStyle w:val="5"/>
        <w:spacing w:line="305" w:lineRule="exact"/>
        <w:ind w:left="1060"/>
      </w:pPr>
      <w:r>
        <w:t>江湾、洲滩岸边浅水区水草及砾石处，水流或迟缓或湍急，多为粘性鱼类产</w:t>
      </w:r>
    </w:p>
    <w:p w14:paraId="38276A9A">
      <w:pPr>
        <w:spacing w:after="0" w:line="305" w:lineRule="exact"/>
        <w:sectPr>
          <w:pgSz w:w="11910" w:h="16840"/>
          <w:pgMar w:top="1360" w:right="1200" w:bottom="1280" w:left="1220" w:header="0" w:footer="1097" w:gutter="0"/>
          <w:cols w:space="720" w:num="1"/>
        </w:sectPr>
      </w:pPr>
    </w:p>
    <w:p w14:paraId="0F9B9CA8">
      <w:pPr>
        <w:pStyle w:val="5"/>
        <w:spacing w:before="63" w:line="364" w:lineRule="auto"/>
        <w:ind w:right="505"/>
      </w:pPr>
      <w:r>
        <w:rPr>
          <w:spacing w:val="-6"/>
        </w:rPr>
        <w:t xml:space="preserve">卵场，其产卵群体有 </w:t>
      </w:r>
      <w:r>
        <w:rPr>
          <w:rFonts w:ascii="Times New Roman" w:eastAsia="Times New Roman"/>
        </w:rPr>
        <w:t xml:space="preserve">3 </w:t>
      </w:r>
      <w:r>
        <w:rPr>
          <w:spacing w:val="-1"/>
        </w:rPr>
        <w:t xml:space="preserve">种生态类型，一类是鲤、鲫、鲶、团头鲂等定居性鱼类， </w:t>
      </w:r>
      <w:r>
        <w:rPr>
          <w:spacing w:val="-6"/>
        </w:rPr>
        <w:t>在静水或微流水中产粘性卵，受精卵粘附于浸没的水草等附着物上孵化，为定居</w:t>
      </w:r>
      <w:r>
        <w:rPr>
          <w:spacing w:val="-11"/>
        </w:rPr>
        <w:t>性鱼类产卵场；二类是流程较短的洄游性鱼类，其发情产卵要有流水刺激，在缓</w:t>
      </w:r>
      <w:r>
        <w:rPr>
          <w:spacing w:val="-10"/>
        </w:rPr>
        <w:t>流，甚至湍流环境中产卵，其受精卵粘性，粘附于石头等附着物上孵化，为短距</w:t>
      </w:r>
      <w:r>
        <w:rPr>
          <w:spacing w:val="-11"/>
        </w:rPr>
        <w:t>离洄游性鱼类产卵场，如黄颡鱼、三角鲂、大鳍鳠、黄尾鲴、翘嘴鲌、蒙古鲌、</w:t>
      </w:r>
      <w:r>
        <w:rPr>
          <w:spacing w:val="-9"/>
        </w:rPr>
        <w:t>大口鲶等鱼类；第三类为产浮性卵鱼类，在流水、回水湾的洲滩岸边或支流交汇</w:t>
      </w:r>
      <w:r>
        <w:rPr>
          <w:spacing w:val="-13"/>
        </w:rPr>
        <w:t>处产卵繁殖，其卵具油球，漂浮于水面上孵化，如鳜类等。该三种生态类型鱼类产卵场常重叠。</w:t>
      </w:r>
    </w:p>
    <w:p w14:paraId="2A8B0C8C">
      <w:pPr>
        <w:pStyle w:val="5"/>
        <w:spacing w:line="362" w:lineRule="auto"/>
        <w:ind w:right="505" w:firstLine="480"/>
      </w:pPr>
      <w:r>
        <w:rPr>
          <w:spacing w:val="-4"/>
        </w:rPr>
        <w:t xml:space="preserve">保护区江段有粘性卵、浮性卵鱼类产卵场 </w:t>
      </w:r>
      <w:r>
        <w:rPr>
          <w:rFonts w:ascii="Times New Roman" w:eastAsia="Times New Roman"/>
        </w:rPr>
        <w:t xml:space="preserve">9 </w:t>
      </w:r>
      <w:r>
        <w:rPr>
          <w:spacing w:val="-2"/>
        </w:rPr>
        <w:t>处，从上游到下游依次为柏坊、</w:t>
      </w:r>
      <w:r>
        <w:rPr>
          <w:spacing w:val="-10"/>
        </w:rPr>
        <w:t>松柏、茭河口、落沙洲、周丫塘、东洲、彭家老屋、耒水河口、成家大屋，详见下表。</w:t>
      </w:r>
    </w:p>
    <w:p w14:paraId="7810CE3F">
      <w:pPr>
        <w:pStyle w:val="5"/>
        <w:spacing w:before="4"/>
        <w:ind w:left="1060"/>
      </w:pPr>
      <w:r>
        <w:rPr>
          <w:rFonts w:ascii="Times New Roman" w:eastAsia="Times New Roman"/>
        </w:rPr>
        <w:t>2</w:t>
      </w:r>
      <w:r>
        <w:t>、主要经济鱼类索饵场</w:t>
      </w:r>
    </w:p>
    <w:p w14:paraId="14A06101">
      <w:pPr>
        <w:pStyle w:val="5"/>
        <w:spacing w:before="160" w:line="364" w:lineRule="auto"/>
        <w:ind w:right="597" w:firstLine="480"/>
        <w:jc w:val="both"/>
      </w:pPr>
      <w:r>
        <w:rPr>
          <w:spacing w:val="-5"/>
        </w:rPr>
        <w:t>保护区江段主要经济鱼类索饵场一般分布在粘性卵鱼类产卵场、支流入口处</w:t>
      </w:r>
      <w:r>
        <w:rPr>
          <w:spacing w:val="-11"/>
        </w:rPr>
        <w:t>附近，但索饵场分布面积较产卵场大。保护区内江段分布有主要经济鱼类索饵场</w:t>
      </w:r>
      <w:r>
        <w:rPr>
          <w:rFonts w:ascii="Times New Roman" w:eastAsia="Times New Roman"/>
        </w:rPr>
        <w:t xml:space="preserve">9 </w:t>
      </w:r>
      <w:r>
        <w:t>处，详见下表。</w:t>
      </w:r>
    </w:p>
    <w:p w14:paraId="2A142137">
      <w:pPr>
        <w:spacing w:before="0" w:line="268" w:lineRule="exact"/>
        <w:ind w:left="1750" w:right="1355" w:firstLine="0"/>
        <w:jc w:val="center"/>
        <w:rPr>
          <w:b/>
          <w:sz w:val="21"/>
        </w:rPr>
      </w:pPr>
      <w:r>
        <w:rPr>
          <w:b/>
          <w:spacing w:val="-26"/>
          <w:sz w:val="21"/>
        </w:rPr>
        <w:t xml:space="preserve">表 </w:t>
      </w:r>
      <w:r>
        <w:rPr>
          <w:rFonts w:ascii="Times New Roman" w:eastAsia="Times New Roman"/>
          <w:b/>
          <w:sz w:val="21"/>
        </w:rPr>
        <w:t>4-6</w:t>
      </w:r>
      <w:r>
        <w:rPr>
          <w:rFonts w:ascii="Times New Roman" w:eastAsia="Times New Roman"/>
          <w:b/>
          <w:spacing w:val="51"/>
          <w:sz w:val="21"/>
        </w:rPr>
        <w:t xml:space="preserve"> </w:t>
      </w:r>
      <w:r>
        <w:rPr>
          <w:b/>
          <w:sz w:val="21"/>
        </w:rPr>
        <w:t>调查江段粘性卵鱼类产卵场、索饵场现状分布</w:t>
      </w:r>
    </w:p>
    <w:p w14:paraId="4D578A50">
      <w:pPr>
        <w:pStyle w:val="5"/>
        <w:spacing w:before="11"/>
        <w:ind w:left="0"/>
        <w:rPr>
          <w:b/>
          <w:sz w:val="10"/>
        </w:rPr>
      </w:pPr>
    </w:p>
    <w:tbl>
      <w:tblPr>
        <w:tblStyle w:val="8"/>
        <w:tblW w:w="0" w:type="auto"/>
        <w:tblInd w:w="58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34"/>
        <w:gridCol w:w="5354"/>
        <w:gridCol w:w="1736"/>
      </w:tblGrid>
      <w:tr w14:paraId="1239FD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 w:hRule="atLeast"/>
        </w:trPr>
        <w:tc>
          <w:tcPr>
            <w:tcW w:w="1234" w:type="dxa"/>
          </w:tcPr>
          <w:p w14:paraId="53E0CCCA">
            <w:pPr>
              <w:pStyle w:val="12"/>
              <w:spacing w:before="42"/>
              <w:ind w:left="174" w:right="159"/>
              <w:rPr>
                <w:rFonts w:hint="eastAsia" w:ascii="宋体" w:eastAsia="宋体"/>
                <w:b/>
                <w:sz w:val="21"/>
              </w:rPr>
            </w:pPr>
            <w:r>
              <w:rPr>
                <w:rFonts w:hint="eastAsia" w:ascii="宋体" w:eastAsia="宋体"/>
                <w:b/>
                <w:sz w:val="21"/>
              </w:rPr>
              <w:t>名称</w:t>
            </w:r>
          </w:p>
        </w:tc>
        <w:tc>
          <w:tcPr>
            <w:tcW w:w="5354" w:type="dxa"/>
          </w:tcPr>
          <w:p w14:paraId="0268D264">
            <w:pPr>
              <w:pStyle w:val="12"/>
              <w:spacing w:before="42"/>
              <w:ind w:left="1306"/>
              <w:jc w:val="left"/>
              <w:rPr>
                <w:rFonts w:hint="eastAsia" w:ascii="宋体" w:eastAsia="宋体"/>
                <w:b/>
                <w:sz w:val="21"/>
              </w:rPr>
            </w:pPr>
            <w:r>
              <w:rPr>
                <w:rFonts w:hint="eastAsia" w:ascii="宋体" w:eastAsia="宋体"/>
                <w:b/>
                <w:sz w:val="21"/>
              </w:rPr>
              <w:t>主要产卵群体、索饵群体组成</w:t>
            </w:r>
          </w:p>
        </w:tc>
        <w:tc>
          <w:tcPr>
            <w:tcW w:w="1736" w:type="dxa"/>
          </w:tcPr>
          <w:p w14:paraId="445623FA">
            <w:pPr>
              <w:pStyle w:val="12"/>
              <w:spacing w:before="42"/>
              <w:ind w:left="212" w:right="198"/>
              <w:rPr>
                <w:rFonts w:hint="eastAsia" w:ascii="宋体" w:eastAsia="宋体"/>
                <w:b/>
                <w:sz w:val="21"/>
              </w:rPr>
            </w:pPr>
            <w:r>
              <w:rPr>
                <w:rFonts w:hint="eastAsia" w:ascii="宋体" w:eastAsia="宋体"/>
                <w:b/>
                <w:sz w:val="21"/>
              </w:rPr>
              <w:t>工程位置关系</w:t>
            </w:r>
          </w:p>
        </w:tc>
      </w:tr>
      <w:tr w14:paraId="48F40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234" w:type="dxa"/>
          </w:tcPr>
          <w:p w14:paraId="6F0333A8">
            <w:pPr>
              <w:pStyle w:val="12"/>
              <w:spacing w:before="18"/>
              <w:ind w:left="174" w:right="157"/>
              <w:rPr>
                <w:rFonts w:hint="eastAsia" w:ascii="宋体" w:eastAsia="宋体"/>
                <w:sz w:val="21"/>
              </w:rPr>
            </w:pPr>
            <w:r>
              <w:rPr>
                <w:rFonts w:hint="eastAsia" w:ascii="宋体" w:eastAsia="宋体"/>
                <w:sz w:val="21"/>
              </w:rPr>
              <w:t>柏坊</w:t>
            </w:r>
          </w:p>
        </w:tc>
        <w:tc>
          <w:tcPr>
            <w:tcW w:w="5354" w:type="dxa"/>
            <w:vMerge w:val="restart"/>
          </w:tcPr>
          <w:p w14:paraId="6976A18B">
            <w:pPr>
              <w:pStyle w:val="12"/>
              <w:jc w:val="left"/>
              <w:rPr>
                <w:rFonts w:ascii="宋体"/>
                <w:b/>
                <w:sz w:val="20"/>
              </w:rPr>
            </w:pPr>
          </w:p>
          <w:p w14:paraId="2C24C304">
            <w:pPr>
              <w:pStyle w:val="12"/>
              <w:spacing w:before="131" w:line="242" w:lineRule="auto"/>
              <w:ind w:left="51" w:right="31"/>
              <w:rPr>
                <w:rFonts w:hint="eastAsia" w:ascii="宋体" w:eastAsia="宋体"/>
                <w:sz w:val="21"/>
              </w:rPr>
            </w:pPr>
            <w:r>
              <w:rPr>
                <w:rFonts w:hint="eastAsia" w:ascii="宋体" w:eastAsia="宋体"/>
                <w:w w:val="95"/>
                <w:sz w:val="21"/>
              </w:rPr>
              <w:t xml:space="preserve">产卵群体：鲴、鲌、鲤、鳊鲂等短距离洄游鱼类和定居性 鱼类；索饵群体：四大家鱼、鲤、鲫、鳊、鲴、鲌、鮈、 </w:t>
            </w:r>
            <w:r>
              <w:rPr>
                <w:rFonts w:hint="eastAsia" w:ascii="宋体" w:eastAsia="宋体"/>
                <w:sz w:val="21"/>
              </w:rPr>
              <w:t>鳜等各种鱼类</w:t>
            </w:r>
          </w:p>
        </w:tc>
        <w:tc>
          <w:tcPr>
            <w:tcW w:w="1736" w:type="dxa"/>
            <w:vMerge w:val="restart"/>
          </w:tcPr>
          <w:p w14:paraId="38F020D7">
            <w:pPr>
              <w:pStyle w:val="12"/>
              <w:jc w:val="left"/>
              <w:rPr>
                <w:rFonts w:ascii="宋体"/>
                <w:b/>
                <w:sz w:val="20"/>
              </w:rPr>
            </w:pPr>
          </w:p>
          <w:p w14:paraId="200485A9">
            <w:pPr>
              <w:pStyle w:val="12"/>
              <w:jc w:val="left"/>
              <w:rPr>
                <w:rFonts w:ascii="宋体"/>
                <w:b/>
                <w:sz w:val="20"/>
              </w:rPr>
            </w:pPr>
          </w:p>
          <w:p w14:paraId="39547AFD">
            <w:pPr>
              <w:pStyle w:val="12"/>
              <w:spacing w:before="148"/>
              <w:ind w:left="236"/>
              <w:jc w:val="left"/>
              <w:rPr>
                <w:rFonts w:hint="eastAsia" w:ascii="宋体" w:eastAsia="宋体"/>
                <w:sz w:val="21"/>
              </w:rPr>
            </w:pPr>
            <w:r>
              <w:rPr>
                <w:rFonts w:hint="eastAsia" w:ascii="宋体" w:eastAsia="宋体"/>
                <w:sz w:val="21"/>
              </w:rPr>
              <w:t>保护区核心区</w:t>
            </w:r>
          </w:p>
        </w:tc>
      </w:tr>
      <w:tr w14:paraId="4FFBA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234" w:type="dxa"/>
          </w:tcPr>
          <w:p w14:paraId="1A58649B">
            <w:pPr>
              <w:pStyle w:val="12"/>
              <w:spacing w:before="19"/>
              <w:ind w:left="174" w:right="157"/>
              <w:rPr>
                <w:rFonts w:hint="eastAsia" w:ascii="宋体" w:eastAsia="宋体"/>
                <w:sz w:val="21"/>
              </w:rPr>
            </w:pPr>
            <w:r>
              <w:rPr>
                <w:rFonts w:hint="eastAsia" w:ascii="宋体" w:eastAsia="宋体"/>
                <w:sz w:val="21"/>
              </w:rPr>
              <w:t>松柏</w:t>
            </w:r>
          </w:p>
        </w:tc>
        <w:tc>
          <w:tcPr>
            <w:tcW w:w="5354" w:type="dxa"/>
            <w:vMerge w:val="continue"/>
            <w:tcBorders>
              <w:top w:val="nil"/>
            </w:tcBorders>
          </w:tcPr>
          <w:p w14:paraId="13BB39AB">
            <w:pPr>
              <w:rPr>
                <w:sz w:val="2"/>
                <w:szCs w:val="2"/>
              </w:rPr>
            </w:pPr>
          </w:p>
        </w:tc>
        <w:tc>
          <w:tcPr>
            <w:tcW w:w="1736" w:type="dxa"/>
            <w:vMerge w:val="continue"/>
            <w:tcBorders>
              <w:top w:val="nil"/>
            </w:tcBorders>
          </w:tcPr>
          <w:p w14:paraId="2FB00510">
            <w:pPr>
              <w:rPr>
                <w:sz w:val="2"/>
                <w:szCs w:val="2"/>
              </w:rPr>
            </w:pPr>
          </w:p>
        </w:tc>
      </w:tr>
      <w:tr w14:paraId="22154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234" w:type="dxa"/>
          </w:tcPr>
          <w:p w14:paraId="7C096659">
            <w:pPr>
              <w:pStyle w:val="12"/>
              <w:spacing w:before="18"/>
              <w:ind w:left="174" w:right="157"/>
              <w:rPr>
                <w:rFonts w:hint="eastAsia" w:ascii="宋体" w:eastAsia="宋体"/>
                <w:sz w:val="21"/>
              </w:rPr>
            </w:pPr>
            <w:r>
              <w:rPr>
                <w:rFonts w:hint="eastAsia" w:ascii="宋体" w:eastAsia="宋体"/>
                <w:sz w:val="21"/>
              </w:rPr>
              <w:t>茭河口</w:t>
            </w:r>
          </w:p>
        </w:tc>
        <w:tc>
          <w:tcPr>
            <w:tcW w:w="5354" w:type="dxa"/>
            <w:vMerge w:val="continue"/>
            <w:tcBorders>
              <w:top w:val="nil"/>
            </w:tcBorders>
          </w:tcPr>
          <w:p w14:paraId="1184822A">
            <w:pPr>
              <w:rPr>
                <w:sz w:val="2"/>
                <w:szCs w:val="2"/>
              </w:rPr>
            </w:pPr>
          </w:p>
        </w:tc>
        <w:tc>
          <w:tcPr>
            <w:tcW w:w="1736" w:type="dxa"/>
            <w:vMerge w:val="continue"/>
            <w:tcBorders>
              <w:top w:val="nil"/>
            </w:tcBorders>
          </w:tcPr>
          <w:p w14:paraId="11A0F73A">
            <w:pPr>
              <w:rPr>
                <w:sz w:val="2"/>
                <w:szCs w:val="2"/>
              </w:rPr>
            </w:pPr>
          </w:p>
        </w:tc>
      </w:tr>
      <w:tr w14:paraId="6E82E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234" w:type="dxa"/>
          </w:tcPr>
          <w:p w14:paraId="3C38120D">
            <w:pPr>
              <w:pStyle w:val="12"/>
              <w:spacing w:before="19"/>
              <w:ind w:left="174" w:right="157"/>
              <w:rPr>
                <w:rFonts w:hint="eastAsia" w:ascii="宋体" w:eastAsia="宋体"/>
                <w:sz w:val="21"/>
              </w:rPr>
            </w:pPr>
            <w:r>
              <w:rPr>
                <w:rFonts w:hint="eastAsia" w:ascii="宋体" w:eastAsia="宋体"/>
                <w:sz w:val="21"/>
              </w:rPr>
              <w:t>落沙洲</w:t>
            </w:r>
          </w:p>
        </w:tc>
        <w:tc>
          <w:tcPr>
            <w:tcW w:w="5354" w:type="dxa"/>
            <w:vMerge w:val="continue"/>
            <w:tcBorders>
              <w:top w:val="nil"/>
            </w:tcBorders>
          </w:tcPr>
          <w:p w14:paraId="609F3038">
            <w:pPr>
              <w:rPr>
                <w:sz w:val="2"/>
                <w:szCs w:val="2"/>
              </w:rPr>
            </w:pPr>
          </w:p>
        </w:tc>
        <w:tc>
          <w:tcPr>
            <w:tcW w:w="1736" w:type="dxa"/>
            <w:vMerge w:val="continue"/>
            <w:tcBorders>
              <w:top w:val="nil"/>
            </w:tcBorders>
          </w:tcPr>
          <w:p w14:paraId="468E3115">
            <w:pPr>
              <w:rPr>
                <w:sz w:val="2"/>
                <w:szCs w:val="2"/>
              </w:rPr>
            </w:pPr>
          </w:p>
        </w:tc>
      </w:tr>
      <w:tr w14:paraId="396D2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234" w:type="dxa"/>
          </w:tcPr>
          <w:p w14:paraId="148D0FB4">
            <w:pPr>
              <w:pStyle w:val="12"/>
              <w:spacing w:line="252" w:lineRule="exact"/>
              <w:ind w:left="174" w:right="157"/>
              <w:rPr>
                <w:rFonts w:hint="eastAsia" w:ascii="宋体" w:eastAsia="宋体"/>
                <w:sz w:val="21"/>
              </w:rPr>
            </w:pPr>
            <w:r>
              <w:rPr>
                <w:rFonts w:hint="eastAsia" w:ascii="宋体" w:eastAsia="宋体"/>
                <w:sz w:val="21"/>
              </w:rPr>
              <w:t>周丫塘</w:t>
            </w:r>
          </w:p>
        </w:tc>
        <w:tc>
          <w:tcPr>
            <w:tcW w:w="5354" w:type="dxa"/>
            <w:vMerge w:val="continue"/>
            <w:tcBorders>
              <w:top w:val="nil"/>
            </w:tcBorders>
          </w:tcPr>
          <w:p w14:paraId="2973378C">
            <w:pPr>
              <w:rPr>
                <w:sz w:val="2"/>
                <w:szCs w:val="2"/>
              </w:rPr>
            </w:pPr>
          </w:p>
        </w:tc>
        <w:tc>
          <w:tcPr>
            <w:tcW w:w="1736" w:type="dxa"/>
            <w:vMerge w:val="continue"/>
            <w:tcBorders>
              <w:top w:val="nil"/>
            </w:tcBorders>
          </w:tcPr>
          <w:p w14:paraId="48B16991">
            <w:pPr>
              <w:rPr>
                <w:sz w:val="2"/>
                <w:szCs w:val="2"/>
              </w:rPr>
            </w:pPr>
          </w:p>
        </w:tc>
      </w:tr>
      <w:tr w14:paraId="71480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8" w:hRule="atLeast"/>
        </w:trPr>
        <w:tc>
          <w:tcPr>
            <w:tcW w:w="1234" w:type="dxa"/>
          </w:tcPr>
          <w:p w14:paraId="64DBA64E">
            <w:pPr>
              <w:pStyle w:val="12"/>
              <w:spacing w:before="5"/>
              <w:jc w:val="left"/>
              <w:rPr>
                <w:rFonts w:ascii="宋体"/>
                <w:b/>
                <w:sz w:val="24"/>
              </w:rPr>
            </w:pPr>
          </w:p>
          <w:p w14:paraId="14D7D685">
            <w:pPr>
              <w:pStyle w:val="12"/>
              <w:ind w:left="174" w:right="157"/>
              <w:rPr>
                <w:rFonts w:hint="eastAsia" w:ascii="宋体" w:eastAsia="宋体"/>
                <w:sz w:val="21"/>
              </w:rPr>
            </w:pPr>
            <w:r>
              <w:rPr>
                <w:rFonts w:hint="eastAsia" w:ascii="宋体" w:eastAsia="宋体"/>
                <w:sz w:val="21"/>
              </w:rPr>
              <w:t>东洲</w:t>
            </w:r>
          </w:p>
        </w:tc>
        <w:tc>
          <w:tcPr>
            <w:tcW w:w="5354" w:type="dxa"/>
          </w:tcPr>
          <w:p w14:paraId="5727A608">
            <w:pPr>
              <w:pStyle w:val="12"/>
              <w:spacing w:before="39" w:line="242" w:lineRule="auto"/>
              <w:ind w:left="51" w:right="31"/>
              <w:rPr>
                <w:rFonts w:hint="eastAsia" w:ascii="宋体" w:eastAsia="宋体"/>
                <w:sz w:val="21"/>
              </w:rPr>
            </w:pPr>
            <w:r>
              <w:rPr>
                <w:rFonts w:hint="eastAsia" w:ascii="宋体" w:eastAsia="宋体"/>
                <w:w w:val="95"/>
                <w:sz w:val="21"/>
              </w:rPr>
              <w:t xml:space="preserve">产卵群体：鲴、鲌、鲤、鳊鲂等短距离洄游鱼类和定居性 鱼类；索饵群体：四大家鱼、鲤、鲫、鳊、鲴、鲌、鮈、 </w:t>
            </w:r>
            <w:r>
              <w:rPr>
                <w:rFonts w:hint="eastAsia" w:ascii="宋体" w:eastAsia="宋体"/>
                <w:sz w:val="21"/>
              </w:rPr>
              <w:t>鳜等各种鱼类</w:t>
            </w:r>
          </w:p>
        </w:tc>
        <w:tc>
          <w:tcPr>
            <w:tcW w:w="1736" w:type="dxa"/>
          </w:tcPr>
          <w:p w14:paraId="68BCC10B">
            <w:pPr>
              <w:pStyle w:val="12"/>
              <w:spacing w:before="5"/>
              <w:jc w:val="left"/>
              <w:rPr>
                <w:rFonts w:ascii="宋体"/>
                <w:b/>
                <w:sz w:val="24"/>
              </w:rPr>
            </w:pPr>
          </w:p>
          <w:p w14:paraId="48CE47F9">
            <w:pPr>
              <w:pStyle w:val="12"/>
              <w:ind w:left="212" w:right="198"/>
              <w:rPr>
                <w:rFonts w:hint="eastAsia" w:ascii="宋体" w:eastAsia="宋体"/>
                <w:sz w:val="21"/>
              </w:rPr>
            </w:pPr>
            <w:r>
              <w:rPr>
                <w:rFonts w:hint="eastAsia" w:ascii="宋体" w:eastAsia="宋体"/>
                <w:sz w:val="21"/>
              </w:rPr>
              <w:t>保护区核心区</w:t>
            </w:r>
          </w:p>
        </w:tc>
      </w:tr>
      <w:tr w14:paraId="58FC9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234" w:type="dxa"/>
          </w:tcPr>
          <w:p w14:paraId="49E5649D">
            <w:pPr>
              <w:pStyle w:val="12"/>
              <w:spacing w:before="21"/>
              <w:ind w:left="174" w:right="159"/>
              <w:rPr>
                <w:rFonts w:hint="eastAsia" w:ascii="宋体" w:eastAsia="宋体"/>
                <w:sz w:val="21"/>
              </w:rPr>
            </w:pPr>
            <w:r>
              <w:rPr>
                <w:rFonts w:hint="eastAsia" w:ascii="宋体" w:eastAsia="宋体"/>
                <w:sz w:val="21"/>
              </w:rPr>
              <w:t>彭家老屋</w:t>
            </w:r>
          </w:p>
        </w:tc>
        <w:tc>
          <w:tcPr>
            <w:tcW w:w="5354" w:type="dxa"/>
            <w:vMerge w:val="restart"/>
          </w:tcPr>
          <w:p w14:paraId="31DE8A06">
            <w:pPr>
              <w:pStyle w:val="12"/>
              <w:spacing w:before="38" w:line="242" w:lineRule="auto"/>
              <w:ind w:left="51" w:right="31"/>
              <w:rPr>
                <w:rFonts w:hint="eastAsia" w:ascii="宋体" w:eastAsia="宋体"/>
                <w:sz w:val="21"/>
              </w:rPr>
            </w:pPr>
            <w:r>
              <w:rPr>
                <w:rFonts w:hint="eastAsia" w:ascii="宋体" w:eastAsia="宋体"/>
                <w:w w:val="95"/>
                <w:sz w:val="21"/>
              </w:rPr>
              <w:t xml:space="preserve">产卵群体：鲴、鲌、鲤、鳊鲂等短距离洄游鱼类和定居性 鱼类；索饵群体：四大家鱼、鲤、鲫、鳊、鲴、鲌、鮈、 </w:t>
            </w:r>
            <w:r>
              <w:rPr>
                <w:rFonts w:hint="eastAsia" w:ascii="宋体" w:eastAsia="宋体"/>
                <w:sz w:val="21"/>
              </w:rPr>
              <w:t>鳜等各种鱼类</w:t>
            </w:r>
          </w:p>
        </w:tc>
        <w:tc>
          <w:tcPr>
            <w:tcW w:w="1736" w:type="dxa"/>
            <w:vMerge w:val="restart"/>
          </w:tcPr>
          <w:p w14:paraId="1AB596C1">
            <w:pPr>
              <w:pStyle w:val="12"/>
              <w:spacing w:before="165"/>
              <w:ind w:left="236"/>
              <w:jc w:val="left"/>
              <w:rPr>
                <w:rFonts w:hint="eastAsia" w:ascii="宋体" w:eastAsia="宋体"/>
                <w:sz w:val="21"/>
              </w:rPr>
            </w:pPr>
            <w:r>
              <w:rPr>
                <w:rFonts w:hint="eastAsia" w:ascii="宋体" w:eastAsia="宋体"/>
                <w:sz w:val="21"/>
              </w:rPr>
              <w:t>保护区核心区</w:t>
            </w:r>
          </w:p>
        </w:tc>
      </w:tr>
      <w:tr w14:paraId="13374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2" w:hRule="atLeast"/>
        </w:trPr>
        <w:tc>
          <w:tcPr>
            <w:tcW w:w="1234" w:type="dxa"/>
          </w:tcPr>
          <w:p w14:paraId="54C86FC5">
            <w:pPr>
              <w:pStyle w:val="12"/>
              <w:spacing w:line="252" w:lineRule="exact"/>
              <w:ind w:left="174" w:right="159"/>
              <w:rPr>
                <w:rFonts w:hint="eastAsia" w:ascii="宋体" w:eastAsia="宋体"/>
                <w:sz w:val="21"/>
              </w:rPr>
            </w:pPr>
            <w:r>
              <w:rPr>
                <w:rFonts w:hint="eastAsia" w:ascii="宋体" w:eastAsia="宋体"/>
                <w:sz w:val="21"/>
              </w:rPr>
              <w:t>耒水河口</w:t>
            </w:r>
          </w:p>
        </w:tc>
        <w:tc>
          <w:tcPr>
            <w:tcW w:w="5354" w:type="dxa"/>
            <w:vMerge w:val="continue"/>
            <w:tcBorders>
              <w:top w:val="nil"/>
            </w:tcBorders>
          </w:tcPr>
          <w:p w14:paraId="18FCDFEF">
            <w:pPr>
              <w:rPr>
                <w:sz w:val="2"/>
                <w:szCs w:val="2"/>
              </w:rPr>
            </w:pPr>
          </w:p>
        </w:tc>
        <w:tc>
          <w:tcPr>
            <w:tcW w:w="1736" w:type="dxa"/>
            <w:vMerge w:val="continue"/>
            <w:tcBorders>
              <w:top w:val="nil"/>
            </w:tcBorders>
          </w:tcPr>
          <w:p w14:paraId="5BB9CB03">
            <w:pPr>
              <w:rPr>
                <w:sz w:val="2"/>
                <w:szCs w:val="2"/>
              </w:rPr>
            </w:pPr>
          </w:p>
        </w:tc>
      </w:tr>
      <w:tr w14:paraId="32B22A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34" w:type="dxa"/>
          </w:tcPr>
          <w:p w14:paraId="3DD4CB4E">
            <w:pPr>
              <w:pStyle w:val="12"/>
              <w:spacing w:before="1" w:line="252" w:lineRule="exact"/>
              <w:ind w:left="174" w:right="159"/>
              <w:rPr>
                <w:rFonts w:hint="eastAsia" w:ascii="宋体" w:eastAsia="宋体"/>
                <w:sz w:val="21"/>
              </w:rPr>
            </w:pPr>
            <w:r>
              <w:rPr>
                <w:rFonts w:hint="eastAsia" w:ascii="宋体" w:eastAsia="宋体"/>
                <w:sz w:val="21"/>
              </w:rPr>
              <w:t>成家大屋</w:t>
            </w:r>
          </w:p>
        </w:tc>
        <w:tc>
          <w:tcPr>
            <w:tcW w:w="5354" w:type="dxa"/>
            <w:vMerge w:val="continue"/>
            <w:tcBorders>
              <w:top w:val="nil"/>
            </w:tcBorders>
          </w:tcPr>
          <w:p w14:paraId="6FA6A505">
            <w:pPr>
              <w:rPr>
                <w:sz w:val="2"/>
                <w:szCs w:val="2"/>
              </w:rPr>
            </w:pPr>
          </w:p>
        </w:tc>
        <w:tc>
          <w:tcPr>
            <w:tcW w:w="1736" w:type="dxa"/>
          </w:tcPr>
          <w:p w14:paraId="0270F827">
            <w:pPr>
              <w:pStyle w:val="12"/>
              <w:spacing w:before="1" w:line="252" w:lineRule="exact"/>
              <w:ind w:left="212" w:right="198"/>
              <w:rPr>
                <w:rFonts w:hint="eastAsia" w:ascii="宋体" w:eastAsia="宋体"/>
                <w:sz w:val="21"/>
              </w:rPr>
            </w:pPr>
            <w:r>
              <w:rPr>
                <w:rFonts w:hint="eastAsia" w:ascii="宋体" w:eastAsia="宋体"/>
                <w:sz w:val="21"/>
              </w:rPr>
              <w:t>保护区实验区</w:t>
            </w:r>
          </w:p>
        </w:tc>
      </w:tr>
      <w:tr w14:paraId="59941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234" w:type="dxa"/>
          </w:tcPr>
          <w:p w14:paraId="099691E3">
            <w:pPr>
              <w:pStyle w:val="12"/>
              <w:spacing w:before="18"/>
              <w:ind w:left="174" w:right="157"/>
              <w:rPr>
                <w:rFonts w:hint="eastAsia" w:ascii="宋体" w:eastAsia="宋体"/>
                <w:sz w:val="21"/>
              </w:rPr>
            </w:pPr>
            <w:r>
              <w:rPr>
                <w:sz w:val="21"/>
              </w:rPr>
              <w:t xml:space="preserve">9 </w:t>
            </w:r>
            <w:r>
              <w:rPr>
                <w:rFonts w:hint="eastAsia" w:ascii="宋体" w:eastAsia="宋体"/>
                <w:sz w:val="21"/>
              </w:rPr>
              <w:t>个</w:t>
            </w:r>
          </w:p>
        </w:tc>
        <w:tc>
          <w:tcPr>
            <w:tcW w:w="5354" w:type="dxa"/>
          </w:tcPr>
          <w:p w14:paraId="4030F3F3">
            <w:pPr>
              <w:pStyle w:val="12"/>
              <w:jc w:val="left"/>
              <w:rPr>
                <w:sz w:val="22"/>
              </w:rPr>
            </w:pPr>
          </w:p>
        </w:tc>
        <w:tc>
          <w:tcPr>
            <w:tcW w:w="1736" w:type="dxa"/>
          </w:tcPr>
          <w:p w14:paraId="538F1B4D">
            <w:pPr>
              <w:pStyle w:val="12"/>
              <w:jc w:val="left"/>
              <w:rPr>
                <w:sz w:val="22"/>
              </w:rPr>
            </w:pPr>
          </w:p>
        </w:tc>
      </w:tr>
    </w:tbl>
    <w:p w14:paraId="7CD1F9D9">
      <w:pPr>
        <w:pStyle w:val="5"/>
        <w:spacing w:before="6"/>
        <w:ind w:left="0"/>
        <w:rPr>
          <w:b/>
          <w:sz w:val="32"/>
        </w:rPr>
      </w:pPr>
    </w:p>
    <w:p w14:paraId="35EF05B2">
      <w:pPr>
        <w:pStyle w:val="5"/>
        <w:ind w:left="1060"/>
      </w:pPr>
      <w:r>
        <w:rPr>
          <w:rFonts w:ascii="Times New Roman" w:eastAsia="Times New Roman"/>
        </w:rPr>
        <w:t>3</w:t>
      </w:r>
      <w:r>
        <w:t>、主要经济鱼类越冬场</w:t>
      </w:r>
    </w:p>
    <w:p w14:paraId="45C3CE34">
      <w:pPr>
        <w:pStyle w:val="5"/>
        <w:spacing w:before="158" w:line="364" w:lineRule="auto"/>
        <w:ind w:right="477" w:firstLine="480"/>
      </w:pPr>
      <w:r>
        <w:rPr>
          <w:spacing w:val="-5"/>
        </w:rPr>
        <w:t>鱼类越冬场则在深潭处，保护区江段</w:t>
      </w:r>
      <w:r>
        <w:t>（近尾洲至大源渡航电枢纽江段</w:t>
      </w:r>
      <w:r>
        <w:rPr>
          <w:spacing w:val="-32"/>
        </w:rPr>
        <w:t>）</w:t>
      </w:r>
      <w:r>
        <w:t>分布</w:t>
      </w:r>
      <w:r>
        <w:rPr>
          <w:spacing w:val="-2"/>
        </w:rPr>
        <w:t>有鲤鱼潭</w:t>
      </w:r>
      <w:r>
        <w:rPr>
          <w:spacing w:val="-3"/>
        </w:rPr>
        <w:t>（</w:t>
      </w:r>
      <w:r>
        <w:t>常宁</w:t>
      </w:r>
      <w:r>
        <w:rPr>
          <w:spacing w:val="-10"/>
        </w:rPr>
        <w:t>）</w:t>
      </w:r>
      <w:r>
        <w:rPr>
          <w:spacing w:val="-4"/>
        </w:rPr>
        <w:t>、大渔湾潭</w:t>
      </w:r>
      <w:r>
        <w:rPr>
          <w:spacing w:val="-3"/>
        </w:rPr>
        <w:t>（</w:t>
      </w:r>
      <w:r>
        <w:t>常宁</w:t>
      </w:r>
      <w:r>
        <w:rPr>
          <w:spacing w:val="-8"/>
        </w:rPr>
        <w:t>）</w:t>
      </w:r>
      <w:r>
        <w:rPr>
          <w:spacing w:val="-4"/>
        </w:rPr>
        <w:t xml:space="preserve">、云集潭 </w:t>
      </w:r>
      <w:r>
        <w:t>（衡南</w:t>
      </w:r>
      <w:r>
        <w:rPr>
          <w:spacing w:val="-10"/>
        </w:rPr>
        <w:t>）</w:t>
      </w:r>
      <w:r>
        <w:rPr>
          <w:spacing w:val="-5"/>
        </w:rPr>
        <w:t>、白渔潭</w:t>
      </w:r>
      <w:r>
        <w:rPr>
          <w:spacing w:val="-3"/>
        </w:rPr>
        <w:t>（</w:t>
      </w:r>
      <w:r>
        <w:t>耒水口</w:t>
      </w:r>
      <w:r>
        <w:rPr>
          <w:spacing w:val="-8"/>
        </w:rPr>
        <w:t>）</w:t>
      </w:r>
      <w:r>
        <w:t>、樟木潭（坝前）</w:t>
      </w:r>
      <w:r>
        <w:rPr>
          <w:spacing w:val="-6"/>
        </w:rPr>
        <w:t xml:space="preserve">等主要经济鱼类越冬场 </w:t>
      </w:r>
      <w:r>
        <w:rPr>
          <w:rFonts w:ascii="Times New Roman" w:eastAsia="Times New Roman"/>
        </w:rPr>
        <w:t xml:space="preserve">5 </w:t>
      </w:r>
      <w:r>
        <w:t>个。</w:t>
      </w:r>
    </w:p>
    <w:p w14:paraId="1330029F">
      <w:pPr>
        <w:spacing w:after="0" w:line="364" w:lineRule="auto"/>
        <w:sectPr>
          <w:pgSz w:w="11910" w:h="16840"/>
          <w:pgMar w:top="1360" w:right="1200" w:bottom="1280" w:left="1220" w:header="0" w:footer="1097" w:gutter="0"/>
          <w:cols w:space="720" w:num="1"/>
        </w:sectPr>
      </w:pPr>
    </w:p>
    <w:p w14:paraId="21082258">
      <w:pPr>
        <w:pStyle w:val="5"/>
        <w:ind w:left="0"/>
        <w:rPr>
          <w:sz w:val="20"/>
        </w:rPr>
      </w:pPr>
      <w:r>
        <mc:AlternateContent>
          <mc:Choice Requires="wpg">
            <w:drawing>
              <wp:anchor distT="0" distB="0" distL="114300" distR="114300" simplePos="0" relativeHeight="251666432" behindDoc="1" locked="0" layoutInCell="1" allowOverlap="1">
                <wp:simplePos x="0" y="0"/>
                <wp:positionH relativeFrom="page">
                  <wp:posOffset>1143000</wp:posOffset>
                </wp:positionH>
                <wp:positionV relativeFrom="page">
                  <wp:posOffset>914400</wp:posOffset>
                </wp:positionV>
                <wp:extent cx="6078220" cy="6835140"/>
                <wp:effectExtent l="0" t="0" r="5080" b="10160"/>
                <wp:wrapNone/>
                <wp:docPr id="14" name="组合 14"/>
                <wp:cNvGraphicFramePr/>
                <a:graphic xmlns:a="http://schemas.openxmlformats.org/drawingml/2006/main">
                  <a:graphicData uri="http://schemas.microsoft.com/office/word/2010/wordprocessingGroup">
                    <wpg:wgp>
                      <wpg:cNvGrpSpPr/>
                      <wpg:grpSpPr>
                        <a:xfrm>
                          <a:off x="0" y="0"/>
                          <a:ext cx="6078220" cy="6835140"/>
                          <a:chOff x="1800" y="1440"/>
                          <a:chExt cx="9572" cy="10764"/>
                        </a:xfrm>
                      </wpg:grpSpPr>
                      <pic:pic xmlns:pic="http://schemas.openxmlformats.org/drawingml/2006/picture">
                        <pic:nvPicPr>
                          <pic:cNvPr id="12" name="图片 15"/>
                          <pic:cNvPicPr>
                            <a:picLocks noChangeAspect="1"/>
                          </pic:cNvPicPr>
                        </pic:nvPicPr>
                        <pic:blipFill>
                          <a:blip r:embed="rId21"/>
                          <a:stretch>
                            <a:fillRect/>
                          </a:stretch>
                        </pic:blipFill>
                        <pic:spPr>
                          <a:xfrm>
                            <a:off x="1800" y="1440"/>
                            <a:ext cx="9572" cy="10764"/>
                          </a:xfrm>
                          <a:prstGeom prst="rect">
                            <a:avLst/>
                          </a:prstGeom>
                          <a:noFill/>
                          <a:ln>
                            <a:noFill/>
                          </a:ln>
                        </pic:spPr>
                      </pic:pic>
                      <pic:pic xmlns:pic="http://schemas.openxmlformats.org/drawingml/2006/picture">
                        <pic:nvPicPr>
                          <pic:cNvPr id="13" name="图片 16"/>
                          <pic:cNvPicPr>
                            <a:picLocks noChangeAspect="1"/>
                          </pic:cNvPicPr>
                        </pic:nvPicPr>
                        <pic:blipFill>
                          <a:blip r:embed="rId27"/>
                          <a:stretch>
                            <a:fillRect/>
                          </a:stretch>
                        </pic:blipFill>
                        <pic:spPr>
                          <a:xfrm>
                            <a:off x="3123" y="8654"/>
                            <a:ext cx="1938" cy="931"/>
                          </a:xfrm>
                          <a:prstGeom prst="rect">
                            <a:avLst/>
                          </a:prstGeom>
                          <a:noFill/>
                          <a:ln>
                            <a:noFill/>
                          </a:ln>
                        </pic:spPr>
                      </pic:pic>
                    </wpg:wgp>
                  </a:graphicData>
                </a:graphic>
              </wp:anchor>
            </w:drawing>
          </mc:Choice>
          <mc:Fallback>
            <w:pict>
              <v:group id="_x0000_s1026" o:spid="_x0000_s1026" o:spt="203" style="position:absolute;left:0pt;margin-left:90pt;margin-top:72pt;height:538.2pt;width:478.6pt;mso-position-horizontal-relative:page;mso-position-vertical-relative:page;z-index:-251650048;mso-width-relative:page;mso-height-relative:page;" coordorigin="1800,1440" coordsize="9572,10764" o:gfxdata="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r2djxwgAAAKYBAAAZAAAAZHJzL19yZWxz&#10;L2Uyb0RvYy54bWwucmVsc72QwYoCMQyG7wu+Q8nd6cwcZFnseJEFr4s+QGgzneo0LW130be36GUF&#10;wZvHJPzf/5H15uxn8Ucpu8AKuqYFQayDcWwVHPbfy08QuSAbnAOTggtl2AyLj/UPzVhqKE8uZlEp&#10;nBVMpcQvKbOeyGNuQiSulzEkj6WOycqI+oSWZN+2K5n+M2B4YIqdUZB2pgexv8Ta/JodxtFp2gb9&#10;64nLkwrpfO2uQEyWigJPxuF92TeRLcjnDt17HLrmGOkmIR++O1wB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">
                <o:lock v:ext="edit" aspectratio="f"/>
                <v:shape id="图片 15" o:spid="_x0000_s1026" o:spt="75" alt="" type="#_x0000_t75" style="position:absolute;left:1800;top:1440;height:10764;width:9572;" filled="f" o:preferrelative="t" stroked="f" coordsize="21600,21600" o:gfxdata="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a4ugAAANsA&#10;AAAPAAAAAAAAAAEAIAAAACIAAABkcnMvZG93bnJldi54bWxQSwECFAAUAAAACACHTuJAMy8FnjsA&#10;AAA5AAAAEAAAAAAAAAABACAAAAAJAQAAZHJzL3NoYXBleG1sLnhtbFBLBQYAAAAABgAGAFsBAACz&#10;AwAAAAA=&#10;">
                  <v:fill on="f" focussize="0,0"/>
                  <v:stroke on="f"/>
                  <v:imagedata r:id="rId21" o:title=""/>
                  <o:lock v:ext="edit" aspectratio="t"/>
                </v:shape>
                <v:shape id="图片 16" o:spid="_x0000_s1026" o:spt="75" alt="" type="#_x0000_t75" style="position:absolute;left:3123;top:8654;height:931;width:1938;" filled="f" o:preferrelative="t" stroked="f" coordsize="21600,21600" o:gfxdata="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cpD&#10;wAAAANsAAAAPAAAAAAAAAAEAIAAAACIAAABkcnMvZG93bnJldi54bWxQSwECFAAUAAAACACHTuJA&#10;My8FnjsAAAA5AAAAEAAAAAAAAAABACAAAAAPAQAAZHJzL3NoYXBleG1sLnhtbFBLBQYAAAAABgAG&#10;AFsBAAC5AwAAAAA=&#10;">
                  <v:fill on="f" focussize="0,0"/>
                  <v:stroke on="f"/>
                  <v:imagedata r:id="rId27" o:title=""/>
                  <o:lock v:ext="edit" aspectratio="t"/>
                </v:shape>
              </v:group>
            </w:pict>
          </mc:Fallback>
        </mc:AlternateContent>
      </w:r>
    </w:p>
    <w:p w14:paraId="69F9823D">
      <w:pPr>
        <w:pStyle w:val="5"/>
        <w:ind w:left="0"/>
        <w:rPr>
          <w:sz w:val="20"/>
        </w:rPr>
      </w:pPr>
    </w:p>
    <w:p w14:paraId="365AE7A8">
      <w:pPr>
        <w:pStyle w:val="5"/>
        <w:ind w:left="0"/>
        <w:rPr>
          <w:sz w:val="20"/>
        </w:rPr>
      </w:pPr>
    </w:p>
    <w:p w14:paraId="657AF98A">
      <w:pPr>
        <w:pStyle w:val="5"/>
        <w:ind w:left="0"/>
        <w:rPr>
          <w:sz w:val="20"/>
        </w:rPr>
      </w:pPr>
    </w:p>
    <w:p w14:paraId="4253396D">
      <w:pPr>
        <w:pStyle w:val="5"/>
        <w:ind w:left="0"/>
        <w:rPr>
          <w:sz w:val="20"/>
        </w:rPr>
      </w:pPr>
    </w:p>
    <w:p w14:paraId="13D5D544">
      <w:pPr>
        <w:pStyle w:val="5"/>
        <w:ind w:left="0"/>
        <w:rPr>
          <w:sz w:val="20"/>
        </w:rPr>
      </w:pPr>
    </w:p>
    <w:p w14:paraId="3C5613E0">
      <w:pPr>
        <w:pStyle w:val="5"/>
        <w:ind w:left="0"/>
        <w:rPr>
          <w:sz w:val="20"/>
        </w:rPr>
      </w:pPr>
    </w:p>
    <w:p w14:paraId="4994AAD7">
      <w:pPr>
        <w:pStyle w:val="5"/>
        <w:ind w:left="0"/>
        <w:rPr>
          <w:sz w:val="20"/>
        </w:rPr>
      </w:pPr>
    </w:p>
    <w:p w14:paraId="0EB49A32">
      <w:pPr>
        <w:pStyle w:val="5"/>
        <w:ind w:left="0"/>
        <w:rPr>
          <w:sz w:val="20"/>
        </w:rPr>
      </w:pPr>
    </w:p>
    <w:p w14:paraId="339ACFA7">
      <w:pPr>
        <w:pStyle w:val="5"/>
        <w:ind w:left="0"/>
        <w:rPr>
          <w:sz w:val="20"/>
        </w:rPr>
      </w:pPr>
    </w:p>
    <w:p w14:paraId="2F2E240A">
      <w:pPr>
        <w:pStyle w:val="5"/>
        <w:ind w:left="0"/>
        <w:rPr>
          <w:sz w:val="20"/>
        </w:rPr>
      </w:pPr>
    </w:p>
    <w:p w14:paraId="343390E9">
      <w:pPr>
        <w:pStyle w:val="5"/>
        <w:ind w:left="0"/>
        <w:rPr>
          <w:sz w:val="20"/>
        </w:rPr>
      </w:pPr>
    </w:p>
    <w:p w14:paraId="08393054">
      <w:pPr>
        <w:pStyle w:val="5"/>
        <w:ind w:left="0"/>
        <w:rPr>
          <w:sz w:val="20"/>
        </w:rPr>
      </w:pPr>
    </w:p>
    <w:p w14:paraId="30987ED9">
      <w:pPr>
        <w:pStyle w:val="5"/>
        <w:ind w:left="0"/>
        <w:rPr>
          <w:sz w:val="20"/>
        </w:rPr>
      </w:pPr>
    </w:p>
    <w:p w14:paraId="230CAEFE">
      <w:pPr>
        <w:pStyle w:val="5"/>
        <w:ind w:left="0"/>
        <w:rPr>
          <w:sz w:val="20"/>
        </w:rPr>
      </w:pPr>
    </w:p>
    <w:p w14:paraId="3195CE94">
      <w:pPr>
        <w:pStyle w:val="5"/>
        <w:ind w:left="0"/>
        <w:rPr>
          <w:sz w:val="20"/>
        </w:rPr>
      </w:pPr>
    </w:p>
    <w:p w14:paraId="094EE5C6">
      <w:pPr>
        <w:pStyle w:val="5"/>
        <w:ind w:left="0"/>
        <w:rPr>
          <w:sz w:val="20"/>
        </w:rPr>
      </w:pPr>
    </w:p>
    <w:p w14:paraId="56AFB21D">
      <w:pPr>
        <w:pStyle w:val="5"/>
        <w:ind w:left="0"/>
        <w:rPr>
          <w:sz w:val="20"/>
        </w:rPr>
      </w:pPr>
    </w:p>
    <w:p w14:paraId="4C313FD8">
      <w:pPr>
        <w:pStyle w:val="5"/>
        <w:ind w:left="0"/>
        <w:rPr>
          <w:sz w:val="20"/>
        </w:rPr>
      </w:pPr>
    </w:p>
    <w:p w14:paraId="5BC4C73B">
      <w:pPr>
        <w:pStyle w:val="5"/>
        <w:ind w:left="0"/>
        <w:rPr>
          <w:sz w:val="20"/>
        </w:rPr>
      </w:pPr>
    </w:p>
    <w:p w14:paraId="255406AD">
      <w:pPr>
        <w:pStyle w:val="5"/>
        <w:ind w:left="0"/>
        <w:rPr>
          <w:sz w:val="20"/>
        </w:rPr>
      </w:pPr>
    </w:p>
    <w:p w14:paraId="7D42F810">
      <w:pPr>
        <w:pStyle w:val="5"/>
        <w:ind w:left="0"/>
        <w:rPr>
          <w:sz w:val="20"/>
        </w:rPr>
      </w:pPr>
    </w:p>
    <w:p w14:paraId="2833D2DF">
      <w:pPr>
        <w:pStyle w:val="5"/>
        <w:ind w:left="0"/>
        <w:rPr>
          <w:sz w:val="20"/>
        </w:rPr>
      </w:pPr>
    </w:p>
    <w:p w14:paraId="5CBF808B">
      <w:pPr>
        <w:pStyle w:val="5"/>
        <w:ind w:left="0"/>
        <w:rPr>
          <w:sz w:val="20"/>
        </w:rPr>
      </w:pPr>
    </w:p>
    <w:p w14:paraId="14D8A131">
      <w:pPr>
        <w:pStyle w:val="5"/>
        <w:ind w:left="0"/>
        <w:rPr>
          <w:sz w:val="20"/>
        </w:rPr>
      </w:pPr>
    </w:p>
    <w:p w14:paraId="4F5838BC">
      <w:pPr>
        <w:pStyle w:val="5"/>
        <w:ind w:left="0"/>
        <w:rPr>
          <w:sz w:val="20"/>
        </w:rPr>
      </w:pPr>
    </w:p>
    <w:p w14:paraId="5C134147">
      <w:pPr>
        <w:pStyle w:val="5"/>
        <w:ind w:left="0"/>
        <w:rPr>
          <w:sz w:val="20"/>
        </w:rPr>
      </w:pPr>
    </w:p>
    <w:p w14:paraId="720D2D9E">
      <w:pPr>
        <w:pStyle w:val="5"/>
        <w:spacing w:before="8"/>
        <w:ind w:left="0"/>
      </w:pPr>
    </w:p>
    <w:p w14:paraId="2302BC8C">
      <w:pPr>
        <w:pStyle w:val="5"/>
        <w:spacing w:before="67"/>
        <w:ind w:left="2058"/>
      </w:pPr>
      <w:r>
        <w:t>本工程位置</w:t>
      </w:r>
    </w:p>
    <w:p w14:paraId="0C9551C4">
      <w:pPr>
        <w:pStyle w:val="5"/>
        <w:ind w:left="0"/>
        <w:rPr>
          <w:sz w:val="20"/>
        </w:rPr>
      </w:pPr>
    </w:p>
    <w:p w14:paraId="631749DA">
      <w:pPr>
        <w:pStyle w:val="5"/>
        <w:ind w:left="0"/>
        <w:rPr>
          <w:sz w:val="20"/>
        </w:rPr>
      </w:pPr>
    </w:p>
    <w:p w14:paraId="0C8B2A2A">
      <w:pPr>
        <w:pStyle w:val="5"/>
        <w:ind w:left="0"/>
        <w:rPr>
          <w:sz w:val="20"/>
        </w:rPr>
      </w:pPr>
    </w:p>
    <w:p w14:paraId="55ABAC7C">
      <w:pPr>
        <w:pStyle w:val="5"/>
        <w:ind w:left="0"/>
        <w:rPr>
          <w:sz w:val="20"/>
        </w:rPr>
      </w:pPr>
    </w:p>
    <w:p w14:paraId="6DB56ED2">
      <w:pPr>
        <w:pStyle w:val="5"/>
        <w:ind w:left="0"/>
        <w:rPr>
          <w:sz w:val="20"/>
        </w:rPr>
      </w:pPr>
    </w:p>
    <w:p w14:paraId="72E9BB61">
      <w:pPr>
        <w:pStyle w:val="5"/>
        <w:ind w:left="0"/>
        <w:rPr>
          <w:sz w:val="20"/>
        </w:rPr>
      </w:pPr>
    </w:p>
    <w:p w14:paraId="7F819D98">
      <w:pPr>
        <w:pStyle w:val="5"/>
        <w:ind w:left="0"/>
        <w:rPr>
          <w:sz w:val="20"/>
        </w:rPr>
      </w:pPr>
    </w:p>
    <w:p w14:paraId="1C3B49FE">
      <w:pPr>
        <w:pStyle w:val="5"/>
        <w:ind w:left="0"/>
        <w:rPr>
          <w:sz w:val="20"/>
        </w:rPr>
      </w:pPr>
    </w:p>
    <w:p w14:paraId="6D81669F">
      <w:pPr>
        <w:pStyle w:val="5"/>
        <w:ind w:left="0"/>
        <w:rPr>
          <w:sz w:val="20"/>
        </w:rPr>
      </w:pPr>
    </w:p>
    <w:p w14:paraId="6B0B5C1A">
      <w:pPr>
        <w:pStyle w:val="5"/>
        <w:ind w:left="0"/>
        <w:rPr>
          <w:sz w:val="20"/>
        </w:rPr>
      </w:pPr>
    </w:p>
    <w:p w14:paraId="11A4DDCC">
      <w:pPr>
        <w:pStyle w:val="5"/>
        <w:ind w:left="0"/>
        <w:rPr>
          <w:sz w:val="20"/>
        </w:rPr>
      </w:pPr>
    </w:p>
    <w:p w14:paraId="6C9A08DD">
      <w:pPr>
        <w:pStyle w:val="5"/>
        <w:spacing w:before="8"/>
        <w:ind w:left="0"/>
        <w:rPr>
          <w:sz w:val="29"/>
        </w:rPr>
      </w:pPr>
    </w:p>
    <w:p w14:paraId="7168B3B6">
      <w:pPr>
        <w:spacing w:before="76"/>
        <w:ind w:left="1753" w:right="1355" w:firstLine="0"/>
        <w:jc w:val="center"/>
        <w:rPr>
          <w:b/>
          <w:sz w:val="21"/>
        </w:rPr>
      </w:pPr>
      <w:r>
        <w:rPr>
          <w:b/>
          <w:sz w:val="21"/>
        </w:rPr>
        <w:t xml:space="preserve">图 </w:t>
      </w:r>
      <w:r>
        <w:rPr>
          <w:rFonts w:ascii="Times New Roman" w:eastAsia="Times New Roman"/>
          <w:b/>
          <w:sz w:val="21"/>
        </w:rPr>
        <w:t xml:space="preserve">4-2 </w:t>
      </w:r>
      <w:r>
        <w:rPr>
          <w:b/>
          <w:sz w:val="21"/>
        </w:rPr>
        <w:t>调查江段粘性卵鱼类卵场、索饵场现状分布与本工程位置关系</w:t>
      </w:r>
    </w:p>
    <w:p w14:paraId="7881D704">
      <w:pPr>
        <w:pStyle w:val="5"/>
        <w:ind w:left="0"/>
        <w:rPr>
          <w:b/>
          <w:sz w:val="22"/>
        </w:rPr>
      </w:pPr>
    </w:p>
    <w:p w14:paraId="538EA7DD">
      <w:pPr>
        <w:pStyle w:val="5"/>
        <w:spacing w:before="5"/>
        <w:ind w:left="0"/>
        <w:rPr>
          <w:b/>
          <w:sz w:val="21"/>
        </w:rPr>
      </w:pPr>
    </w:p>
    <w:p w14:paraId="0AA35EAB">
      <w:pPr>
        <w:pStyle w:val="3"/>
        <w:numPr>
          <w:ilvl w:val="2"/>
          <w:numId w:val="30"/>
        </w:numPr>
        <w:tabs>
          <w:tab w:val="left" w:pos="1771"/>
        </w:tabs>
        <w:spacing w:before="0" w:after="0" w:line="240" w:lineRule="auto"/>
        <w:ind w:left="1770" w:right="0" w:hanging="632"/>
        <w:jc w:val="left"/>
      </w:pPr>
      <w:r>
        <w:t>浮游动植物现状</w:t>
      </w:r>
    </w:p>
    <w:p w14:paraId="0941AA54">
      <w:pPr>
        <w:pStyle w:val="5"/>
        <w:spacing w:before="185"/>
        <w:ind w:left="1060"/>
      </w:pPr>
      <w:r>
        <w:rPr>
          <w:rFonts w:ascii="Times New Roman" w:eastAsia="Times New Roman"/>
        </w:rPr>
        <w:t>1</w:t>
      </w:r>
      <w:r>
        <w:t>、浮游植物现状</w:t>
      </w:r>
    </w:p>
    <w:p w14:paraId="76A0F520">
      <w:pPr>
        <w:pStyle w:val="11"/>
        <w:numPr>
          <w:ilvl w:val="0"/>
          <w:numId w:val="35"/>
        </w:numPr>
        <w:tabs>
          <w:tab w:val="left" w:pos="1661"/>
        </w:tabs>
        <w:spacing w:before="161" w:after="0" w:line="240" w:lineRule="auto"/>
        <w:ind w:left="1661" w:right="0" w:hanging="601"/>
        <w:jc w:val="left"/>
        <w:rPr>
          <w:sz w:val="24"/>
        </w:rPr>
      </w:pPr>
      <w:r>
        <w:rPr>
          <w:sz w:val="24"/>
        </w:rPr>
        <w:t>浮游植物种类组成</w:t>
      </w:r>
    </w:p>
    <w:p w14:paraId="357E94E2">
      <w:pPr>
        <w:pStyle w:val="5"/>
        <w:spacing w:before="158"/>
        <w:ind w:left="1060"/>
      </w:pPr>
      <w:r>
        <w:t xml:space="preserve">根据湖南省水产科学研究所的现场调查，在 </w:t>
      </w:r>
      <w:r>
        <w:rPr>
          <w:rFonts w:ascii="Times New Roman" w:eastAsia="Times New Roman"/>
        </w:rPr>
        <w:t xml:space="preserve">4 </w:t>
      </w:r>
      <w:r>
        <w:t>个采样点中共镜检出浮游植物</w:t>
      </w:r>
    </w:p>
    <w:p w14:paraId="30F49BF8">
      <w:pPr>
        <w:spacing w:after="0"/>
        <w:sectPr>
          <w:pgSz w:w="11910" w:h="16840"/>
          <w:pgMar w:top="1420" w:right="1200" w:bottom="1280" w:left="1220" w:header="0" w:footer="1097" w:gutter="0"/>
          <w:cols w:space="720" w:num="1"/>
        </w:sectPr>
      </w:pPr>
    </w:p>
    <w:p w14:paraId="1F5A745F">
      <w:pPr>
        <w:pStyle w:val="5"/>
        <w:spacing w:before="63" w:line="364" w:lineRule="auto"/>
        <w:ind w:right="477"/>
        <w:jc w:val="both"/>
      </w:pPr>
      <w:r>
        <w:rPr>
          <w:rFonts w:ascii="Times New Roman" w:eastAsia="Times New Roman"/>
        </w:rPr>
        <w:t>48</w:t>
      </w:r>
      <w:r>
        <w:rPr>
          <w:rFonts w:ascii="Times New Roman" w:eastAsia="Times New Roman"/>
          <w:spacing w:val="-1"/>
        </w:rPr>
        <w:t xml:space="preserve"> </w:t>
      </w:r>
      <w:r>
        <w:rPr>
          <w:spacing w:val="-15"/>
        </w:rPr>
        <w:t xml:space="preserve">种，隶属 </w:t>
      </w:r>
      <w:r>
        <w:rPr>
          <w:rFonts w:ascii="Times New Roman" w:eastAsia="Times New Roman"/>
        </w:rPr>
        <w:t>6</w:t>
      </w:r>
      <w:r>
        <w:rPr>
          <w:rFonts w:ascii="Times New Roman" w:eastAsia="Times New Roman"/>
          <w:spacing w:val="-1"/>
        </w:rPr>
        <w:t xml:space="preserve"> </w:t>
      </w:r>
      <w:r>
        <w:rPr>
          <w:spacing w:val="-31"/>
        </w:rPr>
        <w:t xml:space="preserve">门 </w:t>
      </w:r>
      <w:r>
        <w:rPr>
          <w:rFonts w:ascii="Times New Roman" w:eastAsia="Times New Roman"/>
        </w:rPr>
        <w:t>35</w:t>
      </w:r>
      <w:r>
        <w:rPr>
          <w:rFonts w:ascii="Times New Roman" w:eastAsia="Times New Roman"/>
          <w:spacing w:val="-1"/>
        </w:rPr>
        <w:t xml:space="preserve"> </w:t>
      </w:r>
      <w:r>
        <w:rPr>
          <w:spacing w:val="-3"/>
        </w:rPr>
        <w:t>属。绿藻门</w:t>
      </w:r>
      <w:r>
        <w:t>（</w:t>
      </w:r>
      <w:r>
        <w:rPr>
          <w:rFonts w:ascii="Times New Roman" w:eastAsia="Times New Roman"/>
        </w:rPr>
        <w:t>Chlorophyta</w:t>
      </w:r>
      <w:r>
        <w:t>）</w:t>
      </w:r>
      <w:r>
        <w:rPr>
          <w:spacing w:val="-10"/>
        </w:rPr>
        <w:t xml:space="preserve">种类最多，为 </w:t>
      </w:r>
      <w:r>
        <w:rPr>
          <w:rFonts w:ascii="Times New Roman" w:eastAsia="Times New Roman"/>
        </w:rPr>
        <w:t>12</w:t>
      </w:r>
      <w:r>
        <w:rPr>
          <w:rFonts w:ascii="Times New Roman" w:eastAsia="Times New Roman"/>
          <w:spacing w:val="-1"/>
        </w:rPr>
        <w:t xml:space="preserve"> </w:t>
      </w:r>
      <w:r>
        <w:rPr>
          <w:spacing w:val="-31"/>
        </w:rPr>
        <w:t xml:space="preserve">属 </w:t>
      </w:r>
      <w:r>
        <w:rPr>
          <w:rFonts w:ascii="Times New Roman" w:eastAsia="Times New Roman"/>
        </w:rPr>
        <w:t>18</w:t>
      </w:r>
      <w:r>
        <w:rPr>
          <w:rFonts w:ascii="Times New Roman" w:eastAsia="Times New Roman"/>
          <w:spacing w:val="-1"/>
        </w:rPr>
        <w:t xml:space="preserve"> </w:t>
      </w:r>
      <w:r>
        <w:rPr>
          <w:spacing w:val="-2"/>
        </w:rPr>
        <w:t>种，占总</w:t>
      </w:r>
      <w:r>
        <w:rPr>
          <w:spacing w:val="-21"/>
        </w:rPr>
        <w:t xml:space="preserve">种数的 </w:t>
      </w:r>
      <w:r>
        <w:rPr>
          <w:rFonts w:ascii="Times New Roman" w:eastAsia="Times New Roman"/>
        </w:rPr>
        <w:t>37.5%</w:t>
      </w:r>
      <w:r>
        <w:rPr>
          <w:spacing w:val="-2"/>
        </w:rPr>
        <w:t>；其次为硅藻门</w:t>
      </w:r>
      <w:r>
        <w:t>（</w:t>
      </w:r>
      <w:r>
        <w:rPr>
          <w:rFonts w:ascii="Times New Roman" w:eastAsia="Times New Roman"/>
        </w:rPr>
        <w:t>Bacillariophyta</w:t>
      </w:r>
      <w:r>
        <w:t>）</w:t>
      </w:r>
      <w:r>
        <w:rPr>
          <w:spacing w:val="-2"/>
        </w:rPr>
        <w:t>和蓝藻门</w:t>
      </w:r>
      <w:r>
        <w:t>（</w:t>
      </w:r>
      <w:r>
        <w:rPr>
          <w:rFonts w:ascii="Times New Roman" w:eastAsia="Times New Roman"/>
        </w:rPr>
        <w:t>Cyanophyta</w:t>
      </w:r>
      <w:r>
        <w:t>），分别</w:t>
      </w:r>
      <w:r>
        <w:rPr>
          <w:spacing w:val="-30"/>
        </w:rPr>
        <w:t xml:space="preserve">为 </w:t>
      </w:r>
      <w:r>
        <w:rPr>
          <w:rFonts w:ascii="Times New Roman" w:eastAsia="Times New Roman"/>
          <w:spacing w:val="-10"/>
        </w:rPr>
        <w:t>1</w:t>
      </w:r>
      <w:r>
        <w:rPr>
          <w:rFonts w:ascii="Times New Roman" w:eastAsia="Times New Roman"/>
        </w:rPr>
        <w:t xml:space="preserve">1 </w:t>
      </w:r>
      <w:r>
        <w:rPr>
          <w:spacing w:val="-32"/>
        </w:rPr>
        <w:t xml:space="preserve">属 </w:t>
      </w:r>
      <w:r>
        <w:rPr>
          <w:rFonts w:ascii="Times New Roman" w:eastAsia="Times New Roman"/>
        </w:rPr>
        <w:t xml:space="preserve">16 </w:t>
      </w:r>
      <w:r>
        <w:rPr>
          <w:spacing w:val="-20"/>
        </w:rPr>
        <w:t xml:space="preserve">种和 </w:t>
      </w:r>
      <w:r>
        <w:rPr>
          <w:rFonts w:ascii="Times New Roman" w:eastAsia="Times New Roman"/>
        </w:rPr>
        <w:t xml:space="preserve">7 </w:t>
      </w:r>
      <w:r>
        <w:rPr>
          <w:spacing w:val="-30"/>
        </w:rPr>
        <w:t xml:space="preserve">属 </w:t>
      </w:r>
      <w:r>
        <w:rPr>
          <w:rFonts w:ascii="Times New Roman" w:eastAsia="Times New Roman"/>
        </w:rPr>
        <w:t xml:space="preserve">9 </w:t>
      </w:r>
      <w:r>
        <w:rPr>
          <w:spacing w:val="-20"/>
        </w:rPr>
        <w:t xml:space="preserve">种，分别占总种数的 </w:t>
      </w:r>
      <w:r>
        <w:rPr>
          <w:rFonts w:ascii="Times New Roman" w:eastAsia="Times New Roman"/>
        </w:rPr>
        <w:t>33.3</w:t>
      </w:r>
      <w:r>
        <w:rPr>
          <w:rFonts w:ascii="Times New Roman" w:eastAsia="Times New Roman"/>
          <w:spacing w:val="-1"/>
        </w:rPr>
        <w:t>%</w:t>
      </w:r>
      <w:r>
        <w:rPr>
          <w:spacing w:val="-30"/>
        </w:rPr>
        <w:t xml:space="preserve">和 </w:t>
      </w:r>
      <w:r>
        <w:rPr>
          <w:rFonts w:ascii="Times New Roman" w:eastAsia="Times New Roman"/>
        </w:rPr>
        <w:t>18.8</w:t>
      </w:r>
      <w:r>
        <w:rPr>
          <w:rFonts w:ascii="Times New Roman" w:eastAsia="Times New Roman"/>
          <w:spacing w:val="1"/>
        </w:rPr>
        <w:t>%</w:t>
      </w:r>
      <w:r>
        <w:rPr>
          <w:spacing w:val="-60"/>
        </w:rPr>
        <w:t>；隐藻门</w:t>
      </w:r>
      <w:r>
        <w:rPr>
          <w:spacing w:val="-3"/>
        </w:rPr>
        <w:t>（</w:t>
      </w:r>
      <w:r>
        <w:rPr>
          <w:rFonts w:ascii="Times New Roman" w:eastAsia="Times New Roman"/>
        </w:rPr>
        <w:t>C</w:t>
      </w:r>
      <w:r>
        <w:rPr>
          <w:rFonts w:ascii="Times New Roman" w:eastAsia="Times New Roman"/>
          <w:spacing w:val="-1"/>
        </w:rPr>
        <w:t>r</w:t>
      </w:r>
      <w:r>
        <w:rPr>
          <w:rFonts w:ascii="Times New Roman" w:eastAsia="Times New Roman"/>
          <w:spacing w:val="-5"/>
        </w:rPr>
        <w:t>y</w:t>
      </w:r>
      <w:r>
        <w:rPr>
          <w:rFonts w:ascii="Times New Roman" w:eastAsia="Times New Roman"/>
          <w:spacing w:val="2"/>
        </w:rPr>
        <w:t>p</w:t>
      </w:r>
      <w:r>
        <w:rPr>
          <w:rFonts w:ascii="Times New Roman" w:eastAsia="Times New Roman"/>
        </w:rPr>
        <w:t>toph</w:t>
      </w:r>
      <w:r>
        <w:rPr>
          <w:rFonts w:ascii="Times New Roman" w:eastAsia="Times New Roman"/>
          <w:spacing w:val="-3"/>
        </w:rPr>
        <w:t>y</w:t>
      </w:r>
      <w:r>
        <w:rPr>
          <w:rFonts w:ascii="Times New Roman" w:eastAsia="Times New Roman"/>
          <w:spacing w:val="2"/>
        </w:rPr>
        <w:t>t</w:t>
      </w:r>
      <w:r>
        <w:rPr>
          <w:rFonts w:ascii="Times New Roman" w:eastAsia="Times New Roman"/>
          <w:spacing w:val="1"/>
        </w:rPr>
        <w:t>a</w:t>
      </w:r>
      <w:r>
        <w:t>）</w:t>
      </w:r>
    </w:p>
    <w:p w14:paraId="28832D52">
      <w:pPr>
        <w:pStyle w:val="5"/>
        <w:spacing w:line="307" w:lineRule="exact"/>
        <w:jc w:val="both"/>
      </w:pPr>
      <w:r>
        <w:rPr>
          <w:spacing w:val="-15"/>
        </w:rPr>
        <w:t>和裸藻门</w:t>
      </w:r>
      <w:r>
        <w:rPr>
          <w:spacing w:val="-5"/>
        </w:rPr>
        <w:t>（</w:t>
      </w:r>
      <w:r>
        <w:rPr>
          <w:rFonts w:ascii="Times New Roman" w:eastAsia="Times New Roman"/>
          <w:spacing w:val="-5"/>
        </w:rPr>
        <w:t>Euglenophyta</w:t>
      </w:r>
      <w:r>
        <w:rPr>
          <w:spacing w:val="-5"/>
        </w:rPr>
        <w:t>）</w:t>
      </w:r>
      <w:r>
        <w:rPr>
          <w:spacing w:val="-30"/>
        </w:rPr>
        <w:t xml:space="preserve">各 </w:t>
      </w:r>
      <w:r>
        <w:rPr>
          <w:rFonts w:ascii="Times New Roman" w:eastAsia="Times New Roman"/>
        </w:rPr>
        <w:t xml:space="preserve">2 </w:t>
      </w:r>
      <w:r>
        <w:rPr>
          <w:spacing w:val="-30"/>
        </w:rPr>
        <w:t xml:space="preserve">属 </w:t>
      </w:r>
      <w:r>
        <w:rPr>
          <w:rFonts w:ascii="Times New Roman" w:eastAsia="Times New Roman"/>
        </w:rPr>
        <w:t xml:space="preserve">2 </w:t>
      </w:r>
      <w:r>
        <w:rPr>
          <w:spacing w:val="-14"/>
        </w:rPr>
        <w:t xml:space="preserve">种，各占总种数的 </w:t>
      </w:r>
      <w:r>
        <w:rPr>
          <w:rFonts w:ascii="Times New Roman" w:eastAsia="Times New Roman"/>
          <w:spacing w:val="-12"/>
        </w:rPr>
        <w:t>4.2%</w:t>
      </w:r>
      <w:r>
        <w:rPr>
          <w:spacing w:val="-18"/>
        </w:rPr>
        <w:t>；甲藻门</w:t>
      </w:r>
      <w:r>
        <w:t>（</w:t>
      </w:r>
      <w:r>
        <w:rPr>
          <w:rFonts w:ascii="Times New Roman" w:eastAsia="Times New Roman"/>
        </w:rPr>
        <w:t>Pyrrophyta</w:t>
      </w:r>
      <w:r>
        <w:t>）</w:t>
      </w:r>
    </w:p>
    <w:p w14:paraId="203F9177">
      <w:pPr>
        <w:pStyle w:val="5"/>
        <w:spacing w:before="158"/>
      </w:pPr>
      <w:r>
        <w:rPr>
          <w:rFonts w:ascii="Times New Roman" w:eastAsia="Times New Roman"/>
        </w:rPr>
        <w:t xml:space="preserve">1 </w:t>
      </w:r>
      <w:r>
        <w:t xml:space="preserve">属 </w:t>
      </w:r>
      <w:r>
        <w:rPr>
          <w:rFonts w:ascii="Times New Roman" w:eastAsia="Times New Roman"/>
        </w:rPr>
        <w:t xml:space="preserve">1 </w:t>
      </w:r>
      <w:r>
        <w:t xml:space="preserve">种，占总种数的 </w:t>
      </w:r>
      <w:r>
        <w:rPr>
          <w:rFonts w:ascii="Times New Roman" w:eastAsia="Times New Roman"/>
        </w:rPr>
        <w:t>2.1%</w:t>
      </w:r>
      <w:r>
        <w:t>。</w:t>
      </w:r>
    </w:p>
    <w:p w14:paraId="73911E98">
      <w:pPr>
        <w:pStyle w:val="11"/>
        <w:numPr>
          <w:ilvl w:val="0"/>
          <w:numId w:val="35"/>
        </w:numPr>
        <w:tabs>
          <w:tab w:val="left" w:pos="1661"/>
        </w:tabs>
        <w:spacing w:before="160" w:after="0" w:line="240" w:lineRule="auto"/>
        <w:ind w:left="1661" w:right="0" w:hanging="601"/>
        <w:jc w:val="left"/>
        <w:rPr>
          <w:sz w:val="24"/>
        </w:rPr>
      </w:pPr>
      <w:r>
        <w:rPr>
          <w:sz w:val="24"/>
        </w:rPr>
        <w:t>浮游植物时空分布</w:t>
      </w:r>
    </w:p>
    <w:p w14:paraId="25BBCCE2">
      <w:pPr>
        <w:pStyle w:val="5"/>
        <w:spacing w:before="158" w:line="364" w:lineRule="auto"/>
        <w:ind w:right="597" w:firstLine="480"/>
        <w:rPr>
          <w:rFonts w:ascii="Times New Roman" w:eastAsia="Times New Roman"/>
        </w:rPr>
      </w:pPr>
      <w:r>
        <w:rPr>
          <w:spacing w:val="-7"/>
        </w:rPr>
        <w:t>根据湖南省水产科学研究所的现场调查，各采样点浮游植物组成在空间上存</w:t>
      </w:r>
      <w:r>
        <w:rPr>
          <w:spacing w:val="-14"/>
        </w:rPr>
        <w:t xml:space="preserve">在一定差异，排污口附近种类最少，仅为 </w:t>
      </w:r>
      <w:r>
        <w:rPr>
          <w:rFonts w:ascii="Times New Roman" w:eastAsia="Times New Roman"/>
        </w:rPr>
        <w:t xml:space="preserve">24 </w:t>
      </w:r>
      <w:r>
        <w:rPr>
          <w:spacing w:val="-12"/>
        </w:rPr>
        <w:t>种，其次为排污口下游的铁路桥</w:t>
      </w:r>
      <w:r>
        <w:rPr>
          <w:spacing w:val="-6"/>
        </w:rPr>
        <w:t>（</w:t>
      </w:r>
      <w:r>
        <w:rPr>
          <w:rFonts w:ascii="Times New Roman" w:eastAsia="Times New Roman"/>
          <w:spacing w:val="-6"/>
        </w:rPr>
        <w:t>26</w:t>
      </w:r>
    </w:p>
    <w:p w14:paraId="35FF7AC2">
      <w:pPr>
        <w:pStyle w:val="5"/>
        <w:spacing w:before="2" w:line="364" w:lineRule="auto"/>
        <w:ind w:right="477"/>
      </w:pPr>
      <w:r>
        <w:t>种</w:t>
      </w:r>
      <w:r>
        <w:rPr>
          <w:spacing w:val="-24"/>
        </w:rPr>
        <w:t>），</w:t>
      </w:r>
      <w:r>
        <w:rPr>
          <w:spacing w:val="-6"/>
        </w:rPr>
        <w:t xml:space="preserve">耒水河口和蒸水河口处相对丰富，分别为 </w:t>
      </w:r>
      <w:r>
        <w:rPr>
          <w:rFonts w:ascii="Times New Roman" w:eastAsia="Times New Roman"/>
        </w:rPr>
        <w:t xml:space="preserve">32 </w:t>
      </w:r>
      <w:r>
        <w:rPr>
          <w:spacing w:val="-20"/>
        </w:rPr>
        <w:t xml:space="preserve">种和 </w:t>
      </w:r>
      <w:r>
        <w:rPr>
          <w:rFonts w:ascii="Times New Roman" w:eastAsia="Times New Roman"/>
        </w:rPr>
        <w:t xml:space="preserve">33 </w:t>
      </w:r>
      <w:r>
        <w:rPr>
          <w:spacing w:val="-5"/>
        </w:rPr>
        <w:t>种。各采样点浮游植</w:t>
      </w:r>
      <w:r>
        <w:rPr>
          <w:spacing w:val="-8"/>
        </w:rPr>
        <w:t xml:space="preserve">物种类组成均以绿藻门和硅藻门占优势，其占比分别 </w:t>
      </w:r>
      <w:r>
        <w:rPr>
          <w:rFonts w:ascii="Times New Roman" w:eastAsia="Times New Roman"/>
        </w:rPr>
        <w:t>30.6%</w:t>
      </w:r>
      <w:r>
        <w:t>～</w:t>
      </w:r>
      <w:r>
        <w:rPr>
          <w:rFonts w:ascii="Times New Roman" w:eastAsia="Times New Roman"/>
        </w:rPr>
        <w:t>39.4%</w:t>
      </w:r>
      <w:r>
        <w:rPr>
          <w:spacing w:val="4"/>
        </w:rPr>
        <w:t xml:space="preserve">和 </w:t>
      </w:r>
      <w:r>
        <w:rPr>
          <w:rFonts w:ascii="Times New Roman" w:eastAsia="Times New Roman"/>
        </w:rPr>
        <w:t>33.3%</w:t>
      </w:r>
      <w:r>
        <w:t xml:space="preserve">～ </w:t>
      </w:r>
      <w:r>
        <w:rPr>
          <w:rFonts w:ascii="Times New Roman" w:eastAsia="Times New Roman"/>
          <w:spacing w:val="-5"/>
        </w:rPr>
        <w:t>38.9%</w:t>
      </w:r>
      <w:r>
        <w:rPr>
          <w:spacing w:val="-10"/>
        </w:rPr>
        <w:t xml:space="preserve">；其次为蓝藻门，占比在 </w:t>
      </w:r>
      <w:r>
        <w:rPr>
          <w:rFonts w:ascii="Times New Roman" w:eastAsia="Times New Roman"/>
        </w:rPr>
        <w:t>15.4%</w:t>
      </w:r>
      <w:r>
        <w:t>～</w:t>
      </w:r>
      <w:r>
        <w:rPr>
          <w:rFonts w:ascii="Times New Roman" w:eastAsia="Times New Roman"/>
        </w:rPr>
        <w:t>21.2%</w:t>
      </w:r>
      <w:r>
        <w:rPr>
          <w:spacing w:val="-7"/>
        </w:rPr>
        <w:t>。硅藻、绿藻和蓝藻构成了各采样</w:t>
      </w:r>
      <w:r>
        <w:rPr>
          <w:spacing w:val="-14"/>
        </w:rPr>
        <w:t xml:space="preserve">点水体浮游植物的主要组成部分，占各采样点总浮游植物种类的 </w:t>
      </w:r>
      <w:r>
        <w:rPr>
          <w:rFonts w:ascii="Times New Roman" w:eastAsia="Times New Roman"/>
        </w:rPr>
        <w:t>86.1%</w:t>
      </w:r>
      <w:r>
        <w:t>～</w:t>
      </w:r>
      <w:r>
        <w:rPr>
          <w:rFonts w:ascii="Times New Roman" w:eastAsia="Times New Roman"/>
        </w:rPr>
        <w:t>97.0%</w:t>
      </w:r>
      <w:r>
        <w:rPr>
          <w:spacing w:val="-16"/>
        </w:rPr>
        <w:t>。</w:t>
      </w:r>
      <w:r>
        <w:t>甲藻门和裸藻门为偶见种，占浮游植物比例较少。</w:t>
      </w:r>
    </w:p>
    <w:p w14:paraId="2B3E7597">
      <w:pPr>
        <w:pStyle w:val="5"/>
        <w:spacing w:line="364" w:lineRule="auto"/>
        <w:ind w:right="597" w:firstLine="480"/>
      </w:pPr>
      <w:r>
        <w:t>优势种类为硅藻门的脆杆藻属（</w:t>
      </w:r>
      <w:r>
        <w:rPr>
          <w:rFonts w:ascii="Times New Roman" w:eastAsia="Times New Roman"/>
        </w:rPr>
        <w:t>Fragilaria</w:t>
      </w:r>
      <w:r>
        <w:t>）、直链藻属（</w:t>
      </w:r>
      <w:r>
        <w:rPr>
          <w:rFonts w:ascii="Times New Roman" w:eastAsia="Times New Roman"/>
        </w:rPr>
        <w:t>Melosira</w:t>
      </w:r>
      <w:r>
        <w:t>），绿藻门的栅藻属（</w:t>
      </w:r>
      <w:r>
        <w:rPr>
          <w:rFonts w:ascii="Times New Roman" w:eastAsia="Times New Roman"/>
        </w:rPr>
        <w:t>Scenedesmus</w:t>
      </w:r>
      <w:r>
        <w:t>）、盘星藻属（</w:t>
      </w:r>
      <w:r>
        <w:rPr>
          <w:rFonts w:ascii="Times New Roman" w:eastAsia="Times New Roman"/>
        </w:rPr>
        <w:t>Pediastrum</w:t>
      </w:r>
      <w:r>
        <w:t>）以及蓝藻门的颤藻属</w:t>
      </w:r>
    </w:p>
    <w:p w14:paraId="1EA5B1FF">
      <w:pPr>
        <w:pStyle w:val="5"/>
        <w:spacing w:line="306" w:lineRule="exact"/>
      </w:pPr>
      <w:r>
        <w:t>（</w:t>
      </w:r>
      <w:r>
        <w:rPr>
          <w:rFonts w:ascii="Times New Roman" w:eastAsia="Times New Roman"/>
        </w:rPr>
        <w:t>Oscillatoria</w:t>
      </w:r>
      <w:r>
        <w:t>）等种类。</w:t>
      </w:r>
    </w:p>
    <w:p w14:paraId="268FF89D">
      <w:pPr>
        <w:pStyle w:val="5"/>
        <w:spacing w:before="156"/>
        <w:ind w:left="1060"/>
        <w:rPr>
          <w:rFonts w:ascii="Times New Roman" w:hAnsi="Times New Roman" w:eastAsia="Times New Roman"/>
        </w:rPr>
      </w:pPr>
      <w:r>
        <w:rPr>
          <w:spacing w:val="-13"/>
        </w:rPr>
        <w:t xml:space="preserve">浮游植物密度在空间上均存在一定差异：排污口附近密度较高，达到 </w:t>
      </w:r>
      <w:r>
        <w:rPr>
          <w:rFonts w:ascii="Times New Roman" w:hAnsi="Times New Roman" w:eastAsia="Times New Roman"/>
        </w:rPr>
        <w:t>16.2×10</w:t>
      </w:r>
    </w:p>
    <w:p w14:paraId="42F8F720">
      <w:pPr>
        <w:pStyle w:val="5"/>
        <w:spacing w:before="158"/>
      </w:pPr>
      <w:r>
        <w:rPr>
          <w:rFonts w:ascii="Times New Roman" w:hAnsi="Times New Roman" w:eastAsia="Times New Roman"/>
        </w:rPr>
        <w:t>4</w:t>
      </w:r>
      <w:r>
        <w:rPr>
          <w:rFonts w:ascii="Times New Roman" w:hAnsi="Times New Roman" w:eastAsia="Times New Roman"/>
          <w:spacing w:val="-9"/>
        </w:rPr>
        <w:t xml:space="preserve"> </w:t>
      </w:r>
      <w:r>
        <w:rPr>
          <w:rFonts w:ascii="Times New Roman" w:hAnsi="Times New Roman" w:eastAsia="Times New Roman"/>
        </w:rPr>
        <w:t>ind./L</w:t>
      </w:r>
      <w:r>
        <w:rPr>
          <w:spacing w:val="-12"/>
        </w:rPr>
        <w:t xml:space="preserve">，生物量为 </w:t>
      </w:r>
      <w:r>
        <w:rPr>
          <w:rFonts w:ascii="Times New Roman" w:hAnsi="Times New Roman" w:eastAsia="Times New Roman"/>
        </w:rPr>
        <w:t>0.185mg/L</w:t>
      </w:r>
      <w:r>
        <w:rPr>
          <w:spacing w:val="-8"/>
        </w:rPr>
        <w:t xml:space="preserve">；其次为耒水河口，密度为 </w:t>
      </w:r>
      <w:r>
        <w:rPr>
          <w:rFonts w:ascii="Times New Roman" w:hAnsi="Times New Roman" w:eastAsia="Times New Roman"/>
        </w:rPr>
        <w:t>11.6×10</w:t>
      </w:r>
      <w:r>
        <w:rPr>
          <w:rFonts w:ascii="Times New Roman" w:hAnsi="Times New Roman" w:eastAsia="Times New Roman"/>
          <w:spacing w:val="-9"/>
        </w:rPr>
        <w:t xml:space="preserve"> </w:t>
      </w:r>
      <w:r>
        <w:rPr>
          <w:rFonts w:ascii="Times New Roman" w:hAnsi="Times New Roman" w:eastAsia="Times New Roman"/>
        </w:rPr>
        <w:t>4</w:t>
      </w:r>
      <w:r>
        <w:rPr>
          <w:rFonts w:ascii="Times New Roman" w:hAnsi="Times New Roman" w:eastAsia="Times New Roman"/>
          <w:spacing w:val="-8"/>
        </w:rPr>
        <w:t xml:space="preserve"> </w:t>
      </w:r>
      <w:r>
        <w:rPr>
          <w:rFonts w:ascii="Times New Roman" w:hAnsi="Times New Roman" w:eastAsia="Times New Roman"/>
        </w:rPr>
        <w:t>ind./L</w:t>
      </w:r>
      <w:r>
        <w:t>，生物</w:t>
      </w:r>
    </w:p>
    <w:p w14:paraId="3445F6D4">
      <w:pPr>
        <w:pStyle w:val="5"/>
        <w:spacing w:before="161"/>
      </w:pPr>
      <w:r>
        <w:rPr>
          <w:spacing w:val="-18"/>
        </w:rPr>
        <w:t xml:space="preserve">量为 </w:t>
      </w:r>
      <w:r>
        <w:rPr>
          <w:rFonts w:ascii="Times New Roman" w:hAnsi="Times New Roman" w:eastAsia="Times New Roman"/>
        </w:rPr>
        <w:t>0.138mg/L</w:t>
      </w:r>
      <w:r>
        <w:rPr>
          <w:spacing w:val="-6"/>
        </w:rPr>
        <w:t xml:space="preserve">；蒸水河口密度为 </w:t>
      </w:r>
      <w:r>
        <w:rPr>
          <w:rFonts w:ascii="Times New Roman" w:hAnsi="Times New Roman" w:eastAsia="Times New Roman"/>
        </w:rPr>
        <w:t>10.4×10</w:t>
      </w:r>
      <w:r>
        <w:rPr>
          <w:rFonts w:ascii="Times New Roman" w:hAnsi="Times New Roman" w:eastAsia="Times New Roman"/>
          <w:spacing w:val="8"/>
        </w:rPr>
        <w:t xml:space="preserve"> </w:t>
      </w:r>
      <w:r>
        <w:rPr>
          <w:rFonts w:ascii="Times New Roman" w:hAnsi="Times New Roman" w:eastAsia="Times New Roman"/>
        </w:rPr>
        <w:t>4</w:t>
      </w:r>
      <w:r>
        <w:rPr>
          <w:rFonts w:ascii="Times New Roman" w:hAnsi="Times New Roman" w:eastAsia="Times New Roman"/>
          <w:spacing w:val="7"/>
        </w:rPr>
        <w:t xml:space="preserve"> </w:t>
      </w:r>
      <w:r>
        <w:rPr>
          <w:rFonts w:ascii="Times New Roman" w:hAnsi="Times New Roman" w:eastAsia="Times New Roman"/>
        </w:rPr>
        <w:t>ind./L</w:t>
      </w:r>
      <w:r>
        <w:rPr>
          <w:spacing w:val="-9"/>
        </w:rPr>
        <w:t xml:space="preserve">，生物量为 </w:t>
      </w:r>
      <w:r>
        <w:rPr>
          <w:rFonts w:ascii="Times New Roman" w:hAnsi="Times New Roman" w:eastAsia="Times New Roman"/>
        </w:rPr>
        <w:t>0.141mg/L</w:t>
      </w:r>
      <w:r>
        <w:rPr>
          <w:spacing w:val="1"/>
        </w:rPr>
        <w:t>；排污</w:t>
      </w:r>
    </w:p>
    <w:p w14:paraId="283DCAA1">
      <w:pPr>
        <w:pStyle w:val="5"/>
        <w:spacing w:before="158" w:line="364" w:lineRule="auto"/>
        <w:ind w:left="1060" w:right="957" w:hanging="480"/>
      </w:pPr>
      <w:r>
        <w:rPr>
          <w:spacing w:val="-4"/>
        </w:rPr>
        <w:t xml:space="preserve">口下游的铁路桥处密度相对最小，为 </w:t>
      </w:r>
      <w:r>
        <w:rPr>
          <w:rFonts w:ascii="Times New Roman" w:hAnsi="Times New Roman" w:eastAsia="Times New Roman"/>
        </w:rPr>
        <w:t>9.8×10 4 ind./L</w:t>
      </w:r>
      <w:r>
        <w:rPr>
          <w:spacing w:val="-11"/>
        </w:rPr>
        <w:t xml:space="preserve">，生物量为 </w:t>
      </w:r>
      <w:r>
        <w:rPr>
          <w:rFonts w:ascii="Times New Roman" w:hAnsi="Times New Roman" w:eastAsia="Times New Roman"/>
        </w:rPr>
        <w:t>0.117mg/L</w:t>
      </w:r>
      <w:r>
        <w:rPr>
          <w:spacing w:val="-14"/>
        </w:rPr>
        <w:t>。</w:t>
      </w:r>
      <w:r>
        <w:rPr>
          <w:rFonts w:ascii="Times New Roman" w:hAnsi="Times New Roman" w:eastAsia="Times New Roman"/>
        </w:rPr>
        <w:t>2</w:t>
      </w:r>
      <w:r>
        <w:t>、浮游动物现状</w:t>
      </w:r>
    </w:p>
    <w:p w14:paraId="4BBE890F">
      <w:pPr>
        <w:pStyle w:val="11"/>
        <w:numPr>
          <w:ilvl w:val="0"/>
          <w:numId w:val="36"/>
        </w:numPr>
        <w:tabs>
          <w:tab w:val="left" w:pos="1661"/>
        </w:tabs>
        <w:spacing w:before="0" w:after="0" w:line="306" w:lineRule="exact"/>
        <w:ind w:left="1661" w:right="0" w:hanging="601"/>
        <w:jc w:val="left"/>
        <w:rPr>
          <w:sz w:val="24"/>
        </w:rPr>
      </w:pPr>
      <w:r>
        <w:rPr>
          <w:sz w:val="24"/>
        </w:rPr>
        <w:t>浮游动物种类组成</w:t>
      </w:r>
    </w:p>
    <w:p w14:paraId="6F87568D">
      <w:pPr>
        <w:pStyle w:val="5"/>
        <w:spacing w:before="160"/>
        <w:ind w:left="1060"/>
      </w:pPr>
      <w:r>
        <w:rPr>
          <w:spacing w:val="-2"/>
        </w:rPr>
        <w:t xml:space="preserve">根据湖南省水产科学研究所的现场调查，调查水域共发现浮游动物 </w:t>
      </w:r>
      <w:r>
        <w:rPr>
          <w:rFonts w:ascii="Times New Roman" w:eastAsia="Times New Roman"/>
        </w:rPr>
        <w:t>29</w:t>
      </w:r>
      <w:r>
        <w:rPr>
          <w:rFonts w:ascii="Times New Roman" w:eastAsia="Times New Roman"/>
          <w:spacing w:val="10"/>
        </w:rPr>
        <w:t xml:space="preserve"> </w:t>
      </w:r>
      <w:r>
        <w:t>种，</w:t>
      </w:r>
    </w:p>
    <w:p w14:paraId="1F25FCD9">
      <w:pPr>
        <w:pStyle w:val="5"/>
        <w:spacing w:before="161"/>
      </w:pPr>
      <w:r>
        <w:rPr>
          <w:spacing w:val="-9"/>
        </w:rPr>
        <w:t xml:space="preserve">其中原生动物 </w:t>
      </w:r>
      <w:r>
        <w:rPr>
          <w:rFonts w:ascii="Times New Roman" w:eastAsia="Times New Roman"/>
        </w:rPr>
        <w:t>7</w:t>
      </w:r>
      <w:r>
        <w:rPr>
          <w:rFonts w:ascii="Times New Roman" w:eastAsia="Times New Roman"/>
          <w:spacing w:val="2"/>
        </w:rPr>
        <w:t xml:space="preserve"> </w:t>
      </w:r>
      <w:r>
        <w:rPr>
          <w:spacing w:val="-12"/>
        </w:rPr>
        <w:t xml:space="preserve">种，轮虫 </w:t>
      </w:r>
      <w:r>
        <w:rPr>
          <w:rFonts w:ascii="Times New Roman" w:eastAsia="Times New Roman"/>
        </w:rPr>
        <w:t>10</w:t>
      </w:r>
      <w:r>
        <w:rPr>
          <w:rFonts w:ascii="Times New Roman" w:eastAsia="Times New Roman"/>
          <w:spacing w:val="4"/>
        </w:rPr>
        <w:t xml:space="preserve"> </w:t>
      </w:r>
      <w:r>
        <w:rPr>
          <w:spacing w:val="-10"/>
        </w:rPr>
        <w:t xml:space="preserve">种，枝角类 </w:t>
      </w:r>
      <w:r>
        <w:rPr>
          <w:rFonts w:ascii="Times New Roman" w:eastAsia="Times New Roman"/>
        </w:rPr>
        <w:t>7</w:t>
      </w:r>
      <w:r>
        <w:rPr>
          <w:rFonts w:ascii="Times New Roman" w:eastAsia="Times New Roman"/>
          <w:spacing w:val="5"/>
        </w:rPr>
        <w:t xml:space="preserve"> </w:t>
      </w:r>
      <w:r>
        <w:rPr>
          <w:spacing w:val="-10"/>
        </w:rPr>
        <w:t xml:space="preserve">种，桡足类 </w:t>
      </w:r>
      <w:r>
        <w:rPr>
          <w:rFonts w:ascii="Times New Roman" w:eastAsia="Times New Roman"/>
        </w:rPr>
        <w:t>5</w:t>
      </w:r>
      <w:r>
        <w:rPr>
          <w:rFonts w:ascii="Times New Roman" w:eastAsia="Times New Roman"/>
          <w:spacing w:val="2"/>
        </w:rPr>
        <w:t xml:space="preserve"> </w:t>
      </w:r>
      <w:r>
        <w:t>种。从采样地点看，其</w:t>
      </w:r>
    </w:p>
    <w:p w14:paraId="7312BEDB">
      <w:pPr>
        <w:pStyle w:val="5"/>
        <w:spacing w:before="158"/>
      </w:pPr>
      <w:r>
        <w:rPr>
          <w:spacing w:val="-6"/>
        </w:rPr>
        <w:t xml:space="preserve">中蒸水河口处种类最为丰富，为 </w:t>
      </w:r>
      <w:r>
        <w:rPr>
          <w:rFonts w:ascii="Times New Roman" w:eastAsia="Times New Roman"/>
        </w:rPr>
        <w:t xml:space="preserve">20 </w:t>
      </w:r>
      <w:r>
        <w:rPr>
          <w:spacing w:val="-12"/>
        </w:rPr>
        <w:t xml:space="preserve">种；其次为耒水河口，为 </w:t>
      </w:r>
      <w:r>
        <w:rPr>
          <w:rFonts w:ascii="Times New Roman" w:eastAsia="Times New Roman"/>
        </w:rPr>
        <w:t xml:space="preserve">16 </w:t>
      </w:r>
      <w:r>
        <w:rPr>
          <w:spacing w:val="-5"/>
        </w:rPr>
        <w:t>种；铁路桥和排</w:t>
      </w:r>
    </w:p>
    <w:p w14:paraId="27FE9589">
      <w:pPr>
        <w:pStyle w:val="5"/>
        <w:spacing w:before="158"/>
      </w:pPr>
      <w:r>
        <w:rPr>
          <w:spacing w:val="-3"/>
        </w:rPr>
        <w:t xml:space="preserve">污口处种类相对匮乏，分别为 </w:t>
      </w:r>
      <w:r>
        <w:rPr>
          <w:rFonts w:ascii="Times New Roman" w:eastAsia="Times New Roman"/>
        </w:rPr>
        <w:t>14</w:t>
      </w:r>
      <w:r>
        <w:rPr>
          <w:rFonts w:ascii="Times New Roman" w:eastAsia="Times New Roman"/>
          <w:spacing w:val="2"/>
        </w:rPr>
        <w:t xml:space="preserve"> </w:t>
      </w:r>
      <w:r>
        <w:rPr>
          <w:spacing w:val="-17"/>
        </w:rPr>
        <w:t xml:space="preserve">种和 </w:t>
      </w:r>
      <w:r>
        <w:rPr>
          <w:rFonts w:ascii="Times New Roman" w:eastAsia="Times New Roman"/>
        </w:rPr>
        <w:t>13</w:t>
      </w:r>
      <w:r>
        <w:rPr>
          <w:rFonts w:ascii="Times New Roman" w:eastAsia="Times New Roman"/>
          <w:spacing w:val="5"/>
        </w:rPr>
        <w:t xml:space="preserve"> </w:t>
      </w:r>
      <w:r>
        <w:rPr>
          <w:spacing w:val="2"/>
        </w:rPr>
        <w:t>种。优势种为原生动物中的冠砂壳虫</w:t>
      </w:r>
    </w:p>
    <w:p w14:paraId="6D0579EA">
      <w:pPr>
        <w:pStyle w:val="5"/>
        <w:spacing w:before="160"/>
      </w:pPr>
      <w:r>
        <w:t>（</w:t>
      </w:r>
      <w:r>
        <w:rPr>
          <w:rFonts w:ascii="Times New Roman" w:eastAsia="Times New Roman"/>
        </w:rPr>
        <w:t>Difflugia</w:t>
      </w:r>
      <w:r>
        <w:rPr>
          <w:rFonts w:ascii="Times New Roman" w:eastAsia="Times New Roman"/>
          <w:spacing w:val="16"/>
        </w:rPr>
        <w:t xml:space="preserve"> </w:t>
      </w:r>
      <w:r>
        <w:rPr>
          <w:rFonts w:ascii="Times New Roman" w:eastAsia="Times New Roman"/>
        </w:rPr>
        <w:t>corona</w:t>
      </w:r>
      <w:r>
        <w:t>）</w:t>
      </w:r>
      <w:r>
        <w:rPr>
          <w:spacing w:val="4"/>
        </w:rPr>
        <w:t>、普通表壳虫</w:t>
      </w:r>
      <w:r>
        <w:t>（</w:t>
      </w:r>
      <w:r>
        <w:rPr>
          <w:rFonts w:ascii="Times New Roman" w:eastAsia="Times New Roman"/>
        </w:rPr>
        <w:t>Arcella</w:t>
      </w:r>
      <w:r>
        <w:rPr>
          <w:rFonts w:ascii="Times New Roman" w:eastAsia="Times New Roman"/>
          <w:spacing w:val="16"/>
        </w:rPr>
        <w:t xml:space="preserve"> </w:t>
      </w:r>
      <w:r>
        <w:rPr>
          <w:rFonts w:ascii="Times New Roman" w:eastAsia="Times New Roman"/>
        </w:rPr>
        <w:t>vulgaris</w:t>
      </w:r>
      <w:r>
        <w:t>）</w:t>
      </w:r>
      <w:r>
        <w:rPr>
          <w:spacing w:val="2"/>
        </w:rPr>
        <w:t>，轮虫中的卵形鞍甲轮虫</w:t>
      </w:r>
    </w:p>
    <w:p w14:paraId="45D8D483">
      <w:pPr>
        <w:pStyle w:val="5"/>
        <w:spacing w:before="158"/>
      </w:pPr>
      <w:r>
        <w:t>（</w:t>
      </w:r>
      <w:r>
        <w:rPr>
          <w:rFonts w:ascii="Times New Roman" w:eastAsia="Times New Roman"/>
        </w:rPr>
        <w:t>Lepadella ovalis</w:t>
      </w:r>
      <w:r>
        <w:t>），枝角类中的长额象鼻溞（</w:t>
      </w:r>
      <w:r>
        <w:rPr>
          <w:rFonts w:ascii="Times New Roman" w:eastAsia="Times New Roman"/>
        </w:rPr>
        <w:t>Bosmina longirostris</w:t>
      </w:r>
      <w:r>
        <w:t>）等。</w:t>
      </w:r>
    </w:p>
    <w:p w14:paraId="663C1E69">
      <w:pPr>
        <w:pStyle w:val="11"/>
        <w:numPr>
          <w:ilvl w:val="0"/>
          <w:numId w:val="36"/>
        </w:numPr>
        <w:tabs>
          <w:tab w:val="left" w:pos="1661"/>
        </w:tabs>
        <w:spacing w:before="161" w:after="0" w:line="240" w:lineRule="auto"/>
        <w:ind w:left="1661" w:right="0" w:hanging="601"/>
        <w:jc w:val="left"/>
        <w:rPr>
          <w:sz w:val="24"/>
        </w:rPr>
      </w:pPr>
      <w:r>
        <w:rPr>
          <w:sz w:val="24"/>
        </w:rPr>
        <w:t>浮游动物密度和生物量</w:t>
      </w:r>
    </w:p>
    <w:p w14:paraId="0DDDD3E9">
      <w:pPr>
        <w:pStyle w:val="5"/>
        <w:spacing w:before="160"/>
        <w:ind w:left="1060"/>
      </w:pPr>
      <w:r>
        <w:t>浮游动物密度在空间上均存在一定差异： 排污口附近密度最高， 为</w:t>
      </w:r>
    </w:p>
    <w:p w14:paraId="6A0F3E6B">
      <w:pPr>
        <w:spacing w:after="0"/>
        <w:sectPr>
          <w:pgSz w:w="11910" w:h="16840"/>
          <w:pgMar w:top="1360" w:right="1200" w:bottom="1280" w:left="1220" w:header="0" w:footer="1097" w:gutter="0"/>
          <w:cols w:space="720" w:num="1"/>
        </w:sectPr>
      </w:pPr>
    </w:p>
    <w:p w14:paraId="70A35CA5">
      <w:pPr>
        <w:pStyle w:val="5"/>
        <w:spacing w:before="63" w:line="364" w:lineRule="auto"/>
        <w:ind w:right="597"/>
        <w:jc w:val="both"/>
      </w:pPr>
      <w:r>
        <w:rPr>
          <w:rFonts w:ascii="Times New Roman" w:eastAsia="Times New Roman"/>
        </w:rPr>
        <w:t>124.6ind./L</w:t>
      </w:r>
      <w:r>
        <w:rPr>
          <w:spacing w:val="-9"/>
        </w:rPr>
        <w:t xml:space="preserve">，生物量为 </w:t>
      </w:r>
      <w:r>
        <w:rPr>
          <w:rFonts w:ascii="Times New Roman" w:eastAsia="Times New Roman"/>
        </w:rPr>
        <w:t>0.181mg/L</w:t>
      </w:r>
      <w:r>
        <w:rPr>
          <w:spacing w:val="-4"/>
        </w:rPr>
        <w:t xml:space="preserve">；其次为蒸水河口处，密度为 </w:t>
      </w:r>
      <w:r>
        <w:rPr>
          <w:rFonts w:ascii="Times New Roman" w:eastAsia="Times New Roman"/>
        </w:rPr>
        <w:t>113.7ind./L</w:t>
      </w:r>
      <w:r>
        <w:t>，生</w:t>
      </w:r>
      <w:r>
        <w:rPr>
          <w:spacing w:val="-12"/>
        </w:rPr>
        <w:t xml:space="preserve">物量为 </w:t>
      </w:r>
      <w:r>
        <w:rPr>
          <w:rFonts w:ascii="Times New Roman" w:eastAsia="Times New Roman"/>
        </w:rPr>
        <w:t>0.162mg/L</w:t>
      </w:r>
      <w:r>
        <w:rPr>
          <w:spacing w:val="-5"/>
        </w:rPr>
        <w:t xml:space="preserve">；耒水河口处密度为 </w:t>
      </w:r>
      <w:r>
        <w:rPr>
          <w:rFonts w:ascii="Times New Roman" w:eastAsia="Times New Roman"/>
        </w:rPr>
        <w:t>92.5ind./L</w:t>
      </w:r>
      <w:r>
        <w:rPr>
          <w:spacing w:val="-9"/>
        </w:rPr>
        <w:t xml:space="preserve">，生物量为 </w:t>
      </w:r>
      <w:r>
        <w:rPr>
          <w:rFonts w:ascii="Times New Roman" w:eastAsia="Times New Roman"/>
        </w:rPr>
        <w:t>0.147mg/L</w:t>
      </w:r>
      <w:r>
        <w:rPr>
          <w:spacing w:val="4"/>
        </w:rPr>
        <w:t>； 排污</w:t>
      </w:r>
      <w:r>
        <w:t xml:space="preserve">口下游的铁路桥处密度相对最小，为 </w:t>
      </w:r>
      <w:r>
        <w:rPr>
          <w:rFonts w:ascii="Times New Roman" w:eastAsia="Times New Roman"/>
        </w:rPr>
        <w:t>59.8ind./L</w:t>
      </w:r>
      <w:r>
        <w:rPr>
          <w:spacing w:val="-11"/>
        </w:rPr>
        <w:t xml:space="preserve">，生物量为 </w:t>
      </w:r>
      <w:r>
        <w:rPr>
          <w:rFonts w:ascii="Times New Roman" w:eastAsia="Times New Roman"/>
        </w:rPr>
        <w:t>0.132mg/L</w:t>
      </w:r>
      <w:r>
        <w:t>。</w:t>
      </w:r>
    </w:p>
    <w:p w14:paraId="4D25FC4C">
      <w:pPr>
        <w:pStyle w:val="3"/>
        <w:numPr>
          <w:ilvl w:val="2"/>
          <w:numId w:val="30"/>
        </w:numPr>
        <w:tabs>
          <w:tab w:val="left" w:pos="1771"/>
        </w:tabs>
        <w:spacing w:before="0" w:after="0" w:line="240" w:lineRule="auto"/>
        <w:ind w:left="1770" w:right="0" w:hanging="632"/>
        <w:jc w:val="left"/>
      </w:pPr>
      <w:r>
        <w:t>底栖生物现状</w:t>
      </w:r>
    </w:p>
    <w:p w14:paraId="7DD377E1">
      <w:pPr>
        <w:pStyle w:val="5"/>
        <w:spacing w:before="185"/>
        <w:ind w:left="1060"/>
      </w:pPr>
      <w:r>
        <w:rPr>
          <w:rFonts w:ascii="Times New Roman" w:eastAsia="Times New Roman"/>
        </w:rPr>
        <w:t>1</w:t>
      </w:r>
      <w:r>
        <w:t>、种类组成</w:t>
      </w:r>
    </w:p>
    <w:p w14:paraId="6C2392B1">
      <w:pPr>
        <w:pStyle w:val="5"/>
        <w:spacing w:before="158"/>
        <w:ind w:left="1060"/>
        <w:jc w:val="both"/>
      </w:pPr>
      <w:r>
        <w:rPr>
          <w:spacing w:val="-2"/>
        </w:rPr>
        <w:t xml:space="preserve">根据湖南省水产科学研究所的现场调查，评价江段共检出底栖动物 </w:t>
      </w:r>
      <w:r>
        <w:rPr>
          <w:rFonts w:ascii="Times New Roman" w:eastAsia="Times New Roman"/>
        </w:rPr>
        <w:t>24</w:t>
      </w:r>
      <w:r>
        <w:rPr>
          <w:rFonts w:ascii="Times New Roman" w:eastAsia="Times New Roman"/>
          <w:spacing w:val="10"/>
        </w:rPr>
        <w:t xml:space="preserve"> </w:t>
      </w:r>
      <w:r>
        <w:t>种，</w:t>
      </w:r>
    </w:p>
    <w:p w14:paraId="3B245258">
      <w:pPr>
        <w:pStyle w:val="5"/>
        <w:spacing w:before="161" w:line="364" w:lineRule="auto"/>
        <w:ind w:right="597"/>
        <w:jc w:val="both"/>
      </w:pPr>
      <w:r>
        <w:rPr>
          <w:spacing w:val="-9"/>
        </w:rPr>
        <w:t xml:space="preserve">分别是寡毛类 </w:t>
      </w:r>
      <w:r>
        <w:rPr>
          <w:rFonts w:ascii="Times New Roman" w:eastAsia="Times New Roman"/>
        </w:rPr>
        <w:t xml:space="preserve">4 </w:t>
      </w:r>
      <w:r>
        <w:rPr>
          <w:spacing w:val="-10"/>
        </w:rPr>
        <w:t xml:space="preserve">个种属，占 </w:t>
      </w:r>
      <w:r>
        <w:rPr>
          <w:rFonts w:ascii="Times New Roman" w:eastAsia="Times New Roman"/>
        </w:rPr>
        <w:t>16.7%</w:t>
      </w:r>
      <w:r>
        <w:rPr>
          <w:spacing w:val="-11"/>
        </w:rPr>
        <w:t xml:space="preserve">；水生昆虫 </w:t>
      </w:r>
      <w:r>
        <w:rPr>
          <w:rFonts w:ascii="Times New Roman" w:eastAsia="Times New Roman"/>
        </w:rPr>
        <w:t xml:space="preserve">7 </w:t>
      </w:r>
      <w:r>
        <w:rPr>
          <w:spacing w:val="-10"/>
        </w:rPr>
        <w:t xml:space="preserve">个种属，占 </w:t>
      </w:r>
      <w:r>
        <w:rPr>
          <w:rFonts w:ascii="Times New Roman" w:eastAsia="Times New Roman"/>
        </w:rPr>
        <w:t>29.2%</w:t>
      </w:r>
      <w:r>
        <w:rPr>
          <w:spacing w:val="-10"/>
        </w:rPr>
        <w:t xml:space="preserve">；软体动物 </w:t>
      </w:r>
      <w:r>
        <w:rPr>
          <w:rFonts w:ascii="Times New Roman" w:eastAsia="Times New Roman"/>
        </w:rPr>
        <w:t xml:space="preserve">9 </w:t>
      </w:r>
      <w:r>
        <w:rPr>
          <w:spacing w:val="-9"/>
        </w:rPr>
        <w:t xml:space="preserve">个种属，占 </w:t>
      </w:r>
      <w:r>
        <w:rPr>
          <w:rFonts w:ascii="Times New Roman" w:eastAsia="Times New Roman"/>
        </w:rPr>
        <w:t>37.5%</w:t>
      </w:r>
      <w:r>
        <w:rPr>
          <w:spacing w:val="-9"/>
        </w:rPr>
        <w:t xml:space="preserve">；甲壳动物 </w:t>
      </w:r>
      <w:r>
        <w:rPr>
          <w:rFonts w:ascii="Times New Roman" w:eastAsia="Times New Roman"/>
        </w:rPr>
        <w:t>3</w:t>
      </w:r>
      <w:r>
        <w:rPr>
          <w:rFonts w:ascii="Times New Roman" w:eastAsia="Times New Roman"/>
          <w:spacing w:val="7"/>
        </w:rPr>
        <w:t xml:space="preserve"> </w:t>
      </w:r>
      <w:r>
        <w:rPr>
          <w:spacing w:val="2"/>
        </w:rPr>
        <w:t xml:space="preserve">种属，占 </w:t>
      </w:r>
      <w:r>
        <w:rPr>
          <w:rFonts w:ascii="Times New Roman" w:eastAsia="Times New Roman"/>
        </w:rPr>
        <w:t>12.5%</w:t>
      </w:r>
      <w:r>
        <w:rPr>
          <w:spacing w:val="-14"/>
        </w:rPr>
        <w:t xml:space="preserve">，线虫 </w:t>
      </w:r>
      <w:r>
        <w:rPr>
          <w:rFonts w:ascii="Times New Roman" w:eastAsia="Times New Roman"/>
        </w:rPr>
        <w:t>1</w:t>
      </w:r>
      <w:r>
        <w:rPr>
          <w:rFonts w:ascii="Times New Roman" w:eastAsia="Times New Roman"/>
          <w:spacing w:val="9"/>
        </w:rPr>
        <w:t xml:space="preserve"> </w:t>
      </w:r>
      <w:r>
        <w:rPr>
          <w:spacing w:val="-14"/>
        </w:rPr>
        <w:t xml:space="preserve">种，占 </w:t>
      </w:r>
      <w:r>
        <w:rPr>
          <w:rFonts w:ascii="Times New Roman" w:eastAsia="Times New Roman"/>
        </w:rPr>
        <w:t>4.2%</w:t>
      </w:r>
      <w:r>
        <w:t>。底栖动</w:t>
      </w:r>
      <w:r>
        <w:rPr>
          <w:spacing w:val="26"/>
        </w:rPr>
        <w:t>物组成种占优势种为霍普水丝蚓</w:t>
      </w:r>
      <w:r>
        <w:t>（</w:t>
      </w:r>
      <w:r>
        <w:rPr>
          <w:spacing w:val="46"/>
        </w:rPr>
        <w:t xml:space="preserve"> </w:t>
      </w:r>
      <w:r>
        <w:rPr>
          <w:rFonts w:ascii="Times New Roman" w:eastAsia="Times New Roman"/>
        </w:rPr>
        <w:t>Limnodrilus</w:t>
      </w:r>
      <w:r>
        <w:rPr>
          <w:rFonts w:ascii="Times New Roman" w:eastAsia="Times New Roman"/>
          <w:spacing w:val="24"/>
        </w:rPr>
        <w:t xml:space="preserve"> </w:t>
      </w:r>
      <w:r>
        <w:rPr>
          <w:rFonts w:ascii="Times New Roman" w:eastAsia="Times New Roman"/>
        </w:rPr>
        <w:t>hoffmeisteri</w:t>
      </w:r>
      <w:r>
        <w:rPr>
          <w:rFonts w:ascii="Times New Roman" w:eastAsia="Times New Roman"/>
          <w:spacing w:val="11"/>
        </w:rPr>
        <w:t xml:space="preserve">  </w:t>
      </w:r>
      <w:r>
        <w:rPr>
          <w:spacing w:val="26"/>
        </w:rPr>
        <w:t>）</w:t>
      </w:r>
      <w:r>
        <w:rPr>
          <w:spacing w:val="20"/>
        </w:rPr>
        <w:t>、淡水壳菜</w:t>
      </w:r>
    </w:p>
    <w:p w14:paraId="46EDEDFA">
      <w:pPr>
        <w:pStyle w:val="5"/>
        <w:spacing w:line="364" w:lineRule="auto"/>
        <w:ind w:right="599"/>
        <w:jc w:val="both"/>
      </w:pPr>
      <w:r>
        <w:t>（</w:t>
      </w:r>
      <w:r>
        <w:rPr>
          <w:rFonts w:ascii="Times New Roman" w:eastAsia="Times New Roman"/>
        </w:rPr>
        <w:t>Limnoperna fortune</w:t>
      </w:r>
      <w:r>
        <w:t>）、梨形环棱螺（</w:t>
      </w:r>
      <w:r>
        <w:rPr>
          <w:rFonts w:ascii="Times New Roman" w:eastAsia="Times New Roman"/>
        </w:rPr>
        <w:t>Bellamya puridicata</w:t>
      </w:r>
      <w:r>
        <w:t>）、河蚬（</w:t>
      </w:r>
      <w:r>
        <w:rPr>
          <w:rFonts w:ascii="Times New Roman" w:eastAsia="Times New Roman"/>
        </w:rPr>
        <w:t>Corbicula largillierti</w:t>
      </w:r>
      <w:r>
        <w:t>），其中排污口采样点以耐污种霍普水丝蚓为优势种。</w:t>
      </w:r>
    </w:p>
    <w:p w14:paraId="78B78358">
      <w:pPr>
        <w:pStyle w:val="5"/>
        <w:spacing w:line="306" w:lineRule="exact"/>
        <w:ind w:left="1060"/>
      </w:pPr>
      <w:r>
        <w:rPr>
          <w:rFonts w:ascii="Times New Roman" w:eastAsia="Times New Roman"/>
        </w:rPr>
        <w:t>2</w:t>
      </w:r>
      <w:r>
        <w:t>、空间分布</w:t>
      </w:r>
    </w:p>
    <w:p w14:paraId="4938F745">
      <w:pPr>
        <w:pStyle w:val="5"/>
        <w:spacing w:before="157" w:line="364" w:lineRule="auto"/>
        <w:ind w:right="477" w:firstLine="480"/>
      </w:pPr>
      <w:r>
        <w:rPr>
          <w:spacing w:val="-4"/>
        </w:rPr>
        <w:t xml:space="preserve">各采样点底栖动物密度平均值为 </w:t>
      </w:r>
      <w:r>
        <w:rPr>
          <w:rFonts w:ascii="Times New Roman" w:eastAsia="Times New Roman"/>
        </w:rPr>
        <w:t>95.6ind./m</w:t>
      </w:r>
      <w:r>
        <w:rPr>
          <w:rFonts w:ascii="Times New Roman" w:eastAsia="Times New Roman"/>
          <w:spacing w:val="-3"/>
        </w:rPr>
        <w:t>2</w:t>
      </w:r>
      <w:r>
        <w:rPr>
          <w:spacing w:val="-12"/>
        </w:rPr>
        <w:t>，以排污口采样点底栖动物的密</w:t>
      </w:r>
      <w:r>
        <w:rPr>
          <w:spacing w:val="-19"/>
        </w:rPr>
        <w:t xml:space="preserve">度较高，为 </w:t>
      </w:r>
      <w:r>
        <w:rPr>
          <w:rFonts w:ascii="Times New Roman" w:eastAsia="Times New Roman"/>
        </w:rPr>
        <w:t>153.6ind./m2</w:t>
      </w:r>
      <w:r>
        <w:rPr>
          <w:spacing w:val="-5"/>
        </w:rPr>
        <w:t xml:space="preserve">；其次为支流入湘江河口处，耒水河口为 </w:t>
      </w:r>
      <w:r>
        <w:rPr>
          <w:rFonts w:ascii="Times New Roman" w:eastAsia="Times New Roman"/>
        </w:rPr>
        <w:t>116.2ind./m2</w:t>
      </w:r>
      <w:r>
        <w:t xml:space="preserve">， </w:t>
      </w:r>
      <w:r>
        <w:rPr>
          <w:spacing w:val="-9"/>
        </w:rPr>
        <w:t xml:space="preserve">蒸水河口处为 </w:t>
      </w:r>
      <w:r>
        <w:rPr>
          <w:rFonts w:ascii="Times New Roman" w:eastAsia="Times New Roman"/>
        </w:rPr>
        <w:t>131.8ind./m2</w:t>
      </w:r>
      <w:r>
        <w:rPr>
          <w:spacing w:val="-5"/>
        </w:rPr>
        <w:t xml:space="preserve">；密度最低的采样点为铁路桥，为 </w:t>
      </w:r>
      <w:r>
        <w:rPr>
          <w:rFonts w:ascii="Times New Roman" w:eastAsia="Times New Roman"/>
        </w:rPr>
        <w:t>43.5ind./m2</w:t>
      </w:r>
      <w:r>
        <w:rPr>
          <w:spacing w:val="-2"/>
        </w:rPr>
        <w:t>。排污</w:t>
      </w:r>
      <w:r>
        <w:rPr>
          <w:spacing w:val="-7"/>
        </w:rPr>
        <w:t>口采样点处以耐污值较高的霍普水丝蚓为优势种，耒水河口和铁路桥处底栖软体动物在数量上占一定比例。</w:t>
      </w:r>
    </w:p>
    <w:p w14:paraId="5B957BA6">
      <w:pPr>
        <w:pStyle w:val="5"/>
        <w:spacing w:line="364" w:lineRule="auto"/>
        <w:ind w:right="477" w:firstLine="480"/>
      </w:pPr>
      <w:r>
        <w:rPr>
          <w:spacing w:val="-3"/>
        </w:rPr>
        <w:t xml:space="preserve">各采样点生物量与密度存在一定差异，其平均值为 </w:t>
      </w:r>
      <w:r>
        <w:rPr>
          <w:rFonts w:ascii="Times New Roman" w:eastAsia="Times New Roman"/>
        </w:rPr>
        <w:t>55.43g/m2</w:t>
      </w:r>
      <w:r>
        <w:t>。耒水河口处</w:t>
      </w:r>
      <w:r>
        <w:rPr>
          <w:spacing w:val="-8"/>
        </w:rPr>
        <w:t xml:space="preserve">生物量最高，为 </w:t>
      </w:r>
      <w:r>
        <w:rPr>
          <w:rFonts w:ascii="Times New Roman" w:eastAsia="Times New Roman"/>
        </w:rPr>
        <w:t>92.1g/m2</w:t>
      </w:r>
      <w:r>
        <w:rPr>
          <w:spacing w:val="-7"/>
        </w:rPr>
        <w:t xml:space="preserve">；其次为铁路桥，为 </w:t>
      </w:r>
      <w:r>
        <w:rPr>
          <w:rFonts w:ascii="Times New Roman" w:eastAsia="Times New Roman"/>
        </w:rPr>
        <w:t>56.8g/m2</w:t>
      </w:r>
      <w:r>
        <w:rPr>
          <w:spacing w:val="-2"/>
        </w:rPr>
        <w:t xml:space="preserve">；蒸水河口生物量较小， </w:t>
      </w:r>
      <w:r>
        <w:rPr>
          <w:spacing w:val="-27"/>
        </w:rPr>
        <w:t xml:space="preserve">为 </w:t>
      </w:r>
      <w:r>
        <w:rPr>
          <w:rFonts w:ascii="Times New Roman" w:eastAsia="Times New Roman"/>
        </w:rPr>
        <w:t>50.4g/m2</w:t>
      </w:r>
      <w:r>
        <w:rPr>
          <w:spacing w:val="-4"/>
        </w:rPr>
        <w:t xml:space="preserve">；排污口生物量相对最小，为 </w:t>
      </w:r>
      <w:r>
        <w:rPr>
          <w:rFonts w:ascii="Times New Roman" w:eastAsia="Times New Roman"/>
        </w:rPr>
        <w:t>22.4g/m2</w:t>
      </w:r>
      <w:r>
        <w:rPr>
          <w:spacing w:val="1"/>
        </w:rPr>
        <w:t>。软体动物虽然在密度上响度较少，但其在生物量中所占比例较高。由于在铁路桥处采集到软体动物较多， 生物量较高，而蒸水河口和排污口处，软体动物较少，其生物量偏低。</w:t>
      </w:r>
    </w:p>
    <w:p w14:paraId="65197EEA">
      <w:pPr>
        <w:pStyle w:val="3"/>
        <w:numPr>
          <w:ilvl w:val="2"/>
          <w:numId w:val="30"/>
        </w:numPr>
        <w:tabs>
          <w:tab w:val="left" w:pos="1771"/>
        </w:tabs>
        <w:spacing w:before="0" w:after="0" w:line="358" w:lineRule="exact"/>
        <w:ind w:left="1770" w:right="0" w:hanging="632"/>
        <w:jc w:val="left"/>
      </w:pPr>
      <w:r>
        <w:t>水生植物现状</w:t>
      </w:r>
    </w:p>
    <w:p w14:paraId="09E69499">
      <w:pPr>
        <w:pStyle w:val="5"/>
        <w:spacing w:before="181" w:line="364" w:lineRule="auto"/>
        <w:ind w:right="597" w:firstLine="480"/>
        <w:jc w:val="both"/>
      </w:pPr>
      <w:r>
        <w:rPr>
          <w:spacing w:val="2"/>
        </w:rPr>
        <w:t>根据湖南省水产科学研究所的现场调查，调查河段位于大源渡航电枢纽库</w:t>
      </w:r>
      <w:r>
        <w:rPr>
          <w:spacing w:val="-15"/>
        </w:rPr>
        <w:t xml:space="preserve">区，可满足 </w:t>
      </w:r>
      <w:r>
        <w:rPr>
          <w:rFonts w:ascii="Times New Roman" w:eastAsia="Times New Roman"/>
        </w:rPr>
        <w:t xml:space="preserve">1000t </w:t>
      </w:r>
      <w:r>
        <w:rPr>
          <w:spacing w:val="-7"/>
        </w:rPr>
        <w:t>级货船常年通行，且该河段位于城区，两岸硬化程度较高，调查区域内水生高等植物种类较少，主要分布在湘江岸边及小支流。调查共发现高</w:t>
      </w:r>
      <w:r>
        <w:rPr>
          <w:spacing w:val="-14"/>
        </w:rPr>
        <w:t xml:space="preserve">等植物 </w:t>
      </w:r>
      <w:r>
        <w:rPr>
          <w:rFonts w:ascii="Times New Roman" w:eastAsia="Times New Roman"/>
          <w:spacing w:val="-3"/>
        </w:rPr>
        <w:t xml:space="preserve">11 </w:t>
      </w:r>
      <w:r>
        <w:rPr>
          <w:spacing w:val="-6"/>
        </w:rPr>
        <w:t xml:space="preserve">种，其中挺水植物 </w:t>
      </w:r>
      <w:r>
        <w:rPr>
          <w:rFonts w:ascii="Times New Roman" w:eastAsia="Times New Roman"/>
        </w:rPr>
        <w:t xml:space="preserve">5 </w:t>
      </w:r>
      <w:r>
        <w:rPr>
          <w:spacing w:val="-8"/>
        </w:rPr>
        <w:t xml:space="preserve">种、沉水植物 </w:t>
      </w:r>
      <w:r>
        <w:rPr>
          <w:rFonts w:ascii="Times New Roman" w:eastAsia="Times New Roman"/>
        </w:rPr>
        <w:t xml:space="preserve">3 </w:t>
      </w:r>
      <w:r>
        <w:rPr>
          <w:spacing w:val="-8"/>
        </w:rPr>
        <w:t xml:space="preserve">种、漂浮植物 </w:t>
      </w:r>
      <w:r>
        <w:rPr>
          <w:rFonts w:ascii="Times New Roman" w:eastAsia="Times New Roman"/>
        </w:rPr>
        <w:t xml:space="preserve">2 </w:t>
      </w:r>
      <w:r>
        <w:rPr>
          <w:spacing w:val="-8"/>
        </w:rPr>
        <w:t xml:space="preserve">种和浮叶植物 </w:t>
      </w:r>
      <w:r>
        <w:rPr>
          <w:rFonts w:ascii="Times New Roman" w:eastAsia="Times New Roman"/>
        </w:rPr>
        <w:t xml:space="preserve">1 </w:t>
      </w:r>
      <w:r>
        <w:rPr>
          <w:spacing w:val="-8"/>
        </w:rPr>
        <w:t>种。空心莲子草</w:t>
      </w:r>
      <w:r>
        <w:t>（</w:t>
      </w:r>
      <w:r>
        <w:rPr>
          <w:rFonts w:ascii="Times New Roman" w:eastAsia="Times New Roman"/>
        </w:rPr>
        <w:t>Alternanthera philoxeroides</w:t>
      </w:r>
      <w:r>
        <w:t>）</w:t>
      </w:r>
      <w:r>
        <w:rPr>
          <w:spacing w:val="-8"/>
        </w:rPr>
        <w:t>与水芹</w:t>
      </w:r>
      <w:r>
        <w:t>（</w:t>
      </w:r>
      <w:r>
        <w:rPr>
          <w:rFonts w:ascii="Times New Roman" w:eastAsia="Times New Roman"/>
        </w:rPr>
        <w:t>Oenanthe javanica</w:t>
      </w:r>
      <w:r>
        <w:t>）</w:t>
      </w:r>
      <w:r>
        <w:rPr>
          <w:spacing w:val="-13"/>
        </w:rPr>
        <w:t xml:space="preserve"> 等种类为调查范围内的相对优势种。</w:t>
      </w:r>
    </w:p>
    <w:p w14:paraId="2895B17B">
      <w:pPr>
        <w:spacing w:after="0" w:line="364" w:lineRule="auto"/>
        <w:jc w:val="both"/>
        <w:sectPr>
          <w:pgSz w:w="11910" w:h="16840"/>
          <w:pgMar w:top="1360" w:right="1200" w:bottom="1280" w:left="1220" w:header="0" w:footer="1097" w:gutter="0"/>
          <w:cols w:space="720" w:num="1"/>
        </w:sectPr>
      </w:pPr>
    </w:p>
    <w:p w14:paraId="3014D05D">
      <w:pPr>
        <w:pStyle w:val="5"/>
        <w:spacing w:before="63" w:line="364" w:lineRule="auto"/>
        <w:ind w:right="477" w:firstLine="480"/>
        <w:jc w:val="both"/>
      </w:pPr>
      <w:r>
        <w:rPr>
          <w:spacing w:val="6"/>
        </w:rPr>
        <w:t>各采样点中以排污口处生物现存量最高，</w:t>
      </w:r>
      <w:r>
        <w:rPr>
          <w:rFonts w:ascii="Times New Roman" w:eastAsia="Times New Roman"/>
        </w:rPr>
        <w:t xml:space="preserve">862.4 </w:t>
      </w:r>
      <w:r>
        <w:rPr>
          <w:rFonts w:ascii="Times New Roman" w:eastAsia="Times New Roman"/>
          <w:spacing w:val="3"/>
        </w:rPr>
        <w:t>g/m2</w:t>
      </w:r>
      <w:r>
        <w:rPr>
          <w:spacing w:val="5"/>
        </w:rPr>
        <w:t>；其次为铁路桥处为</w:t>
      </w:r>
      <w:r>
        <w:rPr>
          <w:rFonts w:ascii="Times New Roman" w:eastAsia="Times New Roman"/>
          <w:spacing w:val="-8"/>
        </w:rPr>
        <w:t>427.1g/m2</w:t>
      </w:r>
      <w:r>
        <w:rPr>
          <w:spacing w:val="-10"/>
        </w:rPr>
        <w:t xml:space="preserve">，耒水河口和蒸水河口附近相对较少，分别为 </w:t>
      </w:r>
      <w:r>
        <w:rPr>
          <w:rFonts w:ascii="Times New Roman" w:eastAsia="Times New Roman"/>
        </w:rPr>
        <w:t xml:space="preserve">338.5g/m2 </w:t>
      </w:r>
      <w:r>
        <w:rPr>
          <w:spacing w:val="-29"/>
        </w:rPr>
        <w:t xml:space="preserve">和 </w:t>
      </w:r>
      <w:r>
        <w:rPr>
          <w:rFonts w:ascii="Times New Roman" w:eastAsia="Times New Roman"/>
        </w:rPr>
        <w:t>284.7g/m2</w:t>
      </w:r>
      <w:r>
        <w:rPr>
          <w:spacing w:val="-12"/>
        </w:rPr>
        <w:t>。</w:t>
      </w:r>
    </w:p>
    <w:p w14:paraId="7095D7CC">
      <w:pPr>
        <w:pStyle w:val="3"/>
        <w:numPr>
          <w:ilvl w:val="1"/>
          <w:numId w:val="30"/>
        </w:numPr>
        <w:tabs>
          <w:tab w:val="left" w:pos="1839"/>
          <w:tab w:val="left" w:pos="1840"/>
        </w:tabs>
        <w:spacing w:before="119" w:after="0" w:line="240" w:lineRule="auto"/>
        <w:ind w:left="1840" w:right="0" w:hanging="687"/>
        <w:jc w:val="left"/>
      </w:pPr>
      <w:bookmarkStart w:id="48" w:name="_bookmark41"/>
      <w:bookmarkEnd w:id="48"/>
      <w:bookmarkStart w:id="49" w:name="_bookmark41"/>
      <w:bookmarkEnd w:id="49"/>
      <w:r>
        <w:t>生态环境分区管控要求调查分析</w:t>
      </w:r>
    </w:p>
    <w:p w14:paraId="62A10EFC">
      <w:pPr>
        <w:pStyle w:val="5"/>
        <w:spacing w:before="11"/>
        <w:ind w:left="0"/>
        <w:rPr>
          <w:b/>
          <w:sz w:val="23"/>
        </w:rPr>
      </w:pPr>
    </w:p>
    <w:p w14:paraId="7A062030">
      <w:pPr>
        <w:pStyle w:val="11"/>
        <w:numPr>
          <w:ilvl w:val="2"/>
          <w:numId w:val="30"/>
        </w:numPr>
        <w:tabs>
          <w:tab w:val="left" w:pos="1771"/>
        </w:tabs>
        <w:spacing w:before="1" w:after="0" w:line="240" w:lineRule="auto"/>
        <w:ind w:left="1770" w:right="0" w:hanging="632"/>
        <w:jc w:val="left"/>
        <w:rPr>
          <w:b/>
          <w:sz w:val="28"/>
        </w:rPr>
      </w:pPr>
      <w:r>
        <w:rPr>
          <w:b/>
          <w:sz w:val="28"/>
        </w:rPr>
        <w:t>与湖南省生态环境分区管控要求符合性分析</w:t>
      </w:r>
    </w:p>
    <w:p w14:paraId="3C90598F">
      <w:pPr>
        <w:pStyle w:val="5"/>
        <w:spacing w:before="185" w:line="364" w:lineRule="auto"/>
        <w:ind w:right="597" w:firstLine="480"/>
        <w:jc w:val="both"/>
      </w:pPr>
      <w:r>
        <w:rPr>
          <w:spacing w:val="-8"/>
        </w:rPr>
        <w:t>根据湖南省生态环境厅关于发布《湖南省生态环境分区管控总体管控要求暨</w:t>
      </w:r>
      <w:r>
        <w:t>省级以上产业园区生态环境准入清单》的函（湘环函〔</w:t>
      </w:r>
      <w:r>
        <w:rPr>
          <w:rFonts w:ascii="Times New Roman" w:eastAsia="Times New Roman"/>
        </w:rPr>
        <w:t>2024</w:t>
      </w:r>
      <w:r>
        <w:t>〕</w:t>
      </w:r>
      <w:r>
        <w:rPr>
          <w:rFonts w:ascii="Times New Roman" w:eastAsia="Times New Roman"/>
        </w:rPr>
        <w:t xml:space="preserve">26 </w:t>
      </w:r>
      <w:r>
        <w:t>号），</w:t>
      </w:r>
      <w:r>
        <w:rPr>
          <w:spacing w:val="1"/>
        </w:rPr>
        <w:t>本项目</w:t>
      </w:r>
      <w:r>
        <w:rPr>
          <w:spacing w:val="-11"/>
        </w:rPr>
        <w:t>与《湖南省生态环境厅关于发布《湖南省生态环境分区管控总体管控要求暨省级</w:t>
      </w:r>
      <w:r>
        <w:t>以上产业园区生态环境准入清单》的函符合性的分析见下表：</w:t>
      </w:r>
    </w:p>
    <w:p w14:paraId="3A92E6CC">
      <w:pPr>
        <w:spacing w:before="0" w:line="268" w:lineRule="exact"/>
        <w:ind w:left="1273" w:right="0" w:firstLine="0"/>
        <w:jc w:val="both"/>
        <w:rPr>
          <w:b/>
          <w:sz w:val="21"/>
        </w:rPr>
      </w:pPr>
      <w:r>
        <w:rPr>
          <w:b/>
          <w:sz w:val="21"/>
        </w:rPr>
        <w:t xml:space="preserve">表 </w:t>
      </w:r>
      <w:r>
        <w:rPr>
          <w:rFonts w:ascii="Times New Roman" w:eastAsia="Times New Roman"/>
          <w:b/>
          <w:sz w:val="21"/>
        </w:rPr>
        <w:t xml:space="preserve">4-7 </w:t>
      </w:r>
      <w:r>
        <w:rPr>
          <w:b/>
          <w:sz w:val="21"/>
        </w:rPr>
        <w:t>本项目与优先保护单元、重点管控单元湘环函〔</w:t>
      </w:r>
      <w:r>
        <w:rPr>
          <w:rFonts w:ascii="Times New Roman" w:eastAsia="Times New Roman"/>
          <w:b/>
          <w:sz w:val="21"/>
        </w:rPr>
        <w:t>2024</w:t>
      </w:r>
      <w:r>
        <w:rPr>
          <w:b/>
          <w:sz w:val="21"/>
        </w:rPr>
        <w:t>〕</w:t>
      </w:r>
      <w:r>
        <w:rPr>
          <w:rFonts w:ascii="Times New Roman" w:eastAsia="Times New Roman"/>
          <w:b/>
          <w:sz w:val="21"/>
        </w:rPr>
        <w:t xml:space="preserve">26 </w:t>
      </w:r>
      <w:r>
        <w:rPr>
          <w:b/>
          <w:sz w:val="21"/>
        </w:rPr>
        <w:t>号符合性分析</w:t>
      </w:r>
    </w:p>
    <w:p w14:paraId="6929539F">
      <w:pPr>
        <w:pStyle w:val="5"/>
        <w:spacing w:before="11"/>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818"/>
        <w:gridCol w:w="4334"/>
        <w:gridCol w:w="1817"/>
        <w:gridCol w:w="747"/>
      </w:tblGrid>
      <w:tr w14:paraId="6D80E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3" w:type="dxa"/>
          </w:tcPr>
          <w:p w14:paraId="2E72B8EB">
            <w:pPr>
              <w:pStyle w:val="12"/>
              <w:spacing w:before="21"/>
              <w:ind w:left="191"/>
              <w:jc w:val="left"/>
              <w:rPr>
                <w:rFonts w:hint="eastAsia" w:ascii="宋体" w:eastAsia="宋体"/>
                <w:sz w:val="21"/>
              </w:rPr>
            </w:pPr>
            <w:r>
              <w:rPr>
                <w:rFonts w:hint="eastAsia" w:ascii="宋体" w:eastAsia="宋体"/>
                <w:spacing w:val="-1"/>
                <w:w w:val="95"/>
                <w:sz w:val="21"/>
              </w:rPr>
              <w:t>管控</w:t>
            </w:r>
          </w:p>
          <w:p w14:paraId="74C8C0C6">
            <w:pPr>
              <w:pStyle w:val="12"/>
              <w:spacing w:before="43"/>
              <w:ind w:left="191"/>
              <w:jc w:val="left"/>
              <w:rPr>
                <w:rFonts w:hint="eastAsia" w:ascii="宋体" w:eastAsia="宋体"/>
                <w:sz w:val="21"/>
              </w:rPr>
            </w:pPr>
            <w:r>
              <w:rPr>
                <w:rFonts w:hint="eastAsia" w:ascii="宋体" w:eastAsia="宋体"/>
                <w:spacing w:val="-1"/>
                <w:w w:val="95"/>
                <w:sz w:val="21"/>
              </w:rPr>
              <w:t>对象</w:t>
            </w:r>
          </w:p>
        </w:tc>
        <w:tc>
          <w:tcPr>
            <w:tcW w:w="818" w:type="dxa"/>
          </w:tcPr>
          <w:p w14:paraId="563BF418">
            <w:pPr>
              <w:pStyle w:val="12"/>
              <w:spacing w:before="21"/>
              <w:ind w:left="197"/>
              <w:jc w:val="left"/>
              <w:rPr>
                <w:rFonts w:hint="eastAsia" w:ascii="宋体" w:eastAsia="宋体"/>
                <w:sz w:val="21"/>
              </w:rPr>
            </w:pPr>
            <w:r>
              <w:rPr>
                <w:rFonts w:hint="eastAsia" w:ascii="宋体" w:eastAsia="宋体"/>
                <w:spacing w:val="-1"/>
                <w:w w:val="95"/>
                <w:sz w:val="21"/>
              </w:rPr>
              <w:t>基本</w:t>
            </w:r>
          </w:p>
          <w:p w14:paraId="1FAB4AED">
            <w:pPr>
              <w:pStyle w:val="12"/>
              <w:spacing w:before="43"/>
              <w:ind w:left="197"/>
              <w:jc w:val="left"/>
              <w:rPr>
                <w:rFonts w:hint="eastAsia" w:ascii="宋体" w:eastAsia="宋体"/>
                <w:sz w:val="21"/>
              </w:rPr>
            </w:pPr>
            <w:r>
              <w:rPr>
                <w:rFonts w:hint="eastAsia" w:ascii="宋体" w:eastAsia="宋体"/>
                <w:spacing w:val="-1"/>
                <w:w w:val="95"/>
                <w:sz w:val="21"/>
              </w:rPr>
              <w:t>内容</w:t>
            </w:r>
          </w:p>
        </w:tc>
        <w:tc>
          <w:tcPr>
            <w:tcW w:w="4334" w:type="dxa"/>
          </w:tcPr>
          <w:p w14:paraId="7393F648">
            <w:pPr>
              <w:pStyle w:val="12"/>
              <w:spacing w:before="177"/>
              <w:ind w:left="1724" w:right="1719"/>
              <w:rPr>
                <w:rFonts w:hint="eastAsia" w:ascii="宋体" w:eastAsia="宋体"/>
                <w:sz w:val="21"/>
              </w:rPr>
            </w:pPr>
            <w:r>
              <w:rPr>
                <w:rFonts w:hint="eastAsia" w:ascii="宋体" w:eastAsia="宋体"/>
                <w:sz w:val="21"/>
              </w:rPr>
              <w:t>管控要求</w:t>
            </w:r>
          </w:p>
        </w:tc>
        <w:tc>
          <w:tcPr>
            <w:tcW w:w="1817" w:type="dxa"/>
          </w:tcPr>
          <w:p w14:paraId="595FDAC8">
            <w:pPr>
              <w:pStyle w:val="12"/>
              <w:spacing w:before="177"/>
              <w:ind w:left="383"/>
              <w:jc w:val="left"/>
              <w:rPr>
                <w:rFonts w:hint="eastAsia" w:ascii="宋体" w:eastAsia="宋体"/>
                <w:sz w:val="21"/>
              </w:rPr>
            </w:pPr>
            <w:r>
              <w:rPr>
                <w:rFonts w:hint="eastAsia" w:ascii="宋体" w:eastAsia="宋体"/>
                <w:sz w:val="21"/>
              </w:rPr>
              <w:t>本项目情况</w:t>
            </w:r>
          </w:p>
        </w:tc>
        <w:tc>
          <w:tcPr>
            <w:tcW w:w="747" w:type="dxa"/>
          </w:tcPr>
          <w:p w14:paraId="2E53E3D3">
            <w:pPr>
              <w:pStyle w:val="12"/>
              <w:spacing w:before="21"/>
              <w:ind w:left="162"/>
              <w:jc w:val="left"/>
              <w:rPr>
                <w:rFonts w:hint="eastAsia" w:ascii="宋体" w:eastAsia="宋体"/>
                <w:sz w:val="21"/>
              </w:rPr>
            </w:pPr>
            <w:r>
              <w:rPr>
                <w:rFonts w:hint="eastAsia" w:ascii="宋体" w:eastAsia="宋体"/>
                <w:spacing w:val="-1"/>
                <w:w w:val="95"/>
                <w:sz w:val="21"/>
              </w:rPr>
              <w:t>是否</w:t>
            </w:r>
          </w:p>
          <w:p w14:paraId="4CAAF2FF">
            <w:pPr>
              <w:pStyle w:val="12"/>
              <w:spacing w:before="43"/>
              <w:ind w:left="162"/>
              <w:jc w:val="left"/>
              <w:rPr>
                <w:rFonts w:hint="eastAsia" w:ascii="宋体" w:eastAsia="宋体"/>
                <w:sz w:val="21"/>
              </w:rPr>
            </w:pPr>
            <w:r>
              <w:rPr>
                <w:rFonts w:hint="eastAsia" w:ascii="宋体" w:eastAsia="宋体"/>
                <w:spacing w:val="-1"/>
                <w:w w:val="95"/>
                <w:sz w:val="21"/>
              </w:rPr>
              <w:t>符合</w:t>
            </w:r>
          </w:p>
        </w:tc>
      </w:tr>
      <w:tr w14:paraId="3074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03" w:type="dxa"/>
            <w:tcBorders>
              <w:bottom w:val="nil"/>
            </w:tcBorders>
          </w:tcPr>
          <w:p w14:paraId="42EBFDB2">
            <w:pPr>
              <w:pStyle w:val="12"/>
              <w:jc w:val="left"/>
              <w:rPr>
                <w:sz w:val="20"/>
              </w:rPr>
            </w:pPr>
          </w:p>
        </w:tc>
        <w:tc>
          <w:tcPr>
            <w:tcW w:w="818" w:type="dxa"/>
            <w:tcBorders>
              <w:bottom w:val="nil"/>
            </w:tcBorders>
          </w:tcPr>
          <w:p w14:paraId="79491181">
            <w:pPr>
              <w:pStyle w:val="12"/>
              <w:jc w:val="left"/>
              <w:rPr>
                <w:sz w:val="20"/>
              </w:rPr>
            </w:pPr>
          </w:p>
        </w:tc>
        <w:tc>
          <w:tcPr>
            <w:tcW w:w="4334" w:type="dxa"/>
            <w:vMerge w:val="restart"/>
          </w:tcPr>
          <w:p w14:paraId="2E0DD7D4">
            <w:pPr>
              <w:pStyle w:val="12"/>
              <w:numPr>
                <w:ilvl w:val="0"/>
                <w:numId w:val="37"/>
              </w:numPr>
              <w:tabs>
                <w:tab w:val="left" w:pos="266"/>
              </w:tabs>
              <w:spacing w:before="20" w:after="0" w:line="278" w:lineRule="auto"/>
              <w:ind w:left="106" w:right="67" w:firstLine="0"/>
              <w:jc w:val="left"/>
              <w:rPr>
                <w:rFonts w:hint="eastAsia" w:ascii="宋体" w:eastAsia="宋体"/>
                <w:sz w:val="21"/>
              </w:rPr>
            </w:pPr>
            <w:r>
              <w:rPr>
                <w:rFonts w:hint="eastAsia" w:ascii="宋体" w:eastAsia="宋体"/>
                <w:w w:val="95"/>
                <w:sz w:val="21"/>
              </w:rPr>
              <w:t xml:space="preserve">禁止在水产种质资源保护区内新建排污口， </w:t>
            </w:r>
            <w:r>
              <w:rPr>
                <w:rFonts w:hint="eastAsia" w:ascii="宋体" w:eastAsia="宋体"/>
                <w:sz w:val="21"/>
              </w:rPr>
              <w:t>以及围湖造田等投资建设项目</w:t>
            </w:r>
            <w:r>
              <w:rPr>
                <w:sz w:val="21"/>
              </w:rPr>
              <w:t>;</w:t>
            </w:r>
            <w:r>
              <w:rPr>
                <w:rFonts w:hint="eastAsia" w:ascii="宋体" w:eastAsia="宋体"/>
                <w:sz w:val="21"/>
              </w:rPr>
              <w:t>可选择性的对</w:t>
            </w:r>
            <w:r>
              <w:rPr>
                <w:rFonts w:hint="eastAsia" w:ascii="宋体" w:eastAsia="宋体"/>
                <w:spacing w:val="-5"/>
                <w:sz w:val="21"/>
              </w:rPr>
              <w:t>原集中或分散的老排污口进行科学、可控、达标的改</w:t>
            </w:r>
            <w:r>
              <w:rPr>
                <w:spacing w:val="-5"/>
                <w:sz w:val="21"/>
              </w:rPr>
              <w:t>(</w:t>
            </w:r>
            <w:r>
              <w:rPr>
                <w:rFonts w:hint="eastAsia" w:ascii="宋体" w:eastAsia="宋体"/>
                <w:spacing w:val="-5"/>
                <w:sz w:val="21"/>
              </w:rPr>
              <w:t>扩</w:t>
            </w:r>
            <w:r>
              <w:rPr>
                <w:spacing w:val="-5"/>
                <w:sz w:val="21"/>
              </w:rPr>
              <w:t>)</w:t>
            </w:r>
            <w:r>
              <w:rPr>
                <w:rFonts w:hint="eastAsia" w:ascii="宋体" w:eastAsia="宋体"/>
                <w:spacing w:val="-4"/>
                <w:sz w:val="21"/>
              </w:rPr>
              <w:t>建，且不得对水产种质资源保护区水域造成污染。</w:t>
            </w:r>
          </w:p>
          <w:p w14:paraId="3DBEFE45">
            <w:pPr>
              <w:pStyle w:val="12"/>
              <w:numPr>
                <w:ilvl w:val="0"/>
                <w:numId w:val="37"/>
              </w:numPr>
              <w:tabs>
                <w:tab w:val="left" w:pos="266"/>
              </w:tabs>
              <w:spacing w:before="0" w:after="0" w:line="278" w:lineRule="auto"/>
              <w:ind w:left="106" w:right="96" w:firstLine="0"/>
              <w:jc w:val="left"/>
              <w:rPr>
                <w:rFonts w:hint="eastAsia" w:ascii="宋体" w:eastAsia="宋体"/>
                <w:sz w:val="21"/>
              </w:rPr>
            </w:pPr>
            <w:r>
              <w:rPr>
                <w:rFonts w:hint="eastAsia" w:ascii="宋体" w:eastAsia="宋体"/>
                <w:spacing w:val="-2"/>
                <w:w w:val="95"/>
                <w:sz w:val="21"/>
              </w:rPr>
              <w:t>在水产种质资源保护区附近新、改、扩建排</w:t>
            </w:r>
            <w:r>
              <w:rPr>
                <w:rFonts w:hint="eastAsia" w:ascii="宋体" w:eastAsia="宋体"/>
                <w:spacing w:val="-2"/>
                <w:sz w:val="21"/>
              </w:rPr>
              <w:t>污口，应当保证保护区水体不受污染</w:t>
            </w:r>
            <w:r>
              <w:rPr>
                <w:spacing w:val="-2"/>
                <w:sz w:val="21"/>
              </w:rPr>
              <w:t>;</w:t>
            </w:r>
            <w:r>
              <w:rPr>
                <w:rFonts w:hint="eastAsia" w:ascii="宋体" w:eastAsia="宋体"/>
                <w:spacing w:val="-2"/>
                <w:sz w:val="21"/>
              </w:rPr>
              <w:t>在水产</w:t>
            </w:r>
            <w:r>
              <w:rPr>
                <w:rFonts w:hint="eastAsia" w:ascii="宋体" w:eastAsia="宋体"/>
                <w:spacing w:val="-7"/>
                <w:w w:val="95"/>
                <w:sz w:val="21"/>
              </w:rPr>
              <w:t xml:space="preserve">种质资源保护区内从事修建水利工程、疏浚航 </w:t>
            </w:r>
            <w:r>
              <w:rPr>
                <w:rFonts w:hint="eastAsia" w:ascii="宋体" w:eastAsia="宋体"/>
                <w:spacing w:val="-9"/>
                <w:w w:val="95"/>
                <w:sz w:val="21"/>
              </w:rPr>
              <w:t xml:space="preserve">道、建闸筑坝、勘探和开采矿产资源、港口建 </w:t>
            </w:r>
            <w:r>
              <w:rPr>
                <w:rFonts w:hint="eastAsia" w:ascii="宋体" w:eastAsia="宋体"/>
                <w:spacing w:val="-13"/>
                <w:w w:val="95"/>
                <w:sz w:val="21"/>
              </w:rPr>
              <w:t xml:space="preserve">设等工程建设的，或者在水产种质资源保护区 </w:t>
            </w:r>
            <w:r>
              <w:rPr>
                <w:rFonts w:hint="eastAsia" w:ascii="宋体" w:eastAsia="宋体"/>
                <w:spacing w:val="-13"/>
                <w:sz w:val="21"/>
              </w:rPr>
              <w:t>外从事可能损害保护区功能的工程建设活动</w:t>
            </w:r>
            <w:r>
              <w:rPr>
                <w:rFonts w:hint="eastAsia" w:ascii="宋体" w:eastAsia="宋体"/>
                <w:spacing w:val="-11"/>
                <w:w w:val="95"/>
                <w:sz w:val="21"/>
              </w:rPr>
              <w:t xml:space="preserve">的，应当按照国家有关规定编制建设项目对水 </w:t>
            </w:r>
            <w:r>
              <w:rPr>
                <w:rFonts w:hint="eastAsia" w:ascii="宋体" w:eastAsia="宋体"/>
                <w:spacing w:val="-15"/>
                <w:w w:val="95"/>
                <w:sz w:val="21"/>
              </w:rPr>
              <w:t>产种质资源保护区的影响专题论证报告，并将</w:t>
            </w:r>
          </w:p>
          <w:p w14:paraId="2D115B59">
            <w:pPr>
              <w:pStyle w:val="12"/>
              <w:spacing w:line="268" w:lineRule="exact"/>
              <w:ind w:left="106"/>
              <w:jc w:val="left"/>
              <w:rPr>
                <w:rFonts w:hint="eastAsia" w:ascii="宋体" w:eastAsia="宋体"/>
                <w:sz w:val="21"/>
              </w:rPr>
            </w:pPr>
            <w:r>
              <w:rPr>
                <w:rFonts w:hint="eastAsia" w:ascii="宋体" w:eastAsia="宋体"/>
                <w:sz w:val="21"/>
              </w:rPr>
              <w:t>其纳入环境影响评价报告书。</w:t>
            </w:r>
          </w:p>
        </w:tc>
        <w:tc>
          <w:tcPr>
            <w:tcW w:w="1817" w:type="dxa"/>
            <w:tcBorders>
              <w:bottom w:val="nil"/>
            </w:tcBorders>
          </w:tcPr>
          <w:p w14:paraId="0A9729BF">
            <w:pPr>
              <w:pStyle w:val="12"/>
              <w:spacing w:before="20"/>
              <w:ind w:left="121"/>
              <w:jc w:val="left"/>
              <w:rPr>
                <w:rFonts w:hint="eastAsia" w:ascii="宋体" w:eastAsia="宋体"/>
                <w:sz w:val="21"/>
              </w:rPr>
            </w:pPr>
            <w:r>
              <w:rPr>
                <w:sz w:val="21"/>
              </w:rPr>
              <w:t>1</w:t>
            </w:r>
            <w:r>
              <w:rPr>
                <w:rFonts w:hint="eastAsia" w:ascii="宋体" w:eastAsia="宋体"/>
                <w:sz w:val="21"/>
              </w:rPr>
              <w:t>、本项目属于利</w:t>
            </w:r>
          </w:p>
          <w:p w14:paraId="20F5C3CA">
            <w:pPr>
              <w:pStyle w:val="12"/>
              <w:spacing w:before="43" w:line="266" w:lineRule="exact"/>
              <w:ind w:left="171"/>
              <w:jc w:val="left"/>
              <w:rPr>
                <w:rFonts w:hint="eastAsia" w:ascii="宋体" w:eastAsia="宋体"/>
                <w:sz w:val="21"/>
              </w:rPr>
            </w:pPr>
            <w:r>
              <w:rPr>
                <w:rFonts w:hint="eastAsia" w:ascii="宋体" w:eastAsia="宋体"/>
                <w:sz w:val="21"/>
              </w:rPr>
              <w:t>用已有排污口改</w:t>
            </w:r>
          </w:p>
        </w:tc>
        <w:tc>
          <w:tcPr>
            <w:tcW w:w="747" w:type="dxa"/>
            <w:tcBorders>
              <w:bottom w:val="nil"/>
            </w:tcBorders>
          </w:tcPr>
          <w:p w14:paraId="5A8F4762">
            <w:pPr>
              <w:pStyle w:val="12"/>
              <w:jc w:val="left"/>
              <w:rPr>
                <w:sz w:val="20"/>
              </w:rPr>
            </w:pPr>
          </w:p>
        </w:tc>
      </w:tr>
      <w:tr w14:paraId="5CD0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03" w:type="dxa"/>
            <w:tcBorders>
              <w:top w:val="nil"/>
              <w:bottom w:val="nil"/>
            </w:tcBorders>
          </w:tcPr>
          <w:p w14:paraId="7BFFBD27">
            <w:pPr>
              <w:pStyle w:val="12"/>
              <w:jc w:val="left"/>
              <w:rPr>
                <w:sz w:val="20"/>
              </w:rPr>
            </w:pPr>
          </w:p>
        </w:tc>
        <w:tc>
          <w:tcPr>
            <w:tcW w:w="818" w:type="dxa"/>
            <w:tcBorders>
              <w:top w:val="nil"/>
              <w:bottom w:val="nil"/>
            </w:tcBorders>
          </w:tcPr>
          <w:p w14:paraId="742EBA11">
            <w:pPr>
              <w:pStyle w:val="12"/>
              <w:spacing w:before="16" w:line="266" w:lineRule="exact"/>
              <w:ind w:left="108"/>
              <w:jc w:val="left"/>
              <w:rPr>
                <w:rFonts w:hint="eastAsia" w:ascii="宋体" w:eastAsia="宋体"/>
                <w:sz w:val="21"/>
              </w:rPr>
            </w:pPr>
            <w:r>
              <w:rPr>
                <w:rFonts w:hint="eastAsia" w:ascii="宋体" w:eastAsia="宋体"/>
                <w:sz w:val="21"/>
              </w:rPr>
              <w:t>水产</w:t>
            </w:r>
          </w:p>
        </w:tc>
        <w:tc>
          <w:tcPr>
            <w:tcW w:w="4334" w:type="dxa"/>
            <w:vMerge w:val="continue"/>
            <w:tcBorders>
              <w:top w:val="nil"/>
            </w:tcBorders>
          </w:tcPr>
          <w:p w14:paraId="4374828E">
            <w:pPr>
              <w:rPr>
                <w:sz w:val="2"/>
                <w:szCs w:val="2"/>
              </w:rPr>
            </w:pPr>
          </w:p>
        </w:tc>
        <w:tc>
          <w:tcPr>
            <w:tcW w:w="1817" w:type="dxa"/>
            <w:tcBorders>
              <w:top w:val="nil"/>
              <w:bottom w:val="nil"/>
            </w:tcBorders>
          </w:tcPr>
          <w:p w14:paraId="644BFB41">
            <w:pPr>
              <w:pStyle w:val="12"/>
              <w:spacing w:before="16" w:line="266" w:lineRule="exact"/>
              <w:ind w:right="164"/>
              <w:jc w:val="right"/>
              <w:rPr>
                <w:rFonts w:hint="eastAsia" w:ascii="宋体" w:eastAsia="宋体"/>
                <w:sz w:val="21"/>
              </w:rPr>
            </w:pPr>
            <w:r>
              <w:rPr>
                <w:rFonts w:hint="eastAsia" w:ascii="宋体" w:eastAsia="宋体"/>
                <w:w w:val="95"/>
                <w:sz w:val="21"/>
              </w:rPr>
              <w:t>建，未新建排污</w:t>
            </w:r>
          </w:p>
        </w:tc>
        <w:tc>
          <w:tcPr>
            <w:tcW w:w="747" w:type="dxa"/>
            <w:tcBorders>
              <w:top w:val="nil"/>
              <w:bottom w:val="nil"/>
            </w:tcBorders>
          </w:tcPr>
          <w:p w14:paraId="2BC82494">
            <w:pPr>
              <w:pStyle w:val="12"/>
              <w:jc w:val="left"/>
              <w:rPr>
                <w:sz w:val="20"/>
              </w:rPr>
            </w:pPr>
          </w:p>
        </w:tc>
      </w:tr>
      <w:tr w14:paraId="67247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803" w:type="dxa"/>
            <w:tcBorders>
              <w:top w:val="nil"/>
              <w:bottom w:val="nil"/>
            </w:tcBorders>
          </w:tcPr>
          <w:p w14:paraId="1316F054">
            <w:pPr>
              <w:pStyle w:val="12"/>
              <w:jc w:val="left"/>
              <w:rPr>
                <w:rFonts w:ascii="宋体"/>
                <w:b/>
                <w:sz w:val="20"/>
              </w:rPr>
            </w:pPr>
          </w:p>
          <w:p w14:paraId="5F21FD3E">
            <w:pPr>
              <w:pStyle w:val="12"/>
              <w:spacing w:before="12"/>
              <w:jc w:val="left"/>
              <w:rPr>
                <w:rFonts w:ascii="宋体"/>
                <w:b/>
                <w:sz w:val="29"/>
              </w:rPr>
            </w:pPr>
          </w:p>
          <w:p w14:paraId="4D0B5995">
            <w:pPr>
              <w:pStyle w:val="12"/>
              <w:spacing w:line="266" w:lineRule="exact"/>
              <w:ind w:left="170" w:right="162"/>
              <w:rPr>
                <w:rFonts w:hint="eastAsia" w:ascii="宋体" w:eastAsia="宋体"/>
                <w:sz w:val="21"/>
              </w:rPr>
            </w:pPr>
            <w:r>
              <w:rPr>
                <w:rFonts w:hint="eastAsia" w:ascii="宋体" w:eastAsia="宋体"/>
                <w:sz w:val="21"/>
              </w:rPr>
              <w:t>水环</w:t>
            </w:r>
          </w:p>
        </w:tc>
        <w:tc>
          <w:tcPr>
            <w:tcW w:w="818" w:type="dxa"/>
            <w:tcBorders>
              <w:top w:val="nil"/>
              <w:bottom w:val="nil"/>
            </w:tcBorders>
          </w:tcPr>
          <w:p w14:paraId="29E30526">
            <w:pPr>
              <w:pStyle w:val="12"/>
              <w:spacing w:before="16" w:line="278" w:lineRule="auto"/>
              <w:ind w:left="108" w:right="279"/>
              <w:jc w:val="left"/>
              <w:rPr>
                <w:rFonts w:hint="eastAsia" w:ascii="宋体" w:eastAsia="宋体"/>
                <w:sz w:val="21"/>
              </w:rPr>
            </w:pPr>
            <w:r>
              <w:rPr>
                <w:rFonts w:hint="eastAsia" w:ascii="宋体" w:eastAsia="宋体"/>
                <w:spacing w:val="-8"/>
                <w:sz w:val="21"/>
              </w:rPr>
              <w:t>种质</w:t>
            </w:r>
            <w:r>
              <w:rPr>
                <w:rFonts w:hint="eastAsia" w:ascii="宋体" w:eastAsia="宋体"/>
                <w:spacing w:val="-9"/>
                <w:w w:val="95"/>
                <w:sz w:val="21"/>
              </w:rPr>
              <w:t>资源</w:t>
            </w:r>
          </w:p>
          <w:p w14:paraId="4C72FC13">
            <w:pPr>
              <w:pStyle w:val="12"/>
              <w:spacing w:line="266" w:lineRule="exact"/>
              <w:ind w:left="108"/>
              <w:jc w:val="left"/>
              <w:rPr>
                <w:rFonts w:hint="eastAsia" w:ascii="宋体" w:eastAsia="宋体"/>
                <w:sz w:val="21"/>
              </w:rPr>
            </w:pPr>
            <w:r>
              <w:rPr>
                <w:rFonts w:hint="eastAsia" w:ascii="宋体" w:eastAsia="宋体"/>
                <w:spacing w:val="-1"/>
                <w:w w:val="95"/>
                <w:sz w:val="21"/>
              </w:rPr>
              <w:t>保护</w:t>
            </w:r>
          </w:p>
        </w:tc>
        <w:tc>
          <w:tcPr>
            <w:tcW w:w="4334" w:type="dxa"/>
            <w:vMerge w:val="continue"/>
            <w:tcBorders>
              <w:top w:val="nil"/>
            </w:tcBorders>
          </w:tcPr>
          <w:p w14:paraId="14EFE47E">
            <w:pPr>
              <w:rPr>
                <w:sz w:val="2"/>
                <w:szCs w:val="2"/>
              </w:rPr>
            </w:pPr>
          </w:p>
        </w:tc>
        <w:tc>
          <w:tcPr>
            <w:tcW w:w="1817" w:type="dxa"/>
            <w:tcBorders>
              <w:top w:val="nil"/>
              <w:bottom w:val="nil"/>
            </w:tcBorders>
          </w:tcPr>
          <w:p w14:paraId="6C082E0A">
            <w:pPr>
              <w:pStyle w:val="12"/>
              <w:spacing w:before="16"/>
              <w:ind w:left="46" w:right="41"/>
              <w:rPr>
                <w:rFonts w:hint="eastAsia" w:ascii="宋体" w:eastAsia="宋体"/>
                <w:sz w:val="21"/>
              </w:rPr>
            </w:pPr>
            <w:r>
              <w:rPr>
                <w:rFonts w:hint="eastAsia" w:ascii="宋体" w:eastAsia="宋体"/>
                <w:sz w:val="21"/>
              </w:rPr>
              <w:t>口；</w:t>
            </w:r>
          </w:p>
          <w:p w14:paraId="15DABB97">
            <w:pPr>
              <w:pStyle w:val="12"/>
              <w:spacing w:before="2" w:line="310" w:lineRule="atLeast"/>
              <w:ind w:left="107" w:right="96" w:hanging="1"/>
              <w:rPr>
                <w:rFonts w:hint="eastAsia" w:ascii="宋体" w:eastAsia="宋体"/>
                <w:sz w:val="21"/>
              </w:rPr>
            </w:pPr>
            <w:r>
              <w:rPr>
                <w:sz w:val="21"/>
              </w:rPr>
              <w:t>2</w:t>
            </w:r>
            <w:r>
              <w:rPr>
                <w:rFonts w:hint="eastAsia" w:ascii="宋体" w:eastAsia="宋体"/>
                <w:sz w:val="21"/>
              </w:rPr>
              <w:t>、本项目已委托</w:t>
            </w:r>
            <w:r>
              <w:rPr>
                <w:rFonts w:hint="eastAsia" w:ascii="宋体" w:eastAsia="宋体"/>
                <w:spacing w:val="-13"/>
                <w:sz w:val="21"/>
              </w:rPr>
              <w:t>编制《衡阳市松木</w:t>
            </w:r>
          </w:p>
        </w:tc>
        <w:tc>
          <w:tcPr>
            <w:tcW w:w="747" w:type="dxa"/>
            <w:tcBorders>
              <w:top w:val="nil"/>
              <w:bottom w:val="nil"/>
            </w:tcBorders>
          </w:tcPr>
          <w:p w14:paraId="30C837B9">
            <w:pPr>
              <w:pStyle w:val="12"/>
              <w:jc w:val="left"/>
              <w:rPr>
                <w:sz w:val="20"/>
              </w:rPr>
            </w:pPr>
          </w:p>
        </w:tc>
      </w:tr>
      <w:tr w14:paraId="0D30A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03" w:type="dxa"/>
            <w:tcBorders>
              <w:top w:val="nil"/>
              <w:bottom w:val="nil"/>
            </w:tcBorders>
          </w:tcPr>
          <w:p w14:paraId="68503AC2">
            <w:pPr>
              <w:pStyle w:val="12"/>
              <w:spacing w:before="16"/>
              <w:ind w:left="191"/>
              <w:jc w:val="left"/>
              <w:rPr>
                <w:rFonts w:hint="eastAsia" w:ascii="宋体" w:eastAsia="宋体"/>
                <w:sz w:val="21"/>
              </w:rPr>
            </w:pPr>
            <w:r>
              <w:rPr>
                <w:rFonts w:hint="eastAsia" w:ascii="宋体" w:eastAsia="宋体"/>
                <w:spacing w:val="-1"/>
                <w:w w:val="95"/>
                <w:sz w:val="21"/>
              </w:rPr>
              <w:t>境优</w:t>
            </w:r>
          </w:p>
          <w:p w14:paraId="182A3693">
            <w:pPr>
              <w:pStyle w:val="12"/>
              <w:spacing w:before="43" w:line="266" w:lineRule="exact"/>
              <w:ind w:left="191"/>
              <w:jc w:val="left"/>
              <w:rPr>
                <w:rFonts w:hint="eastAsia" w:ascii="宋体" w:eastAsia="宋体"/>
                <w:sz w:val="21"/>
              </w:rPr>
            </w:pPr>
            <w:r>
              <w:rPr>
                <w:rFonts w:hint="eastAsia" w:ascii="宋体" w:eastAsia="宋体"/>
                <w:spacing w:val="-1"/>
                <w:w w:val="95"/>
                <w:sz w:val="21"/>
              </w:rPr>
              <w:t>先保</w:t>
            </w:r>
          </w:p>
        </w:tc>
        <w:tc>
          <w:tcPr>
            <w:tcW w:w="818" w:type="dxa"/>
            <w:tcBorders>
              <w:top w:val="nil"/>
              <w:bottom w:val="nil"/>
            </w:tcBorders>
          </w:tcPr>
          <w:p w14:paraId="7298CA68">
            <w:pPr>
              <w:pStyle w:val="12"/>
              <w:spacing w:before="16"/>
              <w:ind w:left="108"/>
              <w:jc w:val="left"/>
              <w:rPr>
                <w:rFonts w:hint="eastAsia" w:ascii="宋体" w:eastAsia="宋体"/>
                <w:sz w:val="21"/>
              </w:rPr>
            </w:pPr>
            <w:r>
              <w:rPr>
                <w:rFonts w:hint="eastAsia" w:ascii="宋体" w:eastAsia="宋体"/>
                <w:spacing w:val="-1"/>
                <w:w w:val="95"/>
                <w:sz w:val="21"/>
              </w:rPr>
              <w:t>区所</w:t>
            </w:r>
          </w:p>
          <w:p w14:paraId="5CC68BD2">
            <w:pPr>
              <w:pStyle w:val="12"/>
              <w:spacing w:before="43" w:line="266" w:lineRule="exact"/>
              <w:ind w:left="108"/>
              <w:jc w:val="left"/>
              <w:rPr>
                <w:rFonts w:hint="eastAsia" w:ascii="宋体" w:eastAsia="宋体"/>
                <w:sz w:val="21"/>
              </w:rPr>
            </w:pPr>
            <w:r>
              <w:rPr>
                <w:rFonts w:hint="eastAsia" w:ascii="宋体" w:eastAsia="宋体"/>
                <w:spacing w:val="-1"/>
                <w:w w:val="95"/>
                <w:sz w:val="21"/>
              </w:rPr>
              <w:t>在水</w:t>
            </w:r>
          </w:p>
        </w:tc>
        <w:tc>
          <w:tcPr>
            <w:tcW w:w="4334" w:type="dxa"/>
            <w:vMerge w:val="continue"/>
            <w:tcBorders>
              <w:top w:val="nil"/>
            </w:tcBorders>
          </w:tcPr>
          <w:p w14:paraId="4B2E694D">
            <w:pPr>
              <w:rPr>
                <w:sz w:val="2"/>
                <w:szCs w:val="2"/>
              </w:rPr>
            </w:pPr>
          </w:p>
        </w:tc>
        <w:tc>
          <w:tcPr>
            <w:tcW w:w="1817" w:type="dxa"/>
            <w:tcBorders>
              <w:top w:val="nil"/>
              <w:bottom w:val="nil"/>
            </w:tcBorders>
          </w:tcPr>
          <w:p w14:paraId="555555F6">
            <w:pPr>
              <w:pStyle w:val="12"/>
              <w:spacing w:before="16"/>
              <w:ind w:left="171"/>
              <w:jc w:val="left"/>
              <w:rPr>
                <w:rFonts w:hint="eastAsia" w:ascii="宋体" w:eastAsia="宋体"/>
                <w:sz w:val="21"/>
              </w:rPr>
            </w:pPr>
            <w:r>
              <w:rPr>
                <w:rFonts w:hint="eastAsia" w:ascii="宋体" w:eastAsia="宋体"/>
                <w:w w:val="95"/>
                <w:sz w:val="21"/>
              </w:rPr>
              <w:t>污水处理厂工程</w:t>
            </w:r>
          </w:p>
          <w:p w14:paraId="1262A93B">
            <w:pPr>
              <w:pStyle w:val="12"/>
              <w:spacing w:before="43" w:line="266" w:lineRule="exact"/>
              <w:ind w:left="171"/>
              <w:jc w:val="left"/>
              <w:rPr>
                <w:rFonts w:hint="eastAsia" w:ascii="宋体" w:eastAsia="宋体"/>
                <w:sz w:val="21"/>
              </w:rPr>
            </w:pPr>
            <w:r>
              <w:rPr>
                <w:rFonts w:hint="eastAsia" w:ascii="宋体" w:eastAsia="宋体"/>
                <w:w w:val="95"/>
                <w:sz w:val="21"/>
              </w:rPr>
              <w:t>对湘江衡阳段四</w:t>
            </w:r>
          </w:p>
        </w:tc>
        <w:tc>
          <w:tcPr>
            <w:tcW w:w="747" w:type="dxa"/>
            <w:tcBorders>
              <w:top w:val="nil"/>
              <w:bottom w:val="nil"/>
            </w:tcBorders>
          </w:tcPr>
          <w:p w14:paraId="4DDE7F8E">
            <w:pPr>
              <w:pStyle w:val="12"/>
              <w:spacing w:before="172"/>
              <w:ind w:left="141" w:right="136"/>
              <w:rPr>
                <w:rFonts w:hint="eastAsia" w:ascii="宋体" w:eastAsia="宋体"/>
                <w:sz w:val="21"/>
              </w:rPr>
            </w:pPr>
            <w:r>
              <w:rPr>
                <w:rFonts w:hint="eastAsia" w:ascii="宋体" w:eastAsia="宋体"/>
                <w:sz w:val="21"/>
              </w:rPr>
              <w:t>符合</w:t>
            </w:r>
          </w:p>
        </w:tc>
      </w:tr>
      <w:tr w14:paraId="0E2D3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1146E7CC">
            <w:pPr>
              <w:pStyle w:val="12"/>
              <w:spacing w:before="16" w:line="266" w:lineRule="exact"/>
              <w:ind w:left="170" w:right="162"/>
              <w:rPr>
                <w:rFonts w:hint="eastAsia" w:ascii="宋体" w:eastAsia="宋体"/>
                <w:sz w:val="21"/>
              </w:rPr>
            </w:pPr>
            <w:r>
              <w:rPr>
                <w:rFonts w:hint="eastAsia" w:ascii="宋体" w:eastAsia="宋体"/>
                <w:sz w:val="21"/>
              </w:rPr>
              <w:t>护区</w:t>
            </w:r>
          </w:p>
        </w:tc>
        <w:tc>
          <w:tcPr>
            <w:tcW w:w="818" w:type="dxa"/>
            <w:tcBorders>
              <w:top w:val="nil"/>
              <w:bottom w:val="nil"/>
            </w:tcBorders>
          </w:tcPr>
          <w:p w14:paraId="3F1887EF">
            <w:pPr>
              <w:pStyle w:val="12"/>
              <w:spacing w:before="16" w:line="266" w:lineRule="exact"/>
              <w:ind w:left="108"/>
              <w:jc w:val="left"/>
              <w:rPr>
                <w:rFonts w:hint="eastAsia" w:ascii="宋体" w:eastAsia="宋体"/>
                <w:sz w:val="21"/>
              </w:rPr>
            </w:pPr>
            <w:r>
              <w:rPr>
                <w:rFonts w:hint="eastAsia" w:ascii="宋体" w:eastAsia="宋体"/>
                <w:sz w:val="21"/>
              </w:rPr>
              <w:t>环境</w:t>
            </w:r>
          </w:p>
        </w:tc>
        <w:tc>
          <w:tcPr>
            <w:tcW w:w="4334" w:type="dxa"/>
            <w:vMerge w:val="continue"/>
            <w:tcBorders>
              <w:top w:val="nil"/>
            </w:tcBorders>
          </w:tcPr>
          <w:p w14:paraId="6A830131">
            <w:pPr>
              <w:rPr>
                <w:sz w:val="2"/>
                <w:szCs w:val="2"/>
              </w:rPr>
            </w:pPr>
          </w:p>
        </w:tc>
        <w:tc>
          <w:tcPr>
            <w:tcW w:w="1817" w:type="dxa"/>
            <w:tcBorders>
              <w:top w:val="nil"/>
              <w:bottom w:val="nil"/>
            </w:tcBorders>
          </w:tcPr>
          <w:p w14:paraId="7FFF767C">
            <w:pPr>
              <w:pStyle w:val="12"/>
              <w:spacing w:before="16" w:line="266" w:lineRule="exact"/>
              <w:ind w:right="164"/>
              <w:jc w:val="right"/>
              <w:rPr>
                <w:rFonts w:hint="eastAsia" w:ascii="宋体" w:eastAsia="宋体"/>
                <w:sz w:val="21"/>
              </w:rPr>
            </w:pPr>
            <w:r>
              <w:rPr>
                <w:rFonts w:hint="eastAsia" w:ascii="宋体" w:eastAsia="宋体"/>
                <w:w w:val="95"/>
                <w:sz w:val="21"/>
              </w:rPr>
              <w:t>大家鱼国家级水</w:t>
            </w:r>
          </w:p>
        </w:tc>
        <w:tc>
          <w:tcPr>
            <w:tcW w:w="747" w:type="dxa"/>
            <w:tcBorders>
              <w:top w:val="nil"/>
              <w:bottom w:val="nil"/>
            </w:tcBorders>
          </w:tcPr>
          <w:p w14:paraId="428C07EB">
            <w:pPr>
              <w:pStyle w:val="12"/>
              <w:jc w:val="left"/>
              <w:rPr>
                <w:sz w:val="20"/>
              </w:rPr>
            </w:pPr>
          </w:p>
        </w:tc>
      </w:tr>
      <w:tr w14:paraId="7CB89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00CF572D">
            <w:pPr>
              <w:pStyle w:val="12"/>
              <w:jc w:val="left"/>
              <w:rPr>
                <w:sz w:val="20"/>
              </w:rPr>
            </w:pPr>
          </w:p>
        </w:tc>
        <w:tc>
          <w:tcPr>
            <w:tcW w:w="818" w:type="dxa"/>
            <w:tcBorders>
              <w:top w:val="nil"/>
              <w:bottom w:val="nil"/>
            </w:tcBorders>
          </w:tcPr>
          <w:p w14:paraId="3A6C6B97">
            <w:pPr>
              <w:pStyle w:val="12"/>
              <w:spacing w:before="16" w:line="266" w:lineRule="exact"/>
              <w:ind w:left="108"/>
              <w:jc w:val="left"/>
              <w:rPr>
                <w:rFonts w:hint="eastAsia" w:ascii="宋体" w:eastAsia="宋体"/>
                <w:sz w:val="21"/>
              </w:rPr>
            </w:pPr>
            <w:r>
              <w:rPr>
                <w:rFonts w:hint="eastAsia" w:ascii="宋体" w:eastAsia="宋体"/>
                <w:sz w:val="21"/>
              </w:rPr>
              <w:t>优先</w:t>
            </w:r>
          </w:p>
        </w:tc>
        <w:tc>
          <w:tcPr>
            <w:tcW w:w="4334" w:type="dxa"/>
            <w:vMerge w:val="continue"/>
            <w:tcBorders>
              <w:top w:val="nil"/>
            </w:tcBorders>
          </w:tcPr>
          <w:p w14:paraId="0F95F2AA">
            <w:pPr>
              <w:rPr>
                <w:sz w:val="2"/>
                <w:szCs w:val="2"/>
              </w:rPr>
            </w:pPr>
          </w:p>
        </w:tc>
        <w:tc>
          <w:tcPr>
            <w:tcW w:w="1817" w:type="dxa"/>
            <w:tcBorders>
              <w:top w:val="nil"/>
              <w:bottom w:val="nil"/>
            </w:tcBorders>
          </w:tcPr>
          <w:p w14:paraId="60414B83">
            <w:pPr>
              <w:pStyle w:val="12"/>
              <w:spacing w:before="16" w:line="266" w:lineRule="exact"/>
              <w:ind w:right="164"/>
              <w:jc w:val="right"/>
              <w:rPr>
                <w:rFonts w:hint="eastAsia" w:ascii="宋体" w:eastAsia="宋体"/>
                <w:sz w:val="21"/>
              </w:rPr>
            </w:pPr>
            <w:r>
              <w:rPr>
                <w:rFonts w:hint="eastAsia" w:ascii="宋体" w:eastAsia="宋体"/>
                <w:w w:val="95"/>
                <w:sz w:val="21"/>
              </w:rPr>
              <w:t>产种质资源保护</w:t>
            </w:r>
          </w:p>
        </w:tc>
        <w:tc>
          <w:tcPr>
            <w:tcW w:w="747" w:type="dxa"/>
            <w:tcBorders>
              <w:top w:val="nil"/>
              <w:bottom w:val="nil"/>
            </w:tcBorders>
          </w:tcPr>
          <w:p w14:paraId="72DA3B01">
            <w:pPr>
              <w:pStyle w:val="12"/>
              <w:jc w:val="left"/>
              <w:rPr>
                <w:sz w:val="20"/>
              </w:rPr>
            </w:pPr>
          </w:p>
        </w:tc>
      </w:tr>
      <w:tr w14:paraId="1B482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1C8B360A">
            <w:pPr>
              <w:pStyle w:val="12"/>
              <w:jc w:val="left"/>
              <w:rPr>
                <w:sz w:val="20"/>
              </w:rPr>
            </w:pPr>
          </w:p>
        </w:tc>
        <w:tc>
          <w:tcPr>
            <w:tcW w:w="818" w:type="dxa"/>
            <w:tcBorders>
              <w:top w:val="nil"/>
              <w:bottom w:val="nil"/>
            </w:tcBorders>
          </w:tcPr>
          <w:p w14:paraId="6C56F395">
            <w:pPr>
              <w:pStyle w:val="12"/>
              <w:spacing w:before="16" w:line="266" w:lineRule="exact"/>
              <w:ind w:left="108"/>
              <w:jc w:val="left"/>
              <w:rPr>
                <w:rFonts w:hint="eastAsia" w:ascii="宋体" w:eastAsia="宋体"/>
                <w:sz w:val="21"/>
              </w:rPr>
            </w:pPr>
            <w:r>
              <w:rPr>
                <w:rFonts w:hint="eastAsia" w:ascii="宋体" w:eastAsia="宋体"/>
                <w:sz w:val="21"/>
              </w:rPr>
              <w:t>保护</w:t>
            </w:r>
          </w:p>
        </w:tc>
        <w:tc>
          <w:tcPr>
            <w:tcW w:w="4334" w:type="dxa"/>
            <w:vMerge w:val="continue"/>
            <w:tcBorders>
              <w:top w:val="nil"/>
            </w:tcBorders>
          </w:tcPr>
          <w:p w14:paraId="2007DF22">
            <w:pPr>
              <w:rPr>
                <w:sz w:val="2"/>
                <w:szCs w:val="2"/>
              </w:rPr>
            </w:pPr>
          </w:p>
        </w:tc>
        <w:tc>
          <w:tcPr>
            <w:tcW w:w="1817" w:type="dxa"/>
            <w:tcBorders>
              <w:top w:val="nil"/>
              <w:bottom w:val="nil"/>
            </w:tcBorders>
          </w:tcPr>
          <w:p w14:paraId="11BB0362">
            <w:pPr>
              <w:pStyle w:val="12"/>
              <w:spacing w:before="16" w:line="266" w:lineRule="exact"/>
              <w:ind w:right="164"/>
              <w:jc w:val="right"/>
              <w:rPr>
                <w:rFonts w:hint="eastAsia" w:ascii="宋体" w:eastAsia="宋体"/>
                <w:sz w:val="21"/>
              </w:rPr>
            </w:pPr>
            <w:r>
              <w:rPr>
                <w:rFonts w:hint="eastAsia" w:ascii="宋体" w:eastAsia="宋体"/>
                <w:w w:val="95"/>
                <w:sz w:val="21"/>
              </w:rPr>
              <w:t>区影响专题论证</w:t>
            </w:r>
          </w:p>
        </w:tc>
        <w:tc>
          <w:tcPr>
            <w:tcW w:w="747" w:type="dxa"/>
            <w:tcBorders>
              <w:top w:val="nil"/>
              <w:bottom w:val="nil"/>
            </w:tcBorders>
          </w:tcPr>
          <w:p w14:paraId="4DA95985">
            <w:pPr>
              <w:pStyle w:val="12"/>
              <w:jc w:val="left"/>
              <w:rPr>
                <w:sz w:val="20"/>
              </w:rPr>
            </w:pPr>
          </w:p>
        </w:tc>
      </w:tr>
      <w:tr w14:paraId="485C4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03" w:type="dxa"/>
            <w:tcBorders>
              <w:top w:val="nil"/>
              <w:bottom w:val="nil"/>
            </w:tcBorders>
          </w:tcPr>
          <w:p w14:paraId="6064D749">
            <w:pPr>
              <w:pStyle w:val="12"/>
              <w:jc w:val="left"/>
              <w:rPr>
                <w:sz w:val="20"/>
              </w:rPr>
            </w:pPr>
          </w:p>
        </w:tc>
        <w:tc>
          <w:tcPr>
            <w:tcW w:w="818" w:type="dxa"/>
            <w:tcBorders>
              <w:top w:val="nil"/>
              <w:bottom w:val="nil"/>
            </w:tcBorders>
          </w:tcPr>
          <w:p w14:paraId="1AC461CB">
            <w:pPr>
              <w:pStyle w:val="12"/>
              <w:spacing w:before="16" w:line="266" w:lineRule="exact"/>
              <w:ind w:left="108"/>
              <w:jc w:val="left"/>
              <w:rPr>
                <w:rFonts w:hint="eastAsia" w:ascii="宋体" w:eastAsia="宋体"/>
                <w:sz w:val="21"/>
              </w:rPr>
            </w:pPr>
            <w:r>
              <w:rPr>
                <w:rFonts w:hint="eastAsia" w:ascii="宋体" w:eastAsia="宋体"/>
                <w:sz w:val="21"/>
              </w:rPr>
              <w:t>区域</w:t>
            </w:r>
          </w:p>
        </w:tc>
        <w:tc>
          <w:tcPr>
            <w:tcW w:w="4334" w:type="dxa"/>
            <w:vMerge w:val="continue"/>
            <w:tcBorders>
              <w:top w:val="nil"/>
            </w:tcBorders>
          </w:tcPr>
          <w:p w14:paraId="0F1C857B">
            <w:pPr>
              <w:rPr>
                <w:sz w:val="2"/>
                <w:szCs w:val="2"/>
              </w:rPr>
            </w:pPr>
          </w:p>
        </w:tc>
        <w:tc>
          <w:tcPr>
            <w:tcW w:w="1817" w:type="dxa"/>
            <w:tcBorders>
              <w:top w:val="nil"/>
              <w:bottom w:val="nil"/>
            </w:tcBorders>
          </w:tcPr>
          <w:p w14:paraId="444D1186">
            <w:pPr>
              <w:pStyle w:val="12"/>
              <w:spacing w:before="16" w:line="266" w:lineRule="exact"/>
              <w:ind w:right="99"/>
              <w:jc w:val="right"/>
              <w:rPr>
                <w:rFonts w:hint="eastAsia" w:ascii="宋体" w:eastAsia="宋体"/>
                <w:sz w:val="21"/>
              </w:rPr>
            </w:pPr>
            <w:r>
              <w:rPr>
                <w:rFonts w:hint="eastAsia" w:ascii="宋体" w:eastAsia="宋体"/>
                <w:w w:val="95"/>
                <w:sz w:val="21"/>
              </w:rPr>
              <w:t>报告》，并取得审</w:t>
            </w:r>
          </w:p>
        </w:tc>
        <w:tc>
          <w:tcPr>
            <w:tcW w:w="747" w:type="dxa"/>
            <w:tcBorders>
              <w:top w:val="nil"/>
              <w:bottom w:val="nil"/>
            </w:tcBorders>
          </w:tcPr>
          <w:p w14:paraId="25E63321">
            <w:pPr>
              <w:pStyle w:val="12"/>
              <w:jc w:val="left"/>
              <w:rPr>
                <w:sz w:val="20"/>
              </w:rPr>
            </w:pPr>
          </w:p>
        </w:tc>
      </w:tr>
      <w:tr w14:paraId="31468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803" w:type="dxa"/>
            <w:tcBorders>
              <w:top w:val="nil"/>
            </w:tcBorders>
          </w:tcPr>
          <w:p w14:paraId="5F4468D7">
            <w:pPr>
              <w:pStyle w:val="12"/>
              <w:jc w:val="left"/>
              <w:rPr>
                <w:sz w:val="20"/>
              </w:rPr>
            </w:pPr>
          </w:p>
        </w:tc>
        <w:tc>
          <w:tcPr>
            <w:tcW w:w="818" w:type="dxa"/>
            <w:tcBorders>
              <w:top w:val="nil"/>
            </w:tcBorders>
          </w:tcPr>
          <w:p w14:paraId="147175D7">
            <w:pPr>
              <w:pStyle w:val="12"/>
              <w:jc w:val="left"/>
              <w:rPr>
                <w:sz w:val="20"/>
              </w:rPr>
            </w:pPr>
          </w:p>
        </w:tc>
        <w:tc>
          <w:tcPr>
            <w:tcW w:w="4334" w:type="dxa"/>
            <w:vMerge w:val="continue"/>
            <w:tcBorders>
              <w:top w:val="nil"/>
            </w:tcBorders>
          </w:tcPr>
          <w:p w14:paraId="3F919A0B">
            <w:pPr>
              <w:rPr>
                <w:sz w:val="2"/>
                <w:szCs w:val="2"/>
              </w:rPr>
            </w:pPr>
          </w:p>
        </w:tc>
        <w:tc>
          <w:tcPr>
            <w:tcW w:w="1817" w:type="dxa"/>
            <w:tcBorders>
              <w:top w:val="nil"/>
            </w:tcBorders>
          </w:tcPr>
          <w:p w14:paraId="7E5ABC84">
            <w:pPr>
              <w:pStyle w:val="12"/>
              <w:spacing w:before="16"/>
              <w:ind w:left="46" w:right="41"/>
              <w:rPr>
                <w:rFonts w:hint="eastAsia" w:ascii="宋体" w:eastAsia="宋体"/>
                <w:sz w:val="21"/>
              </w:rPr>
            </w:pPr>
            <w:r>
              <w:rPr>
                <w:rFonts w:hint="eastAsia" w:ascii="宋体" w:eastAsia="宋体"/>
                <w:sz w:val="21"/>
              </w:rPr>
              <w:t>查意见（长渔函字</w:t>
            </w:r>
          </w:p>
          <w:p w14:paraId="1C71FA24">
            <w:pPr>
              <w:pStyle w:val="12"/>
              <w:spacing w:before="43"/>
              <w:ind w:left="46" w:right="41"/>
              <w:rPr>
                <w:rFonts w:hint="eastAsia" w:ascii="宋体" w:eastAsia="宋体"/>
                <w:sz w:val="21"/>
              </w:rPr>
            </w:pPr>
            <w:r>
              <w:rPr>
                <w:sz w:val="21"/>
              </w:rPr>
              <w:t xml:space="preserve">[2024]136 </w:t>
            </w:r>
            <w:r>
              <w:rPr>
                <w:rFonts w:hint="eastAsia" w:ascii="宋体" w:eastAsia="宋体"/>
                <w:sz w:val="21"/>
              </w:rPr>
              <w:t>号）</w:t>
            </w:r>
          </w:p>
        </w:tc>
        <w:tc>
          <w:tcPr>
            <w:tcW w:w="747" w:type="dxa"/>
            <w:tcBorders>
              <w:top w:val="nil"/>
            </w:tcBorders>
          </w:tcPr>
          <w:p w14:paraId="32ADBAB1">
            <w:pPr>
              <w:pStyle w:val="12"/>
              <w:jc w:val="left"/>
              <w:rPr>
                <w:sz w:val="20"/>
              </w:rPr>
            </w:pPr>
          </w:p>
        </w:tc>
      </w:tr>
      <w:tr w14:paraId="23464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803" w:type="dxa"/>
            <w:tcBorders>
              <w:bottom w:val="nil"/>
            </w:tcBorders>
          </w:tcPr>
          <w:p w14:paraId="2EABA4F6">
            <w:pPr>
              <w:pStyle w:val="12"/>
              <w:jc w:val="left"/>
              <w:rPr>
                <w:sz w:val="20"/>
              </w:rPr>
            </w:pPr>
          </w:p>
        </w:tc>
        <w:tc>
          <w:tcPr>
            <w:tcW w:w="818" w:type="dxa"/>
            <w:tcBorders>
              <w:bottom w:val="nil"/>
            </w:tcBorders>
          </w:tcPr>
          <w:p w14:paraId="61E95C32">
            <w:pPr>
              <w:pStyle w:val="12"/>
              <w:jc w:val="left"/>
              <w:rPr>
                <w:rFonts w:ascii="宋体"/>
                <w:b/>
                <w:sz w:val="20"/>
              </w:rPr>
            </w:pPr>
          </w:p>
          <w:p w14:paraId="3762B958">
            <w:pPr>
              <w:pStyle w:val="12"/>
              <w:jc w:val="left"/>
              <w:rPr>
                <w:rFonts w:ascii="宋体"/>
                <w:b/>
                <w:sz w:val="20"/>
              </w:rPr>
            </w:pPr>
          </w:p>
          <w:p w14:paraId="2566934A">
            <w:pPr>
              <w:pStyle w:val="12"/>
              <w:spacing w:before="5"/>
              <w:jc w:val="left"/>
              <w:rPr>
                <w:rFonts w:ascii="宋体"/>
                <w:b/>
                <w:sz w:val="22"/>
              </w:rPr>
            </w:pPr>
          </w:p>
          <w:p w14:paraId="486E7862">
            <w:pPr>
              <w:pStyle w:val="12"/>
              <w:spacing w:before="1" w:line="266" w:lineRule="exact"/>
              <w:ind w:left="108"/>
              <w:jc w:val="left"/>
              <w:rPr>
                <w:rFonts w:hint="eastAsia" w:ascii="宋体" w:eastAsia="宋体"/>
                <w:sz w:val="21"/>
              </w:rPr>
            </w:pPr>
            <w:r>
              <w:rPr>
                <w:rFonts w:hint="eastAsia" w:ascii="宋体" w:eastAsia="宋体"/>
                <w:sz w:val="21"/>
              </w:rPr>
              <w:t>省级</w:t>
            </w:r>
          </w:p>
        </w:tc>
        <w:tc>
          <w:tcPr>
            <w:tcW w:w="4334" w:type="dxa"/>
            <w:vMerge w:val="restart"/>
          </w:tcPr>
          <w:p w14:paraId="5B5B1386">
            <w:pPr>
              <w:pStyle w:val="12"/>
              <w:numPr>
                <w:ilvl w:val="0"/>
                <w:numId w:val="38"/>
              </w:numPr>
              <w:tabs>
                <w:tab w:val="left" w:pos="266"/>
              </w:tabs>
              <w:spacing w:before="20" w:after="0" w:line="278" w:lineRule="auto"/>
              <w:ind w:left="106" w:right="96" w:firstLine="0"/>
              <w:jc w:val="left"/>
              <w:rPr>
                <w:rFonts w:hint="eastAsia" w:ascii="宋体" w:eastAsia="宋体"/>
                <w:sz w:val="21"/>
              </w:rPr>
            </w:pPr>
            <w:r>
              <w:rPr>
                <w:rFonts w:hint="eastAsia" w:ascii="宋体" w:eastAsia="宋体"/>
                <w:spacing w:val="-2"/>
                <w:w w:val="95"/>
                <w:sz w:val="21"/>
              </w:rPr>
              <w:t xml:space="preserve">排放工业废水的企业应当采取有效措施，收 </w:t>
            </w:r>
            <w:r>
              <w:rPr>
                <w:rFonts w:hint="eastAsia" w:ascii="宋体" w:eastAsia="宋体"/>
                <w:spacing w:val="-8"/>
                <w:w w:val="95"/>
                <w:sz w:val="21"/>
              </w:rPr>
              <w:t xml:space="preserve">集和处理产生的全部废水，防止污染环境。含 </w:t>
            </w:r>
            <w:r>
              <w:rPr>
                <w:rFonts w:hint="eastAsia" w:ascii="宋体" w:eastAsia="宋体"/>
                <w:spacing w:val="-8"/>
                <w:sz w:val="21"/>
              </w:rPr>
              <w:t>有毒有害水污染物的工业废水应当分类收集</w:t>
            </w:r>
            <w:r>
              <w:rPr>
                <w:rFonts w:hint="eastAsia" w:ascii="宋体" w:eastAsia="宋体"/>
                <w:spacing w:val="-11"/>
                <w:w w:val="95"/>
                <w:sz w:val="21"/>
              </w:rPr>
              <w:t xml:space="preserve">和处理，不得稀释排放。向污水集中处理设施 </w:t>
            </w:r>
            <w:r>
              <w:rPr>
                <w:rFonts w:hint="eastAsia" w:ascii="宋体" w:eastAsia="宋体"/>
                <w:spacing w:val="-13"/>
                <w:w w:val="95"/>
                <w:sz w:val="21"/>
              </w:rPr>
              <w:t xml:space="preserve">排放工业废水的，应当按照国家有关规定进行 </w:t>
            </w:r>
            <w:r>
              <w:rPr>
                <w:rFonts w:hint="eastAsia" w:ascii="宋体" w:eastAsia="宋体"/>
                <w:spacing w:val="-12"/>
                <w:w w:val="95"/>
                <w:sz w:val="21"/>
              </w:rPr>
              <w:t xml:space="preserve">预处理，达到集中处理设施处理工艺要求后方 </w:t>
            </w:r>
            <w:r>
              <w:rPr>
                <w:rFonts w:hint="eastAsia" w:ascii="宋体" w:eastAsia="宋体"/>
                <w:spacing w:val="-12"/>
                <w:sz w:val="21"/>
              </w:rPr>
              <w:t>可排放。</w:t>
            </w:r>
          </w:p>
          <w:p w14:paraId="747F8D34">
            <w:pPr>
              <w:pStyle w:val="12"/>
              <w:numPr>
                <w:ilvl w:val="0"/>
                <w:numId w:val="38"/>
              </w:numPr>
              <w:tabs>
                <w:tab w:val="left" w:pos="266"/>
              </w:tabs>
              <w:spacing w:before="0" w:after="0" w:line="278" w:lineRule="auto"/>
              <w:ind w:left="106" w:right="15" w:firstLine="0"/>
              <w:jc w:val="left"/>
              <w:rPr>
                <w:rFonts w:hint="eastAsia" w:ascii="宋体" w:eastAsia="宋体"/>
                <w:sz w:val="21"/>
              </w:rPr>
            </w:pPr>
            <w:r>
              <w:rPr>
                <w:rFonts w:hint="eastAsia" w:ascii="宋体" w:eastAsia="宋体"/>
                <w:sz w:val="21"/>
              </w:rPr>
              <w:t xml:space="preserve">建设项目所在水环境控制单元或断面总磷 </w:t>
            </w:r>
            <w:r>
              <w:rPr>
                <w:rFonts w:hint="eastAsia" w:ascii="宋体" w:eastAsia="宋体"/>
                <w:spacing w:val="-4"/>
                <w:sz w:val="21"/>
              </w:rPr>
              <w:t xml:space="preserve">超标的，实施总磷排放量 </w:t>
            </w:r>
            <w:r>
              <w:rPr>
                <w:sz w:val="21"/>
              </w:rPr>
              <w:t>2</w:t>
            </w:r>
            <w:r>
              <w:rPr>
                <w:spacing w:val="6"/>
                <w:sz w:val="21"/>
              </w:rPr>
              <w:t xml:space="preserve"> </w:t>
            </w:r>
            <w:r>
              <w:rPr>
                <w:rFonts w:hint="eastAsia" w:ascii="宋体" w:eastAsia="宋体"/>
                <w:sz w:val="21"/>
              </w:rPr>
              <w:t>倍或以上削减替</w:t>
            </w:r>
            <w:r>
              <w:rPr>
                <w:rFonts w:hint="eastAsia" w:ascii="宋体" w:eastAsia="宋体"/>
                <w:w w:val="95"/>
                <w:sz w:val="21"/>
              </w:rPr>
              <w:t xml:space="preserve">代。所在水环境控制单元或断面总磷达标的， </w:t>
            </w:r>
            <w:r>
              <w:rPr>
                <w:rFonts w:hint="eastAsia" w:ascii="宋体" w:eastAsia="宋体"/>
                <w:spacing w:val="-5"/>
                <w:sz w:val="21"/>
              </w:rPr>
              <w:t xml:space="preserve">实施总磷排放量等量或以上削减替代。替代量应来源于项目同一水环境控制单元或断面上 </w:t>
            </w:r>
            <w:r>
              <w:rPr>
                <w:rFonts w:hint="eastAsia" w:ascii="宋体" w:eastAsia="宋体"/>
                <w:spacing w:val="-10"/>
                <w:sz w:val="21"/>
              </w:rPr>
              <w:t>游拟实施关停、升级改造的工业企业，不得来</w:t>
            </w:r>
          </w:p>
          <w:p w14:paraId="5D0FB901">
            <w:pPr>
              <w:pStyle w:val="12"/>
              <w:spacing w:line="268" w:lineRule="exact"/>
              <w:ind w:left="106"/>
              <w:jc w:val="left"/>
              <w:rPr>
                <w:rFonts w:hint="eastAsia" w:ascii="宋体" w:eastAsia="宋体"/>
                <w:sz w:val="21"/>
              </w:rPr>
            </w:pPr>
            <w:r>
              <w:rPr>
                <w:rFonts w:hint="eastAsia" w:ascii="宋体" w:eastAsia="宋体"/>
                <w:sz w:val="21"/>
              </w:rPr>
              <w:t>源于农业源、城镇污水处理厂或已列入流域环</w:t>
            </w:r>
          </w:p>
        </w:tc>
        <w:tc>
          <w:tcPr>
            <w:tcW w:w="1817" w:type="dxa"/>
            <w:vMerge w:val="restart"/>
          </w:tcPr>
          <w:p w14:paraId="56024DC5">
            <w:pPr>
              <w:pStyle w:val="12"/>
              <w:spacing w:before="11"/>
              <w:jc w:val="left"/>
              <w:rPr>
                <w:rFonts w:ascii="宋体"/>
                <w:b/>
                <w:sz w:val="25"/>
              </w:rPr>
            </w:pPr>
          </w:p>
          <w:p w14:paraId="347A2ADD">
            <w:pPr>
              <w:pStyle w:val="12"/>
              <w:spacing w:before="1" w:line="278" w:lineRule="auto"/>
              <w:ind w:left="107" w:right="99" w:firstLine="2"/>
              <w:rPr>
                <w:rFonts w:hint="eastAsia" w:ascii="宋体" w:eastAsia="宋体"/>
                <w:sz w:val="21"/>
              </w:rPr>
            </w:pPr>
            <w:r>
              <w:rPr>
                <w:sz w:val="21"/>
              </w:rPr>
              <w:t>1</w:t>
            </w:r>
            <w:r>
              <w:rPr>
                <w:rFonts w:hint="eastAsia" w:ascii="宋体" w:eastAsia="宋体"/>
                <w:sz w:val="21"/>
              </w:rPr>
              <w:t>、本项目为生活</w:t>
            </w:r>
            <w:r>
              <w:rPr>
                <w:rFonts w:hint="eastAsia" w:ascii="宋体" w:eastAsia="宋体"/>
                <w:spacing w:val="-13"/>
                <w:sz w:val="21"/>
              </w:rPr>
              <w:t>污水处理厂，项目</w:t>
            </w:r>
            <w:r>
              <w:rPr>
                <w:rFonts w:hint="eastAsia" w:ascii="宋体" w:eastAsia="宋体"/>
                <w:sz w:val="21"/>
              </w:rPr>
              <w:t>产生的废水经本污水处理厂处理后达标排放；</w:t>
            </w:r>
          </w:p>
          <w:p w14:paraId="0600DB41">
            <w:pPr>
              <w:pStyle w:val="12"/>
              <w:spacing w:line="278" w:lineRule="auto"/>
              <w:ind w:left="107" w:right="99" w:firstLine="2"/>
              <w:rPr>
                <w:rFonts w:hint="eastAsia" w:ascii="宋体" w:eastAsia="宋体"/>
                <w:sz w:val="21"/>
              </w:rPr>
            </w:pPr>
            <w:r>
              <w:rPr>
                <w:sz w:val="21"/>
              </w:rPr>
              <w:t>2</w:t>
            </w:r>
            <w:r>
              <w:rPr>
                <w:rFonts w:hint="eastAsia" w:ascii="宋体" w:eastAsia="宋体"/>
                <w:sz w:val="21"/>
              </w:rPr>
              <w:t>、所在水环境控制单元或断面不存在总磷超标情</w:t>
            </w:r>
            <w:r>
              <w:rPr>
                <w:rFonts w:hint="eastAsia" w:ascii="宋体" w:eastAsia="宋体"/>
                <w:spacing w:val="-14"/>
                <w:sz w:val="21"/>
              </w:rPr>
              <w:t>况；项目已取得排</w:t>
            </w:r>
            <w:r>
              <w:rPr>
                <w:rFonts w:hint="eastAsia" w:ascii="宋体" w:eastAsia="宋体"/>
                <w:spacing w:val="-13"/>
                <w:sz w:val="21"/>
              </w:rPr>
              <w:t>污许可，并建立健</w:t>
            </w:r>
            <w:r>
              <w:rPr>
                <w:rFonts w:hint="eastAsia" w:ascii="宋体" w:eastAsia="宋体"/>
                <w:sz w:val="21"/>
              </w:rPr>
              <w:t>全水环境保护制度。</w:t>
            </w:r>
          </w:p>
        </w:tc>
        <w:tc>
          <w:tcPr>
            <w:tcW w:w="747" w:type="dxa"/>
            <w:tcBorders>
              <w:bottom w:val="nil"/>
            </w:tcBorders>
          </w:tcPr>
          <w:p w14:paraId="2D86E956">
            <w:pPr>
              <w:pStyle w:val="12"/>
              <w:jc w:val="left"/>
              <w:rPr>
                <w:sz w:val="20"/>
              </w:rPr>
            </w:pPr>
          </w:p>
        </w:tc>
      </w:tr>
      <w:tr w14:paraId="3933B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397B3AEC">
            <w:pPr>
              <w:pStyle w:val="12"/>
              <w:jc w:val="left"/>
              <w:rPr>
                <w:sz w:val="20"/>
              </w:rPr>
            </w:pPr>
          </w:p>
        </w:tc>
        <w:tc>
          <w:tcPr>
            <w:tcW w:w="818" w:type="dxa"/>
            <w:tcBorders>
              <w:top w:val="nil"/>
              <w:bottom w:val="nil"/>
            </w:tcBorders>
          </w:tcPr>
          <w:p w14:paraId="3309746F">
            <w:pPr>
              <w:pStyle w:val="12"/>
              <w:spacing w:before="16" w:line="266" w:lineRule="exact"/>
              <w:ind w:left="108"/>
              <w:jc w:val="left"/>
              <w:rPr>
                <w:rFonts w:hint="eastAsia" w:ascii="宋体" w:eastAsia="宋体"/>
                <w:sz w:val="21"/>
              </w:rPr>
            </w:pPr>
            <w:r>
              <w:rPr>
                <w:rFonts w:hint="eastAsia" w:ascii="宋体" w:eastAsia="宋体"/>
                <w:sz w:val="21"/>
              </w:rPr>
              <w:t>以上</w:t>
            </w:r>
          </w:p>
        </w:tc>
        <w:tc>
          <w:tcPr>
            <w:tcW w:w="4334" w:type="dxa"/>
            <w:vMerge w:val="continue"/>
            <w:tcBorders>
              <w:top w:val="nil"/>
            </w:tcBorders>
          </w:tcPr>
          <w:p w14:paraId="35F430F3">
            <w:pPr>
              <w:rPr>
                <w:sz w:val="2"/>
                <w:szCs w:val="2"/>
              </w:rPr>
            </w:pPr>
          </w:p>
        </w:tc>
        <w:tc>
          <w:tcPr>
            <w:tcW w:w="1817" w:type="dxa"/>
            <w:vMerge w:val="continue"/>
            <w:tcBorders>
              <w:top w:val="nil"/>
            </w:tcBorders>
          </w:tcPr>
          <w:p w14:paraId="4F2C054F">
            <w:pPr>
              <w:rPr>
                <w:sz w:val="2"/>
                <w:szCs w:val="2"/>
              </w:rPr>
            </w:pPr>
          </w:p>
        </w:tc>
        <w:tc>
          <w:tcPr>
            <w:tcW w:w="747" w:type="dxa"/>
            <w:tcBorders>
              <w:top w:val="nil"/>
              <w:bottom w:val="nil"/>
            </w:tcBorders>
          </w:tcPr>
          <w:p w14:paraId="626ABF0C">
            <w:pPr>
              <w:pStyle w:val="12"/>
              <w:jc w:val="left"/>
              <w:rPr>
                <w:sz w:val="20"/>
              </w:rPr>
            </w:pPr>
          </w:p>
        </w:tc>
      </w:tr>
      <w:tr w14:paraId="530EB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1E9EFD25">
            <w:pPr>
              <w:pStyle w:val="12"/>
              <w:spacing w:before="16" w:line="266" w:lineRule="exact"/>
              <w:ind w:left="170" w:right="162"/>
              <w:rPr>
                <w:rFonts w:hint="eastAsia" w:ascii="宋体" w:eastAsia="宋体"/>
                <w:sz w:val="21"/>
              </w:rPr>
            </w:pPr>
            <w:r>
              <w:rPr>
                <w:rFonts w:hint="eastAsia" w:ascii="宋体" w:eastAsia="宋体"/>
                <w:sz w:val="21"/>
              </w:rPr>
              <w:t>水环</w:t>
            </w:r>
          </w:p>
        </w:tc>
        <w:tc>
          <w:tcPr>
            <w:tcW w:w="818" w:type="dxa"/>
            <w:tcBorders>
              <w:top w:val="nil"/>
              <w:bottom w:val="nil"/>
            </w:tcBorders>
          </w:tcPr>
          <w:p w14:paraId="275FB9C8">
            <w:pPr>
              <w:pStyle w:val="12"/>
              <w:spacing w:before="16" w:line="266" w:lineRule="exact"/>
              <w:ind w:left="108"/>
              <w:jc w:val="left"/>
              <w:rPr>
                <w:rFonts w:hint="eastAsia" w:ascii="宋体" w:eastAsia="宋体"/>
                <w:sz w:val="21"/>
              </w:rPr>
            </w:pPr>
            <w:r>
              <w:rPr>
                <w:rFonts w:hint="eastAsia" w:ascii="宋体" w:eastAsia="宋体"/>
                <w:sz w:val="21"/>
              </w:rPr>
              <w:t>产业</w:t>
            </w:r>
          </w:p>
        </w:tc>
        <w:tc>
          <w:tcPr>
            <w:tcW w:w="4334" w:type="dxa"/>
            <w:vMerge w:val="continue"/>
            <w:tcBorders>
              <w:top w:val="nil"/>
            </w:tcBorders>
          </w:tcPr>
          <w:p w14:paraId="78155DEF">
            <w:pPr>
              <w:rPr>
                <w:sz w:val="2"/>
                <w:szCs w:val="2"/>
              </w:rPr>
            </w:pPr>
          </w:p>
        </w:tc>
        <w:tc>
          <w:tcPr>
            <w:tcW w:w="1817" w:type="dxa"/>
            <w:vMerge w:val="continue"/>
            <w:tcBorders>
              <w:top w:val="nil"/>
            </w:tcBorders>
          </w:tcPr>
          <w:p w14:paraId="51314191">
            <w:pPr>
              <w:rPr>
                <w:sz w:val="2"/>
                <w:szCs w:val="2"/>
              </w:rPr>
            </w:pPr>
          </w:p>
        </w:tc>
        <w:tc>
          <w:tcPr>
            <w:tcW w:w="747" w:type="dxa"/>
            <w:tcBorders>
              <w:top w:val="nil"/>
              <w:bottom w:val="nil"/>
            </w:tcBorders>
          </w:tcPr>
          <w:p w14:paraId="545E6617">
            <w:pPr>
              <w:pStyle w:val="12"/>
              <w:jc w:val="left"/>
              <w:rPr>
                <w:sz w:val="20"/>
              </w:rPr>
            </w:pPr>
          </w:p>
        </w:tc>
      </w:tr>
      <w:tr w14:paraId="56DA7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03" w:type="dxa"/>
            <w:tcBorders>
              <w:top w:val="nil"/>
              <w:bottom w:val="nil"/>
            </w:tcBorders>
          </w:tcPr>
          <w:p w14:paraId="3B09D037">
            <w:pPr>
              <w:pStyle w:val="12"/>
              <w:spacing w:before="16" w:line="266" w:lineRule="exact"/>
              <w:ind w:left="170" w:right="162"/>
              <w:rPr>
                <w:rFonts w:hint="eastAsia" w:ascii="宋体" w:eastAsia="宋体"/>
                <w:sz w:val="21"/>
              </w:rPr>
            </w:pPr>
            <w:r>
              <w:rPr>
                <w:rFonts w:hint="eastAsia" w:ascii="宋体" w:eastAsia="宋体"/>
                <w:sz w:val="21"/>
              </w:rPr>
              <w:t>境号</w:t>
            </w:r>
          </w:p>
        </w:tc>
        <w:tc>
          <w:tcPr>
            <w:tcW w:w="818" w:type="dxa"/>
            <w:tcBorders>
              <w:top w:val="nil"/>
              <w:bottom w:val="nil"/>
            </w:tcBorders>
          </w:tcPr>
          <w:p w14:paraId="12E35FCB">
            <w:pPr>
              <w:pStyle w:val="12"/>
              <w:spacing w:before="16" w:line="266" w:lineRule="exact"/>
              <w:ind w:left="108"/>
              <w:jc w:val="left"/>
              <w:rPr>
                <w:rFonts w:hint="eastAsia" w:ascii="宋体" w:eastAsia="宋体"/>
                <w:sz w:val="21"/>
              </w:rPr>
            </w:pPr>
            <w:r>
              <w:rPr>
                <w:rFonts w:hint="eastAsia" w:ascii="宋体" w:eastAsia="宋体"/>
                <w:sz w:val="21"/>
              </w:rPr>
              <w:t>园区</w:t>
            </w:r>
          </w:p>
        </w:tc>
        <w:tc>
          <w:tcPr>
            <w:tcW w:w="4334" w:type="dxa"/>
            <w:vMerge w:val="continue"/>
            <w:tcBorders>
              <w:top w:val="nil"/>
            </w:tcBorders>
          </w:tcPr>
          <w:p w14:paraId="0FE82CB9">
            <w:pPr>
              <w:rPr>
                <w:sz w:val="2"/>
                <w:szCs w:val="2"/>
              </w:rPr>
            </w:pPr>
          </w:p>
        </w:tc>
        <w:tc>
          <w:tcPr>
            <w:tcW w:w="1817" w:type="dxa"/>
            <w:vMerge w:val="continue"/>
            <w:tcBorders>
              <w:top w:val="nil"/>
            </w:tcBorders>
          </w:tcPr>
          <w:p w14:paraId="1286CD3D">
            <w:pPr>
              <w:rPr>
                <w:sz w:val="2"/>
                <w:szCs w:val="2"/>
              </w:rPr>
            </w:pPr>
          </w:p>
        </w:tc>
        <w:tc>
          <w:tcPr>
            <w:tcW w:w="747" w:type="dxa"/>
            <w:tcBorders>
              <w:top w:val="nil"/>
              <w:bottom w:val="nil"/>
            </w:tcBorders>
          </w:tcPr>
          <w:p w14:paraId="384FF46A">
            <w:pPr>
              <w:pStyle w:val="12"/>
              <w:jc w:val="left"/>
              <w:rPr>
                <w:sz w:val="20"/>
              </w:rPr>
            </w:pPr>
          </w:p>
        </w:tc>
      </w:tr>
      <w:tr w14:paraId="49BAC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03" w:type="dxa"/>
            <w:tcBorders>
              <w:top w:val="nil"/>
              <w:bottom w:val="nil"/>
            </w:tcBorders>
          </w:tcPr>
          <w:p w14:paraId="415C27BF">
            <w:pPr>
              <w:pStyle w:val="12"/>
              <w:spacing w:before="16" w:line="266" w:lineRule="exact"/>
              <w:ind w:left="170" w:right="162"/>
              <w:rPr>
                <w:rFonts w:hint="eastAsia" w:ascii="宋体" w:eastAsia="宋体"/>
                <w:sz w:val="21"/>
              </w:rPr>
            </w:pPr>
            <w:r>
              <w:rPr>
                <w:rFonts w:hint="eastAsia" w:ascii="宋体" w:eastAsia="宋体"/>
                <w:sz w:val="21"/>
              </w:rPr>
              <w:t>重点</w:t>
            </w:r>
          </w:p>
        </w:tc>
        <w:tc>
          <w:tcPr>
            <w:tcW w:w="818" w:type="dxa"/>
            <w:tcBorders>
              <w:top w:val="nil"/>
              <w:bottom w:val="nil"/>
            </w:tcBorders>
          </w:tcPr>
          <w:p w14:paraId="17A672FE">
            <w:pPr>
              <w:pStyle w:val="12"/>
              <w:spacing w:before="16" w:line="266" w:lineRule="exact"/>
              <w:ind w:left="108"/>
              <w:jc w:val="left"/>
              <w:rPr>
                <w:rFonts w:hint="eastAsia" w:ascii="宋体" w:eastAsia="宋体"/>
                <w:sz w:val="21"/>
              </w:rPr>
            </w:pPr>
            <w:r>
              <w:rPr>
                <w:rFonts w:hint="eastAsia" w:ascii="宋体" w:eastAsia="宋体"/>
                <w:sz w:val="21"/>
              </w:rPr>
              <w:t>所属</w:t>
            </w:r>
          </w:p>
        </w:tc>
        <w:tc>
          <w:tcPr>
            <w:tcW w:w="4334" w:type="dxa"/>
            <w:vMerge w:val="continue"/>
            <w:tcBorders>
              <w:top w:val="nil"/>
            </w:tcBorders>
          </w:tcPr>
          <w:p w14:paraId="70EB87FE">
            <w:pPr>
              <w:rPr>
                <w:sz w:val="2"/>
                <w:szCs w:val="2"/>
              </w:rPr>
            </w:pPr>
          </w:p>
        </w:tc>
        <w:tc>
          <w:tcPr>
            <w:tcW w:w="1817" w:type="dxa"/>
            <w:vMerge w:val="continue"/>
            <w:tcBorders>
              <w:top w:val="nil"/>
            </w:tcBorders>
          </w:tcPr>
          <w:p w14:paraId="19094F53">
            <w:pPr>
              <w:rPr>
                <w:sz w:val="2"/>
                <w:szCs w:val="2"/>
              </w:rPr>
            </w:pPr>
          </w:p>
        </w:tc>
        <w:tc>
          <w:tcPr>
            <w:tcW w:w="747" w:type="dxa"/>
            <w:tcBorders>
              <w:top w:val="nil"/>
              <w:bottom w:val="nil"/>
            </w:tcBorders>
          </w:tcPr>
          <w:p w14:paraId="093109C5">
            <w:pPr>
              <w:pStyle w:val="12"/>
              <w:spacing w:before="16" w:line="266" w:lineRule="exact"/>
              <w:ind w:left="141" w:right="136"/>
              <w:rPr>
                <w:rFonts w:hint="eastAsia" w:ascii="宋体" w:eastAsia="宋体"/>
                <w:sz w:val="21"/>
              </w:rPr>
            </w:pPr>
            <w:r>
              <w:rPr>
                <w:rFonts w:hint="eastAsia" w:ascii="宋体" w:eastAsia="宋体"/>
                <w:sz w:val="21"/>
              </w:rPr>
              <w:t>符合</w:t>
            </w:r>
          </w:p>
        </w:tc>
      </w:tr>
      <w:tr w14:paraId="6D2D5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0CB6B121">
            <w:pPr>
              <w:pStyle w:val="12"/>
              <w:spacing w:before="16" w:line="266" w:lineRule="exact"/>
              <w:ind w:left="170" w:right="162"/>
              <w:rPr>
                <w:rFonts w:hint="eastAsia" w:ascii="宋体" w:eastAsia="宋体"/>
                <w:sz w:val="21"/>
              </w:rPr>
            </w:pPr>
            <w:r>
              <w:rPr>
                <w:rFonts w:hint="eastAsia" w:ascii="宋体" w:eastAsia="宋体"/>
                <w:sz w:val="21"/>
              </w:rPr>
              <w:t>管控</w:t>
            </w:r>
          </w:p>
        </w:tc>
        <w:tc>
          <w:tcPr>
            <w:tcW w:w="818" w:type="dxa"/>
            <w:tcBorders>
              <w:top w:val="nil"/>
              <w:bottom w:val="nil"/>
            </w:tcBorders>
          </w:tcPr>
          <w:p w14:paraId="5DCD0649">
            <w:pPr>
              <w:pStyle w:val="12"/>
              <w:spacing w:before="16" w:line="266" w:lineRule="exact"/>
              <w:ind w:left="108"/>
              <w:jc w:val="left"/>
              <w:rPr>
                <w:rFonts w:hint="eastAsia" w:ascii="宋体" w:eastAsia="宋体"/>
                <w:sz w:val="21"/>
              </w:rPr>
            </w:pPr>
            <w:r>
              <w:rPr>
                <w:rFonts w:hint="eastAsia" w:ascii="宋体" w:eastAsia="宋体"/>
                <w:sz w:val="21"/>
              </w:rPr>
              <w:t>水环</w:t>
            </w:r>
          </w:p>
        </w:tc>
        <w:tc>
          <w:tcPr>
            <w:tcW w:w="4334" w:type="dxa"/>
            <w:vMerge w:val="continue"/>
            <w:tcBorders>
              <w:top w:val="nil"/>
            </w:tcBorders>
          </w:tcPr>
          <w:p w14:paraId="31036728">
            <w:pPr>
              <w:rPr>
                <w:sz w:val="2"/>
                <w:szCs w:val="2"/>
              </w:rPr>
            </w:pPr>
          </w:p>
        </w:tc>
        <w:tc>
          <w:tcPr>
            <w:tcW w:w="1817" w:type="dxa"/>
            <w:vMerge w:val="continue"/>
            <w:tcBorders>
              <w:top w:val="nil"/>
            </w:tcBorders>
          </w:tcPr>
          <w:p w14:paraId="481C654C">
            <w:pPr>
              <w:rPr>
                <w:sz w:val="2"/>
                <w:szCs w:val="2"/>
              </w:rPr>
            </w:pPr>
          </w:p>
        </w:tc>
        <w:tc>
          <w:tcPr>
            <w:tcW w:w="747" w:type="dxa"/>
            <w:tcBorders>
              <w:top w:val="nil"/>
              <w:bottom w:val="nil"/>
            </w:tcBorders>
          </w:tcPr>
          <w:p w14:paraId="66A821AD">
            <w:pPr>
              <w:pStyle w:val="12"/>
              <w:jc w:val="left"/>
              <w:rPr>
                <w:sz w:val="20"/>
              </w:rPr>
            </w:pPr>
          </w:p>
        </w:tc>
      </w:tr>
      <w:tr w14:paraId="43416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73C3F869">
            <w:pPr>
              <w:pStyle w:val="12"/>
              <w:spacing w:before="16" w:line="266" w:lineRule="exact"/>
              <w:ind w:left="5"/>
              <w:rPr>
                <w:rFonts w:hint="eastAsia" w:ascii="宋体" w:eastAsia="宋体"/>
                <w:sz w:val="21"/>
              </w:rPr>
            </w:pPr>
            <w:r>
              <w:rPr>
                <w:rFonts w:hint="eastAsia" w:ascii="宋体" w:eastAsia="宋体"/>
                <w:w w:val="99"/>
                <w:sz w:val="21"/>
              </w:rPr>
              <w:t>区</w:t>
            </w:r>
          </w:p>
        </w:tc>
        <w:tc>
          <w:tcPr>
            <w:tcW w:w="818" w:type="dxa"/>
            <w:tcBorders>
              <w:top w:val="nil"/>
              <w:bottom w:val="nil"/>
            </w:tcBorders>
          </w:tcPr>
          <w:p w14:paraId="697731B7">
            <w:pPr>
              <w:pStyle w:val="12"/>
              <w:spacing w:before="16" w:line="266" w:lineRule="exact"/>
              <w:ind w:left="108"/>
              <w:jc w:val="left"/>
              <w:rPr>
                <w:rFonts w:hint="eastAsia" w:ascii="宋体" w:eastAsia="宋体"/>
                <w:sz w:val="21"/>
              </w:rPr>
            </w:pPr>
            <w:r>
              <w:rPr>
                <w:rFonts w:hint="eastAsia" w:ascii="宋体" w:eastAsia="宋体"/>
                <w:sz w:val="21"/>
              </w:rPr>
              <w:t>境控</w:t>
            </w:r>
          </w:p>
        </w:tc>
        <w:tc>
          <w:tcPr>
            <w:tcW w:w="4334" w:type="dxa"/>
            <w:vMerge w:val="continue"/>
            <w:tcBorders>
              <w:top w:val="nil"/>
            </w:tcBorders>
          </w:tcPr>
          <w:p w14:paraId="0F351EF2">
            <w:pPr>
              <w:rPr>
                <w:sz w:val="2"/>
                <w:szCs w:val="2"/>
              </w:rPr>
            </w:pPr>
          </w:p>
        </w:tc>
        <w:tc>
          <w:tcPr>
            <w:tcW w:w="1817" w:type="dxa"/>
            <w:vMerge w:val="continue"/>
            <w:tcBorders>
              <w:top w:val="nil"/>
            </w:tcBorders>
          </w:tcPr>
          <w:p w14:paraId="2E0456BE">
            <w:pPr>
              <w:rPr>
                <w:sz w:val="2"/>
                <w:szCs w:val="2"/>
              </w:rPr>
            </w:pPr>
          </w:p>
        </w:tc>
        <w:tc>
          <w:tcPr>
            <w:tcW w:w="747" w:type="dxa"/>
            <w:tcBorders>
              <w:top w:val="nil"/>
              <w:bottom w:val="nil"/>
            </w:tcBorders>
          </w:tcPr>
          <w:p w14:paraId="46E4C86B">
            <w:pPr>
              <w:pStyle w:val="12"/>
              <w:jc w:val="left"/>
              <w:rPr>
                <w:sz w:val="20"/>
              </w:rPr>
            </w:pPr>
          </w:p>
        </w:tc>
      </w:tr>
      <w:tr w14:paraId="2C028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03" w:type="dxa"/>
            <w:tcBorders>
              <w:top w:val="nil"/>
              <w:bottom w:val="nil"/>
            </w:tcBorders>
          </w:tcPr>
          <w:p w14:paraId="21C779EB">
            <w:pPr>
              <w:pStyle w:val="12"/>
              <w:jc w:val="left"/>
              <w:rPr>
                <w:sz w:val="20"/>
              </w:rPr>
            </w:pPr>
          </w:p>
        </w:tc>
        <w:tc>
          <w:tcPr>
            <w:tcW w:w="818" w:type="dxa"/>
            <w:tcBorders>
              <w:top w:val="nil"/>
              <w:bottom w:val="nil"/>
            </w:tcBorders>
          </w:tcPr>
          <w:p w14:paraId="09FAD4CA">
            <w:pPr>
              <w:pStyle w:val="12"/>
              <w:spacing w:before="16" w:line="266" w:lineRule="exact"/>
              <w:ind w:left="108"/>
              <w:jc w:val="left"/>
              <w:rPr>
                <w:rFonts w:hint="eastAsia" w:ascii="宋体" w:eastAsia="宋体"/>
                <w:sz w:val="21"/>
              </w:rPr>
            </w:pPr>
            <w:r>
              <w:rPr>
                <w:rFonts w:hint="eastAsia" w:ascii="宋体" w:eastAsia="宋体"/>
                <w:sz w:val="21"/>
              </w:rPr>
              <w:t>制区</w:t>
            </w:r>
          </w:p>
        </w:tc>
        <w:tc>
          <w:tcPr>
            <w:tcW w:w="4334" w:type="dxa"/>
            <w:vMerge w:val="continue"/>
            <w:tcBorders>
              <w:top w:val="nil"/>
            </w:tcBorders>
          </w:tcPr>
          <w:p w14:paraId="55F621E7">
            <w:pPr>
              <w:rPr>
                <w:sz w:val="2"/>
                <w:szCs w:val="2"/>
              </w:rPr>
            </w:pPr>
          </w:p>
        </w:tc>
        <w:tc>
          <w:tcPr>
            <w:tcW w:w="1817" w:type="dxa"/>
            <w:vMerge w:val="continue"/>
            <w:tcBorders>
              <w:top w:val="nil"/>
            </w:tcBorders>
          </w:tcPr>
          <w:p w14:paraId="4B297E78">
            <w:pPr>
              <w:rPr>
                <w:sz w:val="2"/>
                <w:szCs w:val="2"/>
              </w:rPr>
            </w:pPr>
          </w:p>
        </w:tc>
        <w:tc>
          <w:tcPr>
            <w:tcW w:w="747" w:type="dxa"/>
            <w:tcBorders>
              <w:top w:val="nil"/>
              <w:bottom w:val="nil"/>
            </w:tcBorders>
          </w:tcPr>
          <w:p w14:paraId="038903FB">
            <w:pPr>
              <w:pStyle w:val="12"/>
              <w:jc w:val="left"/>
              <w:rPr>
                <w:sz w:val="20"/>
              </w:rPr>
            </w:pPr>
          </w:p>
        </w:tc>
      </w:tr>
      <w:tr w14:paraId="69511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803" w:type="dxa"/>
            <w:tcBorders>
              <w:top w:val="nil"/>
            </w:tcBorders>
          </w:tcPr>
          <w:p w14:paraId="2E9B5F88">
            <w:pPr>
              <w:pStyle w:val="12"/>
              <w:jc w:val="left"/>
              <w:rPr>
                <w:sz w:val="20"/>
              </w:rPr>
            </w:pPr>
          </w:p>
        </w:tc>
        <w:tc>
          <w:tcPr>
            <w:tcW w:w="818" w:type="dxa"/>
            <w:tcBorders>
              <w:top w:val="nil"/>
            </w:tcBorders>
          </w:tcPr>
          <w:p w14:paraId="23858183">
            <w:pPr>
              <w:pStyle w:val="12"/>
              <w:spacing w:before="16"/>
              <w:ind w:left="108"/>
              <w:jc w:val="left"/>
              <w:rPr>
                <w:rFonts w:hint="eastAsia" w:ascii="宋体" w:eastAsia="宋体"/>
                <w:sz w:val="21"/>
              </w:rPr>
            </w:pPr>
            <w:r>
              <w:rPr>
                <w:rFonts w:hint="eastAsia" w:ascii="宋体" w:eastAsia="宋体"/>
                <w:w w:val="99"/>
                <w:sz w:val="21"/>
              </w:rPr>
              <w:t>域</w:t>
            </w:r>
          </w:p>
        </w:tc>
        <w:tc>
          <w:tcPr>
            <w:tcW w:w="4334" w:type="dxa"/>
            <w:vMerge w:val="continue"/>
            <w:tcBorders>
              <w:top w:val="nil"/>
            </w:tcBorders>
          </w:tcPr>
          <w:p w14:paraId="7BF669D8">
            <w:pPr>
              <w:rPr>
                <w:sz w:val="2"/>
                <w:szCs w:val="2"/>
              </w:rPr>
            </w:pPr>
          </w:p>
        </w:tc>
        <w:tc>
          <w:tcPr>
            <w:tcW w:w="1817" w:type="dxa"/>
            <w:vMerge w:val="continue"/>
            <w:tcBorders>
              <w:top w:val="nil"/>
            </w:tcBorders>
          </w:tcPr>
          <w:p w14:paraId="0672176D">
            <w:pPr>
              <w:rPr>
                <w:sz w:val="2"/>
                <w:szCs w:val="2"/>
              </w:rPr>
            </w:pPr>
          </w:p>
        </w:tc>
        <w:tc>
          <w:tcPr>
            <w:tcW w:w="747" w:type="dxa"/>
            <w:tcBorders>
              <w:top w:val="nil"/>
            </w:tcBorders>
          </w:tcPr>
          <w:p w14:paraId="49125D57">
            <w:pPr>
              <w:pStyle w:val="12"/>
              <w:jc w:val="left"/>
              <w:rPr>
                <w:sz w:val="20"/>
              </w:rPr>
            </w:pPr>
          </w:p>
        </w:tc>
      </w:tr>
    </w:tbl>
    <w:p w14:paraId="181E0927">
      <w:pPr>
        <w:spacing w:after="0"/>
        <w:jc w:val="left"/>
        <w:rPr>
          <w:sz w:val="20"/>
        </w:rPr>
        <w:sectPr>
          <w:pgSz w:w="11910" w:h="16840"/>
          <w:pgMar w:top="1360" w:right="1200" w:bottom="1280" w:left="1220" w:header="0" w:footer="1097" w:gutter="0"/>
          <w:cols w:space="720" w:num="1"/>
        </w:sect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818"/>
        <w:gridCol w:w="4334"/>
        <w:gridCol w:w="1817"/>
        <w:gridCol w:w="747"/>
      </w:tblGrid>
      <w:tr w14:paraId="30182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803" w:type="dxa"/>
          </w:tcPr>
          <w:p w14:paraId="13CD81E0">
            <w:pPr>
              <w:pStyle w:val="12"/>
              <w:jc w:val="left"/>
              <w:rPr>
                <w:sz w:val="20"/>
              </w:rPr>
            </w:pPr>
          </w:p>
        </w:tc>
        <w:tc>
          <w:tcPr>
            <w:tcW w:w="818" w:type="dxa"/>
          </w:tcPr>
          <w:p w14:paraId="1AD352DC">
            <w:pPr>
              <w:pStyle w:val="12"/>
              <w:jc w:val="left"/>
              <w:rPr>
                <w:sz w:val="20"/>
              </w:rPr>
            </w:pPr>
          </w:p>
        </w:tc>
        <w:tc>
          <w:tcPr>
            <w:tcW w:w="4334" w:type="dxa"/>
          </w:tcPr>
          <w:p w14:paraId="042F182C">
            <w:pPr>
              <w:pStyle w:val="12"/>
              <w:spacing w:before="21" w:line="278" w:lineRule="auto"/>
              <w:ind w:left="106" w:right="96"/>
              <w:jc w:val="left"/>
              <w:rPr>
                <w:rFonts w:hint="eastAsia" w:ascii="宋体" w:eastAsia="宋体"/>
                <w:sz w:val="21"/>
              </w:rPr>
            </w:pPr>
            <w:r>
              <w:rPr>
                <w:rFonts w:hint="eastAsia" w:ascii="宋体" w:eastAsia="宋体"/>
                <w:spacing w:val="-7"/>
                <w:w w:val="95"/>
                <w:sz w:val="21"/>
              </w:rPr>
              <w:t xml:space="preserve">境质量改善计划的工业企业。相应的减排措施 </w:t>
            </w:r>
            <w:r>
              <w:rPr>
                <w:rFonts w:hint="eastAsia" w:ascii="宋体" w:eastAsia="宋体"/>
                <w:spacing w:val="-7"/>
                <w:sz w:val="21"/>
              </w:rPr>
              <w:t>应确保在项目投产前完成。</w:t>
            </w:r>
          </w:p>
          <w:p w14:paraId="3FC87030">
            <w:pPr>
              <w:pStyle w:val="12"/>
              <w:numPr>
                <w:ilvl w:val="0"/>
                <w:numId w:val="39"/>
              </w:numPr>
              <w:tabs>
                <w:tab w:val="left" w:pos="266"/>
              </w:tabs>
              <w:spacing w:before="0" w:after="0" w:line="278" w:lineRule="auto"/>
              <w:ind w:left="106" w:right="99" w:firstLine="0"/>
              <w:jc w:val="left"/>
              <w:rPr>
                <w:rFonts w:hint="eastAsia" w:ascii="宋体" w:eastAsia="宋体"/>
                <w:sz w:val="21"/>
              </w:rPr>
            </w:pPr>
            <w:r>
              <w:rPr>
                <w:rFonts w:hint="eastAsia" w:ascii="宋体" w:eastAsia="宋体"/>
                <w:sz w:val="21"/>
              </w:rPr>
              <w:t>建立健全湘江流域重点水污染物排放总量</w:t>
            </w:r>
            <w:r>
              <w:rPr>
                <w:rFonts w:hint="eastAsia" w:ascii="宋体" w:eastAsia="宋体"/>
                <w:spacing w:val="-9"/>
                <w:w w:val="95"/>
                <w:sz w:val="21"/>
              </w:rPr>
              <w:t>控制、排污许可、水污染物排放监测和水环境</w:t>
            </w:r>
            <w:r>
              <w:rPr>
                <w:rFonts w:hint="eastAsia" w:ascii="宋体" w:eastAsia="宋体"/>
                <w:spacing w:val="-9"/>
                <w:sz w:val="21"/>
              </w:rPr>
              <w:t>质量监测等水环境保护制度。</w:t>
            </w:r>
          </w:p>
          <w:p w14:paraId="23B702AA">
            <w:pPr>
              <w:pStyle w:val="12"/>
              <w:numPr>
                <w:ilvl w:val="0"/>
                <w:numId w:val="39"/>
              </w:numPr>
              <w:tabs>
                <w:tab w:val="left" w:pos="266"/>
              </w:tabs>
              <w:spacing w:before="0" w:after="0" w:line="278" w:lineRule="auto"/>
              <w:ind w:left="106" w:right="67" w:firstLine="0"/>
              <w:jc w:val="both"/>
              <w:rPr>
                <w:rFonts w:hint="eastAsia" w:ascii="宋体" w:eastAsia="宋体"/>
                <w:sz w:val="21"/>
              </w:rPr>
            </w:pPr>
            <w:r>
              <w:rPr>
                <w:rFonts w:hint="eastAsia" w:ascii="宋体" w:eastAsia="宋体"/>
                <w:w w:val="95"/>
                <w:sz w:val="21"/>
              </w:rPr>
              <w:t>制定造纸、焦化、氮肥、有色金属、印染、</w:t>
            </w:r>
            <w:r>
              <w:rPr>
                <w:rFonts w:hint="eastAsia" w:ascii="宋体" w:eastAsia="宋体"/>
                <w:spacing w:val="-7"/>
                <w:sz w:val="21"/>
              </w:rPr>
              <w:t>农副食品加工、原料药制造、制革、农药、电</w:t>
            </w:r>
            <w:r>
              <w:rPr>
                <w:rFonts w:hint="eastAsia" w:ascii="宋体" w:eastAsia="宋体"/>
                <w:spacing w:val="-12"/>
                <w:sz w:val="21"/>
              </w:rPr>
              <w:t>镀等行业专项治理方案，实施清洁化改造，新</w:t>
            </w:r>
            <w:r>
              <w:rPr>
                <w:rFonts w:hint="eastAsia" w:ascii="宋体" w:eastAsia="宋体"/>
                <w:spacing w:val="-10"/>
                <w:sz w:val="21"/>
              </w:rPr>
              <w:t>建、改建、扩建上述行业建设项目实行主要污</w:t>
            </w:r>
          </w:p>
          <w:p w14:paraId="6EB50F61">
            <w:pPr>
              <w:pStyle w:val="12"/>
              <w:spacing w:line="269" w:lineRule="exact"/>
              <w:ind w:left="106"/>
              <w:jc w:val="left"/>
              <w:rPr>
                <w:rFonts w:hint="eastAsia" w:ascii="宋体" w:eastAsia="宋体"/>
                <w:sz w:val="21"/>
              </w:rPr>
            </w:pPr>
            <w:r>
              <w:rPr>
                <w:rFonts w:hint="eastAsia" w:ascii="宋体" w:eastAsia="宋体"/>
                <w:sz w:val="21"/>
              </w:rPr>
              <w:t>染物排放等量或减量置换。</w:t>
            </w:r>
          </w:p>
        </w:tc>
        <w:tc>
          <w:tcPr>
            <w:tcW w:w="1817" w:type="dxa"/>
          </w:tcPr>
          <w:p w14:paraId="4E614BD6">
            <w:pPr>
              <w:pStyle w:val="12"/>
              <w:jc w:val="left"/>
              <w:rPr>
                <w:sz w:val="20"/>
              </w:rPr>
            </w:pPr>
          </w:p>
        </w:tc>
        <w:tc>
          <w:tcPr>
            <w:tcW w:w="747" w:type="dxa"/>
          </w:tcPr>
          <w:p w14:paraId="01690960">
            <w:pPr>
              <w:pStyle w:val="12"/>
              <w:jc w:val="left"/>
              <w:rPr>
                <w:sz w:val="20"/>
              </w:rPr>
            </w:pPr>
          </w:p>
        </w:tc>
      </w:tr>
    </w:tbl>
    <w:p w14:paraId="32F6B864">
      <w:pPr>
        <w:pStyle w:val="5"/>
        <w:spacing w:before="7"/>
        <w:ind w:left="0"/>
        <w:rPr>
          <w:b/>
          <w:sz w:val="26"/>
        </w:rPr>
      </w:pPr>
    </w:p>
    <w:p w14:paraId="2BAD1BD8">
      <w:pPr>
        <w:tabs>
          <w:tab w:val="left" w:pos="1149"/>
        </w:tabs>
        <w:spacing w:before="77"/>
        <w:ind w:left="395" w:right="0" w:firstLine="0"/>
        <w:jc w:val="center"/>
        <w:rPr>
          <w:b/>
          <w:sz w:val="21"/>
        </w:rPr>
      </w:pPr>
      <w:r>
        <w:rPr>
          <w:b/>
          <w:sz w:val="21"/>
        </w:rPr>
        <w:t>表</w:t>
      </w:r>
      <w:r>
        <w:rPr>
          <w:b/>
          <w:spacing w:val="-52"/>
          <w:sz w:val="21"/>
        </w:rPr>
        <w:t xml:space="preserve"> </w:t>
      </w:r>
      <w:r>
        <w:rPr>
          <w:rFonts w:ascii="Times New Roman" w:eastAsia="Times New Roman"/>
          <w:b/>
          <w:sz w:val="21"/>
        </w:rPr>
        <w:t>4-8</w:t>
      </w:r>
      <w:r>
        <w:rPr>
          <w:rFonts w:ascii="Times New Roman" w:eastAsia="Times New Roman"/>
          <w:b/>
          <w:sz w:val="21"/>
        </w:rPr>
        <w:tab/>
      </w:r>
      <w:r>
        <w:rPr>
          <w:b/>
          <w:sz w:val="21"/>
        </w:rPr>
        <w:t>本项目与生态环境准入清单湘环函〔</w:t>
      </w:r>
      <w:r>
        <w:rPr>
          <w:rFonts w:ascii="Times New Roman" w:eastAsia="Times New Roman"/>
          <w:b/>
          <w:sz w:val="21"/>
        </w:rPr>
        <w:t>2024</w:t>
      </w:r>
      <w:r>
        <w:rPr>
          <w:b/>
          <w:sz w:val="21"/>
        </w:rPr>
        <w:t>〕</w:t>
      </w:r>
      <w:r>
        <w:rPr>
          <w:rFonts w:ascii="Times New Roman" w:eastAsia="Times New Roman"/>
          <w:b/>
          <w:sz w:val="21"/>
        </w:rPr>
        <w:t>26</w:t>
      </w:r>
      <w:r>
        <w:rPr>
          <w:rFonts w:ascii="Times New Roman" w:eastAsia="Times New Roman"/>
          <w:b/>
          <w:spacing w:val="1"/>
          <w:sz w:val="21"/>
        </w:rPr>
        <w:t xml:space="preserve"> </w:t>
      </w:r>
      <w:r>
        <w:rPr>
          <w:b/>
          <w:sz w:val="21"/>
        </w:rPr>
        <w:t>号符合性分析</w:t>
      </w:r>
    </w:p>
    <w:p w14:paraId="17A38AA3">
      <w:pPr>
        <w:pStyle w:val="5"/>
        <w:spacing w:before="10"/>
        <w:ind w:left="0"/>
        <w:rPr>
          <w:b/>
          <w:sz w:val="10"/>
        </w:rPr>
      </w:pPr>
    </w:p>
    <w:tbl>
      <w:tblPr>
        <w:tblStyle w:val="8"/>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
        <w:gridCol w:w="4986"/>
        <w:gridCol w:w="1703"/>
        <w:gridCol w:w="871"/>
      </w:tblGrid>
      <w:tr w14:paraId="7773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62" w:type="dxa"/>
          </w:tcPr>
          <w:p w14:paraId="73B8F70A">
            <w:pPr>
              <w:pStyle w:val="12"/>
              <w:spacing w:before="22"/>
              <w:ind w:left="144" w:right="137"/>
              <w:rPr>
                <w:rFonts w:hint="eastAsia" w:ascii="宋体" w:eastAsia="宋体"/>
                <w:sz w:val="21"/>
              </w:rPr>
            </w:pPr>
            <w:r>
              <w:rPr>
                <w:rFonts w:hint="eastAsia" w:ascii="宋体" w:eastAsia="宋体"/>
                <w:sz w:val="21"/>
              </w:rPr>
              <w:t>管控维</w:t>
            </w:r>
          </w:p>
          <w:p w14:paraId="74CA350B">
            <w:pPr>
              <w:pStyle w:val="12"/>
              <w:spacing w:before="43"/>
              <w:ind w:left="10"/>
              <w:rPr>
                <w:rFonts w:hint="eastAsia" w:ascii="宋体" w:eastAsia="宋体"/>
                <w:sz w:val="21"/>
              </w:rPr>
            </w:pPr>
            <w:r>
              <w:rPr>
                <w:rFonts w:hint="eastAsia" w:ascii="宋体" w:eastAsia="宋体"/>
                <w:w w:val="99"/>
                <w:sz w:val="21"/>
              </w:rPr>
              <w:t>度</w:t>
            </w:r>
          </w:p>
        </w:tc>
        <w:tc>
          <w:tcPr>
            <w:tcW w:w="4986" w:type="dxa"/>
          </w:tcPr>
          <w:p w14:paraId="48C8C5D1">
            <w:pPr>
              <w:pStyle w:val="12"/>
              <w:spacing w:before="178"/>
              <w:ind w:left="2052" w:right="2043"/>
              <w:rPr>
                <w:rFonts w:hint="eastAsia" w:ascii="宋体" w:eastAsia="宋体"/>
                <w:sz w:val="21"/>
              </w:rPr>
            </w:pPr>
            <w:r>
              <w:rPr>
                <w:rFonts w:hint="eastAsia" w:ascii="宋体" w:eastAsia="宋体"/>
                <w:sz w:val="21"/>
              </w:rPr>
              <w:t>管控要求</w:t>
            </w:r>
          </w:p>
        </w:tc>
        <w:tc>
          <w:tcPr>
            <w:tcW w:w="1703" w:type="dxa"/>
          </w:tcPr>
          <w:p w14:paraId="238ECD18">
            <w:pPr>
              <w:pStyle w:val="12"/>
              <w:spacing w:before="178"/>
              <w:ind w:left="325"/>
              <w:jc w:val="left"/>
              <w:rPr>
                <w:rFonts w:hint="eastAsia" w:ascii="宋体" w:eastAsia="宋体"/>
                <w:sz w:val="21"/>
              </w:rPr>
            </w:pPr>
            <w:r>
              <w:rPr>
                <w:rFonts w:hint="eastAsia" w:ascii="宋体" w:eastAsia="宋体"/>
                <w:sz w:val="21"/>
              </w:rPr>
              <w:t>本项目情况</w:t>
            </w:r>
          </w:p>
        </w:tc>
        <w:tc>
          <w:tcPr>
            <w:tcW w:w="871" w:type="dxa"/>
          </w:tcPr>
          <w:p w14:paraId="23720D8F">
            <w:pPr>
              <w:pStyle w:val="12"/>
              <w:spacing w:before="22"/>
              <w:ind w:left="99" w:right="92"/>
              <w:rPr>
                <w:rFonts w:hint="eastAsia" w:ascii="宋体" w:eastAsia="宋体"/>
                <w:sz w:val="21"/>
              </w:rPr>
            </w:pPr>
            <w:r>
              <w:rPr>
                <w:rFonts w:hint="eastAsia" w:ascii="宋体" w:eastAsia="宋体"/>
                <w:sz w:val="21"/>
              </w:rPr>
              <w:t>是否符</w:t>
            </w:r>
          </w:p>
          <w:p w14:paraId="4632EAD7">
            <w:pPr>
              <w:pStyle w:val="12"/>
              <w:spacing w:before="43"/>
              <w:ind w:left="5"/>
              <w:rPr>
                <w:rFonts w:hint="eastAsia" w:ascii="宋体" w:eastAsia="宋体"/>
                <w:sz w:val="21"/>
              </w:rPr>
            </w:pPr>
            <w:r>
              <w:rPr>
                <w:rFonts w:hint="eastAsia" w:ascii="宋体" w:eastAsia="宋体"/>
                <w:w w:val="99"/>
                <w:sz w:val="21"/>
              </w:rPr>
              <w:t>合</w:t>
            </w:r>
          </w:p>
        </w:tc>
      </w:tr>
      <w:tr w14:paraId="712DE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962" w:type="dxa"/>
            <w:tcBorders>
              <w:bottom w:val="nil"/>
            </w:tcBorders>
          </w:tcPr>
          <w:p w14:paraId="64B1A7B1">
            <w:pPr>
              <w:pStyle w:val="12"/>
              <w:jc w:val="left"/>
              <w:rPr>
                <w:sz w:val="20"/>
              </w:rPr>
            </w:pPr>
          </w:p>
        </w:tc>
        <w:tc>
          <w:tcPr>
            <w:tcW w:w="4986" w:type="dxa"/>
            <w:tcBorders>
              <w:bottom w:val="nil"/>
            </w:tcBorders>
          </w:tcPr>
          <w:p w14:paraId="0AB6CA2E">
            <w:pPr>
              <w:pStyle w:val="12"/>
              <w:spacing w:before="21" w:line="278" w:lineRule="auto"/>
              <w:ind w:left="108" w:right="96"/>
              <w:jc w:val="both"/>
              <w:rPr>
                <w:rFonts w:hint="eastAsia" w:ascii="宋体" w:eastAsia="宋体"/>
                <w:sz w:val="21"/>
              </w:rPr>
            </w:pPr>
            <w:r>
              <w:rPr>
                <w:rFonts w:hint="eastAsia" w:ascii="宋体" w:eastAsia="宋体"/>
                <w:spacing w:val="-11"/>
                <w:w w:val="95"/>
                <w:sz w:val="21"/>
              </w:rPr>
              <w:t>（</w:t>
            </w:r>
            <w:r>
              <w:rPr>
                <w:spacing w:val="-11"/>
                <w:w w:val="95"/>
                <w:sz w:val="21"/>
              </w:rPr>
              <w:t>1.1</w:t>
            </w:r>
            <w:r>
              <w:rPr>
                <w:rFonts w:hint="eastAsia" w:ascii="宋体" w:eastAsia="宋体"/>
                <w:spacing w:val="-11"/>
                <w:w w:val="95"/>
                <w:sz w:val="21"/>
              </w:rPr>
              <w:t>）</w:t>
            </w:r>
            <w:r>
              <w:rPr>
                <w:rFonts w:hint="eastAsia" w:ascii="宋体" w:eastAsia="宋体"/>
                <w:spacing w:val="-4"/>
                <w:w w:val="95"/>
                <w:sz w:val="21"/>
              </w:rPr>
              <w:t xml:space="preserve">园区在下一步开发建设过程中应严格执行《长 </w:t>
            </w:r>
            <w:r>
              <w:rPr>
                <w:rFonts w:hint="eastAsia" w:ascii="宋体" w:eastAsia="宋体"/>
                <w:spacing w:val="-13"/>
                <w:sz w:val="21"/>
              </w:rPr>
              <w:t xml:space="preserve">江保护法》对沿江 </w:t>
            </w:r>
            <w:r>
              <w:rPr>
                <w:sz w:val="21"/>
              </w:rPr>
              <w:t>1</w:t>
            </w:r>
            <w:r>
              <w:rPr>
                <w:spacing w:val="-6"/>
                <w:sz w:val="21"/>
              </w:rPr>
              <w:t xml:space="preserve"> </w:t>
            </w:r>
            <w:r>
              <w:rPr>
                <w:rFonts w:hint="eastAsia" w:ascii="宋体" w:eastAsia="宋体"/>
                <w:spacing w:val="-4"/>
                <w:sz w:val="21"/>
              </w:rPr>
              <w:t>公里范围内新建、扩建化工园区和化工项目的禁止性要求。</w:t>
            </w:r>
          </w:p>
          <w:p w14:paraId="344BDCFB">
            <w:pPr>
              <w:pStyle w:val="12"/>
              <w:spacing w:line="269" w:lineRule="exact"/>
              <w:ind w:left="108"/>
              <w:jc w:val="left"/>
              <w:rPr>
                <w:rFonts w:hint="eastAsia" w:ascii="宋体" w:eastAsia="宋体"/>
                <w:sz w:val="21"/>
              </w:rPr>
            </w:pPr>
            <w:r>
              <w:rPr>
                <w:rFonts w:hint="eastAsia" w:ascii="宋体" w:eastAsia="宋体"/>
                <w:sz w:val="21"/>
              </w:rPr>
              <w:t>（</w:t>
            </w:r>
            <w:r>
              <w:rPr>
                <w:sz w:val="21"/>
              </w:rPr>
              <w:t>1.2</w:t>
            </w:r>
            <w:r>
              <w:rPr>
                <w:rFonts w:hint="eastAsia" w:ascii="宋体" w:eastAsia="宋体"/>
                <w:sz w:val="21"/>
              </w:rPr>
              <w:t>）区块一、区块二：松木化工片区应做好边界</w:t>
            </w:r>
          </w:p>
          <w:p w14:paraId="3380FBBE">
            <w:pPr>
              <w:pStyle w:val="12"/>
              <w:spacing w:before="43" w:line="266" w:lineRule="exact"/>
              <w:ind w:left="108"/>
              <w:jc w:val="left"/>
              <w:rPr>
                <w:rFonts w:hint="eastAsia" w:ascii="宋体" w:eastAsia="宋体"/>
                <w:sz w:val="21"/>
              </w:rPr>
            </w:pPr>
            <w:r>
              <w:rPr>
                <w:rFonts w:hint="eastAsia" w:ascii="宋体" w:eastAsia="宋体"/>
                <w:sz w:val="21"/>
              </w:rPr>
              <w:t>管控，并与西侧、南侧区域相互协调形成合理布局，</w:t>
            </w:r>
          </w:p>
        </w:tc>
        <w:tc>
          <w:tcPr>
            <w:tcW w:w="1703" w:type="dxa"/>
            <w:vMerge w:val="restart"/>
          </w:tcPr>
          <w:p w14:paraId="4314F36C">
            <w:pPr>
              <w:pStyle w:val="12"/>
              <w:jc w:val="left"/>
              <w:rPr>
                <w:rFonts w:ascii="宋体"/>
                <w:b/>
                <w:sz w:val="22"/>
              </w:rPr>
            </w:pPr>
          </w:p>
          <w:p w14:paraId="5631F783">
            <w:pPr>
              <w:pStyle w:val="12"/>
              <w:jc w:val="left"/>
              <w:rPr>
                <w:rFonts w:ascii="宋体"/>
                <w:b/>
                <w:sz w:val="22"/>
              </w:rPr>
            </w:pPr>
          </w:p>
          <w:p w14:paraId="0DC01789">
            <w:pPr>
              <w:pStyle w:val="12"/>
              <w:spacing w:before="9"/>
              <w:jc w:val="left"/>
              <w:rPr>
                <w:rFonts w:ascii="宋体"/>
                <w:b/>
                <w:sz w:val="30"/>
              </w:rPr>
            </w:pPr>
          </w:p>
          <w:p w14:paraId="149C3A71">
            <w:pPr>
              <w:pStyle w:val="12"/>
              <w:spacing w:line="278" w:lineRule="auto"/>
              <w:ind w:left="106" w:right="96"/>
              <w:rPr>
                <w:rFonts w:hint="eastAsia" w:ascii="宋体" w:eastAsia="宋体"/>
                <w:sz w:val="21"/>
              </w:rPr>
            </w:pPr>
            <w:r>
              <w:rPr>
                <w:rFonts w:hint="eastAsia" w:ascii="宋体" w:eastAsia="宋体"/>
                <w:sz w:val="21"/>
              </w:rPr>
              <w:t>项目位于湘江沿</w:t>
            </w:r>
            <w:r>
              <w:rPr>
                <w:rFonts w:hint="eastAsia" w:ascii="宋体" w:eastAsia="宋体"/>
                <w:spacing w:val="-26"/>
                <w:sz w:val="21"/>
              </w:rPr>
              <w:t xml:space="preserve">江 </w:t>
            </w:r>
            <w:r>
              <w:rPr>
                <w:sz w:val="21"/>
              </w:rPr>
              <w:t>1</w:t>
            </w:r>
            <w:r>
              <w:rPr>
                <w:spacing w:val="-2"/>
                <w:sz w:val="21"/>
              </w:rPr>
              <w:t xml:space="preserve"> </w:t>
            </w:r>
            <w:r>
              <w:rPr>
                <w:rFonts w:hint="eastAsia" w:ascii="宋体" w:eastAsia="宋体"/>
                <w:sz w:val="21"/>
              </w:rPr>
              <w:t>公里范围 内，为生活污水处理厂，不属于松木化工片区， 为松木片区其他</w:t>
            </w:r>
            <w:r>
              <w:rPr>
                <w:rFonts w:hint="eastAsia" w:ascii="宋体" w:eastAsia="宋体"/>
                <w:spacing w:val="-24"/>
                <w:sz w:val="21"/>
              </w:rPr>
              <w:t>区域。不涉及</w:t>
            </w:r>
            <w:r>
              <w:rPr>
                <w:rFonts w:hint="eastAsia" w:ascii="宋体" w:eastAsia="宋体"/>
                <w:spacing w:val="-5"/>
                <w:sz w:val="21"/>
              </w:rPr>
              <w:t>（</w:t>
            </w:r>
            <w:r>
              <w:rPr>
                <w:spacing w:val="-5"/>
                <w:sz w:val="21"/>
              </w:rPr>
              <w:t xml:space="preserve">1. </w:t>
            </w:r>
            <w:r>
              <w:rPr>
                <w:sz w:val="21"/>
              </w:rPr>
              <w:t>1</w:t>
            </w:r>
            <w:r>
              <w:rPr>
                <w:rFonts w:hint="eastAsia" w:ascii="宋体" w:eastAsia="宋体"/>
                <w:sz w:val="21"/>
              </w:rPr>
              <w:t>）、（</w:t>
            </w:r>
            <w:r>
              <w:rPr>
                <w:sz w:val="21"/>
              </w:rPr>
              <w:t>1.2</w:t>
            </w:r>
            <w:r>
              <w:rPr>
                <w:rFonts w:hint="eastAsia" w:ascii="宋体" w:eastAsia="宋体"/>
                <w:sz w:val="21"/>
              </w:rPr>
              <w:t>）、</w:t>
            </w:r>
          </w:p>
          <w:p w14:paraId="3FAF3CF6">
            <w:pPr>
              <w:pStyle w:val="12"/>
              <w:spacing w:line="278" w:lineRule="auto"/>
              <w:ind w:left="106" w:right="112"/>
              <w:rPr>
                <w:rFonts w:hint="eastAsia" w:ascii="宋体" w:eastAsia="宋体"/>
                <w:sz w:val="21"/>
              </w:rPr>
            </w:pPr>
            <w:r>
              <w:rPr>
                <w:rFonts w:hint="eastAsia" w:ascii="宋体" w:eastAsia="宋体"/>
                <w:spacing w:val="-5"/>
                <w:sz w:val="21"/>
              </w:rPr>
              <w:t>（</w:t>
            </w:r>
            <w:r>
              <w:rPr>
                <w:spacing w:val="-5"/>
                <w:sz w:val="21"/>
              </w:rPr>
              <w:t>1.3</w:t>
            </w:r>
            <w:r>
              <w:rPr>
                <w:rFonts w:hint="eastAsia" w:ascii="宋体" w:eastAsia="宋体"/>
                <w:spacing w:val="-5"/>
                <w:sz w:val="21"/>
              </w:rPr>
              <w:t>）</w:t>
            </w:r>
            <w:r>
              <w:rPr>
                <w:rFonts w:hint="eastAsia" w:ascii="宋体" w:eastAsia="宋体"/>
                <w:spacing w:val="-53"/>
                <w:sz w:val="21"/>
              </w:rPr>
              <w:t>、</w:t>
            </w:r>
            <w:r>
              <w:rPr>
                <w:rFonts w:hint="eastAsia" w:ascii="宋体" w:eastAsia="宋体"/>
                <w:spacing w:val="-8"/>
                <w:sz w:val="21"/>
              </w:rPr>
              <w:t>（</w:t>
            </w:r>
            <w:r>
              <w:rPr>
                <w:spacing w:val="-8"/>
                <w:sz w:val="21"/>
              </w:rPr>
              <w:t>1.4</w:t>
            </w:r>
            <w:r>
              <w:rPr>
                <w:rFonts w:hint="eastAsia" w:ascii="宋体" w:eastAsia="宋体"/>
                <w:spacing w:val="-8"/>
                <w:sz w:val="21"/>
              </w:rPr>
              <w:t xml:space="preserve">） </w:t>
            </w:r>
            <w:r>
              <w:rPr>
                <w:rFonts w:hint="eastAsia" w:ascii="宋体" w:eastAsia="宋体"/>
                <w:sz w:val="21"/>
              </w:rPr>
              <w:t>满足要求</w:t>
            </w:r>
          </w:p>
        </w:tc>
        <w:tc>
          <w:tcPr>
            <w:tcW w:w="871" w:type="dxa"/>
            <w:vMerge w:val="restart"/>
          </w:tcPr>
          <w:p w14:paraId="1FFC982B">
            <w:pPr>
              <w:pStyle w:val="12"/>
              <w:jc w:val="left"/>
              <w:rPr>
                <w:rFonts w:ascii="宋体"/>
                <w:b/>
                <w:sz w:val="20"/>
              </w:rPr>
            </w:pPr>
          </w:p>
          <w:p w14:paraId="503F83C9">
            <w:pPr>
              <w:pStyle w:val="12"/>
              <w:jc w:val="left"/>
              <w:rPr>
                <w:rFonts w:ascii="宋体"/>
                <w:b/>
                <w:sz w:val="20"/>
              </w:rPr>
            </w:pPr>
          </w:p>
          <w:p w14:paraId="51529DBE">
            <w:pPr>
              <w:pStyle w:val="12"/>
              <w:jc w:val="left"/>
              <w:rPr>
                <w:rFonts w:ascii="宋体"/>
                <w:b/>
                <w:sz w:val="20"/>
              </w:rPr>
            </w:pPr>
          </w:p>
          <w:p w14:paraId="366CF326">
            <w:pPr>
              <w:pStyle w:val="12"/>
              <w:jc w:val="left"/>
              <w:rPr>
                <w:rFonts w:ascii="宋体"/>
                <w:b/>
                <w:sz w:val="20"/>
              </w:rPr>
            </w:pPr>
          </w:p>
          <w:p w14:paraId="1E11D457">
            <w:pPr>
              <w:pStyle w:val="12"/>
              <w:jc w:val="left"/>
              <w:rPr>
                <w:rFonts w:ascii="宋体"/>
                <w:b/>
                <w:sz w:val="20"/>
              </w:rPr>
            </w:pPr>
          </w:p>
          <w:p w14:paraId="5B232F3A">
            <w:pPr>
              <w:pStyle w:val="12"/>
              <w:jc w:val="left"/>
              <w:rPr>
                <w:rFonts w:ascii="宋体"/>
                <w:b/>
                <w:sz w:val="20"/>
              </w:rPr>
            </w:pPr>
          </w:p>
          <w:p w14:paraId="0DB11593">
            <w:pPr>
              <w:pStyle w:val="12"/>
              <w:jc w:val="left"/>
              <w:rPr>
                <w:rFonts w:ascii="宋体"/>
                <w:b/>
                <w:sz w:val="20"/>
              </w:rPr>
            </w:pPr>
          </w:p>
          <w:p w14:paraId="0E8FE5E5">
            <w:pPr>
              <w:pStyle w:val="12"/>
              <w:jc w:val="left"/>
              <w:rPr>
                <w:rFonts w:ascii="宋体"/>
                <w:b/>
                <w:sz w:val="20"/>
              </w:rPr>
            </w:pPr>
          </w:p>
          <w:p w14:paraId="36772C24">
            <w:pPr>
              <w:pStyle w:val="12"/>
              <w:spacing w:before="4"/>
              <w:jc w:val="left"/>
              <w:rPr>
                <w:rFonts w:ascii="宋体"/>
                <w:b/>
                <w:sz w:val="24"/>
              </w:rPr>
            </w:pPr>
          </w:p>
          <w:p w14:paraId="340A7166">
            <w:pPr>
              <w:pStyle w:val="12"/>
              <w:ind w:left="225"/>
              <w:jc w:val="left"/>
              <w:rPr>
                <w:rFonts w:hint="eastAsia" w:ascii="宋体" w:eastAsia="宋体"/>
                <w:sz w:val="21"/>
              </w:rPr>
            </w:pPr>
            <w:r>
              <w:rPr>
                <w:rFonts w:hint="eastAsia" w:ascii="宋体" w:eastAsia="宋体"/>
                <w:sz w:val="21"/>
              </w:rPr>
              <w:t>符合</w:t>
            </w:r>
          </w:p>
          <w:p w14:paraId="4A148887">
            <w:pPr>
              <w:pStyle w:val="12"/>
              <w:jc w:val="left"/>
              <w:rPr>
                <w:rFonts w:ascii="宋体"/>
                <w:b/>
                <w:sz w:val="20"/>
              </w:rPr>
            </w:pPr>
          </w:p>
          <w:p w14:paraId="58E7DE3A">
            <w:pPr>
              <w:pStyle w:val="12"/>
              <w:jc w:val="left"/>
              <w:rPr>
                <w:rFonts w:ascii="宋体"/>
                <w:b/>
                <w:sz w:val="20"/>
              </w:rPr>
            </w:pPr>
          </w:p>
          <w:p w14:paraId="5B76484E">
            <w:pPr>
              <w:pStyle w:val="12"/>
              <w:spacing w:before="3"/>
              <w:jc w:val="left"/>
              <w:rPr>
                <w:rFonts w:ascii="宋体"/>
                <w:b/>
                <w:sz w:val="24"/>
              </w:rPr>
            </w:pPr>
          </w:p>
          <w:p w14:paraId="383E8221">
            <w:pPr>
              <w:pStyle w:val="12"/>
              <w:ind w:left="-125"/>
              <w:jc w:val="left"/>
              <w:rPr>
                <w:rFonts w:hint="eastAsia" w:ascii="宋体" w:eastAsia="宋体"/>
                <w:sz w:val="21"/>
              </w:rPr>
            </w:pPr>
            <w:r>
              <w:rPr>
                <w:rFonts w:hint="eastAsia" w:ascii="宋体" w:eastAsia="宋体"/>
                <w:w w:val="99"/>
                <w:sz w:val="21"/>
              </w:rPr>
              <w:t>，</w:t>
            </w:r>
          </w:p>
        </w:tc>
      </w:tr>
      <w:tr w14:paraId="4A4F8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62" w:type="dxa"/>
            <w:tcBorders>
              <w:top w:val="nil"/>
              <w:bottom w:val="nil"/>
            </w:tcBorders>
          </w:tcPr>
          <w:p w14:paraId="5AD6A940">
            <w:pPr>
              <w:pStyle w:val="12"/>
              <w:jc w:val="left"/>
              <w:rPr>
                <w:sz w:val="20"/>
              </w:rPr>
            </w:pPr>
          </w:p>
        </w:tc>
        <w:tc>
          <w:tcPr>
            <w:tcW w:w="4986" w:type="dxa"/>
            <w:tcBorders>
              <w:top w:val="nil"/>
              <w:bottom w:val="nil"/>
            </w:tcBorders>
          </w:tcPr>
          <w:p w14:paraId="41734294">
            <w:pPr>
              <w:pStyle w:val="12"/>
              <w:spacing w:before="16" w:line="266" w:lineRule="exact"/>
              <w:ind w:left="108"/>
              <w:jc w:val="left"/>
              <w:rPr>
                <w:rFonts w:hint="eastAsia" w:ascii="宋体" w:eastAsia="宋体"/>
                <w:sz w:val="21"/>
              </w:rPr>
            </w:pPr>
            <w:r>
              <w:rPr>
                <w:rFonts w:hint="eastAsia" w:ascii="宋体" w:eastAsia="宋体"/>
                <w:sz w:val="21"/>
              </w:rPr>
              <w:t>减少对松木片区西部安置区、公租房、职业学院等环</w:t>
            </w:r>
          </w:p>
        </w:tc>
        <w:tc>
          <w:tcPr>
            <w:tcW w:w="1703" w:type="dxa"/>
            <w:vMerge w:val="continue"/>
            <w:tcBorders>
              <w:top w:val="nil"/>
            </w:tcBorders>
          </w:tcPr>
          <w:p w14:paraId="23DEC975">
            <w:pPr>
              <w:rPr>
                <w:sz w:val="2"/>
                <w:szCs w:val="2"/>
              </w:rPr>
            </w:pPr>
          </w:p>
        </w:tc>
        <w:tc>
          <w:tcPr>
            <w:tcW w:w="871" w:type="dxa"/>
            <w:vMerge w:val="continue"/>
            <w:tcBorders>
              <w:top w:val="nil"/>
            </w:tcBorders>
          </w:tcPr>
          <w:p w14:paraId="3B97A179">
            <w:pPr>
              <w:rPr>
                <w:sz w:val="2"/>
                <w:szCs w:val="2"/>
              </w:rPr>
            </w:pPr>
          </w:p>
        </w:tc>
      </w:tr>
      <w:tr w14:paraId="5C11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962" w:type="dxa"/>
            <w:tcBorders>
              <w:top w:val="nil"/>
              <w:bottom w:val="nil"/>
            </w:tcBorders>
          </w:tcPr>
          <w:p w14:paraId="6917BDE6">
            <w:pPr>
              <w:pStyle w:val="12"/>
              <w:spacing w:before="5"/>
              <w:jc w:val="left"/>
              <w:rPr>
                <w:rFonts w:ascii="宋体"/>
                <w:b/>
                <w:sz w:val="22"/>
              </w:rPr>
            </w:pPr>
          </w:p>
          <w:p w14:paraId="1A37A6A8">
            <w:pPr>
              <w:pStyle w:val="12"/>
              <w:spacing w:line="310" w:lineRule="atLeast"/>
              <w:ind w:left="165" w:right="155"/>
              <w:jc w:val="left"/>
              <w:rPr>
                <w:rFonts w:hint="eastAsia" w:ascii="宋体" w:eastAsia="宋体"/>
                <w:sz w:val="21"/>
              </w:rPr>
            </w:pPr>
            <w:r>
              <w:rPr>
                <w:rFonts w:hint="eastAsia" w:ascii="宋体" w:eastAsia="宋体"/>
                <w:sz w:val="21"/>
              </w:rPr>
              <w:t>空间布局约束</w:t>
            </w:r>
          </w:p>
        </w:tc>
        <w:tc>
          <w:tcPr>
            <w:tcW w:w="4986" w:type="dxa"/>
            <w:tcBorders>
              <w:top w:val="nil"/>
              <w:bottom w:val="nil"/>
            </w:tcBorders>
          </w:tcPr>
          <w:p w14:paraId="33276593">
            <w:pPr>
              <w:pStyle w:val="12"/>
              <w:spacing w:before="16"/>
              <w:ind w:left="108"/>
              <w:jc w:val="left"/>
              <w:rPr>
                <w:rFonts w:hint="eastAsia" w:ascii="宋体" w:eastAsia="宋体"/>
                <w:sz w:val="21"/>
              </w:rPr>
            </w:pPr>
            <w:r>
              <w:rPr>
                <w:rFonts w:hint="eastAsia" w:ascii="宋体" w:eastAsia="宋体"/>
                <w:sz w:val="21"/>
              </w:rPr>
              <w:t>境敏感目标的影响及对主导风向下风向城区的影响；</w:t>
            </w:r>
          </w:p>
          <w:p w14:paraId="1728050B">
            <w:pPr>
              <w:pStyle w:val="12"/>
              <w:spacing w:before="2" w:line="310" w:lineRule="atLeast"/>
              <w:ind w:left="108" w:right="99"/>
              <w:jc w:val="left"/>
              <w:rPr>
                <w:rFonts w:hint="eastAsia" w:ascii="宋体" w:eastAsia="宋体"/>
                <w:sz w:val="21"/>
              </w:rPr>
            </w:pPr>
            <w:r>
              <w:rPr>
                <w:rFonts w:hint="eastAsia" w:ascii="宋体" w:eastAsia="宋体"/>
                <w:sz w:val="21"/>
              </w:rPr>
              <w:t>（</w:t>
            </w:r>
            <w:r>
              <w:rPr>
                <w:sz w:val="21"/>
              </w:rPr>
              <w:t>1.3</w:t>
            </w:r>
            <w:r>
              <w:rPr>
                <w:rFonts w:hint="eastAsia" w:ascii="宋体" w:eastAsia="宋体"/>
                <w:sz w:val="21"/>
              </w:rPr>
              <w:t>）区块五：重点处理好新扩樟木片区与边界四</w:t>
            </w:r>
            <w:r>
              <w:rPr>
                <w:rFonts w:hint="eastAsia" w:ascii="宋体" w:eastAsia="宋体"/>
                <w:w w:val="95"/>
                <w:sz w:val="21"/>
              </w:rPr>
              <w:t>侧环境敏感目标、樟木乡集镇的相互关系，充分利用</w:t>
            </w:r>
          </w:p>
        </w:tc>
        <w:tc>
          <w:tcPr>
            <w:tcW w:w="1703" w:type="dxa"/>
            <w:vMerge w:val="continue"/>
            <w:tcBorders>
              <w:top w:val="nil"/>
            </w:tcBorders>
          </w:tcPr>
          <w:p w14:paraId="4E019CEA">
            <w:pPr>
              <w:rPr>
                <w:sz w:val="2"/>
                <w:szCs w:val="2"/>
              </w:rPr>
            </w:pPr>
          </w:p>
        </w:tc>
        <w:tc>
          <w:tcPr>
            <w:tcW w:w="871" w:type="dxa"/>
            <w:vMerge w:val="continue"/>
            <w:tcBorders>
              <w:top w:val="nil"/>
            </w:tcBorders>
          </w:tcPr>
          <w:p w14:paraId="00CB444E">
            <w:pPr>
              <w:rPr>
                <w:sz w:val="2"/>
                <w:szCs w:val="2"/>
              </w:rPr>
            </w:pPr>
          </w:p>
        </w:tc>
      </w:tr>
      <w:tr w14:paraId="50806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62" w:type="dxa"/>
            <w:tcBorders>
              <w:top w:val="nil"/>
              <w:bottom w:val="nil"/>
            </w:tcBorders>
          </w:tcPr>
          <w:p w14:paraId="7342A851">
            <w:pPr>
              <w:pStyle w:val="12"/>
              <w:jc w:val="left"/>
              <w:rPr>
                <w:sz w:val="20"/>
              </w:rPr>
            </w:pPr>
          </w:p>
        </w:tc>
        <w:tc>
          <w:tcPr>
            <w:tcW w:w="4986" w:type="dxa"/>
            <w:tcBorders>
              <w:top w:val="nil"/>
              <w:bottom w:val="nil"/>
            </w:tcBorders>
          </w:tcPr>
          <w:p w14:paraId="53324FF4">
            <w:pPr>
              <w:pStyle w:val="12"/>
              <w:spacing w:before="16" w:line="266" w:lineRule="exact"/>
              <w:ind w:left="108"/>
              <w:jc w:val="left"/>
              <w:rPr>
                <w:rFonts w:hint="eastAsia" w:ascii="宋体" w:eastAsia="宋体"/>
                <w:sz w:val="21"/>
              </w:rPr>
            </w:pPr>
            <w:r>
              <w:rPr>
                <w:rFonts w:hint="eastAsia" w:ascii="宋体" w:eastAsia="宋体"/>
                <w:sz w:val="21"/>
              </w:rPr>
              <w:t>规划的二类工业用地及自然地形，形成与周边环境敏</w:t>
            </w:r>
          </w:p>
        </w:tc>
        <w:tc>
          <w:tcPr>
            <w:tcW w:w="1703" w:type="dxa"/>
            <w:vMerge w:val="continue"/>
            <w:tcBorders>
              <w:top w:val="nil"/>
            </w:tcBorders>
          </w:tcPr>
          <w:p w14:paraId="027AE626">
            <w:pPr>
              <w:rPr>
                <w:sz w:val="2"/>
                <w:szCs w:val="2"/>
              </w:rPr>
            </w:pPr>
          </w:p>
        </w:tc>
        <w:tc>
          <w:tcPr>
            <w:tcW w:w="871" w:type="dxa"/>
            <w:vMerge w:val="continue"/>
            <w:tcBorders>
              <w:top w:val="nil"/>
            </w:tcBorders>
          </w:tcPr>
          <w:p w14:paraId="090C07A1">
            <w:pPr>
              <w:rPr>
                <w:sz w:val="2"/>
                <w:szCs w:val="2"/>
              </w:rPr>
            </w:pPr>
          </w:p>
        </w:tc>
      </w:tr>
      <w:tr w14:paraId="4315F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962" w:type="dxa"/>
            <w:tcBorders>
              <w:top w:val="nil"/>
              <w:bottom w:val="nil"/>
            </w:tcBorders>
          </w:tcPr>
          <w:p w14:paraId="688FD0B0">
            <w:pPr>
              <w:pStyle w:val="12"/>
              <w:jc w:val="left"/>
              <w:rPr>
                <w:sz w:val="20"/>
              </w:rPr>
            </w:pPr>
          </w:p>
        </w:tc>
        <w:tc>
          <w:tcPr>
            <w:tcW w:w="4986" w:type="dxa"/>
            <w:tcBorders>
              <w:top w:val="nil"/>
              <w:bottom w:val="nil"/>
            </w:tcBorders>
          </w:tcPr>
          <w:p w14:paraId="65CE8560">
            <w:pPr>
              <w:pStyle w:val="12"/>
              <w:spacing w:before="16"/>
              <w:ind w:left="108"/>
              <w:jc w:val="left"/>
              <w:rPr>
                <w:rFonts w:hint="eastAsia" w:ascii="宋体" w:eastAsia="宋体"/>
                <w:sz w:val="21"/>
              </w:rPr>
            </w:pPr>
            <w:r>
              <w:rPr>
                <w:rFonts w:hint="eastAsia" w:ascii="宋体" w:eastAsia="宋体"/>
                <w:sz w:val="21"/>
              </w:rPr>
              <w:t>感目标的相对隔离，控制生态环境环境影响。</w:t>
            </w:r>
          </w:p>
          <w:p w14:paraId="48BE99F4">
            <w:pPr>
              <w:pStyle w:val="12"/>
              <w:spacing w:before="43" w:line="278" w:lineRule="auto"/>
              <w:ind w:left="108" w:right="197"/>
              <w:jc w:val="left"/>
              <w:rPr>
                <w:rFonts w:hint="eastAsia" w:ascii="宋体" w:eastAsia="宋体"/>
                <w:sz w:val="21"/>
              </w:rPr>
            </w:pPr>
            <w:r>
              <w:rPr>
                <w:rFonts w:hint="eastAsia" w:ascii="宋体" w:eastAsia="宋体"/>
                <w:w w:val="95"/>
                <w:sz w:val="21"/>
              </w:rPr>
              <w:t>（</w:t>
            </w:r>
            <w:r>
              <w:rPr>
                <w:w w:val="95"/>
                <w:sz w:val="21"/>
              </w:rPr>
              <w:t>1.4</w:t>
            </w:r>
            <w:r>
              <w:rPr>
                <w:rFonts w:hint="eastAsia" w:ascii="宋体" w:eastAsia="宋体"/>
                <w:w w:val="95"/>
                <w:sz w:val="21"/>
              </w:rPr>
              <w:t xml:space="preserve">）园区管委会与地方政府应共同做好控规，确 </w:t>
            </w:r>
            <w:r>
              <w:rPr>
                <w:rFonts w:hint="eastAsia" w:ascii="宋体" w:eastAsia="宋体"/>
                <w:spacing w:val="-5"/>
                <w:sz w:val="21"/>
              </w:rPr>
              <w:t xml:space="preserve">保松木化工片区南侧边界外 </w:t>
            </w:r>
            <w:r>
              <w:rPr>
                <w:sz w:val="21"/>
              </w:rPr>
              <w:t>1</w:t>
            </w:r>
            <w:r>
              <w:rPr>
                <w:spacing w:val="-3"/>
                <w:sz w:val="21"/>
              </w:rPr>
              <w:t xml:space="preserve"> </w:t>
            </w:r>
            <w:r>
              <w:rPr>
                <w:rFonts w:hint="eastAsia" w:ascii="宋体" w:eastAsia="宋体"/>
                <w:sz w:val="21"/>
              </w:rPr>
              <w:t>公里范围及樟木化工</w:t>
            </w:r>
          </w:p>
          <w:p w14:paraId="0D9206E1">
            <w:pPr>
              <w:pStyle w:val="12"/>
              <w:spacing w:line="269" w:lineRule="exact"/>
              <w:ind w:left="108"/>
              <w:jc w:val="left"/>
              <w:rPr>
                <w:rFonts w:hint="eastAsia" w:ascii="宋体" w:eastAsia="宋体"/>
                <w:sz w:val="21"/>
              </w:rPr>
            </w:pPr>
            <w:r>
              <w:rPr>
                <w:rFonts w:hint="eastAsia" w:ascii="宋体" w:eastAsia="宋体"/>
                <w:spacing w:val="-11"/>
                <w:sz w:val="21"/>
              </w:rPr>
              <w:t xml:space="preserve">片区边界外 </w:t>
            </w:r>
            <w:r>
              <w:rPr>
                <w:sz w:val="21"/>
              </w:rPr>
              <w:t>1</w:t>
            </w:r>
            <w:r>
              <w:rPr>
                <w:spacing w:val="-7"/>
                <w:sz w:val="21"/>
              </w:rPr>
              <w:t xml:space="preserve"> </w:t>
            </w:r>
            <w:r>
              <w:rPr>
                <w:rFonts w:hint="eastAsia" w:ascii="宋体" w:eastAsia="宋体"/>
                <w:spacing w:val="-5"/>
                <w:sz w:val="21"/>
              </w:rPr>
              <w:t>公里范围内不新建居民区、学校、医院</w:t>
            </w:r>
          </w:p>
          <w:p w14:paraId="05479475">
            <w:pPr>
              <w:pStyle w:val="12"/>
              <w:spacing w:before="43" w:line="266" w:lineRule="exact"/>
              <w:ind w:left="108"/>
              <w:jc w:val="left"/>
              <w:rPr>
                <w:rFonts w:hint="eastAsia" w:ascii="宋体" w:eastAsia="宋体"/>
                <w:sz w:val="21"/>
              </w:rPr>
            </w:pPr>
            <w:r>
              <w:rPr>
                <w:rFonts w:hint="eastAsia" w:ascii="宋体" w:eastAsia="宋体"/>
                <w:spacing w:val="-5"/>
                <w:w w:val="95"/>
                <w:sz w:val="21"/>
              </w:rPr>
              <w:t>等环境敏感建筑或生态敏感区，杜绝在规划的工业用</w:t>
            </w:r>
          </w:p>
        </w:tc>
        <w:tc>
          <w:tcPr>
            <w:tcW w:w="1703" w:type="dxa"/>
            <w:vMerge w:val="continue"/>
            <w:tcBorders>
              <w:top w:val="nil"/>
            </w:tcBorders>
          </w:tcPr>
          <w:p w14:paraId="1CAA8B10">
            <w:pPr>
              <w:rPr>
                <w:sz w:val="2"/>
                <w:szCs w:val="2"/>
              </w:rPr>
            </w:pPr>
          </w:p>
        </w:tc>
        <w:tc>
          <w:tcPr>
            <w:tcW w:w="871" w:type="dxa"/>
            <w:vMerge w:val="continue"/>
            <w:tcBorders>
              <w:top w:val="nil"/>
            </w:tcBorders>
          </w:tcPr>
          <w:p w14:paraId="15081F1D">
            <w:pPr>
              <w:rPr>
                <w:sz w:val="2"/>
                <w:szCs w:val="2"/>
              </w:rPr>
            </w:pPr>
          </w:p>
        </w:tc>
      </w:tr>
      <w:tr w14:paraId="254C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62" w:type="dxa"/>
            <w:tcBorders>
              <w:top w:val="nil"/>
            </w:tcBorders>
          </w:tcPr>
          <w:p w14:paraId="4D16B1A4">
            <w:pPr>
              <w:pStyle w:val="12"/>
              <w:jc w:val="left"/>
              <w:rPr>
                <w:sz w:val="20"/>
              </w:rPr>
            </w:pPr>
          </w:p>
        </w:tc>
        <w:tc>
          <w:tcPr>
            <w:tcW w:w="4986" w:type="dxa"/>
            <w:tcBorders>
              <w:top w:val="nil"/>
            </w:tcBorders>
          </w:tcPr>
          <w:p w14:paraId="40D65C5D">
            <w:pPr>
              <w:pStyle w:val="12"/>
              <w:spacing w:before="16"/>
              <w:ind w:left="108"/>
              <w:jc w:val="left"/>
              <w:rPr>
                <w:rFonts w:hint="eastAsia" w:ascii="宋体" w:eastAsia="宋体"/>
                <w:sz w:val="21"/>
              </w:rPr>
            </w:pPr>
            <w:r>
              <w:rPr>
                <w:rFonts w:hint="eastAsia" w:ascii="宋体" w:eastAsia="宋体"/>
                <w:sz w:val="21"/>
              </w:rPr>
              <w:t>地上新增环境敏感目标。</w:t>
            </w:r>
          </w:p>
        </w:tc>
        <w:tc>
          <w:tcPr>
            <w:tcW w:w="1703" w:type="dxa"/>
            <w:vMerge w:val="continue"/>
            <w:tcBorders>
              <w:top w:val="nil"/>
            </w:tcBorders>
          </w:tcPr>
          <w:p w14:paraId="1D917EA2">
            <w:pPr>
              <w:rPr>
                <w:sz w:val="2"/>
                <w:szCs w:val="2"/>
              </w:rPr>
            </w:pPr>
          </w:p>
        </w:tc>
        <w:tc>
          <w:tcPr>
            <w:tcW w:w="871" w:type="dxa"/>
            <w:vMerge w:val="continue"/>
            <w:tcBorders>
              <w:top w:val="nil"/>
            </w:tcBorders>
          </w:tcPr>
          <w:p w14:paraId="022E1600">
            <w:pPr>
              <w:rPr>
                <w:sz w:val="2"/>
                <w:szCs w:val="2"/>
              </w:rPr>
            </w:pPr>
          </w:p>
        </w:tc>
      </w:tr>
      <w:tr w14:paraId="721DB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62" w:type="dxa"/>
            <w:tcBorders>
              <w:bottom w:val="nil"/>
            </w:tcBorders>
          </w:tcPr>
          <w:p w14:paraId="6B2FD660">
            <w:pPr>
              <w:pStyle w:val="12"/>
              <w:jc w:val="left"/>
              <w:rPr>
                <w:sz w:val="20"/>
              </w:rPr>
            </w:pPr>
          </w:p>
        </w:tc>
        <w:tc>
          <w:tcPr>
            <w:tcW w:w="4986" w:type="dxa"/>
            <w:tcBorders>
              <w:bottom w:val="nil"/>
            </w:tcBorders>
          </w:tcPr>
          <w:p w14:paraId="5E8FD63D">
            <w:pPr>
              <w:pStyle w:val="12"/>
              <w:spacing w:before="21"/>
              <w:ind w:left="108"/>
              <w:jc w:val="left"/>
              <w:rPr>
                <w:rFonts w:hint="eastAsia" w:ascii="宋体" w:eastAsia="宋体"/>
                <w:sz w:val="21"/>
              </w:rPr>
            </w:pPr>
            <w:r>
              <w:rPr>
                <w:rFonts w:hint="eastAsia" w:ascii="宋体" w:eastAsia="宋体"/>
                <w:sz w:val="21"/>
              </w:rPr>
              <w:t>（</w:t>
            </w:r>
            <w:r>
              <w:rPr>
                <w:sz w:val="21"/>
              </w:rPr>
              <w:t>2.1</w:t>
            </w:r>
            <w:r>
              <w:rPr>
                <w:rFonts w:hint="eastAsia" w:ascii="宋体" w:eastAsia="宋体"/>
                <w:sz w:val="21"/>
              </w:rPr>
              <w:t>）废水： （</w:t>
            </w:r>
            <w:r>
              <w:rPr>
                <w:sz w:val="21"/>
              </w:rPr>
              <w:t>2.1.1</w:t>
            </w:r>
            <w:r>
              <w:rPr>
                <w:rFonts w:hint="eastAsia" w:ascii="宋体" w:eastAsia="宋体"/>
                <w:sz w:val="21"/>
              </w:rPr>
              <w:t>）完善污水管网建设，做好雨</w:t>
            </w:r>
          </w:p>
          <w:p w14:paraId="7233EF20">
            <w:pPr>
              <w:pStyle w:val="12"/>
              <w:spacing w:before="43" w:line="266" w:lineRule="exact"/>
              <w:ind w:left="129"/>
              <w:jc w:val="left"/>
              <w:rPr>
                <w:rFonts w:hint="eastAsia" w:ascii="宋体" w:eastAsia="宋体"/>
                <w:sz w:val="21"/>
              </w:rPr>
            </w:pPr>
            <w:r>
              <w:rPr>
                <w:rFonts w:hint="eastAsia" w:ascii="宋体" w:eastAsia="宋体"/>
                <w:sz w:val="21"/>
              </w:rPr>
              <w:t>污分流，确保园区各片区生产生活废水应收尽收。</w:t>
            </w:r>
          </w:p>
        </w:tc>
        <w:tc>
          <w:tcPr>
            <w:tcW w:w="1703" w:type="dxa"/>
            <w:vMerge w:val="restart"/>
          </w:tcPr>
          <w:p w14:paraId="394F0911">
            <w:pPr>
              <w:pStyle w:val="12"/>
              <w:spacing w:before="21" w:line="278" w:lineRule="auto"/>
              <w:ind w:left="116" w:right="98" w:hanging="10"/>
              <w:jc w:val="both"/>
              <w:rPr>
                <w:rFonts w:hint="eastAsia" w:ascii="宋体" w:eastAsia="宋体"/>
                <w:sz w:val="21"/>
              </w:rPr>
            </w:pPr>
            <w:r>
              <w:rPr>
                <w:sz w:val="21"/>
              </w:rPr>
              <w:t>1</w:t>
            </w:r>
            <w:r>
              <w:rPr>
                <w:rFonts w:hint="eastAsia" w:ascii="宋体" w:eastAsia="宋体"/>
                <w:spacing w:val="-16"/>
                <w:sz w:val="21"/>
              </w:rPr>
              <w:t>、本项目实行雨</w:t>
            </w:r>
            <w:r>
              <w:rPr>
                <w:rFonts w:hint="eastAsia" w:ascii="宋体" w:eastAsia="宋体"/>
                <w:sz w:val="21"/>
              </w:rPr>
              <w:t>污分流，废水经本污水处理厂处</w:t>
            </w:r>
            <w:r>
              <w:rPr>
                <w:rFonts w:hint="eastAsia" w:ascii="宋体" w:eastAsia="宋体"/>
                <w:w w:val="95"/>
                <w:sz w:val="21"/>
              </w:rPr>
              <w:t>理后排放，符合</w:t>
            </w:r>
          </w:p>
          <w:p w14:paraId="42DDEA94">
            <w:pPr>
              <w:pStyle w:val="12"/>
              <w:spacing w:line="278" w:lineRule="auto"/>
              <w:ind w:left="106" w:right="-15"/>
              <w:jc w:val="left"/>
              <w:rPr>
                <w:rFonts w:hint="eastAsia" w:ascii="宋体" w:eastAsia="宋体"/>
                <w:sz w:val="21"/>
              </w:rPr>
            </w:pPr>
            <w:r>
              <w:rPr>
                <w:rFonts w:hint="eastAsia" w:ascii="宋体" w:eastAsia="宋体"/>
                <w:spacing w:val="2"/>
                <w:w w:val="99"/>
                <w:sz w:val="21"/>
              </w:rPr>
              <w:t>（</w:t>
            </w:r>
            <w:r>
              <w:rPr>
                <w:spacing w:val="1"/>
                <w:w w:val="99"/>
                <w:sz w:val="21"/>
              </w:rPr>
              <w:t>2</w:t>
            </w:r>
            <w:r>
              <w:rPr>
                <w:w w:val="99"/>
                <w:sz w:val="21"/>
              </w:rPr>
              <w:t>.</w:t>
            </w:r>
            <w:r>
              <w:rPr>
                <w:spacing w:val="1"/>
                <w:w w:val="99"/>
                <w:sz w:val="21"/>
              </w:rPr>
              <w:t>1</w:t>
            </w:r>
            <w:r>
              <w:rPr>
                <w:w w:val="99"/>
                <w:sz w:val="21"/>
              </w:rPr>
              <w:t>.</w:t>
            </w:r>
            <w:r>
              <w:rPr>
                <w:spacing w:val="-2"/>
                <w:w w:val="99"/>
                <w:sz w:val="21"/>
              </w:rPr>
              <w:t>1</w:t>
            </w:r>
            <w:r>
              <w:rPr>
                <w:rFonts w:hint="eastAsia" w:ascii="宋体" w:eastAsia="宋体"/>
                <w:spacing w:val="-97"/>
                <w:w w:val="99"/>
                <w:sz w:val="21"/>
              </w:rPr>
              <w:t>）</w:t>
            </w:r>
            <w:r>
              <w:rPr>
                <w:rFonts w:hint="eastAsia" w:ascii="宋体" w:eastAsia="宋体"/>
                <w:spacing w:val="-33"/>
                <w:w w:val="99"/>
                <w:sz w:val="21"/>
              </w:rPr>
              <w:t>要求。</w:t>
            </w:r>
            <w:r>
              <w:rPr>
                <w:spacing w:val="1"/>
                <w:w w:val="99"/>
                <w:sz w:val="21"/>
              </w:rPr>
              <w:t>2</w:t>
            </w:r>
            <w:r>
              <w:rPr>
                <w:rFonts w:hint="eastAsia" w:ascii="宋体" w:eastAsia="宋体"/>
                <w:w w:val="99"/>
                <w:sz w:val="21"/>
              </w:rPr>
              <w:t>、</w:t>
            </w:r>
            <w:r>
              <w:rPr>
                <w:rFonts w:hint="eastAsia" w:ascii="宋体" w:eastAsia="宋体"/>
                <w:sz w:val="21"/>
              </w:rPr>
              <w:t xml:space="preserve">本项目废气均经有效处理设施处理后达标排放， </w:t>
            </w:r>
            <w:r>
              <w:rPr>
                <w:rFonts w:hint="eastAsia" w:ascii="宋体" w:eastAsia="宋体"/>
                <w:spacing w:val="-8"/>
                <w:sz w:val="21"/>
              </w:rPr>
              <w:t>符合</w:t>
            </w:r>
            <w:r>
              <w:rPr>
                <w:rFonts w:hint="eastAsia" w:ascii="宋体" w:eastAsia="宋体"/>
                <w:spacing w:val="-4"/>
                <w:sz w:val="21"/>
              </w:rPr>
              <w:t>（</w:t>
            </w:r>
            <w:r>
              <w:rPr>
                <w:spacing w:val="-4"/>
                <w:sz w:val="21"/>
              </w:rPr>
              <w:t>2.2</w:t>
            </w:r>
            <w:r>
              <w:rPr>
                <w:rFonts w:hint="eastAsia" w:ascii="宋体" w:eastAsia="宋体"/>
                <w:spacing w:val="-4"/>
                <w:sz w:val="21"/>
              </w:rPr>
              <w:t>）</w:t>
            </w:r>
            <w:r>
              <w:rPr>
                <w:rFonts w:hint="eastAsia" w:ascii="宋体" w:eastAsia="宋体"/>
                <w:sz w:val="21"/>
              </w:rPr>
              <w:t>的要</w:t>
            </w:r>
            <w:r>
              <w:rPr>
                <w:rFonts w:hint="eastAsia" w:ascii="宋体" w:eastAsia="宋体"/>
                <w:spacing w:val="-22"/>
                <w:sz w:val="21"/>
              </w:rPr>
              <w:t>求。</w:t>
            </w:r>
            <w:r>
              <w:rPr>
                <w:sz w:val="21"/>
              </w:rPr>
              <w:t>3</w:t>
            </w:r>
            <w:r>
              <w:rPr>
                <w:rFonts w:hint="eastAsia" w:ascii="宋体" w:eastAsia="宋体"/>
                <w:spacing w:val="-10"/>
                <w:sz w:val="21"/>
              </w:rPr>
              <w:t>、污泥经板框压滤浓缩脱水后送至生活垃圾</w:t>
            </w:r>
          </w:p>
          <w:p w14:paraId="569777F3">
            <w:pPr>
              <w:pStyle w:val="12"/>
              <w:spacing w:line="268" w:lineRule="exact"/>
              <w:ind w:left="116"/>
              <w:jc w:val="left"/>
              <w:rPr>
                <w:rFonts w:hint="eastAsia" w:ascii="宋体" w:eastAsia="宋体"/>
                <w:sz w:val="21"/>
              </w:rPr>
            </w:pPr>
            <w:r>
              <w:rPr>
                <w:rFonts w:hint="eastAsia" w:ascii="宋体" w:eastAsia="宋体"/>
                <w:w w:val="95"/>
                <w:sz w:val="21"/>
              </w:rPr>
              <w:t>焚烧发电厂焚烧</w:t>
            </w:r>
          </w:p>
        </w:tc>
        <w:tc>
          <w:tcPr>
            <w:tcW w:w="871" w:type="dxa"/>
            <w:tcBorders>
              <w:bottom w:val="nil"/>
            </w:tcBorders>
          </w:tcPr>
          <w:p w14:paraId="6FC6074C">
            <w:pPr>
              <w:pStyle w:val="12"/>
              <w:jc w:val="left"/>
              <w:rPr>
                <w:sz w:val="20"/>
              </w:rPr>
            </w:pPr>
          </w:p>
        </w:tc>
      </w:tr>
      <w:tr w14:paraId="005D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62" w:type="dxa"/>
            <w:tcBorders>
              <w:top w:val="nil"/>
              <w:bottom w:val="nil"/>
            </w:tcBorders>
          </w:tcPr>
          <w:p w14:paraId="01891037">
            <w:pPr>
              <w:pStyle w:val="12"/>
              <w:jc w:val="left"/>
              <w:rPr>
                <w:sz w:val="20"/>
              </w:rPr>
            </w:pPr>
          </w:p>
        </w:tc>
        <w:tc>
          <w:tcPr>
            <w:tcW w:w="4986" w:type="dxa"/>
            <w:tcBorders>
              <w:top w:val="nil"/>
              <w:bottom w:val="nil"/>
            </w:tcBorders>
          </w:tcPr>
          <w:p w14:paraId="696D038F">
            <w:pPr>
              <w:pStyle w:val="12"/>
              <w:spacing w:before="16" w:line="266" w:lineRule="exact"/>
              <w:ind w:left="108"/>
              <w:jc w:val="left"/>
              <w:rPr>
                <w:rFonts w:hint="eastAsia" w:ascii="宋体" w:eastAsia="宋体"/>
                <w:sz w:val="21"/>
              </w:rPr>
            </w:pPr>
            <w:r>
              <w:rPr>
                <w:rFonts w:hint="eastAsia" w:ascii="宋体" w:eastAsia="宋体"/>
                <w:sz w:val="21"/>
              </w:rPr>
              <w:t>区块一、区块二（松木片区）：污水进入松木污水处</w:t>
            </w:r>
          </w:p>
        </w:tc>
        <w:tc>
          <w:tcPr>
            <w:tcW w:w="1703" w:type="dxa"/>
            <w:vMerge w:val="continue"/>
            <w:tcBorders>
              <w:top w:val="nil"/>
            </w:tcBorders>
          </w:tcPr>
          <w:p w14:paraId="61E16D8E">
            <w:pPr>
              <w:rPr>
                <w:sz w:val="2"/>
                <w:szCs w:val="2"/>
              </w:rPr>
            </w:pPr>
          </w:p>
        </w:tc>
        <w:tc>
          <w:tcPr>
            <w:tcW w:w="871" w:type="dxa"/>
            <w:tcBorders>
              <w:top w:val="nil"/>
              <w:bottom w:val="nil"/>
            </w:tcBorders>
          </w:tcPr>
          <w:p w14:paraId="0340B6AD">
            <w:pPr>
              <w:pStyle w:val="12"/>
              <w:jc w:val="left"/>
              <w:rPr>
                <w:sz w:val="20"/>
              </w:rPr>
            </w:pPr>
          </w:p>
        </w:tc>
      </w:tr>
      <w:tr w14:paraId="70587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62" w:type="dxa"/>
            <w:tcBorders>
              <w:top w:val="nil"/>
              <w:bottom w:val="nil"/>
            </w:tcBorders>
          </w:tcPr>
          <w:p w14:paraId="72748223">
            <w:pPr>
              <w:pStyle w:val="12"/>
              <w:jc w:val="left"/>
              <w:rPr>
                <w:sz w:val="20"/>
              </w:rPr>
            </w:pPr>
          </w:p>
        </w:tc>
        <w:tc>
          <w:tcPr>
            <w:tcW w:w="4986" w:type="dxa"/>
            <w:tcBorders>
              <w:top w:val="nil"/>
              <w:bottom w:val="nil"/>
            </w:tcBorders>
          </w:tcPr>
          <w:p w14:paraId="0E644B98">
            <w:pPr>
              <w:pStyle w:val="12"/>
              <w:spacing w:before="16" w:line="266" w:lineRule="exact"/>
              <w:ind w:left="108" w:right="-15"/>
              <w:jc w:val="left"/>
              <w:rPr>
                <w:rFonts w:hint="eastAsia" w:ascii="宋体" w:eastAsia="宋体"/>
                <w:sz w:val="21"/>
              </w:rPr>
            </w:pPr>
            <w:r>
              <w:rPr>
                <w:rFonts w:hint="eastAsia" w:ascii="宋体" w:eastAsia="宋体"/>
                <w:spacing w:val="-6"/>
                <w:w w:val="99"/>
                <w:sz w:val="21"/>
              </w:rPr>
              <w:t>理厂集中处理达标后外排湘江。区块三</w:t>
            </w:r>
            <w:r>
              <w:rPr>
                <w:rFonts w:hint="eastAsia" w:ascii="宋体" w:eastAsia="宋体"/>
                <w:spacing w:val="2"/>
                <w:w w:val="99"/>
                <w:sz w:val="21"/>
              </w:rPr>
              <w:t>（</w:t>
            </w:r>
            <w:r>
              <w:rPr>
                <w:rFonts w:hint="eastAsia" w:ascii="宋体" w:eastAsia="宋体"/>
                <w:spacing w:val="-1"/>
                <w:w w:val="99"/>
                <w:sz w:val="21"/>
              </w:rPr>
              <w:t>江东片区</w:t>
            </w:r>
            <w:r>
              <w:rPr>
                <w:rFonts w:hint="eastAsia" w:ascii="宋体" w:eastAsia="宋体"/>
                <w:spacing w:val="-104"/>
                <w:w w:val="99"/>
                <w:sz w:val="21"/>
              </w:rPr>
              <w:t>）</w:t>
            </w:r>
            <w:r>
              <w:rPr>
                <w:rFonts w:hint="eastAsia" w:ascii="宋体" w:eastAsia="宋体"/>
                <w:w w:val="99"/>
                <w:sz w:val="21"/>
              </w:rPr>
              <w:t>：</w:t>
            </w:r>
          </w:p>
        </w:tc>
        <w:tc>
          <w:tcPr>
            <w:tcW w:w="1703" w:type="dxa"/>
            <w:vMerge w:val="continue"/>
            <w:tcBorders>
              <w:top w:val="nil"/>
            </w:tcBorders>
          </w:tcPr>
          <w:p w14:paraId="26A87340">
            <w:pPr>
              <w:rPr>
                <w:sz w:val="2"/>
                <w:szCs w:val="2"/>
              </w:rPr>
            </w:pPr>
          </w:p>
        </w:tc>
        <w:tc>
          <w:tcPr>
            <w:tcW w:w="871" w:type="dxa"/>
            <w:tcBorders>
              <w:top w:val="nil"/>
              <w:bottom w:val="nil"/>
            </w:tcBorders>
          </w:tcPr>
          <w:p w14:paraId="51E5D28D">
            <w:pPr>
              <w:pStyle w:val="12"/>
              <w:jc w:val="left"/>
              <w:rPr>
                <w:sz w:val="20"/>
              </w:rPr>
            </w:pPr>
          </w:p>
        </w:tc>
      </w:tr>
      <w:tr w14:paraId="046E5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62" w:type="dxa"/>
            <w:tcBorders>
              <w:top w:val="nil"/>
              <w:bottom w:val="nil"/>
            </w:tcBorders>
          </w:tcPr>
          <w:p w14:paraId="35DD0950">
            <w:pPr>
              <w:pStyle w:val="12"/>
              <w:jc w:val="left"/>
              <w:rPr>
                <w:sz w:val="20"/>
              </w:rPr>
            </w:pPr>
          </w:p>
        </w:tc>
        <w:tc>
          <w:tcPr>
            <w:tcW w:w="4986" w:type="dxa"/>
            <w:tcBorders>
              <w:top w:val="nil"/>
              <w:bottom w:val="nil"/>
            </w:tcBorders>
          </w:tcPr>
          <w:p w14:paraId="1E30E82E">
            <w:pPr>
              <w:pStyle w:val="12"/>
              <w:spacing w:before="16" w:line="266" w:lineRule="exact"/>
              <w:ind w:left="108"/>
              <w:jc w:val="left"/>
              <w:rPr>
                <w:rFonts w:hint="eastAsia" w:ascii="宋体" w:eastAsia="宋体"/>
                <w:sz w:val="21"/>
              </w:rPr>
            </w:pPr>
            <w:r>
              <w:rPr>
                <w:rFonts w:hint="eastAsia" w:ascii="宋体" w:eastAsia="宋体"/>
                <w:sz w:val="21"/>
              </w:rPr>
              <w:t>企业污水处理达一级标准后后直排耒水。区块四（江</w:t>
            </w:r>
          </w:p>
        </w:tc>
        <w:tc>
          <w:tcPr>
            <w:tcW w:w="1703" w:type="dxa"/>
            <w:vMerge w:val="continue"/>
            <w:tcBorders>
              <w:top w:val="nil"/>
            </w:tcBorders>
          </w:tcPr>
          <w:p w14:paraId="3A368481">
            <w:pPr>
              <w:rPr>
                <w:sz w:val="2"/>
                <w:szCs w:val="2"/>
              </w:rPr>
            </w:pPr>
          </w:p>
        </w:tc>
        <w:tc>
          <w:tcPr>
            <w:tcW w:w="871" w:type="dxa"/>
            <w:tcBorders>
              <w:top w:val="nil"/>
              <w:bottom w:val="nil"/>
            </w:tcBorders>
          </w:tcPr>
          <w:p w14:paraId="4E570773">
            <w:pPr>
              <w:pStyle w:val="12"/>
              <w:jc w:val="left"/>
              <w:rPr>
                <w:sz w:val="20"/>
              </w:rPr>
            </w:pPr>
          </w:p>
        </w:tc>
      </w:tr>
      <w:tr w14:paraId="61A0B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62" w:type="dxa"/>
            <w:tcBorders>
              <w:top w:val="nil"/>
              <w:bottom w:val="nil"/>
            </w:tcBorders>
          </w:tcPr>
          <w:p w14:paraId="1D555573">
            <w:pPr>
              <w:pStyle w:val="12"/>
              <w:spacing w:before="16" w:line="266" w:lineRule="exact"/>
              <w:ind w:left="144" w:right="137"/>
              <w:rPr>
                <w:rFonts w:hint="eastAsia" w:ascii="宋体" w:eastAsia="宋体"/>
                <w:sz w:val="21"/>
              </w:rPr>
            </w:pPr>
            <w:r>
              <w:rPr>
                <w:rFonts w:hint="eastAsia" w:ascii="宋体" w:eastAsia="宋体"/>
                <w:sz w:val="21"/>
              </w:rPr>
              <w:t>污染物</w:t>
            </w:r>
          </w:p>
        </w:tc>
        <w:tc>
          <w:tcPr>
            <w:tcW w:w="4986" w:type="dxa"/>
            <w:tcBorders>
              <w:top w:val="nil"/>
              <w:bottom w:val="nil"/>
            </w:tcBorders>
          </w:tcPr>
          <w:p w14:paraId="254EB77B">
            <w:pPr>
              <w:pStyle w:val="12"/>
              <w:spacing w:before="16" w:line="266" w:lineRule="exact"/>
              <w:ind w:left="108"/>
              <w:jc w:val="left"/>
              <w:rPr>
                <w:rFonts w:hint="eastAsia" w:ascii="宋体" w:eastAsia="宋体"/>
                <w:sz w:val="21"/>
              </w:rPr>
            </w:pPr>
            <w:r>
              <w:rPr>
                <w:rFonts w:hint="eastAsia" w:ascii="宋体" w:eastAsia="宋体"/>
                <w:sz w:val="21"/>
              </w:rPr>
              <w:t>东片区、不再作为工业用地规划）：污水进入江东污</w:t>
            </w:r>
          </w:p>
        </w:tc>
        <w:tc>
          <w:tcPr>
            <w:tcW w:w="1703" w:type="dxa"/>
            <w:vMerge w:val="continue"/>
            <w:tcBorders>
              <w:top w:val="nil"/>
            </w:tcBorders>
          </w:tcPr>
          <w:p w14:paraId="3DA30C04">
            <w:pPr>
              <w:rPr>
                <w:sz w:val="2"/>
                <w:szCs w:val="2"/>
              </w:rPr>
            </w:pPr>
          </w:p>
        </w:tc>
        <w:tc>
          <w:tcPr>
            <w:tcW w:w="871" w:type="dxa"/>
            <w:tcBorders>
              <w:top w:val="nil"/>
              <w:bottom w:val="nil"/>
            </w:tcBorders>
          </w:tcPr>
          <w:p w14:paraId="41DF071B">
            <w:pPr>
              <w:pStyle w:val="12"/>
              <w:jc w:val="left"/>
              <w:rPr>
                <w:sz w:val="20"/>
              </w:rPr>
            </w:pPr>
          </w:p>
        </w:tc>
      </w:tr>
      <w:tr w14:paraId="6F7A4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62" w:type="dxa"/>
            <w:tcBorders>
              <w:top w:val="nil"/>
              <w:bottom w:val="nil"/>
            </w:tcBorders>
          </w:tcPr>
          <w:p w14:paraId="73837B52">
            <w:pPr>
              <w:pStyle w:val="12"/>
              <w:spacing w:before="16" w:line="266" w:lineRule="exact"/>
              <w:ind w:left="144" w:right="137"/>
              <w:rPr>
                <w:rFonts w:hint="eastAsia" w:ascii="宋体" w:eastAsia="宋体"/>
                <w:sz w:val="21"/>
              </w:rPr>
            </w:pPr>
            <w:r>
              <w:rPr>
                <w:rFonts w:hint="eastAsia" w:ascii="宋体" w:eastAsia="宋体"/>
                <w:sz w:val="21"/>
              </w:rPr>
              <w:t>排放管</w:t>
            </w:r>
          </w:p>
        </w:tc>
        <w:tc>
          <w:tcPr>
            <w:tcW w:w="4986" w:type="dxa"/>
            <w:tcBorders>
              <w:top w:val="nil"/>
              <w:bottom w:val="nil"/>
            </w:tcBorders>
          </w:tcPr>
          <w:p w14:paraId="37C41A9A">
            <w:pPr>
              <w:pStyle w:val="12"/>
              <w:spacing w:before="16" w:line="266" w:lineRule="exact"/>
              <w:ind w:left="129"/>
              <w:jc w:val="left"/>
              <w:rPr>
                <w:rFonts w:hint="eastAsia" w:ascii="宋体" w:eastAsia="宋体"/>
                <w:sz w:val="21"/>
              </w:rPr>
            </w:pPr>
            <w:r>
              <w:rPr>
                <w:rFonts w:hint="eastAsia" w:ascii="宋体" w:eastAsia="宋体"/>
                <w:sz w:val="21"/>
              </w:rPr>
              <w:t>水处理厂集中处理达标后外排湘江。 区块五（樟木</w:t>
            </w:r>
          </w:p>
        </w:tc>
        <w:tc>
          <w:tcPr>
            <w:tcW w:w="1703" w:type="dxa"/>
            <w:vMerge w:val="continue"/>
            <w:tcBorders>
              <w:top w:val="nil"/>
            </w:tcBorders>
          </w:tcPr>
          <w:p w14:paraId="395A3121">
            <w:pPr>
              <w:rPr>
                <w:sz w:val="2"/>
                <w:szCs w:val="2"/>
              </w:rPr>
            </w:pPr>
          </w:p>
        </w:tc>
        <w:tc>
          <w:tcPr>
            <w:tcW w:w="871" w:type="dxa"/>
            <w:tcBorders>
              <w:top w:val="nil"/>
              <w:bottom w:val="nil"/>
            </w:tcBorders>
          </w:tcPr>
          <w:p w14:paraId="17B35E10">
            <w:pPr>
              <w:pStyle w:val="12"/>
              <w:spacing w:before="16" w:line="266" w:lineRule="exact"/>
              <w:ind w:left="225"/>
              <w:jc w:val="left"/>
              <w:rPr>
                <w:rFonts w:hint="eastAsia" w:ascii="宋体" w:eastAsia="宋体"/>
                <w:sz w:val="21"/>
              </w:rPr>
            </w:pPr>
            <w:r>
              <w:rPr>
                <w:rFonts w:hint="eastAsia" w:ascii="宋体" w:eastAsia="宋体"/>
                <w:sz w:val="21"/>
              </w:rPr>
              <w:t>符合</w:t>
            </w:r>
          </w:p>
        </w:tc>
      </w:tr>
      <w:tr w14:paraId="68825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962" w:type="dxa"/>
            <w:tcBorders>
              <w:top w:val="nil"/>
              <w:bottom w:val="nil"/>
            </w:tcBorders>
          </w:tcPr>
          <w:p w14:paraId="00F45C17">
            <w:pPr>
              <w:pStyle w:val="12"/>
              <w:spacing w:before="16"/>
              <w:ind w:left="10"/>
              <w:rPr>
                <w:rFonts w:hint="eastAsia" w:ascii="宋体" w:eastAsia="宋体"/>
                <w:sz w:val="21"/>
              </w:rPr>
            </w:pPr>
            <w:r>
              <w:rPr>
                <w:rFonts w:hint="eastAsia" w:ascii="宋体" w:eastAsia="宋体"/>
                <w:w w:val="99"/>
                <w:sz w:val="21"/>
              </w:rPr>
              <w:t>控</w:t>
            </w:r>
          </w:p>
        </w:tc>
        <w:tc>
          <w:tcPr>
            <w:tcW w:w="4986" w:type="dxa"/>
            <w:tcBorders>
              <w:top w:val="nil"/>
              <w:bottom w:val="nil"/>
            </w:tcBorders>
          </w:tcPr>
          <w:p w14:paraId="1AD2F5D6">
            <w:pPr>
              <w:pStyle w:val="12"/>
              <w:spacing w:before="16"/>
              <w:ind w:left="108"/>
              <w:jc w:val="left"/>
              <w:rPr>
                <w:rFonts w:hint="eastAsia" w:ascii="宋体" w:eastAsia="宋体"/>
                <w:sz w:val="21"/>
              </w:rPr>
            </w:pPr>
            <w:r>
              <w:rPr>
                <w:rFonts w:hint="eastAsia" w:ascii="宋体" w:eastAsia="宋体"/>
                <w:w w:val="95"/>
                <w:sz w:val="21"/>
              </w:rPr>
              <w:t>片区</w:t>
            </w:r>
            <w:r>
              <w:rPr>
                <w:rFonts w:hint="eastAsia" w:ascii="宋体" w:eastAsia="宋体"/>
                <w:spacing w:val="-29"/>
                <w:w w:val="95"/>
                <w:sz w:val="21"/>
              </w:rPr>
              <w:t>）：</w:t>
            </w:r>
            <w:r>
              <w:rPr>
                <w:rFonts w:hint="eastAsia" w:ascii="宋体" w:eastAsia="宋体"/>
                <w:w w:val="95"/>
                <w:sz w:val="21"/>
              </w:rPr>
              <w:t>新扩樟木片区规划期内废水排放总量控制在</w:t>
            </w:r>
          </w:p>
          <w:p w14:paraId="6C0142A6">
            <w:pPr>
              <w:pStyle w:val="12"/>
              <w:spacing w:before="2" w:line="310" w:lineRule="atLeast"/>
              <w:ind w:left="108" w:right="99"/>
              <w:jc w:val="left"/>
              <w:rPr>
                <w:rFonts w:hint="eastAsia" w:ascii="宋体" w:eastAsia="宋体"/>
                <w:sz w:val="21"/>
              </w:rPr>
            </w:pPr>
            <w:r>
              <w:rPr>
                <w:sz w:val="21"/>
              </w:rPr>
              <w:t>1</w:t>
            </w:r>
            <w:r>
              <w:rPr>
                <w:spacing w:val="-14"/>
                <w:sz w:val="21"/>
              </w:rPr>
              <w:t xml:space="preserve"> </w:t>
            </w:r>
            <w:r>
              <w:rPr>
                <w:rFonts w:hint="eastAsia" w:ascii="宋体" w:eastAsia="宋体"/>
                <w:sz w:val="21"/>
              </w:rPr>
              <w:t>万吨</w:t>
            </w:r>
            <w:r>
              <w:rPr>
                <w:sz w:val="21"/>
              </w:rPr>
              <w:t>/</w:t>
            </w:r>
            <w:r>
              <w:rPr>
                <w:rFonts w:hint="eastAsia" w:ascii="宋体" w:eastAsia="宋体"/>
                <w:spacing w:val="-8"/>
                <w:sz w:val="21"/>
              </w:rPr>
              <w:t>天，在控制废水排放总量的基础上，高标准规</w:t>
            </w:r>
            <w:r>
              <w:rPr>
                <w:rFonts w:hint="eastAsia" w:ascii="宋体" w:eastAsia="宋体"/>
                <w:spacing w:val="-8"/>
                <w:w w:val="95"/>
                <w:sz w:val="21"/>
              </w:rPr>
              <w:t>划、建设污水处理厂及配套管网，处理工艺应结合片</w:t>
            </w:r>
          </w:p>
        </w:tc>
        <w:tc>
          <w:tcPr>
            <w:tcW w:w="1703" w:type="dxa"/>
            <w:vMerge w:val="continue"/>
            <w:tcBorders>
              <w:top w:val="nil"/>
            </w:tcBorders>
          </w:tcPr>
          <w:p w14:paraId="74F0DB37">
            <w:pPr>
              <w:rPr>
                <w:sz w:val="2"/>
                <w:szCs w:val="2"/>
              </w:rPr>
            </w:pPr>
          </w:p>
        </w:tc>
        <w:tc>
          <w:tcPr>
            <w:tcW w:w="871" w:type="dxa"/>
            <w:tcBorders>
              <w:top w:val="nil"/>
              <w:bottom w:val="nil"/>
            </w:tcBorders>
          </w:tcPr>
          <w:p w14:paraId="383684F7">
            <w:pPr>
              <w:pStyle w:val="12"/>
              <w:jc w:val="left"/>
              <w:rPr>
                <w:sz w:val="20"/>
              </w:rPr>
            </w:pPr>
          </w:p>
        </w:tc>
      </w:tr>
      <w:tr w14:paraId="4965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962" w:type="dxa"/>
            <w:tcBorders>
              <w:top w:val="nil"/>
            </w:tcBorders>
          </w:tcPr>
          <w:p w14:paraId="2CD2A927">
            <w:pPr>
              <w:pStyle w:val="12"/>
              <w:jc w:val="left"/>
              <w:rPr>
                <w:sz w:val="20"/>
              </w:rPr>
            </w:pPr>
          </w:p>
        </w:tc>
        <w:tc>
          <w:tcPr>
            <w:tcW w:w="4986" w:type="dxa"/>
            <w:tcBorders>
              <w:top w:val="nil"/>
            </w:tcBorders>
          </w:tcPr>
          <w:p w14:paraId="0CA52788">
            <w:pPr>
              <w:pStyle w:val="12"/>
              <w:spacing w:before="16"/>
              <w:ind w:left="108"/>
              <w:jc w:val="left"/>
              <w:rPr>
                <w:rFonts w:hint="eastAsia" w:ascii="宋体" w:eastAsia="宋体"/>
                <w:sz w:val="21"/>
              </w:rPr>
            </w:pPr>
            <w:r>
              <w:rPr>
                <w:rFonts w:hint="eastAsia" w:ascii="宋体" w:eastAsia="宋体"/>
                <w:sz w:val="21"/>
              </w:rPr>
              <w:t>区产业定位并针对片区废水特性进行设置，尾水达到</w:t>
            </w:r>
          </w:p>
          <w:p w14:paraId="068AA86D">
            <w:pPr>
              <w:pStyle w:val="12"/>
              <w:spacing w:before="43"/>
              <w:ind w:left="108"/>
              <w:jc w:val="left"/>
              <w:rPr>
                <w:rFonts w:hint="eastAsia" w:ascii="宋体" w:eastAsia="宋体"/>
                <w:sz w:val="21"/>
              </w:rPr>
            </w:pPr>
            <w:r>
              <w:rPr>
                <w:rFonts w:hint="eastAsia" w:ascii="宋体" w:eastAsia="宋体"/>
                <w:sz w:val="21"/>
              </w:rPr>
              <w:t xml:space="preserve">《城镇污水处理厂污染物排放标准》一级 </w:t>
            </w:r>
            <w:r>
              <w:rPr>
                <w:sz w:val="21"/>
              </w:rPr>
              <w:t xml:space="preserve">A </w:t>
            </w:r>
            <w:r>
              <w:rPr>
                <w:rFonts w:hint="eastAsia" w:ascii="宋体" w:eastAsia="宋体"/>
                <w:sz w:val="21"/>
              </w:rPr>
              <w:t>标准。</w:t>
            </w:r>
          </w:p>
          <w:p w14:paraId="4B87669B">
            <w:pPr>
              <w:pStyle w:val="12"/>
              <w:spacing w:before="43" w:line="269" w:lineRule="exact"/>
              <w:ind w:left="108"/>
              <w:jc w:val="left"/>
              <w:rPr>
                <w:rFonts w:hint="eastAsia" w:ascii="宋体" w:eastAsia="宋体"/>
                <w:sz w:val="21"/>
              </w:rPr>
            </w:pPr>
            <w:r>
              <w:rPr>
                <w:rFonts w:hint="eastAsia" w:ascii="宋体" w:eastAsia="宋体"/>
                <w:sz w:val="21"/>
              </w:rPr>
              <w:t>（</w:t>
            </w:r>
            <w:r>
              <w:rPr>
                <w:sz w:val="21"/>
              </w:rPr>
              <w:t>2.1.2</w:t>
            </w:r>
            <w:r>
              <w:rPr>
                <w:rFonts w:hint="eastAsia" w:ascii="宋体" w:eastAsia="宋体"/>
                <w:sz w:val="21"/>
              </w:rPr>
              <w:t>）化工片区：应按照分类收集、分质处理的要</w:t>
            </w:r>
          </w:p>
        </w:tc>
        <w:tc>
          <w:tcPr>
            <w:tcW w:w="1703" w:type="dxa"/>
            <w:vMerge w:val="continue"/>
            <w:tcBorders>
              <w:top w:val="nil"/>
            </w:tcBorders>
          </w:tcPr>
          <w:p w14:paraId="331811A1">
            <w:pPr>
              <w:rPr>
                <w:sz w:val="2"/>
                <w:szCs w:val="2"/>
              </w:rPr>
            </w:pPr>
          </w:p>
        </w:tc>
        <w:tc>
          <w:tcPr>
            <w:tcW w:w="871" w:type="dxa"/>
            <w:tcBorders>
              <w:top w:val="nil"/>
            </w:tcBorders>
          </w:tcPr>
          <w:p w14:paraId="31E2915E">
            <w:pPr>
              <w:pStyle w:val="12"/>
              <w:jc w:val="left"/>
              <w:rPr>
                <w:sz w:val="20"/>
              </w:rPr>
            </w:pPr>
          </w:p>
        </w:tc>
      </w:tr>
    </w:tbl>
    <w:p w14:paraId="1949E511">
      <w:pPr>
        <w:sectPr>
          <w:footerReference r:id="rId9" w:type="default"/>
          <w:pgSz w:w="11910" w:h="16840"/>
          <w:pgMar w:top="1420" w:right="1200" w:bottom="1280" w:left="1220" w:header="0" w:footer="1097" w:gutter="0"/>
          <w:pgNumType w:start="40"/>
          <w:cols w:space="720" w:num="1"/>
        </w:sect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
        <w:gridCol w:w="4986"/>
        <w:gridCol w:w="1703"/>
        <w:gridCol w:w="871"/>
      </w:tblGrid>
      <w:tr w14:paraId="561B4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0" w:hRule="atLeast"/>
        </w:trPr>
        <w:tc>
          <w:tcPr>
            <w:tcW w:w="962" w:type="dxa"/>
          </w:tcPr>
          <w:p w14:paraId="5EDE7A02">
            <w:pPr>
              <w:pStyle w:val="12"/>
              <w:rPr>
                <w:rFonts w:ascii="Times New Roman"/>
                <w:sz w:val="20"/>
              </w:rPr>
            </w:pPr>
          </w:p>
        </w:tc>
        <w:tc>
          <w:tcPr>
            <w:tcW w:w="4986" w:type="dxa"/>
          </w:tcPr>
          <w:p w14:paraId="370224E9">
            <w:pPr>
              <w:pStyle w:val="12"/>
              <w:spacing w:before="21" w:line="278" w:lineRule="auto"/>
              <w:ind w:left="108" w:right="96" w:hanging="3"/>
              <w:jc w:val="center"/>
              <w:rPr>
                <w:sz w:val="21"/>
              </w:rPr>
            </w:pPr>
            <w:r>
              <w:rPr>
                <w:spacing w:val="-8"/>
                <w:w w:val="95"/>
                <w:sz w:val="21"/>
              </w:rPr>
              <w:t>求，配备专业化工生产废水集中处理设施</w:t>
            </w:r>
            <w:r>
              <w:rPr>
                <w:w w:val="95"/>
                <w:sz w:val="21"/>
              </w:rPr>
              <w:t>（独立建设 或依托骨干企业</w:t>
            </w:r>
            <w:r>
              <w:rPr>
                <w:spacing w:val="-29"/>
                <w:w w:val="95"/>
                <w:sz w:val="21"/>
              </w:rPr>
              <w:t>）</w:t>
            </w:r>
            <w:r>
              <w:rPr>
                <w:spacing w:val="-3"/>
                <w:w w:val="95"/>
                <w:sz w:val="21"/>
              </w:rPr>
              <w:t xml:space="preserve">及专管或明管输送的配套管网，废 </w:t>
            </w:r>
            <w:r>
              <w:rPr>
                <w:spacing w:val="-9"/>
                <w:w w:val="95"/>
                <w:sz w:val="21"/>
              </w:rPr>
              <w:t xml:space="preserve">水做到应纳尽纳、集中处理和达标排放。应对照湖南 </w:t>
            </w:r>
            <w:r>
              <w:rPr>
                <w:spacing w:val="-9"/>
                <w:sz w:val="21"/>
              </w:rPr>
              <w:t>省化工园区污水收集处理规范化建设相关要求完善</w:t>
            </w:r>
            <w:r>
              <w:rPr>
                <w:spacing w:val="-10"/>
                <w:w w:val="95"/>
                <w:sz w:val="21"/>
              </w:rPr>
              <w:t xml:space="preserve">基础设施，达到一企一管、地上明管或架空敷设输送 </w:t>
            </w:r>
            <w:r>
              <w:rPr>
                <w:spacing w:val="-10"/>
                <w:sz w:val="21"/>
              </w:rPr>
              <w:t>可视可监测的要求。</w:t>
            </w:r>
          </w:p>
          <w:p w14:paraId="0062097A">
            <w:pPr>
              <w:pStyle w:val="12"/>
              <w:spacing w:line="278" w:lineRule="auto"/>
              <w:ind w:left="108" w:right="-15" w:hanging="109"/>
              <w:jc w:val="center"/>
              <w:rPr>
                <w:sz w:val="21"/>
              </w:rPr>
            </w:pPr>
            <w:r>
              <w:rPr>
                <w:sz w:val="21"/>
              </w:rPr>
              <w:t>（</w:t>
            </w:r>
            <w:r>
              <w:rPr>
                <w:rFonts w:ascii="Times New Roman" w:hAnsi="Times New Roman" w:eastAsia="Times New Roman"/>
                <w:sz w:val="21"/>
              </w:rPr>
              <w:t>2.2</w:t>
            </w:r>
            <w:r>
              <w:rPr>
                <w:sz w:val="21"/>
              </w:rPr>
              <w:t>）废气：（</w:t>
            </w:r>
            <w:r>
              <w:rPr>
                <w:rFonts w:ascii="Times New Roman" w:hAnsi="Times New Roman" w:eastAsia="Times New Roman"/>
                <w:sz w:val="21"/>
              </w:rPr>
              <w:t>2.2.1</w:t>
            </w:r>
            <w:r>
              <w:rPr>
                <w:sz w:val="21"/>
              </w:rPr>
              <w:t xml:space="preserve">）园区应加强大气污染防治，  </w:t>
            </w:r>
            <w:r>
              <w:rPr>
                <w:spacing w:val="-4"/>
                <w:sz w:val="21"/>
              </w:rPr>
              <w:t xml:space="preserve">控制相关特征污染物的无组织排放，如涉氯企业排放 </w:t>
            </w:r>
            <w:r>
              <w:rPr>
                <w:spacing w:val="-20"/>
                <w:sz w:val="21"/>
              </w:rPr>
              <w:t xml:space="preserve">的氯气、氯化氢污染物，加大 </w:t>
            </w:r>
            <w:r>
              <w:rPr>
                <w:rFonts w:ascii="Times New Roman" w:hAnsi="Times New Roman" w:eastAsia="Times New Roman"/>
                <w:sz w:val="21"/>
              </w:rPr>
              <w:t>VOCs</w:t>
            </w:r>
            <w:r>
              <w:rPr>
                <w:rFonts w:ascii="Times New Roman" w:hAnsi="Times New Roman" w:eastAsia="Times New Roman"/>
                <w:spacing w:val="-5"/>
                <w:sz w:val="21"/>
              </w:rPr>
              <w:t xml:space="preserve"> </w:t>
            </w:r>
            <w:r>
              <w:rPr>
                <w:sz w:val="21"/>
              </w:rPr>
              <w:t>排放的整治力度， 督促相关化工企业按要求做好挥发性有机物泄漏检  测与修复（</w:t>
            </w:r>
            <w:r>
              <w:rPr>
                <w:rFonts w:ascii="Times New Roman" w:hAnsi="Times New Roman" w:eastAsia="Times New Roman"/>
                <w:sz w:val="21"/>
              </w:rPr>
              <w:t>LDAR</w:t>
            </w:r>
            <w:r>
              <w:rPr>
                <w:sz w:val="21"/>
              </w:rPr>
              <w:t>）</w:t>
            </w:r>
            <w:r>
              <w:rPr>
                <w:spacing w:val="-5"/>
                <w:sz w:val="21"/>
              </w:rPr>
              <w:t xml:space="preserve">。 </w:t>
            </w:r>
            <w:r>
              <w:rPr>
                <w:sz w:val="21"/>
              </w:rPr>
              <w:t>（</w:t>
            </w:r>
            <w:r>
              <w:rPr>
                <w:rFonts w:ascii="Times New Roman" w:hAnsi="Times New Roman" w:eastAsia="Times New Roman"/>
                <w:sz w:val="21"/>
              </w:rPr>
              <w:t>2.2.2</w:t>
            </w:r>
            <w:r>
              <w:rPr>
                <w:sz w:val="21"/>
              </w:rPr>
              <w:t>）按照</w:t>
            </w:r>
            <w:r>
              <w:rPr>
                <w:rFonts w:ascii="Times New Roman" w:hAnsi="Times New Roman" w:eastAsia="Times New Roman"/>
                <w:sz w:val="21"/>
              </w:rPr>
              <w:t>“</w:t>
            </w:r>
            <w:r>
              <w:rPr>
                <w:sz w:val="21"/>
              </w:rPr>
              <w:t>分业施策、一 行一策</w:t>
            </w:r>
            <w:r>
              <w:rPr>
                <w:rFonts w:ascii="Times New Roman" w:hAnsi="Times New Roman" w:eastAsia="Times New Roman"/>
                <w:sz w:val="21"/>
              </w:rPr>
              <w:t>”</w:t>
            </w:r>
            <w:r>
              <w:rPr>
                <w:spacing w:val="-8"/>
                <w:sz w:val="21"/>
              </w:rPr>
              <w:t xml:space="preserve">的原则，加大低 </w:t>
            </w:r>
            <w:r>
              <w:rPr>
                <w:rFonts w:ascii="Times New Roman" w:hAnsi="Times New Roman" w:eastAsia="Times New Roman"/>
                <w:sz w:val="21"/>
              </w:rPr>
              <w:t>VOCs</w:t>
            </w:r>
            <w:r>
              <w:rPr>
                <w:rFonts w:ascii="Times New Roman" w:hAnsi="Times New Roman" w:eastAsia="Times New Roman"/>
                <w:spacing w:val="-1"/>
                <w:sz w:val="21"/>
              </w:rPr>
              <w:t xml:space="preserve"> </w:t>
            </w:r>
            <w:r>
              <w:rPr>
                <w:sz w:val="21"/>
              </w:rPr>
              <w:t xml:space="preserve">含量原辅材料的推广 </w:t>
            </w:r>
            <w:r>
              <w:rPr>
                <w:spacing w:val="-10"/>
                <w:sz w:val="21"/>
              </w:rPr>
              <w:t xml:space="preserve">使用力度，加快工业涂装、包装印刷等重点行业低 </w:t>
            </w:r>
            <w:r>
              <w:rPr>
                <w:rFonts w:ascii="Times New Roman" w:hAnsi="Times New Roman" w:eastAsia="Times New Roman"/>
                <w:sz w:val="21"/>
              </w:rPr>
              <w:t>V OCs</w:t>
            </w:r>
            <w:r>
              <w:rPr>
                <w:rFonts w:ascii="Times New Roman" w:hAnsi="Times New Roman" w:eastAsia="Times New Roman"/>
                <w:spacing w:val="-30"/>
                <w:sz w:val="21"/>
              </w:rPr>
              <w:t xml:space="preserve"> </w:t>
            </w:r>
            <w:r>
              <w:rPr>
                <w:spacing w:val="-8"/>
                <w:sz w:val="21"/>
              </w:rPr>
              <w:t>含量原辅材料替代进度，从源头减少</w:t>
            </w:r>
            <w:r>
              <w:rPr>
                <w:rFonts w:ascii="Times New Roman" w:hAnsi="Times New Roman" w:eastAsia="Times New Roman"/>
                <w:sz w:val="21"/>
              </w:rPr>
              <w:t>VOCs</w:t>
            </w:r>
            <w:r>
              <w:rPr>
                <w:rFonts w:ascii="Times New Roman" w:hAnsi="Times New Roman" w:eastAsia="Times New Roman"/>
                <w:spacing w:val="-26"/>
                <w:sz w:val="21"/>
              </w:rPr>
              <w:t xml:space="preserve"> </w:t>
            </w:r>
            <w:r>
              <w:rPr>
                <w:sz w:val="21"/>
              </w:rPr>
              <w:t>产生。推进使用先进生产工艺设备，减少无组织排放。</w:t>
            </w:r>
          </w:p>
          <w:p w14:paraId="7BB365E1">
            <w:pPr>
              <w:pStyle w:val="12"/>
              <w:spacing w:line="278" w:lineRule="auto"/>
              <w:ind w:left="108" w:right="96" w:hanging="5"/>
              <w:jc w:val="center"/>
              <w:rPr>
                <w:sz w:val="21"/>
              </w:rPr>
            </w:pPr>
            <w:r>
              <w:rPr>
                <w:sz w:val="21"/>
              </w:rPr>
              <w:t>（</w:t>
            </w:r>
            <w:r>
              <w:rPr>
                <w:rFonts w:ascii="Times New Roman" w:eastAsia="Times New Roman"/>
                <w:sz w:val="21"/>
              </w:rPr>
              <w:t>2.3</w:t>
            </w:r>
            <w:r>
              <w:rPr>
                <w:sz w:val="21"/>
              </w:rPr>
              <w:t>）固废：做好工业固体废物和生活垃圾的分类</w:t>
            </w:r>
            <w:r>
              <w:rPr>
                <w:spacing w:val="-8"/>
                <w:w w:val="95"/>
                <w:sz w:val="21"/>
              </w:rPr>
              <w:t xml:space="preserve">收集、转运、综合利用和无害化处理，建立完善的固 </w:t>
            </w:r>
            <w:r>
              <w:rPr>
                <w:spacing w:val="-11"/>
                <w:w w:val="95"/>
                <w:sz w:val="21"/>
              </w:rPr>
              <w:t xml:space="preserve">废管理体系。对危险固废应严格按照国家有关规定综 </w:t>
            </w:r>
            <w:r>
              <w:rPr>
                <w:spacing w:val="-11"/>
                <w:sz w:val="21"/>
              </w:rPr>
              <w:t>合利用或妥善处置，对危险废物产生企业和经营单位，应强化日常环境监管。</w:t>
            </w:r>
          </w:p>
          <w:p w14:paraId="3083568B">
            <w:pPr>
              <w:pStyle w:val="12"/>
              <w:spacing w:line="278" w:lineRule="auto"/>
              <w:ind w:left="108" w:right="36" w:firstLine="48"/>
              <w:rPr>
                <w:sz w:val="21"/>
              </w:rPr>
            </w:pPr>
            <w:r>
              <w:rPr>
                <w:sz w:val="21"/>
              </w:rPr>
              <w:t>（</w:t>
            </w:r>
            <w:r>
              <w:rPr>
                <w:rFonts w:ascii="Times New Roman" w:eastAsia="Times New Roman"/>
                <w:sz w:val="21"/>
              </w:rPr>
              <w:t>2.4</w:t>
            </w:r>
            <w:r>
              <w:rPr>
                <w:sz w:val="21"/>
              </w:rPr>
              <w:t>）结合园区规划的功能分区、产业布局、重点</w:t>
            </w:r>
            <w:r>
              <w:rPr>
                <w:spacing w:val="-7"/>
                <w:sz w:val="21"/>
              </w:rPr>
              <w:t>企业分布、特征污染物的排放种类和状况、环境敏感</w:t>
            </w:r>
            <w:r>
              <w:rPr>
                <w:spacing w:val="-7"/>
                <w:w w:val="95"/>
                <w:sz w:val="21"/>
              </w:rPr>
              <w:t xml:space="preserve">目标分布等，建立健全环境空气、地表水、地下水、 </w:t>
            </w:r>
            <w:r>
              <w:rPr>
                <w:spacing w:val="-12"/>
                <w:sz w:val="21"/>
              </w:rPr>
              <w:t>土壤等环境要素的监控体系。按要求做好生态环境监测自动站布点、建设，加强对园区周边环境空气的跟</w:t>
            </w:r>
            <w:r>
              <w:rPr>
                <w:spacing w:val="-11"/>
                <w:sz w:val="21"/>
              </w:rPr>
              <w:t xml:space="preserve">踪监测，特别是涉氯排放企业的监测，加强园区周边地表水环境的跟踪监测，重点关注涉铊排放企业监 </w:t>
            </w:r>
            <w:r>
              <w:rPr>
                <w:spacing w:val="-9"/>
                <w:sz w:val="21"/>
              </w:rPr>
              <w:t>测，加强地下水污染源头防控与监测，进一步完善环</w:t>
            </w:r>
            <w:r>
              <w:rPr>
                <w:spacing w:val="-13"/>
                <w:sz w:val="21"/>
              </w:rPr>
              <w:t>境管理监管信息平台数据对接工作。加强对园区重点</w:t>
            </w:r>
          </w:p>
          <w:p w14:paraId="37F47249">
            <w:pPr>
              <w:pStyle w:val="12"/>
              <w:spacing w:line="268" w:lineRule="exact"/>
              <w:ind w:left="602"/>
              <w:rPr>
                <w:sz w:val="21"/>
              </w:rPr>
            </w:pPr>
            <w:r>
              <w:rPr>
                <w:sz w:val="21"/>
              </w:rPr>
              <w:t>排污企业的监督性监测，防止偷排漏排。</w:t>
            </w:r>
          </w:p>
        </w:tc>
        <w:tc>
          <w:tcPr>
            <w:tcW w:w="1703" w:type="dxa"/>
          </w:tcPr>
          <w:p w14:paraId="4466C3C2">
            <w:pPr>
              <w:pStyle w:val="12"/>
              <w:spacing w:before="21" w:line="278" w:lineRule="auto"/>
              <w:ind w:left="106" w:right="62" w:hanging="34"/>
              <w:jc w:val="center"/>
              <w:rPr>
                <w:sz w:val="21"/>
              </w:rPr>
            </w:pPr>
            <w:r>
              <w:rPr>
                <w:sz w:val="21"/>
              </w:rPr>
              <w:t>（衡阳市城市生活垃圾焚烧发电厂），格栅拦截物、沉砂、生活垃圾由环卫部门统一清运，危废均交由有资质单位统一处置，符合（</w:t>
            </w:r>
            <w:r>
              <w:rPr>
                <w:rFonts w:ascii="Times New Roman" w:eastAsia="Times New Roman"/>
                <w:sz w:val="21"/>
              </w:rPr>
              <w:t>2.3</w:t>
            </w:r>
            <w:r>
              <w:rPr>
                <w:sz w:val="21"/>
              </w:rPr>
              <w:t>）</w:t>
            </w:r>
            <w:r>
              <w:rPr>
                <w:spacing w:val="-5"/>
                <w:sz w:val="21"/>
              </w:rPr>
              <w:t>要求。</w:t>
            </w:r>
            <w:r>
              <w:rPr>
                <w:sz w:val="21"/>
              </w:rPr>
              <w:t>本项目产生的三废均能有效处 理，采取相应治理措施后可达标排放</w:t>
            </w:r>
          </w:p>
        </w:tc>
        <w:tc>
          <w:tcPr>
            <w:tcW w:w="871" w:type="dxa"/>
          </w:tcPr>
          <w:p w14:paraId="406C6BBF">
            <w:pPr>
              <w:pStyle w:val="12"/>
              <w:rPr>
                <w:rFonts w:ascii="Times New Roman"/>
                <w:sz w:val="20"/>
              </w:rPr>
            </w:pPr>
          </w:p>
        </w:tc>
      </w:tr>
      <w:tr w14:paraId="7D2C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5" w:hRule="atLeast"/>
        </w:trPr>
        <w:tc>
          <w:tcPr>
            <w:tcW w:w="962" w:type="dxa"/>
          </w:tcPr>
          <w:p w14:paraId="0A4EE395">
            <w:pPr>
              <w:pStyle w:val="12"/>
              <w:rPr>
                <w:rFonts w:ascii="Times New Roman"/>
                <w:sz w:val="20"/>
              </w:rPr>
            </w:pPr>
          </w:p>
          <w:p w14:paraId="32E6809F">
            <w:pPr>
              <w:pStyle w:val="12"/>
              <w:rPr>
                <w:rFonts w:ascii="Times New Roman"/>
                <w:sz w:val="20"/>
              </w:rPr>
            </w:pPr>
          </w:p>
          <w:p w14:paraId="634B1810">
            <w:pPr>
              <w:pStyle w:val="12"/>
              <w:rPr>
                <w:rFonts w:ascii="Times New Roman"/>
                <w:sz w:val="20"/>
              </w:rPr>
            </w:pPr>
          </w:p>
          <w:p w14:paraId="59205D9F">
            <w:pPr>
              <w:pStyle w:val="12"/>
              <w:rPr>
                <w:rFonts w:ascii="Times New Roman"/>
                <w:sz w:val="20"/>
              </w:rPr>
            </w:pPr>
          </w:p>
          <w:p w14:paraId="349EEE46">
            <w:pPr>
              <w:pStyle w:val="12"/>
              <w:rPr>
                <w:rFonts w:ascii="Times New Roman"/>
                <w:sz w:val="20"/>
              </w:rPr>
            </w:pPr>
          </w:p>
          <w:p w14:paraId="72C2A5CE">
            <w:pPr>
              <w:pStyle w:val="12"/>
              <w:rPr>
                <w:rFonts w:ascii="Times New Roman"/>
                <w:sz w:val="20"/>
              </w:rPr>
            </w:pPr>
          </w:p>
          <w:p w14:paraId="0DCC72A3">
            <w:pPr>
              <w:pStyle w:val="12"/>
              <w:rPr>
                <w:rFonts w:ascii="Times New Roman"/>
                <w:sz w:val="20"/>
              </w:rPr>
            </w:pPr>
          </w:p>
          <w:p w14:paraId="3E7D9C4B">
            <w:pPr>
              <w:pStyle w:val="12"/>
              <w:spacing w:before="6"/>
              <w:rPr>
                <w:rFonts w:ascii="Times New Roman"/>
                <w:sz w:val="24"/>
              </w:rPr>
            </w:pPr>
          </w:p>
          <w:p w14:paraId="6AA87E86">
            <w:pPr>
              <w:pStyle w:val="12"/>
              <w:spacing w:before="1" w:line="278" w:lineRule="auto"/>
              <w:ind w:left="165" w:right="155"/>
              <w:rPr>
                <w:sz w:val="21"/>
              </w:rPr>
            </w:pPr>
            <w:r>
              <w:rPr>
                <w:sz w:val="21"/>
              </w:rPr>
              <w:t>环境风险防控</w:t>
            </w:r>
          </w:p>
        </w:tc>
        <w:tc>
          <w:tcPr>
            <w:tcW w:w="4986" w:type="dxa"/>
          </w:tcPr>
          <w:p w14:paraId="4BADD3E0">
            <w:pPr>
              <w:pStyle w:val="12"/>
              <w:spacing w:before="21" w:line="278" w:lineRule="auto"/>
              <w:ind w:left="108" w:right="-15"/>
              <w:rPr>
                <w:sz w:val="21"/>
              </w:rPr>
            </w:pPr>
            <w:r>
              <w:rPr>
                <w:spacing w:val="4"/>
                <w:sz w:val="21"/>
              </w:rPr>
              <w:t>（</w:t>
            </w:r>
            <w:r>
              <w:rPr>
                <w:rFonts w:ascii="Times New Roman" w:eastAsia="Times New Roman"/>
                <w:spacing w:val="4"/>
                <w:sz w:val="21"/>
              </w:rPr>
              <w:t>3.1</w:t>
            </w:r>
            <w:r>
              <w:rPr>
                <w:spacing w:val="4"/>
                <w:sz w:val="21"/>
              </w:rPr>
              <w:t>）</w:t>
            </w:r>
            <w:r>
              <w:rPr>
                <w:spacing w:val="3"/>
                <w:sz w:val="21"/>
              </w:rPr>
              <w:t>经开区应建立健全环境风险防控体系，严格</w:t>
            </w:r>
            <w:r>
              <w:rPr>
                <w:spacing w:val="-2"/>
                <w:sz w:val="21"/>
              </w:rPr>
              <w:t>落实各项环境风险事故防范措施，严防环境风险事故</w:t>
            </w:r>
            <w:r>
              <w:rPr>
                <w:spacing w:val="4"/>
                <w:sz w:val="21"/>
              </w:rPr>
              <w:t>发生，提高应急处置能力。</w:t>
            </w:r>
            <w:r>
              <w:rPr>
                <w:spacing w:val="3"/>
                <w:sz w:val="21"/>
              </w:rPr>
              <w:t>（</w:t>
            </w:r>
            <w:r>
              <w:rPr>
                <w:rFonts w:ascii="Times New Roman" w:eastAsia="Times New Roman"/>
                <w:spacing w:val="3"/>
                <w:sz w:val="21"/>
              </w:rPr>
              <w:t>3.2</w:t>
            </w:r>
            <w:r>
              <w:rPr>
                <w:spacing w:val="3"/>
                <w:sz w:val="21"/>
              </w:rPr>
              <w:t>）经开区可能发生</w:t>
            </w:r>
            <w:r>
              <w:rPr>
                <w:spacing w:val="-7"/>
                <w:w w:val="95"/>
                <w:sz w:val="21"/>
              </w:rPr>
              <w:t xml:space="preserve">突发环境事件的污染物排放企业，生产、储存、运输、 </w:t>
            </w:r>
            <w:r>
              <w:rPr>
                <w:spacing w:val="-7"/>
                <w:sz w:val="21"/>
              </w:rPr>
              <w:t>使用危险化学品的企业，产生、收集、贮存、运输、</w:t>
            </w:r>
            <w:r>
              <w:rPr>
                <w:spacing w:val="-9"/>
                <w:sz w:val="21"/>
              </w:rPr>
              <w:t>利用、处置危险废物的企业等应当编制和实施环境应急预案；鼓励其他企业制定单独的环境应急预案，或</w:t>
            </w:r>
            <w:r>
              <w:rPr>
                <w:spacing w:val="-12"/>
                <w:sz w:val="21"/>
              </w:rPr>
              <w:t xml:space="preserve">在突发事件应急预案中制定环境应急预案专章，并备案。 </w:t>
            </w:r>
            <w:r>
              <w:rPr>
                <w:sz w:val="21"/>
              </w:rPr>
              <w:t>（</w:t>
            </w:r>
            <w:r>
              <w:rPr>
                <w:rFonts w:ascii="Times New Roman" w:eastAsia="Times New Roman"/>
                <w:sz w:val="21"/>
              </w:rPr>
              <w:t>3.3</w:t>
            </w:r>
            <w:r>
              <w:rPr>
                <w:sz w:val="21"/>
              </w:rPr>
              <w:t>）加强对建设用地土壤环境状况调查、风</w:t>
            </w:r>
            <w:r>
              <w:rPr>
                <w:spacing w:val="-4"/>
                <w:sz w:val="21"/>
              </w:rPr>
              <w:t>险评估和污染地块治理与修复的监管。按规定要求督</w:t>
            </w:r>
            <w:r>
              <w:rPr>
                <w:spacing w:val="-7"/>
                <w:sz w:val="21"/>
              </w:rPr>
              <w:t>促相关主体开展污染地块的土壤污染状况调查，根据</w:t>
            </w:r>
            <w:r>
              <w:rPr>
                <w:spacing w:val="-11"/>
                <w:sz w:val="21"/>
              </w:rPr>
              <w:t>地块用地性质规划要求开展土壤修复，在土壤修复完成之前，禁止将污染地块用于相应的规划功能开发。</w:t>
            </w:r>
          </w:p>
          <w:p w14:paraId="0833C67B">
            <w:pPr>
              <w:pStyle w:val="12"/>
              <w:spacing w:line="268" w:lineRule="exact"/>
              <w:ind w:left="108"/>
              <w:rPr>
                <w:sz w:val="21"/>
              </w:rPr>
            </w:pPr>
            <w:r>
              <w:rPr>
                <w:sz w:val="21"/>
              </w:rPr>
              <w:t>（</w:t>
            </w:r>
            <w:r>
              <w:rPr>
                <w:rFonts w:ascii="Times New Roman" w:eastAsia="Times New Roman"/>
                <w:sz w:val="21"/>
              </w:rPr>
              <w:t>3.4</w:t>
            </w:r>
            <w:r>
              <w:rPr>
                <w:sz w:val="21"/>
              </w:rPr>
              <w:t>）化工园区应按照有关规定建设园区事故废水</w:t>
            </w:r>
          </w:p>
        </w:tc>
        <w:tc>
          <w:tcPr>
            <w:tcW w:w="1703" w:type="dxa"/>
          </w:tcPr>
          <w:p w14:paraId="651A6AFE">
            <w:pPr>
              <w:pStyle w:val="12"/>
              <w:spacing w:before="176" w:line="278" w:lineRule="auto"/>
              <w:ind w:left="116" w:right="105"/>
              <w:jc w:val="center"/>
              <w:rPr>
                <w:sz w:val="21"/>
              </w:rPr>
            </w:pPr>
            <w:r>
              <w:rPr>
                <w:spacing w:val="-2"/>
                <w:sz w:val="21"/>
              </w:rPr>
              <w:t>本项目已按要求进行应急预案的编制并完成备案工作；项目主体工程已经建成， 无需进行土壤评价；本项目不属</w:t>
            </w:r>
            <w:r>
              <w:rPr>
                <w:sz w:val="21"/>
              </w:rPr>
              <w:t xml:space="preserve">于松木化工片 </w:t>
            </w:r>
            <w:r>
              <w:rPr>
                <w:spacing w:val="-2"/>
                <w:sz w:val="21"/>
              </w:rPr>
              <w:t>区，为松木片区</w:t>
            </w:r>
            <w:r>
              <w:rPr>
                <w:spacing w:val="-2"/>
                <w:w w:val="95"/>
                <w:sz w:val="21"/>
              </w:rPr>
              <w:t>其他区域。符合</w:t>
            </w:r>
          </w:p>
          <w:p w14:paraId="2475300C">
            <w:pPr>
              <w:pStyle w:val="12"/>
              <w:spacing w:line="268" w:lineRule="exact"/>
              <w:ind w:left="100" w:right="105"/>
              <w:jc w:val="center"/>
              <w:rPr>
                <w:sz w:val="21"/>
              </w:rPr>
            </w:pPr>
            <w:r>
              <w:rPr>
                <w:spacing w:val="-5"/>
                <w:w w:val="95"/>
                <w:sz w:val="21"/>
              </w:rPr>
              <w:t>（</w:t>
            </w:r>
            <w:r>
              <w:rPr>
                <w:rFonts w:ascii="Times New Roman" w:eastAsia="Times New Roman"/>
                <w:spacing w:val="-5"/>
                <w:w w:val="95"/>
                <w:sz w:val="21"/>
              </w:rPr>
              <w:t>3.1</w:t>
            </w:r>
            <w:r>
              <w:rPr>
                <w:spacing w:val="-5"/>
                <w:w w:val="95"/>
                <w:sz w:val="21"/>
              </w:rPr>
              <w:t>）</w:t>
            </w:r>
            <w:r>
              <w:rPr>
                <w:spacing w:val="-53"/>
                <w:w w:val="95"/>
                <w:sz w:val="21"/>
              </w:rPr>
              <w:t>、</w:t>
            </w:r>
            <w:r>
              <w:rPr>
                <w:spacing w:val="-5"/>
                <w:w w:val="95"/>
                <w:sz w:val="21"/>
              </w:rPr>
              <w:t>（</w:t>
            </w:r>
            <w:r>
              <w:rPr>
                <w:rFonts w:ascii="Times New Roman" w:eastAsia="Times New Roman"/>
                <w:spacing w:val="-5"/>
                <w:w w:val="95"/>
                <w:sz w:val="21"/>
              </w:rPr>
              <w:t>3.2</w:t>
            </w:r>
            <w:r>
              <w:rPr>
                <w:spacing w:val="-5"/>
                <w:w w:val="95"/>
                <w:sz w:val="21"/>
              </w:rPr>
              <w:t>）</w:t>
            </w:r>
          </w:p>
          <w:p w14:paraId="2B97A40B">
            <w:pPr>
              <w:pStyle w:val="12"/>
              <w:spacing w:before="43" w:line="278" w:lineRule="auto"/>
              <w:ind w:left="106" w:right="9"/>
              <w:jc w:val="center"/>
              <w:rPr>
                <w:sz w:val="21"/>
              </w:rPr>
            </w:pPr>
            <w:r>
              <w:rPr>
                <w:sz w:val="21"/>
              </w:rPr>
              <w:t>（</w:t>
            </w:r>
            <w:r>
              <w:rPr>
                <w:rFonts w:ascii="Times New Roman" w:eastAsia="Times New Roman"/>
                <w:sz w:val="21"/>
              </w:rPr>
              <w:t>3.3</w:t>
            </w:r>
            <w:r>
              <w:rPr>
                <w:sz w:val="21"/>
              </w:rPr>
              <w:t>）、（</w:t>
            </w:r>
            <w:r>
              <w:rPr>
                <w:rFonts w:ascii="Times New Roman" w:eastAsia="Times New Roman"/>
                <w:sz w:val="21"/>
              </w:rPr>
              <w:t>3.4</w:t>
            </w:r>
            <w:r>
              <w:rPr>
                <w:sz w:val="21"/>
              </w:rPr>
              <w:t>） 要求。</w:t>
            </w:r>
          </w:p>
        </w:tc>
        <w:tc>
          <w:tcPr>
            <w:tcW w:w="871" w:type="dxa"/>
          </w:tcPr>
          <w:p w14:paraId="3F71D604">
            <w:pPr>
              <w:pStyle w:val="12"/>
              <w:rPr>
                <w:rFonts w:ascii="Times New Roman"/>
                <w:sz w:val="20"/>
              </w:rPr>
            </w:pPr>
          </w:p>
          <w:p w14:paraId="3748D076">
            <w:pPr>
              <w:pStyle w:val="12"/>
              <w:rPr>
                <w:rFonts w:ascii="Times New Roman"/>
                <w:sz w:val="20"/>
              </w:rPr>
            </w:pPr>
          </w:p>
          <w:p w14:paraId="0A5D11B8">
            <w:pPr>
              <w:pStyle w:val="12"/>
              <w:rPr>
                <w:rFonts w:ascii="Times New Roman"/>
                <w:sz w:val="20"/>
              </w:rPr>
            </w:pPr>
          </w:p>
          <w:p w14:paraId="3A8202F7">
            <w:pPr>
              <w:pStyle w:val="12"/>
              <w:rPr>
                <w:rFonts w:ascii="Times New Roman"/>
                <w:sz w:val="20"/>
              </w:rPr>
            </w:pPr>
          </w:p>
          <w:p w14:paraId="66D90754">
            <w:pPr>
              <w:pStyle w:val="12"/>
              <w:rPr>
                <w:rFonts w:ascii="Times New Roman"/>
                <w:sz w:val="20"/>
              </w:rPr>
            </w:pPr>
          </w:p>
          <w:p w14:paraId="54C7CC9B">
            <w:pPr>
              <w:pStyle w:val="12"/>
              <w:rPr>
                <w:rFonts w:ascii="Times New Roman"/>
                <w:sz w:val="20"/>
              </w:rPr>
            </w:pPr>
          </w:p>
          <w:p w14:paraId="6B382F9A">
            <w:pPr>
              <w:pStyle w:val="12"/>
              <w:rPr>
                <w:rFonts w:ascii="Times New Roman"/>
                <w:sz w:val="20"/>
              </w:rPr>
            </w:pPr>
          </w:p>
          <w:p w14:paraId="23BFFC31">
            <w:pPr>
              <w:pStyle w:val="12"/>
              <w:rPr>
                <w:rFonts w:ascii="Times New Roman"/>
                <w:sz w:val="20"/>
              </w:rPr>
            </w:pPr>
          </w:p>
          <w:p w14:paraId="5342B844">
            <w:pPr>
              <w:pStyle w:val="12"/>
              <w:spacing w:before="1"/>
              <w:rPr>
                <w:rFonts w:ascii="Times New Roman"/>
                <w:sz w:val="18"/>
              </w:rPr>
            </w:pPr>
          </w:p>
          <w:p w14:paraId="0526E11D">
            <w:pPr>
              <w:pStyle w:val="12"/>
              <w:spacing w:before="1"/>
              <w:ind w:left="225"/>
              <w:rPr>
                <w:sz w:val="21"/>
              </w:rPr>
            </w:pPr>
            <w:r>
              <w:rPr>
                <w:sz w:val="21"/>
              </w:rPr>
              <w:t>符合</w:t>
            </w:r>
          </w:p>
          <w:p w14:paraId="3E219628">
            <w:pPr>
              <w:pStyle w:val="12"/>
              <w:rPr>
                <w:rFonts w:ascii="Times New Roman"/>
                <w:sz w:val="20"/>
              </w:rPr>
            </w:pPr>
          </w:p>
          <w:p w14:paraId="1A94A3C4">
            <w:pPr>
              <w:pStyle w:val="12"/>
              <w:rPr>
                <w:rFonts w:ascii="Times New Roman"/>
                <w:sz w:val="20"/>
              </w:rPr>
            </w:pPr>
          </w:p>
          <w:p w14:paraId="154CFCE3">
            <w:pPr>
              <w:pStyle w:val="12"/>
              <w:rPr>
                <w:rFonts w:ascii="Times New Roman"/>
                <w:sz w:val="20"/>
              </w:rPr>
            </w:pPr>
          </w:p>
          <w:p w14:paraId="20F70FEC">
            <w:pPr>
              <w:pStyle w:val="12"/>
              <w:spacing w:before="1"/>
              <w:rPr>
                <w:rFonts w:ascii="Times New Roman"/>
                <w:sz w:val="25"/>
              </w:rPr>
            </w:pPr>
          </w:p>
          <w:p w14:paraId="404F2A52">
            <w:pPr>
              <w:pStyle w:val="12"/>
              <w:ind w:left="-125"/>
              <w:rPr>
                <w:sz w:val="21"/>
              </w:rPr>
            </w:pPr>
            <w:r>
              <w:rPr>
                <w:w w:val="99"/>
                <w:sz w:val="21"/>
              </w:rPr>
              <w:t>、</w:t>
            </w:r>
          </w:p>
        </w:tc>
      </w:tr>
    </w:tbl>
    <w:p w14:paraId="23EA7A33">
      <w:pPr>
        <w:spacing w:after="0"/>
        <w:rPr>
          <w:sz w:val="21"/>
        </w:rPr>
        <w:sectPr>
          <w:footerReference r:id="rId10" w:type="default"/>
          <w:pgSz w:w="11910" w:h="16840"/>
          <w:pgMar w:top="1420" w:right="1360" w:bottom="1200" w:left="1560" w:header="720" w:footer="1017" w:gutter="0"/>
          <w:pgNumType w:start="41"/>
          <w:cols w:space="720" w:num="1"/>
        </w:sect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
        <w:gridCol w:w="1771"/>
        <w:gridCol w:w="3215"/>
        <w:gridCol w:w="1703"/>
        <w:gridCol w:w="871"/>
      </w:tblGrid>
      <w:tr w14:paraId="76E05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962" w:type="dxa"/>
          </w:tcPr>
          <w:p w14:paraId="1E3F18A5">
            <w:pPr>
              <w:pStyle w:val="12"/>
              <w:rPr>
                <w:rFonts w:ascii="Times New Roman"/>
                <w:sz w:val="20"/>
              </w:rPr>
            </w:pPr>
          </w:p>
        </w:tc>
        <w:tc>
          <w:tcPr>
            <w:tcW w:w="4986" w:type="dxa"/>
            <w:gridSpan w:val="2"/>
          </w:tcPr>
          <w:p w14:paraId="24691295">
            <w:pPr>
              <w:pStyle w:val="12"/>
              <w:spacing w:before="21" w:line="278" w:lineRule="auto"/>
              <w:ind w:left="108" w:right="36"/>
              <w:jc w:val="both"/>
              <w:rPr>
                <w:sz w:val="21"/>
              </w:rPr>
            </w:pPr>
            <w:r>
              <w:rPr>
                <w:spacing w:val="-6"/>
                <w:sz w:val="21"/>
              </w:rPr>
              <w:t>防控系统，做好事故废水的收集、暂存和处理。化工</w:t>
            </w:r>
            <w:r>
              <w:rPr>
                <w:spacing w:val="-10"/>
                <w:sz w:val="21"/>
              </w:rPr>
              <w:t>园区应根据自身规模和产业结构需要，建立完善的安</w:t>
            </w:r>
            <w:r>
              <w:rPr>
                <w:spacing w:val="-13"/>
                <w:sz w:val="21"/>
              </w:rPr>
              <w:t>全生产和生态环境的监测监控和风险预警体系，相关</w:t>
            </w:r>
            <w:r>
              <w:rPr>
                <w:spacing w:val="-16"/>
                <w:sz w:val="21"/>
              </w:rPr>
              <w:t>监测监控数据应接入地方监测预警系统。化工片区应</w:t>
            </w:r>
            <w:r>
              <w:rPr>
                <w:spacing w:val="-16"/>
                <w:w w:val="95"/>
                <w:sz w:val="21"/>
              </w:rPr>
              <w:t xml:space="preserve">建设公共的事故水池、应急截流沟等环境风险设施， </w:t>
            </w:r>
            <w:r>
              <w:rPr>
                <w:spacing w:val="-19"/>
                <w:sz w:val="21"/>
              </w:rPr>
              <w:t xml:space="preserve">完善环境风险应急体系管控要求，强化湘江岸线 </w:t>
            </w:r>
            <w:r>
              <w:rPr>
                <w:rFonts w:ascii="Times New Roman" w:eastAsia="Times New Roman"/>
                <w:sz w:val="21"/>
              </w:rPr>
              <w:t xml:space="preserve">1 </w:t>
            </w:r>
            <w:r>
              <w:rPr>
                <w:sz w:val="21"/>
              </w:rPr>
              <w:t>公</w:t>
            </w:r>
            <w:r>
              <w:rPr>
                <w:spacing w:val="6"/>
                <w:sz w:val="21"/>
              </w:rPr>
              <w:t>里内保留类化工企业的环境风险防控，加强日常监</w:t>
            </w:r>
          </w:p>
          <w:p w14:paraId="56EB3F4D">
            <w:pPr>
              <w:pStyle w:val="12"/>
              <w:spacing w:line="268" w:lineRule="exact"/>
              <w:ind w:left="108" w:right="-15"/>
              <w:rPr>
                <w:sz w:val="21"/>
              </w:rPr>
            </w:pPr>
            <w:r>
              <w:rPr>
                <w:spacing w:val="-15"/>
                <w:w w:val="95"/>
                <w:sz w:val="21"/>
              </w:rPr>
              <w:t>管，杜绝污水及尾水管网的泄漏，确保湘江水质安全。</w:t>
            </w:r>
          </w:p>
        </w:tc>
        <w:tc>
          <w:tcPr>
            <w:tcW w:w="1703" w:type="dxa"/>
          </w:tcPr>
          <w:p w14:paraId="6DD96BC3">
            <w:pPr>
              <w:pStyle w:val="12"/>
              <w:rPr>
                <w:rFonts w:ascii="Times New Roman"/>
                <w:sz w:val="20"/>
              </w:rPr>
            </w:pPr>
          </w:p>
        </w:tc>
        <w:tc>
          <w:tcPr>
            <w:tcW w:w="871" w:type="dxa"/>
          </w:tcPr>
          <w:p w14:paraId="4CE3A848">
            <w:pPr>
              <w:pStyle w:val="12"/>
              <w:rPr>
                <w:rFonts w:ascii="Times New Roman"/>
                <w:sz w:val="20"/>
              </w:rPr>
            </w:pPr>
          </w:p>
        </w:tc>
      </w:tr>
      <w:tr w14:paraId="4C341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962" w:type="dxa"/>
          </w:tcPr>
          <w:p w14:paraId="3B2BD0CA">
            <w:pPr>
              <w:pStyle w:val="12"/>
              <w:rPr>
                <w:rFonts w:ascii="Times New Roman"/>
                <w:sz w:val="20"/>
              </w:rPr>
            </w:pPr>
          </w:p>
          <w:p w14:paraId="727BA844">
            <w:pPr>
              <w:pStyle w:val="12"/>
              <w:rPr>
                <w:rFonts w:ascii="Times New Roman"/>
                <w:sz w:val="20"/>
              </w:rPr>
            </w:pPr>
          </w:p>
          <w:p w14:paraId="3532C19D">
            <w:pPr>
              <w:pStyle w:val="12"/>
              <w:rPr>
                <w:rFonts w:ascii="Times New Roman"/>
                <w:sz w:val="20"/>
              </w:rPr>
            </w:pPr>
          </w:p>
          <w:p w14:paraId="40D7EBD1">
            <w:pPr>
              <w:pStyle w:val="12"/>
              <w:rPr>
                <w:rFonts w:ascii="Times New Roman"/>
                <w:sz w:val="20"/>
              </w:rPr>
            </w:pPr>
          </w:p>
          <w:p w14:paraId="3CDC7066">
            <w:pPr>
              <w:pStyle w:val="12"/>
              <w:rPr>
                <w:rFonts w:ascii="Times New Roman"/>
                <w:sz w:val="20"/>
              </w:rPr>
            </w:pPr>
          </w:p>
          <w:p w14:paraId="2DFD38EF">
            <w:pPr>
              <w:pStyle w:val="12"/>
              <w:spacing w:before="119" w:line="278" w:lineRule="auto"/>
              <w:ind w:left="165" w:right="155"/>
              <w:jc w:val="both"/>
              <w:rPr>
                <w:sz w:val="21"/>
              </w:rPr>
            </w:pPr>
            <w:r>
              <w:rPr>
                <w:sz w:val="21"/>
              </w:rPr>
              <w:t>资源开发效率要求</w:t>
            </w:r>
          </w:p>
        </w:tc>
        <w:tc>
          <w:tcPr>
            <w:tcW w:w="4986" w:type="dxa"/>
            <w:gridSpan w:val="2"/>
          </w:tcPr>
          <w:p w14:paraId="57B6DC15">
            <w:pPr>
              <w:pStyle w:val="12"/>
              <w:spacing w:before="20" w:line="278" w:lineRule="auto"/>
              <w:ind w:left="108" w:right="-15" w:firstLine="48"/>
              <w:rPr>
                <w:sz w:val="21"/>
              </w:rPr>
            </w:pPr>
            <w:r>
              <w:rPr>
                <w:sz w:val="21"/>
              </w:rPr>
              <w:t>（</w:t>
            </w:r>
            <w:r>
              <w:rPr>
                <w:rFonts w:ascii="Times New Roman" w:eastAsia="Times New Roman"/>
                <w:sz w:val="21"/>
              </w:rPr>
              <w:t>4.1</w:t>
            </w:r>
            <w:r>
              <w:rPr>
                <w:sz w:val="21"/>
              </w:rPr>
              <w:t>）能源：经开区应推进清洁能源改造，现有使</w:t>
            </w:r>
            <w:r>
              <w:rPr>
                <w:spacing w:val="-1"/>
                <w:sz w:val="21"/>
              </w:rPr>
              <w:t>用高污染燃料的燃烧设施应改用清洁能源。</w:t>
            </w:r>
            <w:r>
              <w:rPr>
                <w:rFonts w:ascii="Times New Roman" w:eastAsia="Times New Roman"/>
                <w:sz w:val="21"/>
              </w:rPr>
              <w:t>2025</w:t>
            </w:r>
            <w:r>
              <w:rPr>
                <w:rFonts w:ascii="Times New Roman" w:eastAsia="Times New Roman"/>
                <w:spacing w:val="-8"/>
                <w:sz w:val="21"/>
              </w:rPr>
              <w:t xml:space="preserve"> </w:t>
            </w:r>
            <w:r>
              <w:rPr>
                <w:sz w:val="21"/>
              </w:rPr>
              <w:t xml:space="preserve">年， </w:t>
            </w:r>
            <w:r>
              <w:rPr>
                <w:spacing w:val="-3"/>
                <w:sz w:val="21"/>
              </w:rPr>
              <w:t xml:space="preserve">经开区年综合能源消费量预测等价值为 </w:t>
            </w:r>
            <w:r>
              <w:rPr>
                <w:rFonts w:ascii="Times New Roman" w:eastAsia="Times New Roman"/>
                <w:sz w:val="21"/>
              </w:rPr>
              <w:t>171.58</w:t>
            </w:r>
            <w:r>
              <w:rPr>
                <w:rFonts w:ascii="Times New Roman" w:eastAsia="Times New Roman"/>
                <w:spacing w:val="1"/>
                <w:sz w:val="21"/>
              </w:rPr>
              <w:t xml:space="preserve"> </w:t>
            </w:r>
            <w:r>
              <w:rPr>
                <w:sz w:val="21"/>
              </w:rPr>
              <w:t>万吨</w:t>
            </w:r>
            <w:r>
              <w:rPr>
                <w:spacing w:val="-10"/>
                <w:sz w:val="21"/>
              </w:rPr>
              <w:t xml:space="preserve">标煤、单位 </w:t>
            </w:r>
            <w:r>
              <w:rPr>
                <w:rFonts w:ascii="Times New Roman" w:eastAsia="Times New Roman"/>
                <w:sz w:val="21"/>
              </w:rPr>
              <w:t>GDP</w:t>
            </w:r>
            <w:r>
              <w:rPr>
                <w:rFonts w:ascii="Times New Roman" w:eastAsia="Times New Roman"/>
                <w:spacing w:val="-1"/>
                <w:sz w:val="21"/>
              </w:rPr>
              <w:t xml:space="preserve"> </w:t>
            </w:r>
            <w:r>
              <w:rPr>
                <w:spacing w:val="-14"/>
                <w:sz w:val="21"/>
              </w:rPr>
              <w:t xml:space="preserve">能耗为 </w:t>
            </w:r>
            <w:r>
              <w:rPr>
                <w:rFonts w:ascii="Times New Roman" w:eastAsia="Times New Roman"/>
                <w:sz w:val="21"/>
              </w:rPr>
              <w:t>1.836</w:t>
            </w:r>
            <w:r>
              <w:rPr>
                <w:rFonts w:ascii="Times New Roman" w:eastAsia="Times New Roman"/>
                <w:spacing w:val="-3"/>
                <w:sz w:val="21"/>
              </w:rPr>
              <w:t xml:space="preserve"> </w:t>
            </w:r>
            <w:r>
              <w:rPr>
                <w:sz w:val="21"/>
              </w:rPr>
              <w:t>吨标煤</w:t>
            </w:r>
            <w:r>
              <w:rPr>
                <w:rFonts w:ascii="Times New Roman" w:eastAsia="Times New Roman"/>
                <w:sz w:val="21"/>
              </w:rPr>
              <w:t>/</w:t>
            </w:r>
            <w:r>
              <w:rPr>
                <w:sz w:val="21"/>
              </w:rPr>
              <w:t>万元、单位工</w:t>
            </w:r>
            <w:r>
              <w:rPr>
                <w:spacing w:val="-8"/>
                <w:sz w:val="21"/>
              </w:rPr>
              <w:t xml:space="preserve">业增加值能耗为 </w:t>
            </w:r>
            <w:r>
              <w:rPr>
                <w:rFonts w:ascii="Times New Roman" w:eastAsia="Times New Roman"/>
                <w:sz w:val="21"/>
              </w:rPr>
              <w:t>2.139</w:t>
            </w:r>
            <w:r>
              <w:rPr>
                <w:rFonts w:ascii="Times New Roman" w:eastAsia="Times New Roman"/>
                <w:spacing w:val="-4"/>
                <w:sz w:val="21"/>
              </w:rPr>
              <w:t xml:space="preserve"> </w:t>
            </w:r>
            <w:r>
              <w:rPr>
                <w:sz w:val="21"/>
              </w:rPr>
              <w:t>吨标煤</w:t>
            </w:r>
            <w:r>
              <w:rPr>
                <w:rFonts w:ascii="Times New Roman" w:eastAsia="Times New Roman"/>
                <w:sz w:val="21"/>
              </w:rPr>
              <w:t>/</w:t>
            </w:r>
            <w:r>
              <w:rPr>
                <w:spacing w:val="-8"/>
                <w:sz w:val="21"/>
              </w:rPr>
              <w:t>万元；能源消费增加为</w:t>
            </w:r>
          </w:p>
          <w:p w14:paraId="0930E195">
            <w:pPr>
              <w:pStyle w:val="12"/>
              <w:spacing w:line="278" w:lineRule="auto"/>
              <w:ind w:left="108" w:right="95" w:firstLine="48"/>
              <w:jc w:val="both"/>
              <w:rPr>
                <w:sz w:val="21"/>
              </w:rPr>
            </w:pPr>
            <w:r>
              <w:rPr>
                <w:rFonts w:ascii="Times New Roman" w:eastAsia="Times New Roman"/>
                <w:sz w:val="21"/>
              </w:rPr>
              <w:t>66.62</w:t>
            </w:r>
            <w:r>
              <w:rPr>
                <w:rFonts w:ascii="Times New Roman" w:eastAsia="Times New Roman"/>
                <w:spacing w:val="-4"/>
                <w:sz w:val="21"/>
              </w:rPr>
              <w:t xml:space="preserve"> </w:t>
            </w:r>
            <w:r>
              <w:rPr>
                <w:spacing w:val="-2"/>
                <w:sz w:val="21"/>
              </w:rPr>
              <w:t xml:space="preserve">万吨标煤。 </w:t>
            </w:r>
            <w:r>
              <w:rPr>
                <w:sz w:val="21"/>
              </w:rPr>
              <w:t>（</w:t>
            </w:r>
            <w:r>
              <w:rPr>
                <w:rFonts w:ascii="Times New Roman" w:eastAsia="Times New Roman"/>
                <w:sz w:val="21"/>
              </w:rPr>
              <w:t>4.2</w:t>
            </w:r>
            <w:r>
              <w:rPr>
                <w:sz w:val="21"/>
              </w:rPr>
              <w:t>）水资源：落实水资源消耗总量和强度双控行动，</w:t>
            </w:r>
            <w:r>
              <w:rPr>
                <w:rFonts w:ascii="Times New Roman" w:eastAsia="Times New Roman"/>
                <w:sz w:val="21"/>
              </w:rPr>
              <w:t>2025</w:t>
            </w:r>
            <w:r>
              <w:rPr>
                <w:rFonts w:ascii="Times New Roman" w:eastAsia="Times New Roman"/>
                <w:spacing w:val="-9"/>
                <w:sz w:val="21"/>
              </w:rPr>
              <w:t xml:space="preserve"> </w:t>
            </w:r>
            <w:r>
              <w:rPr>
                <w:spacing w:val="-7"/>
                <w:sz w:val="21"/>
              </w:rPr>
              <w:t xml:space="preserve">年，石鼓区用水总量 </w:t>
            </w:r>
            <w:r>
              <w:rPr>
                <w:rFonts w:ascii="Times New Roman" w:eastAsia="Times New Roman"/>
                <w:sz w:val="21"/>
              </w:rPr>
              <w:t>0.5 904</w:t>
            </w:r>
            <w:r>
              <w:rPr>
                <w:rFonts w:ascii="Times New Roman" w:eastAsia="Times New Roman"/>
                <w:spacing w:val="-4"/>
                <w:sz w:val="21"/>
              </w:rPr>
              <w:t xml:space="preserve"> </w:t>
            </w:r>
            <w:r>
              <w:rPr>
                <w:spacing w:val="-4"/>
                <w:sz w:val="21"/>
              </w:rPr>
              <w:t xml:space="preserve">亿立方米，万元工业增加值用水量比 </w:t>
            </w:r>
            <w:r>
              <w:rPr>
                <w:rFonts w:ascii="Times New Roman" w:eastAsia="Times New Roman"/>
                <w:sz w:val="21"/>
              </w:rPr>
              <w:t>2020</w:t>
            </w:r>
            <w:r>
              <w:rPr>
                <w:rFonts w:ascii="Times New Roman" w:eastAsia="Times New Roman"/>
                <w:spacing w:val="-6"/>
                <w:sz w:val="21"/>
              </w:rPr>
              <w:t xml:space="preserve"> </w:t>
            </w:r>
            <w:r>
              <w:rPr>
                <w:sz w:val="21"/>
              </w:rPr>
              <w:t>年下降（</w:t>
            </w:r>
            <w:r>
              <w:rPr>
                <w:rFonts w:ascii="Times New Roman" w:eastAsia="Times New Roman"/>
                <w:sz w:val="21"/>
              </w:rPr>
              <w:t>%</w:t>
            </w:r>
            <w:r>
              <w:rPr>
                <w:sz w:val="21"/>
              </w:rPr>
              <w:t>）</w:t>
            </w:r>
            <w:r>
              <w:rPr>
                <w:rFonts w:ascii="Times New Roman" w:eastAsia="Times New Roman"/>
                <w:sz w:val="21"/>
              </w:rPr>
              <w:t>12.0</w:t>
            </w:r>
            <w:r>
              <w:rPr>
                <w:spacing w:val="-3"/>
                <w:sz w:val="21"/>
              </w:rPr>
              <w:t xml:space="preserve">； </w:t>
            </w:r>
            <w:r>
              <w:rPr>
                <w:sz w:val="21"/>
              </w:rPr>
              <w:t>（</w:t>
            </w:r>
            <w:r>
              <w:rPr>
                <w:rFonts w:ascii="Times New Roman" w:eastAsia="Times New Roman"/>
                <w:sz w:val="21"/>
              </w:rPr>
              <w:t>4.3</w:t>
            </w:r>
            <w:r>
              <w:rPr>
                <w:sz w:val="21"/>
              </w:rPr>
              <w:t>）土地资源：提高土地使用效</w:t>
            </w:r>
            <w:r>
              <w:rPr>
                <w:spacing w:val="-7"/>
                <w:w w:val="95"/>
                <w:sz w:val="21"/>
              </w:rPr>
              <w:t>率和节约集约程度，经开区工业用地固定资产投入强</w:t>
            </w:r>
          </w:p>
          <w:p w14:paraId="4D89BC83">
            <w:pPr>
              <w:pStyle w:val="12"/>
              <w:spacing w:line="268" w:lineRule="exact"/>
              <w:ind w:left="228"/>
              <w:jc w:val="both"/>
              <w:rPr>
                <w:sz w:val="21"/>
              </w:rPr>
            </w:pPr>
            <w:r>
              <w:rPr>
                <w:sz w:val="21"/>
              </w:rPr>
              <w:t xml:space="preserve">度 </w:t>
            </w:r>
            <w:r>
              <w:rPr>
                <w:rFonts w:ascii="Times New Roman" w:eastAsia="Times New Roman"/>
                <w:sz w:val="21"/>
              </w:rPr>
              <w:t xml:space="preserve">250 </w:t>
            </w:r>
            <w:r>
              <w:rPr>
                <w:sz w:val="21"/>
              </w:rPr>
              <w:t>万元</w:t>
            </w:r>
            <w:r>
              <w:rPr>
                <w:rFonts w:ascii="Times New Roman" w:eastAsia="Times New Roman"/>
                <w:sz w:val="21"/>
              </w:rPr>
              <w:t>/</w:t>
            </w:r>
            <w:r>
              <w:rPr>
                <w:sz w:val="21"/>
              </w:rPr>
              <w:t xml:space="preserve">亩，工业用地地均税收 </w:t>
            </w:r>
            <w:r>
              <w:rPr>
                <w:rFonts w:ascii="Times New Roman" w:eastAsia="Times New Roman"/>
                <w:sz w:val="21"/>
              </w:rPr>
              <w:t xml:space="preserve">15 </w:t>
            </w:r>
            <w:r>
              <w:rPr>
                <w:sz w:val="21"/>
              </w:rPr>
              <w:t>万元</w:t>
            </w:r>
            <w:r>
              <w:rPr>
                <w:rFonts w:ascii="Times New Roman" w:eastAsia="Times New Roman"/>
                <w:sz w:val="21"/>
              </w:rPr>
              <w:t xml:space="preserve">/ </w:t>
            </w:r>
            <w:r>
              <w:rPr>
                <w:sz w:val="21"/>
              </w:rPr>
              <w:t>亩。</w:t>
            </w:r>
          </w:p>
        </w:tc>
        <w:tc>
          <w:tcPr>
            <w:tcW w:w="1703" w:type="dxa"/>
          </w:tcPr>
          <w:p w14:paraId="1074946F">
            <w:pPr>
              <w:pStyle w:val="12"/>
              <w:rPr>
                <w:rFonts w:ascii="Times New Roman"/>
                <w:sz w:val="20"/>
              </w:rPr>
            </w:pPr>
          </w:p>
          <w:p w14:paraId="5B2CB417">
            <w:pPr>
              <w:pStyle w:val="12"/>
              <w:rPr>
                <w:rFonts w:ascii="Times New Roman"/>
                <w:sz w:val="20"/>
              </w:rPr>
            </w:pPr>
          </w:p>
          <w:p w14:paraId="2786A098">
            <w:pPr>
              <w:pStyle w:val="12"/>
              <w:rPr>
                <w:rFonts w:ascii="Times New Roman"/>
                <w:sz w:val="20"/>
              </w:rPr>
            </w:pPr>
          </w:p>
          <w:p w14:paraId="703DB0EC">
            <w:pPr>
              <w:pStyle w:val="12"/>
              <w:rPr>
                <w:rFonts w:ascii="Times New Roman"/>
                <w:sz w:val="20"/>
              </w:rPr>
            </w:pPr>
          </w:p>
          <w:p w14:paraId="1295F76C">
            <w:pPr>
              <w:pStyle w:val="12"/>
              <w:rPr>
                <w:rFonts w:ascii="Times New Roman"/>
                <w:sz w:val="20"/>
              </w:rPr>
            </w:pPr>
          </w:p>
          <w:p w14:paraId="5C953D6B">
            <w:pPr>
              <w:pStyle w:val="12"/>
              <w:spacing w:before="119" w:line="278" w:lineRule="auto"/>
              <w:ind w:left="116" w:right="105"/>
              <w:jc w:val="center"/>
              <w:rPr>
                <w:sz w:val="21"/>
              </w:rPr>
            </w:pPr>
            <w:r>
              <w:rPr>
                <w:sz w:val="21"/>
              </w:rPr>
              <w:t>本项目使用电为能源，无燃煤设施</w:t>
            </w:r>
          </w:p>
        </w:tc>
        <w:tc>
          <w:tcPr>
            <w:tcW w:w="871" w:type="dxa"/>
          </w:tcPr>
          <w:p w14:paraId="5C91FCDA">
            <w:pPr>
              <w:pStyle w:val="12"/>
              <w:rPr>
                <w:rFonts w:ascii="Times New Roman"/>
                <w:sz w:val="20"/>
              </w:rPr>
            </w:pPr>
          </w:p>
          <w:p w14:paraId="4D774F4D">
            <w:pPr>
              <w:pStyle w:val="12"/>
              <w:rPr>
                <w:rFonts w:ascii="Times New Roman"/>
                <w:sz w:val="20"/>
              </w:rPr>
            </w:pPr>
          </w:p>
          <w:p w14:paraId="7E0E1756">
            <w:pPr>
              <w:pStyle w:val="12"/>
              <w:rPr>
                <w:rFonts w:ascii="Times New Roman"/>
                <w:sz w:val="20"/>
              </w:rPr>
            </w:pPr>
          </w:p>
          <w:p w14:paraId="3E378151">
            <w:pPr>
              <w:pStyle w:val="12"/>
              <w:rPr>
                <w:rFonts w:ascii="Times New Roman"/>
                <w:sz w:val="20"/>
              </w:rPr>
            </w:pPr>
          </w:p>
          <w:p w14:paraId="26AE5203">
            <w:pPr>
              <w:pStyle w:val="12"/>
              <w:rPr>
                <w:rFonts w:ascii="Times New Roman"/>
                <w:sz w:val="20"/>
              </w:rPr>
            </w:pPr>
          </w:p>
          <w:p w14:paraId="79B587ED">
            <w:pPr>
              <w:pStyle w:val="12"/>
              <w:rPr>
                <w:rFonts w:ascii="Times New Roman"/>
                <w:sz w:val="20"/>
              </w:rPr>
            </w:pPr>
          </w:p>
          <w:p w14:paraId="16A8762C">
            <w:pPr>
              <w:pStyle w:val="12"/>
              <w:spacing w:before="5"/>
              <w:rPr>
                <w:rFonts w:ascii="Times New Roman"/>
                <w:sz w:val="17"/>
              </w:rPr>
            </w:pPr>
          </w:p>
          <w:p w14:paraId="3FE6DDA9">
            <w:pPr>
              <w:pStyle w:val="12"/>
              <w:ind w:left="225"/>
              <w:rPr>
                <w:sz w:val="21"/>
              </w:rPr>
            </w:pPr>
            <w:r>
              <w:rPr>
                <w:sz w:val="21"/>
              </w:rPr>
              <w:t>符合</w:t>
            </w:r>
          </w:p>
        </w:tc>
      </w:tr>
      <w:tr w14:paraId="79680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733" w:type="dxa"/>
            <w:gridSpan w:val="2"/>
          </w:tcPr>
          <w:p w14:paraId="5664BC5C">
            <w:pPr>
              <w:pStyle w:val="12"/>
              <w:rPr>
                <w:rFonts w:ascii="Times New Roman"/>
                <w:sz w:val="22"/>
              </w:rPr>
            </w:pPr>
          </w:p>
          <w:p w14:paraId="196079FD">
            <w:pPr>
              <w:pStyle w:val="12"/>
              <w:rPr>
                <w:rFonts w:ascii="Times New Roman"/>
                <w:sz w:val="22"/>
              </w:rPr>
            </w:pPr>
          </w:p>
          <w:p w14:paraId="40C42A6F">
            <w:pPr>
              <w:pStyle w:val="12"/>
              <w:spacing w:before="138" w:line="278" w:lineRule="auto"/>
              <w:ind w:left="213" w:right="-15" w:hanging="106"/>
              <w:rPr>
                <w:rFonts w:ascii="Times New Roman" w:eastAsia="Times New Roman"/>
                <w:sz w:val="21"/>
              </w:rPr>
            </w:pPr>
            <w:r>
              <w:rPr>
                <w:sz w:val="21"/>
              </w:rPr>
              <w:t>备注</w:t>
            </w:r>
            <w:r>
              <w:rPr>
                <w:rFonts w:ascii="Times New Roman" w:eastAsia="Times New Roman"/>
                <w:sz w:val="21"/>
              </w:rPr>
              <w:t>*</w:t>
            </w:r>
            <w:r>
              <w:rPr>
                <w:rFonts w:ascii="Times New Roman" w:eastAsia="Times New Roman"/>
                <w:spacing w:val="46"/>
                <w:sz w:val="21"/>
              </w:rPr>
              <w:t xml:space="preserve"> </w:t>
            </w:r>
            <w:r>
              <w:rPr>
                <w:rFonts w:ascii="Times New Roman" w:eastAsia="Times New Roman"/>
                <w:sz w:val="21"/>
              </w:rPr>
              <w:t>1.</w:t>
            </w:r>
            <w:r>
              <w:rPr>
                <w:spacing w:val="-10"/>
                <w:sz w:val="21"/>
              </w:rPr>
              <w:t>湘发改园区〔</w:t>
            </w:r>
            <w:r>
              <w:rPr>
                <w:rFonts w:ascii="Times New Roman" w:eastAsia="Times New Roman"/>
                <w:sz w:val="21"/>
              </w:rPr>
              <w:t>2022</w:t>
            </w:r>
            <w:r>
              <w:rPr>
                <w:sz w:val="21"/>
              </w:rPr>
              <w:t>〕</w:t>
            </w:r>
            <w:r>
              <w:rPr>
                <w:rFonts w:ascii="Times New Roman" w:eastAsia="Times New Roman"/>
                <w:sz w:val="21"/>
              </w:rPr>
              <w:t>601</w:t>
            </w:r>
            <w:r>
              <w:rPr>
                <w:rFonts w:ascii="Times New Roman" w:eastAsia="Times New Roman"/>
                <w:spacing w:val="-2"/>
                <w:sz w:val="21"/>
              </w:rPr>
              <w:t xml:space="preserve"> </w:t>
            </w:r>
            <w:r>
              <w:rPr>
                <w:spacing w:val="-1"/>
                <w:sz w:val="21"/>
              </w:rPr>
              <w:t xml:space="preserve">号 </w:t>
            </w:r>
            <w:r>
              <w:rPr>
                <w:rFonts w:ascii="Times New Roman" w:eastAsia="Times New Roman"/>
                <w:sz w:val="21"/>
              </w:rPr>
              <w:t>2.</w:t>
            </w:r>
            <w:r>
              <w:rPr>
                <w:spacing w:val="-1"/>
                <w:sz w:val="21"/>
              </w:rPr>
              <w:t>湘发改园区〔</w:t>
            </w:r>
            <w:r>
              <w:rPr>
                <w:rFonts w:ascii="Times New Roman" w:eastAsia="Times New Roman"/>
                <w:sz w:val="21"/>
              </w:rPr>
              <w:t>202</w:t>
            </w:r>
          </w:p>
          <w:p w14:paraId="1375F0F6">
            <w:pPr>
              <w:pStyle w:val="12"/>
              <w:spacing w:line="269" w:lineRule="exact"/>
              <w:ind w:left="866"/>
              <w:rPr>
                <w:sz w:val="21"/>
              </w:rPr>
            </w:pPr>
            <w:r>
              <w:rPr>
                <w:rFonts w:ascii="Times New Roman" w:eastAsia="Times New Roman"/>
                <w:sz w:val="21"/>
              </w:rPr>
              <w:t xml:space="preserve">3 </w:t>
            </w:r>
            <w:r>
              <w:rPr>
                <w:sz w:val="21"/>
              </w:rPr>
              <w:t xml:space="preserve">〕 </w:t>
            </w:r>
            <w:r>
              <w:rPr>
                <w:rFonts w:ascii="Times New Roman" w:eastAsia="Times New Roman"/>
                <w:sz w:val="21"/>
              </w:rPr>
              <w:t xml:space="preserve">233 </w:t>
            </w:r>
            <w:r>
              <w:rPr>
                <w:sz w:val="21"/>
              </w:rPr>
              <w:t>号</w:t>
            </w:r>
          </w:p>
        </w:tc>
        <w:tc>
          <w:tcPr>
            <w:tcW w:w="5789" w:type="dxa"/>
            <w:gridSpan w:val="3"/>
          </w:tcPr>
          <w:p w14:paraId="1A458E23">
            <w:pPr>
              <w:pStyle w:val="12"/>
              <w:spacing w:before="20" w:line="278" w:lineRule="auto"/>
              <w:ind w:left="108" w:right="1"/>
              <w:rPr>
                <w:sz w:val="21"/>
              </w:rPr>
            </w:pPr>
            <w:r>
              <w:rPr>
                <w:spacing w:val="-11"/>
                <w:sz w:val="21"/>
              </w:rPr>
              <w:t xml:space="preserve">区块一面积 </w:t>
            </w:r>
            <w:r>
              <w:rPr>
                <w:rFonts w:ascii="Times New Roman" w:eastAsia="Times New Roman"/>
                <w:sz w:val="21"/>
              </w:rPr>
              <w:t>8.5821km2</w:t>
            </w:r>
            <w:r>
              <w:rPr>
                <w:spacing w:val="-4"/>
                <w:sz w:val="21"/>
              </w:rPr>
              <w:t>，四至范围：东至滨江路，南至衡大高</w:t>
            </w:r>
            <w:r>
              <w:rPr>
                <w:spacing w:val="-12"/>
                <w:sz w:val="21"/>
              </w:rPr>
              <w:t xml:space="preserve">速公路，西至 </w:t>
            </w:r>
            <w:r>
              <w:rPr>
                <w:rFonts w:ascii="Times New Roman" w:eastAsia="Times New Roman"/>
                <w:sz w:val="21"/>
              </w:rPr>
              <w:t>G107</w:t>
            </w:r>
            <w:r>
              <w:rPr>
                <w:rFonts w:ascii="Times New Roman" w:eastAsia="Times New Roman"/>
                <w:spacing w:val="-4"/>
                <w:sz w:val="21"/>
              </w:rPr>
              <w:t xml:space="preserve"> </w:t>
            </w:r>
            <w:r>
              <w:rPr>
                <w:spacing w:val="-8"/>
                <w:sz w:val="21"/>
              </w:rPr>
              <w:t xml:space="preserve">国道，北至怀邵衡铁路以南 </w:t>
            </w:r>
            <w:r>
              <w:rPr>
                <w:rFonts w:ascii="Times New Roman" w:eastAsia="Times New Roman"/>
                <w:sz w:val="21"/>
              </w:rPr>
              <w:t>150</w:t>
            </w:r>
            <w:r>
              <w:rPr>
                <w:rFonts w:ascii="Times New Roman" w:eastAsia="Times New Roman"/>
                <w:spacing w:val="-3"/>
                <w:sz w:val="21"/>
              </w:rPr>
              <w:t xml:space="preserve"> </w:t>
            </w:r>
            <w:r>
              <w:rPr>
                <w:spacing w:val="-4"/>
                <w:sz w:val="21"/>
              </w:rPr>
              <w:t>米处；区</w:t>
            </w:r>
            <w:r>
              <w:rPr>
                <w:spacing w:val="-16"/>
                <w:sz w:val="21"/>
              </w:rPr>
              <w:t xml:space="preserve">块二面积 </w:t>
            </w:r>
            <w:r>
              <w:rPr>
                <w:rFonts w:ascii="Times New Roman" w:eastAsia="Times New Roman"/>
                <w:sz w:val="21"/>
              </w:rPr>
              <w:t>2.3603km2</w:t>
            </w:r>
            <w:r>
              <w:rPr>
                <w:sz w:val="21"/>
              </w:rPr>
              <w:t xml:space="preserve">，四至范围：东至湘江北，南至松梅路， </w:t>
            </w:r>
            <w:r>
              <w:rPr>
                <w:spacing w:val="-3"/>
                <w:sz w:val="21"/>
              </w:rPr>
              <w:t xml:space="preserve">西至蒸阳北路，北至向衡路；区块三面积 </w:t>
            </w:r>
            <w:r>
              <w:rPr>
                <w:rFonts w:ascii="Times New Roman" w:eastAsia="Times New Roman"/>
                <w:sz w:val="21"/>
              </w:rPr>
              <w:t>0.376km2</w:t>
            </w:r>
            <w:r>
              <w:rPr>
                <w:sz w:val="21"/>
              </w:rPr>
              <w:t>，四至范</w:t>
            </w:r>
            <w:r>
              <w:rPr>
                <w:w w:val="95"/>
                <w:sz w:val="21"/>
              </w:rPr>
              <w:t xml:space="preserve">围：东至东三环，南至京广铁路，西至双江路，北至北三环； </w:t>
            </w:r>
            <w:r>
              <w:rPr>
                <w:spacing w:val="-11"/>
                <w:sz w:val="21"/>
              </w:rPr>
              <w:t xml:space="preserve">区块四面积 </w:t>
            </w:r>
            <w:r>
              <w:rPr>
                <w:rFonts w:ascii="Times New Roman" w:eastAsia="Times New Roman"/>
                <w:sz w:val="21"/>
              </w:rPr>
              <w:t>0.1208km2</w:t>
            </w:r>
            <w:r>
              <w:rPr>
                <w:spacing w:val="-4"/>
                <w:sz w:val="21"/>
              </w:rPr>
              <w:t>，四至范用：东至广铁工务大修段，南</w:t>
            </w:r>
          </w:p>
          <w:p w14:paraId="46D70DFB">
            <w:pPr>
              <w:pStyle w:val="12"/>
              <w:spacing w:line="268" w:lineRule="exact"/>
              <w:ind w:left="374"/>
              <w:rPr>
                <w:sz w:val="21"/>
              </w:rPr>
            </w:pPr>
            <w:r>
              <w:rPr>
                <w:sz w:val="21"/>
              </w:rPr>
              <w:t xml:space="preserve">至衡州大道以北 </w:t>
            </w:r>
            <w:r>
              <w:rPr>
                <w:rFonts w:ascii="Times New Roman" w:eastAsia="Times New Roman"/>
                <w:sz w:val="21"/>
              </w:rPr>
              <w:t xml:space="preserve">510 </w:t>
            </w:r>
            <w:r>
              <w:rPr>
                <w:sz w:val="21"/>
              </w:rPr>
              <w:t>米处，西至狮山路，北至狮山路。</w:t>
            </w:r>
          </w:p>
        </w:tc>
      </w:tr>
    </w:tbl>
    <w:p w14:paraId="6BB94DD1">
      <w:pPr>
        <w:pStyle w:val="5"/>
        <w:rPr>
          <w:rFonts w:ascii="Times New Roman"/>
          <w:sz w:val="20"/>
        </w:rPr>
      </w:pPr>
    </w:p>
    <w:p w14:paraId="2BB5F152">
      <w:pPr>
        <w:pStyle w:val="3"/>
        <w:spacing w:before="186"/>
        <w:ind w:left="799" w:firstLine="0"/>
      </w:pPr>
      <w:r>
        <w:rPr>
          <w:rFonts w:ascii="Times New Roman" w:eastAsia="Times New Roman"/>
        </w:rPr>
        <w:t xml:space="preserve">4.4.2 </w:t>
      </w:r>
      <w:r>
        <w:t>与衡阳市生态环境分区管控符合性分析</w:t>
      </w:r>
    </w:p>
    <w:p w14:paraId="7E6ADB47">
      <w:pPr>
        <w:pStyle w:val="5"/>
        <w:spacing w:before="185" w:line="364" w:lineRule="auto"/>
        <w:ind w:left="240" w:right="437" w:firstLine="480"/>
        <w:jc w:val="both"/>
      </w:pPr>
      <w:r>
        <w:t>根据衡阳市生态环境局关于发布衡阳市生态环境分区管控更新成果</w:t>
      </w:r>
      <w:r>
        <w:rPr>
          <w:rFonts w:ascii="Times New Roman" w:eastAsia="Times New Roman"/>
        </w:rPr>
        <w:t xml:space="preserve">(2023 </w:t>
      </w:r>
      <w:r>
        <w:rPr>
          <w:spacing w:val="-14"/>
        </w:rPr>
        <w:t>年</w:t>
      </w:r>
      <w:r>
        <w:t>版</w:t>
      </w:r>
      <w:r>
        <w:rPr>
          <w:rFonts w:ascii="Times New Roman" w:eastAsia="Times New Roman"/>
        </w:rPr>
        <w:t>)</w:t>
      </w:r>
      <w:r>
        <w:rPr>
          <w:spacing w:val="-4"/>
        </w:rPr>
        <w:t>的通知</w:t>
      </w:r>
      <w:r>
        <w:t>（衡环发</w:t>
      </w:r>
      <w:r>
        <w:rPr>
          <w:rFonts w:ascii="Times New Roman" w:eastAsia="Times New Roman"/>
        </w:rPr>
        <w:t xml:space="preserve">[2024]194 </w:t>
      </w:r>
      <w:r>
        <w:t>号</w:t>
      </w:r>
      <w:r>
        <w:rPr>
          <w:spacing w:val="-11"/>
        </w:rPr>
        <w:t>）</w:t>
      </w:r>
      <w:r>
        <w:rPr>
          <w:spacing w:val="-4"/>
        </w:rPr>
        <w:t>，本项目与衡阳市生态环境分区管控更新成果</w:t>
      </w:r>
      <w:r>
        <w:t>符合性分析见下表：</w:t>
      </w:r>
    </w:p>
    <w:p w14:paraId="5223A8CC">
      <w:pPr>
        <w:spacing w:before="0"/>
        <w:ind w:left="1233" w:right="0" w:firstLine="0"/>
        <w:jc w:val="both"/>
        <w:rPr>
          <w:b/>
          <w:sz w:val="21"/>
        </w:rPr>
      </w:pPr>
      <w:r>
        <w:rPr>
          <w:b/>
          <w:sz w:val="21"/>
        </w:rPr>
        <w:t xml:space="preserve">表 </w:t>
      </w:r>
      <w:r>
        <w:rPr>
          <w:rFonts w:ascii="Times New Roman" w:eastAsia="Times New Roman"/>
          <w:b/>
          <w:sz w:val="21"/>
        </w:rPr>
        <w:t xml:space="preserve">4-9 </w:t>
      </w:r>
      <w:r>
        <w:rPr>
          <w:b/>
          <w:sz w:val="21"/>
        </w:rPr>
        <w:t>本项目与衡阳市生态环境分区管控衡环发</w:t>
      </w:r>
      <w:r>
        <w:rPr>
          <w:rFonts w:ascii="Times New Roman" w:eastAsia="Times New Roman"/>
          <w:b/>
          <w:sz w:val="21"/>
        </w:rPr>
        <w:t xml:space="preserve">[2024]194 </w:t>
      </w:r>
      <w:r>
        <w:rPr>
          <w:b/>
          <w:sz w:val="21"/>
        </w:rPr>
        <w:t>号符合性分析</w:t>
      </w:r>
    </w:p>
    <w:p w14:paraId="73226354">
      <w:pPr>
        <w:pStyle w:val="5"/>
        <w:spacing w:before="11"/>
        <w:rPr>
          <w:b/>
          <w:sz w:val="10"/>
        </w:rPr>
      </w:pPr>
    </w:p>
    <w:tbl>
      <w:tblPr>
        <w:tblStyle w:val="8"/>
        <w:tblW w:w="0" w:type="auto"/>
        <w:tblInd w:w="2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4"/>
        <w:gridCol w:w="5457"/>
        <w:gridCol w:w="1631"/>
        <w:gridCol w:w="610"/>
      </w:tblGrid>
      <w:tr w14:paraId="72A70A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1" w:hRule="atLeast"/>
        </w:trPr>
        <w:tc>
          <w:tcPr>
            <w:tcW w:w="664" w:type="dxa"/>
            <w:tcBorders>
              <w:bottom w:val="single" w:color="000000" w:sz="6" w:space="0"/>
              <w:right w:val="single" w:color="000000" w:sz="6" w:space="0"/>
            </w:tcBorders>
          </w:tcPr>
          <w:p w14:paraId="3369C266">
            <w:pPr>
              <w:pStyle w:val="12"/>
              <w:spacing w:line="269" w:lineRule="exact"/>
              <w:ind w:left="121"/>
              <w:rPr>
                <w:b/>
                <w:sz w:val="21"/>
              </w:rPr>
            </w:pPr>
            <w:r>
              <w:rPr>
                <w:b/>
                <w:w w:val="95"/>
                <w:sz w:val="21"/>
              </w:rPr>
              <w:t>管控</w:t>
            </w:r>
          </w:p>
          <w:p w14:paraId="19973658">
            <w:pPr>
              <w:pStyle w:val="12"/>
              <w:spacing w:before="71"/>
              <w:ind w:left="121"/>
              <w:rPr>
                <w:b/>
                <w:sz w:val="21"/>
              </w:rPr>
            </w:pPr>
            <w:r>
              <w:rPr>
                <w:b/>
                <w:w w:val="95"/>
                <w:sz w:val="21"/>
              </w:rPr>
              <w:t>维度</w:t>
            </w:r>
          </w:p>
        </w:tc>
        <w:tc>
          <w:tcPr>
            <w:tcW w:w="5457" w:type="dxa"/>
            <w:tcBorders>
              <w:left w:val="single" w:color="000000" w:sz="6" w:space="0"/>
              <w:bottom w:val="single" w:color="000000" w:sz="6" w:space="0"/>
              <w:right w:val="single" w:color="000000" w:sz="6" w:space="0"/>
            </w:tcBorders>
          </w:tcPr>
          <w:p w14:paraId="63387FAF">
            <w:pPr>
              <w:pStyle w:val="12"/>
              <w:spacing w:before="11"/>
              <w:rPr>
                <w:b/>
                <w:sz w:val="15"/>
              </w:rPr>
            </w:pPr>
          </w:p>
          <w:p w14:paraId="66D41972">
            <w:pPr>
              <w:pStyle w:val="12"/>
              <w:ind w:left="2292" w:right="2265"/>
              <w:jc w:val="center"/>
              <w:rPr>
                <w:b/>
                <w:sz w:val="21"/>
              </w:rPr>
            </w:pPr>
            <w:r>
              <w:rPr>
                <w:b/>
                <w:sz w:val="21"/>
              </w:rPr>
              <w:t>管控要求</w:t>
            </w:r>
          </w:p>
        </w:tc>
        <w:tc>
          <w:tcPr>
            <w:tcW w:w="1631" w:type="dxa"/>
            <w:tcBorders>
              <w:left w:val="single" w:color="000000" w:sz="6" w:space="0"/>
              <w:bottom w:val="single" w:color="000000" w:sz="6" w:space="0"/>
              <w:right w:val="single" w:color="000000" w:sz="6" w:space="0"/>
            </w:tcBorders>
          </w:tcPr>
          <w:p w14:paraId="1F5DF6D3">
            <w:pPr>
              <w:pStyle w:val="12"/>
              <w:spacing w:before="11"/>
              <w:rPr>
                <w:b/>
                <w:sz w:val="15"/>
              </w:rPr>
            </w:pPr>
          </w:p>
          <w:p w14:paraId="71E2A789">
            <w:pPr>
              <w:pStyle w:val="12"/>
              <w:ind w:left="295"/>
              <w:rPr>
                <w:b/>
                <w:sz w:val="21"/>
              </w:rPr>
            </w:pPr>
            <w:r>
              <w:rPr>
                <w:b/>
                <w:sz w:val="21"/>
              </w:rPr>
              <w:t>本项目情况</w:t>
            </w:r>
          </w:p>
        </w:tc>
        <w:tc>
          <w:tcPr>
            <w:tcW w:w="610" w:type="dxa"/>
            <w:tcBorders>
              <w:left w:val="single" w:color="000000" w:sz="6" w:space="0"/>
              <w:bottom w:val="single" w:color="000000" w:sz="6" w:space="0"/>
            </w:tcBorders>
          </w:tcPr>
          <w:p w14:paraId="5EFEB224">
            <w:pPr>
              <w:pStyle w:val="12"/>
              <w:spacing w:before="66" w:line="244" w:lineRule="auto"/>
              <w:ind w:left="205" w:right="65" w:hanging="106"/>
              <w:rPr>
                <w:b/>
                <w:sz w:val="21"/>
              </w:rPr>
            </w:pPr>
            <w:r>
              <w:rPr>
                <w:b/>
                <w:sz w:val="21"/>
              </w:rPr>
              <w:t>符合性</w:t>
            </w:r>
          </w:p>
        </w:tc>
      </w:tr>
      <w:tr w14:paraId="1B6588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0" w:hRule="atLeast"/>
        </w:trPr>
        <w:tc>
          <w:tcPr>
            <w:tcW w:w="664" w:type="dxa"/>
            <w:tcBorders>
              <w:top w:val="single" w:color="000000" w:sz="6" w:space="0"/>
              <w:bottom w:val="nil"/>
              <w:right w:val="single" w:color="000000" w:sz="6" w:space="0"/>
            </w:tcBorders>
          </w:tcPr>
          <w:p w14:paraId="6EE40529">
            <w:pPr>
              <w:pStyle w:val="12"/>
              <w:rPr>
                <w:rFonts w:ascii="Times New Roman"/>
                <w:sz w:val="20"/>
              </w:rPr>
            </w:pPr>
          </w:p>
        </w:tc>
        <w:tc>
          <w:tcPr>
            <w:tcW w:w="5457" w:type="dxa"/>
            <w:tcBorders>
              <w:top w:val="single" w:color="000000" w:sz="6" w:space="0"/>
              <w:left w:val="single" w:color="000000" w:sz="6" w:space="0"/>
              <w:bottom w:val="nil"/>
              <w:right w:val="single" w:color="000000" w:sz="6" w:space="0"/>
            </w:tcBorders>
          </w:tcPr>
          <w:p w14:paraId="1BE76979">
            <w:pPr>
              <w:pStyle w:val="12"/>
              <w:spacing w:before="105"/>
              <w:ind w:left="35"/>
              <w:rPr>
                <w:sz w:val="21"/>
              </w:rPr>
            </w:pPr>
            <w:r>
              <w:rPr>
                <w:sz w:val="21"/>
              </w:rPr>
              <w:t>（1.1）建设湘江衡阳段、蒸水流域、耒水流域等重要片区</w:t>
            </w:r>
          </w:p>
        </w:tc>
        <w:tc>
          <w:tcPr>
            <w:tcW w:w="1631" w:type="dxa"/>
            <w:vMerge w:val="restart"/>
            <w:tcBorders>
              <w:top w:val="single" w:color="000000" w:sz="6" w:space="0"/>
              <w:left w:val="single" w:color="000000" w:sz="6" w:space="0"/>
              <w:right w:val="single" w:color="000000" w:sz="6" w:space="0"/>
            </w:tcBorders>
          </w:tcPr>
          <w:p w14:paraId="425EEEA3">
            <w:pPr>
              <w:pStyle w:val="12"/>
              <w:spacing w:line="304" w:lineRule="auto"/>
              <w:ind w:left="151" w:right="173" w:hanging="3"/>
              <w:jc w:val="both"/>
              <w:rPr>
                <w:sz w:val="21"/>
              </w:rPr>
            </w:pPr>
            <w:r>
              <w:rPr>
                <w:spacing w:val="3"/>
                <w:sz w:val="21"/>
              </w:rPr>
              <w:t>本项目为生活污水处理厂， 项目排口不涉</w:t>
            </w:r>
            <w:r>
              <w:rPr>
                <w:spacing w:val="3"/>
                <w:w w:val="95"/>
                <w:sz w:val="21"/>
              </w:rPr>
              <w:t>及饮用水源保</w:t>
            </w:r>
          </w:p>
          <w:p w14:paraId="7EA27DC1">
            <w:pPr>
              <w:pStyle w:val="12"/>
              <w:spacing w:line="263" w:lineRule="exact"/>
              <w:ind w:left="-127"/>
              <w:rPr>
                <w:sz w:val="21"/>
              </w:rPr>
            </w:pPr>
            <w:r>
              <w:rPr>
                <w:spacing w:val="-22"/>
                <w:position w:val="8"/>
                <w:sz w:val="21"/>
              </w:rPr>
              <w:t xml:space="preserve">、 </w:t>
            </w:r>
            <w:r>
              <w:rPr>
                <w:spacing w:val="5"/>
                <w:sz w:val="21"/>
              </w:rPr>
              <w:t>护区，已委托</w:t>
            </w:r>
          </w:p>
          <w:p w14:paraId="379C18BD">
            <w:pPr>
              <w:pStyle w:val="12"/>
              <w:spacing w:before="73"/>
              <w:ind w:left="151"/>
              <w:rPr>
                <w:sz w:val="21"/>
              </w:rPr>
            </w:pPr>
            <w:r>
              <w:rPr>
                <w:spacing w:val="5"/>
                <w:w w:val="95"/>
                <w:sz w:val="21"/>
              </w:rPr>
              <w:t>编制对湘江衡</w:t>
            </w:r>
          </w:p>
        </w:tc>
        <w:tc>
          <w:tcPr>
            <w:tcW w:w="610" w:type="dxa"/>
            <w:vMerge w:val="restart"/>
            <w:tcBorders>
              <w:top w:val="single" w:color="000000" w:sz="6" w:space="0"/>
              <w:left w:val="single" w:color="000000" w:sz="6" w:space="0"/>
            </w:tcBorders>
          </w:tcPr>
          <w:p w14:paraId="3BE9522C">
            <w:pPr>
              <w:pStyle w:val="12"/>
              <w:rPr>
                <w:b/>
                <w:sz w:val="20"/>
              </w:rPr>
            </w:pPr>
          </w:p>
          <w:p w14:paraId="1979BE3C">
            <w:pPr>
              <w:pStyle w:val="12"/>
              <w:rPr>
                <w:b/>
                <w:sz w:val="20"/>
              </w:rPr>
            </w:pPr>
          </w:p>
          <w:p w14:paraId="0BD9BB61">
            <w:pPr>
              <w:pStyle w:val="12"/>
              <w:spacing w:before="168" w:line="302" w:lineRule="auto"/>
              <w:ind w:left="150" w:right="226"/>
              <w:rPr>
                <w:sz w:val="21"/>
              </w:rPr>
            </w:pPr>
            <w:r>
              <w:rPr>
                <w:sz w:val="21"/>
              </w:rPr>
              <w:t>符合</w:t>
            </w:r>
          </w:p>
        </w:tc>
      </w:tr>
      <w:tr w14:paraId="6F3CF4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664" w:type="dxa"/>
            <w:tcBorders>
              <w:top w:val="nil"/>
              <w:bottom w:val="nil"/>
              <w:right w:val="single" w:color="000000" w:sz="6" w:space="0"/>
            </w:tcBorders>
          </w:tcPr>
          <w:p w14:paraId="0A59C571">
            <w:pPr>
              <w:pStyle w:val="12"/>
              <w:spacing w:before="60"/>
              <w:ind w:right="100"/>
              <w:jc w:val="right"/>
              <w:rPr>
                <w:sz w:val="21"/>
              </w:rPr>
            </w:pPr>
            <w:r>
              <w:rPr>
                <w:w w:val="95"/>
                <w:sz w:val="21"/>
              </w:rPr>
              <w:t>空间</w:t>
            </w:r>
          </w:p>
        </w:tc>
        <w:tc>
          <w:tcPr>
            <w:tcW w:w="5457" w:type="dxa"/>
            <w:tcBorders>
              <w:top w:val="nil"/>
              <w:left w:val="single" w:color="000000" w:sz="6" w:space="0"/>
              <w:bottom w:val="nil"/>
              <w:right w:val="single" w:color="000000" w:sz="6" w:space="0"/>
            </w:tcBorders>
          </w:tcPr>
          <w:p w14:paraId="6CFC3AE7">
            <w:pPr>
              <w:pStyle w:val="12"/>
              <w:spacing w:before="45"/>
              <w:ind w:left="35"/>
              <w:rPr>
                <w:sz w:val="21"/>
              </w:rPr>
            </w:pPr>
            <w:r>
              <w:rPr>
                <w:w w:val="95"/>
                <w:sz w:val="21"/>
              </w:rPr>
              <w:t>河道防护林、农田防护林、水源涵养林等生态隔离带，实施</w:t>
            </w:r>
          </w:p>
        </w:tc>
        <w:tc>
          <w:tcPr>
            <w:tcW w:w="1631" w:type="dxa"/>
            <w:vMerge w:val="continue"/>
            <w:tcBorders>
              <w:top w:val="nil"/>
              <w:left w:val="single" w:color="000000" w:sz="6" w:space="0"/>
              <w:right w:val="single" w:color="000000" w:sz="6" w:space="0"/>
            </w:tcBorders>
          </w:tcPr>
          <w:p w14:paraId="7D35F646">
            <w:pPr>
              <w:rPr>
                <w:sz w:val="2"/>
                <w:szCs w:val="2"/>
              </w:rPr>
            </w:pPr>
          </w:p>
        </w:tc>
        <w:tc>
          <w:tcPr>
            <w:tcW w:w="610" w:type="dxa"/>
            <w:vMerge w:val="continue"/>
            <w:tcBorders>
              <w:top w:val="nil"/>
              <w:left w:val="single" w:color="000000" w:sz="6" w:space="0"/>
            </w:tcBorders>
          </w:tcPr>
          <w:p w14:paraId="503E7C24">
            <w:pPr>
              <w:rPr>
                <w:sz w:val="2"/>
                <w:szCs w:val="2"/>
              </w:rPr>
            </w:pPr>
          </w:p>
        </w:tc>
      </w:tr>
      <w:tr w14:paraId="1D78D0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664" w:type="dxa"/>
            <w:tcBorders>
              <w:top w:val="nil"/>
              <w:bottom w:val="nil"/>
              <w:right w:val="single" w:color="000000" w:sz="6" w:space="0"/>
            </w:tcBorders>
          </w:tcPr>
          <w:p w14:paraId="768CFF1E">
            <w:pPr>
              <w:pStyle w:val="12"/>
              <w:spacing w:before="20"/>
              <w:ind w:right="100"/>
              <w:jc w:val="right"/>
              <w:rPr>
                <w:sz w:val="21"/>
              </w:rPr>
            </w:pPr>
            <w:r>
              <w:rPr>
                <w:w w:val="95"/>
                <w:sz w:val="21"/>
              </w:rPr>
              <w:t>布局</w:t>
            </w:r>
          </w:p>
        </w:tc>
        <w:tc>
          <w:tcPr>
            <w:tcW w:w="5457" w:type="dxa"/>
            <w:tcBorders>
              <w:top w:val="nil"/>
              <w:left w:val="single" w:color="000000" w:sz="6" w:space="0"/>
              <w:bottom w:val="nil"/>
              <w:right w:val="single" w:color="000000" w:sz="6" w:space="0"/>
            </w:tcBorders>
          </w:tcPr>
          <w:p w14:paraId="0CBE16EB">
            <w:pPr>
              <w:pStyle w:val="12"/>
              <w:spacing w:before="54" w:line="252" w:lineRule="exact"/>
              <w:ind w:left="35"/>
              <w:rPr>
                <w:sz w:val="21"/>
              </w:rPr>
            </w:pPr>
            <w:r>
              <w:rPr>
                <w:sz w:val="21"/>
              </w:rPr>
              <w:t>水网连通工程，恢复重要湖滨带及河湖生态系统功能；</w:t>
            </w:r>
          </w:p>
        </w:tc>
        <w:tc>
          <w:tcPr>
            <w:tcW w:w="1631" w:type="dxa"/>
            <w:vMerge w:val="continue"/>
            <w:tcBorders>
              <w:top w:val="nil"/>
              <w:left w:val="single" w:color="000000" w:sz="6" w:space="0"/>
              <w:right w:val="single" w:color="000000" w:sz="6" w:space="0"/>
            </w:tcBorders>
          </w:tcPr>
          <w:p w14:paraId="473F29BC">
            <w:pPr>
              <w:rPr>
                <w:sz w:val="2"/>
                <w:szCs w:val="2"/>
              </w:rPr>
            </w:pPr>
          </w:p>
        </w:tc>
        <w:tc>
          <w:tcPr>
            <w:tcW w:w="610" w:type="dxa"/>
            <w:vMerge w:val="continue"/>
            <w:tcBorders>
              <w:top w:val="nil"/>
              <w:left w:val="single" w:color="000000" w:sz="6" w:space="0"/>
            </w:tcBorders>
          </w:tcPr>
          <w:p w14:paraId="3855975C">
            <w:pPr>
              <w:rPr>
                <w:sz w:val="2"/>
                <w:szCs w:val="2"/>
              </w:rPr>
            </w:pPr>
          </w:p>
        </w:tc>
      </w:tr>
      <w:tr w14:paraId="0E5F3C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664" w:type="dxa"/>
            <w:tcBorders>
              <w:top w:val="nil"/>
              <w:bottom w:val="nil"/>
              <w:right w:val="single" w:color="000000" w:sz="6" w:space="0"/>
            </w:tcBorders>
          </w:tcPr>
          <w:p w14:paraId="65E2761F">
            <w:pPr>
              <w:pStyle w:val="12"/>
              <w:spacing w:before="2"/>
              <w:ind w:right="100"/>
              <w:jc w:val="right"/>
              <w:rPr>
                <w:sz w:val="21"/>
              </w:rPr>
            </w:pPr>
            <w:r>
              <w:rPr>
                <w:w w:val="95"/>
                <w:sz w:val="21"/>
              </w:rPr>
              <w:t>约束</w:t>
            </w:r>
          </w:p>
        </w:tc>
        <w:tc>
          <w:tcPr>
            <w:tcW w:w="5457" w:type="dxa"/>
            <w:tcBorders>
              <w:top w:val="nil"/>
              <w:left w:val="single" w:color="000000" w:sz="6" w:space="0"/>
              <w:bottom w:val="nil"/>
              <w:right w:val="single" w:color="000000" w:sz="6" w:space="0"/>
            </w:tcBorders>
          </w:tcPr>
          <w:p w14:paraId="57C94217">
            <w:pPr>
              <w:pStyle w:val="12"/>
              <w:spacing w:before="89"/>
              <w:ind w:left="35"/>
              <w:rPr>
                <w:sz w:val="21"/>
              </w:rPr>
            </w:pPr>
            <w:r>
              <w:rPr>
                <w:sz w:val="21"/>
              </w:rPr>
              <w:t>（1.2）进一步优化产业结构和能源结构，积极引导低投入</w:t>
            </w:r>
          </w:p>
        </w:tc>
        <w:tc>
          <w:tcPr>
            <w:tcW w:w="1631" w:type="dxa"/>
            <w:vMerge w:val="continue"/>
            <w:tcBorders>
              <w:top w:val="nil"/>
              <w:left w:val="single" w:color="000000" w:sz="6" w:space="0"/>
              <w:right w:val="single" w:color="000000" w:sz="6" w:space="0"/>
            </w:tcBorders>
          </w:tcPr>
          <w:p w14:paraId="5F16A17C">
            <w:pPr>
              <w:rPr>
                <w:sz w:val="2"/>
                <w:szCs w:val="2"/>
              </w:rPr>
            </w:pPr>
          </w:p>
        </w:tc>
        <w:tc>
          <w:tcPr>
            <w:tcW w:w="610" w:type="dxa"/>
            <w:vMerge w:val="continue"/>
            <w:tcBorders>
              <w:top w:val="nil"/>
              <w:left w:val="single" w:color="000000" w:sz="6" w:space="0"/>
            </w:tcBorders>
          </w:tcPr>
          <w:p w14:paraId="0608CBD6">
            <w:pPr>
              <w:rPr>
                <w:sz w:val="2"/>
                <w:szCs w:val="2"/>
              </w:rPr>
            </w:pPr>
          </w:p>
        </w:tc>
      </w:tr>
      <w:tr w14:paraId="1B7E6A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9" w:hRule="atLeast"/>
        </w:trPr>
        <w:tc>
          <w:tcPr>
            <w:tcW w:w="664" w:type="dxa"/>
            <w:tcBorders>
              <w:top w:val="nil"/>
              <w:right w:val="single" w:color="000000" w:sz="6" w:space="0"/>
            </w:tcBorders>
          </w:tcPr>
          <w:p w14:paraId="2FA1491E">
            <w:pPr>
              <w:pStyle w:val="12"/>
              <w:rPr>
                <w:rFonts w:ascii="Times New Roman"/>
                <w:sz w:val="20"/>
              </w:rPr>
            </w:pPr>
          </w:p>
        </w:tc>
        <w:tc>
          <w:tcPr>
            <w:tcW w:w="5457" w:type="dxa"/>
            <w:tcBorders>
              <w:top w:val="nil"/>
              <w:left w:val="single" w:color="000000" w:sz="6" w:space="0"/>
              <w:right w:val="single" w:color="000000" w:sz="6" w:space="0"/>
            </w:tcBorders>
          </w:tcPr>
          <w:p w14:paraId="59B57BBF">
            <w:pPr>
              <w:pStyle w:val="12"/>
              <w:spacing w:before="44"/>
              <w:ind w:left="35"/>
              <w:rPr>
                <w:sz w:val="21"/>
              </w:rPr>
            </w:pPr>
            <w:r>
              <w:rPr>
                <w:w w:val="95"/>
                <w:sz w:val="21"/>
              </w:rPr>
              <w:t>低消耗、低排放和高效率的现代产业发展，抓好落后产能淘</w:t>
            </w:r>
          </w:p>
        </w:tc>
        <w:tc>
          <w:tcPr>
            <w:tcW w:w="1631" w:type="dxa"/>
            <w:vMerge w:val="continue"/>
            <w:tcBorders>
              <w:top w:val="nil"/>
              <w:left w:val="single" w:color="000000" w:sz="6" w:space="0"/>
              <w:right w:val="single" w:color="000000" w:sz="6" w:space="0"/>
            </w:tcBorders>
          </w:tcPr>
          <w:p w14:paraId="57922377">
            <w:pPr>
              <w:rPr>
                <w:sz w:val="2"/>
                <w:szCs w:val="2"/>
              </w:rPr>
            </w:pPr>
          </w:p>
        </w:tc>
        <w:tc>
          <w:tcPr>
            <w:tcW w:w="610" w:type="dxa"/>
            <w:vMerge w:val="continue"/>
            <w:tcBorders>
              <w:top w:val="nil"/>
              <w:left w:val="single" w:color="000000" w:sz="6" w:space="0"/>
            </w:tcBorders>
          </w:tcPr>
          <w:p w14:paraId="1F2A5C69">
            <w:pPr>
              <w:rPr>
                <w:sz w:val="2"/>
                <w:szCs w:val="2"/>
              </w:rPr>
            </w:pPr>
          </w:p>
        </w:tc>
      </w:tr>
    </w:tbl>
    <w:p w14:paraId="541654D6">
      <w:pPr>
        <w:spacing w:after="0"/>
        <w:rPr>
          <w:sz w:val="2"/>
          <w:szCs w:val="2"/>
        </w:rPr>
        <w:sectPr>
          <w:pgSz w:w="11910" w:h="16840"/>
          <w:pgMar w:top="1420" w:right="1360" w:bottom="1200" w:left="1560" w:header="0" w:footer="1017" w:gutter="0"/>
          <w:cols w:space="720" w:num="1"/>
        </w:sectPr>
      </w:pPr>
    </w:p>
    <w:tbl>
      <w:tblPr>
        <w:tblStyle w:val="8"/>
        <w:tblW w:w="0" w:type="auto"/>
        <w:tblInd w:w="2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4"/>
        <w:gridCol w:w="5457"/>
        <w:gridCol w:w="1631"/>
        <w:gridCol w:w="610"/>
      </w:tblGrid>
      <w:tr w14:paraId="16D61F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7" w:hRule="atLeast"/>
        </w:trPr>
        <w:tc>
          <w:tcPr>
            <w:tcW w:w="664" w:type="dxa"/>
            <w:tcBorders>
              <w:bottom w:val="single" w:color="000000" w:sz="6" w:space="0"/>
              <w:right w:val="single" w:color="000000" w:sz="6" w:space="0"/>
            </w:tcBorders>
          </w:tcPr>
          <w:p w14:paraId="40A880DC">
            <w:pPr>
              <w:pStyle w:val="12"/>
              <w:rPr>
                <w:rFonts w:ascii="Times New Roman"/>
                <w:sz w:val="20"/>
              </w:rPr>
            </w:pPr>
          </w:p>
        </w:tc>
        <w:tc>
          <w:tcPr>
            <w:tcW w:w="5457" w:type="dxa"/>
            <w:tcBorders>
              <w:left w:val="single" w:color="000000" w:sz="6" w:space="0"/>
              <w:bottom w:val="single" w:color="000000" w:sz="6" w:space="0"/>
              <w:right w:val="single" w:color="000000" w:sz="6" w:space="0"/>
            </w:tcBorders>
          </w:tcPr>
          <w:p w14:paraId="0338E370">
            <w:pPr>
              <w:pStyle w:val="12"/>
              <w:spacing w:before="44" w:line="348" w:lineRule="auto"/>
              <w:ind w:left="35" w:right="-58"/>
              <w:jc w:val="both"/>
              <w:rPr>
                <w:sz w:val="21"/>
              </w:rPr>
            </w:pPr>
            <w:r>
              <w:rPr>
                <w:w w:val="95"/>
                <w:sz w:val="21"/>
              </w:rPr>
              <w:t xml:space="preserve">汰，全面推动重点行业和重点领域清洁生产、绿色化改造， </w:t>
            </w:r>
            <w:r>
              <w:rPr>
                <w:spacing w:val="-7"/>
                <w:sz w:val="21"/>
              </w:rPr>
              <w:t>走绿色低碳、高质量发展道路。继续推动城市建成区、城市</w:t>
            </w:r>
            <w:r>
              <w:rPr>
                <w:spacing w:val="6"/>
                <w:sz w:val="21"/>
              </w:rPr>
              <w:t>主导风向等环境敏感区域内化工等重污染企业有序搬迁改造或关停退出。</w:t>
            </w:r>
          </w:p>
          <w:p w14:paraId="67A3591C">
            <w:pPr>
              <w:pStyle w:val="12"/>
              <w:spacing w:line="211" w:lineRule="exact"/>
              <w:ind w:left="35"/>
              <w:rPr>
                <w:sz w:val="21"/>
              </w:rPr>
            </w:pPr>
            <w:r>
              <w:rPr>
                <w:sz w:val="21"/>
              </w:rPr>
              <w:t>（1.3）饮用水源保护区按《湖南省饮用水水源保护条例》</w:t>
            </w:r>
          </w:p>
          <w:p w14:paraId="6385052E">
            <w:pPr>
              <w:pStyle w:val="12"/>
              <w:spacing w:before="70"/>
              <w:ind w:left="35"/>
              <w:rPr>
                <w:sz w:val="21"/>
              </w:rPr>
            </w:pPr>
            <w:r>
              <w:rPr>
                <w:sz w:val="21"/>
              </w:rPr>
              <w:t>等要求管理。</w:t>
            </w:r>
          </w:p>
          <w:p w14:paraId="5D4604BF">
            <w:pPr>
              <w:pStyle w:val="12"/>
              <w:spacing w:before="1" w:line="340" w:lineRule="atLeast"/>
              <w:ind w:left="150" w:right="176"/>
              <w:rPr>
                <w:sz w:val="21"/>
              </w:rPr>
            </w:pPr>
            <w:r>
              <w:rPr>
                <w:spacing w:val="-3"/>
                <w:w w:val="95"/>
                <w:sz w:val="21"/>
              </w:rPr>
              <w:t>（1.4）</w:t>
            </w:r>
            <w:r>
              <w:rPr>
                <w:spacing w:val="-2"/>
                <w:w w:val="95"/>
                <w:sz w:val="21"/>
              </w:rPr>
              <w:t xml:space="preserve">水产种质资源保护区按《水产种质资源保护区管 </w:t>
            </w:r>
            <w:r>
              <w:rPr>
                <w:spacing w:val="-2"/>
                <w:sz w:val="21"/>
              </w:rPr>
              <w:t>理暂行办法》（2016</w:t>
            </w:r>
            <w:r>
              <w:rPr>
                <w:spacing w:val="-12"/>
                <w:sz w:val="21"/>
              </w:rPr>
              <w:t xml:space="preserve"> 年修正本</w:t>
            </w:r>
            <w:r>
              <w:rPr>
                <w:sz w:val="21"/>
              </w:rPr>
              <w:t>）要求管理。</w:t>
            </w:r>
          </w:p>
        </w:tc>
        <w:tc>
          <w:tcPr>
            <w:tcW w:w="1631" w:type="dxa"/>
            <w:tcBorders>
              <w:left w:val="single" w:color="000000" w:sz="6" w:space="0"/>
              <w:bottom w:val="single" w:color="000000" w:sz="6" w:space="0"/>
              <w:right w:val="single" w:color="000000" w:sz="6" w:space="0"/>
            </w:tcBorders>
          </w:tcPr>
          <w:p w14:paraId="07438376">
            <w:pPr>
              <w:pStyle w:val="12"/>
              <w:spacing w:line="304" w:lineRule="auto"/>
              <w:ind w:left="151" w:right="70"/>
              <w:jc w:val="both"/>
              <w:rPr>
                <w:sz w:val="21"/>
              </w:rPr>
            </w:pPr>
            <w:r>
              <w:rPr>
                <w:sz w:val="21"/>
              </w:rPr>
              <w:t>阳段四大家鱼国家级水产种质资源保护区影响专题论证报告，并取得审查意见（长渔 函 字[2024]136 号）</w:t>
            </w:r>
          </w:p>
        </w:tc>
        <w:tc>
          <w:tcPr>
            <w:tcW w:w="610" w:type="dxa"/>
            <w:tcBorders>
              <w:left w:val="single" w:color="000000" w:sz="6" w:space="0"/>
              <w:bottom w:val="single" w:color="000000" w:sz="6" w:space="0"/>
            </w:tcBorders>
          </w:tcPr>
          <w:p w14:paraId="0C560AC7">
            <w:pPr>
              <w:pStyle w:val="12"/>
              <w:rPr>
                <w:rFonts w:ascii="Times New Roman"/>
                <w:sz w:val="20"/>
              </w:rPr>
            </w:pPr>
          </w:p>
        </w:tc>
      </w:tr>
      <w:tr w14:paraId="3F90E8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9" w:hRule="atLeast"/>
        </w:trPr>
        <w:tc>
          <w:tcPr>
            <w:tcW w:w="664" w:type="dxa"/>
            <w:tcBorders>
              <w:top w:val="single" w:color="000000" w:sz="6" w:space="0"/>
              <w:bottom w:val="single" w:color="000000" w:sz="6" w:space="0"/>
              <w:right w:val="single" w:color="000000" w:sz="6" w:space="0"/>
            </w:tcBorders>
          </w:tcPr>
          <w:p w14:paraId="1BA1B6D7">
            <w:pPr>
              <w:pStyle w:val="12"/>
              <w:rPr>
                <w:b/>
                <w:sz w:val="20"/>
              </w:rPr>
            </w:pPr>
          </w:p>
          <w:p w14:paraId="26897A36">
            <w:pPr>
              <w:pStyle w:val="12"/>
              <w:rPr>
                <w:b/>
                <w:sz w:val="20"/>
              </w:rPr>
            </w:pPr>
          </w:p>
          <w:p w14:paraId="788717BD">
            <w:pPr>
              <w:pStyle w:val="12"/>
              <w:rPr>
                <w:b/>
                <w:sz w:val="20"/>
              </w:rPr>
            </w:pPr>
          </w:p>
          <w:p w14:paraId="66A50E7B">
            <w:pPr>
              <w:pStyle w:val="12"/>
              <w:rPr>
                <w:b/>
                <w:sz w:val="20"/>
              </w:rPr>
            </w:pPr>
          </w:p>
          <w:p w14:paraId="63217D5C">
            <w:pPr>
              <w:pStyle w:val="12"/>
              <w:rPr>
                <w:b/>
                <w:sz w:val="20"/>
              </w:rPr>
            </w:pPr>
          </w:p>
          <w:p w14:paraId="25C250FA">
            <w:pPr>
              <w:pStyle w:val="12"/>
              <w:rPr>
                <w:b/>
                <w:sz w:val="20"/>
              </w:rPr>
            </w:pPr>
          </w:p>
          <w:p w14:paraId="00A9034D">
            <w:pPr>
              <w:pStyle w:val="12"/>
              <w:spacing w:before="10"/>
              <w:rPr>
                <w:b/>
                <w:sz w:val="24"/>
              </w:rPr>
            </w:pPr>
          </w:p>
          <w:p w14:paraId="539906FB">
            <w:pPr>
              <w:pStyle w:val="12"/>
              <w:spacing w:line="302" w:lineRule="auto"/>
              <w:ind w:left="121" w:right="100"/>
              <w:jc w:val="both"/>
              <w:rPr>
                <w:sz w:val="21"/>
              </w:rPr>
            </w:pPr>
            <w:r>
              <w:rPr>
                <w:sz w:val="21"/>
              </w:rPr>
              <w:t>污染物排放管控</w:t>
            </w:r>
          </w:p>
        </w:tc>
        <w:tc>
          <w:tcPr>
            <w:tcW w:w="5457" w:type="dxa"/>
            <w:tcBorders>
              <w:top w:val="single" w:color="000000" w:sz="6" w:space="0"/>
              <w:left w:val="single" w:color="000000" w:sz="6" w:space="0"/>
              <w:bottom w:val="single" w:color="000000" w:sz="6" w:space="0"/>
              <w:right w:val="single" w:color="000000" w:sz="6" w:space="0"/>
            </w:tcBorders>
          </w:tcPr>
          <w:p w14:paraId="165E32EB">
            <w:pPr>
              <w:pStyle w:val="12"/>
              <w:spacing w:before="60" w:line="348" w:lineRule="auto"/>
              <w:ind w:left="35" w:right="4"/>
              <w:jc w:val="both"/>
              <w:rPr>
                <w:sz w:val="21"/>
              </w:rPr>
            </w:pPr>
            <w:r>
              <w:rPr>
                <w:sz w:val="21"/>
              </w:rPr>
              <w:t>（2.1）完善角山污水处理厂纳污范围内支管网建设，加快</w:t>
            </w:r>
            <w:r>
              <w:rPr>
                <w:spacing w:val="-5"/>
                <w:w w:val="95"/>
                <w:sz w:val="21"/>
              </w:rPr>
              <w:t xml:space="preserve">补齐污水收集短板，实现污水管网全覆盖，污水全收集、全 </w:t>
            </w:r>
            <w:r>
              <w:rPr>
                <w:spacing w:val="-8"/>
                <w:w w:val="95"/>
                <w:sz w:val="21"/>
              </w:rPr>
              <w:t xml:space="preserve">处理。城市新区建设严格实行雨污分流，稳步推进雨污分流 </w:t>
            </w:r>
            <w:r>
              <w:rPr>
                <w:spacing w:val="-8"/>
                <w:sz w:val="21"/>
              </w:rPr>
              <w:t>改造，实施老旧污水管网改造和破损修复等工作。</w:t>
            </w:r>
          </w:p>
          <w:p w14:paraId="4434FAA9">
            <w:pPr>
              <w:pStyle w:val="12"/>
              <w:spacing w:line="348" w:lineRule="auto"/>
              <w:ind w:left="35" w:right="-58"/>
              <w:rPr>
                <w:sz w:val="21"/>
              </w:rPr>
            </w:pPr>
            <w:r>
              <w:rPr>
                <w:sz w:val="21"/>
              </w:rPr>
              <w:t>（2.2）以化工、工业涂装、包装印刷、油品储运销等行业</w:t>
            </w:r>
            <w:r>
              <w:rPr>
                <w:spacing w:val="-7"/>
                <w:sz w:val="21"/>
              </w:rPr>
              <w:t xml:space="preserve">为重点，实施企业 </w:t>
            </w:r>
            <w:r>
              <w:rPr>
                <w:sz w:val="21"/>
              </w:rPr>
              <w:t>VOCs</w:t>
            </w:r>
            <w:r>
              <w:rPr>
                <w:spacing w:val="-8"/>
                <w:sz w:val="21"/>
              </w:rPr>
              <w:t xml:space="preserve"> 原料替代、排放全过程控制。按照</w:t>
            </w:r>
            <w:r>
              <w:rPr>
                <w:spacing w:val="-11"/>
                <w:sz w:val="21"/>
              </w:rPr>
              <w:t xml:space="preserve">“分业施策、一行一策”的原则，加大低 </w:t>
            </w:r>
            <w:r>
              <w:rPr>
                <w:sz w:val="21"/>
              </w:rPr>
              <w:t>VOCs</w:t>
            </w:r>
            <w:r>
              <w:rPr>
                <w:spacing w:val="-10"/>
                <w:sz w:val="21"/>
              </w:rPr>
              <w:t xml:space="preserve"> 含量原辅材</w:t>
            </w:r>
            <w:r>
              <w:rPr>
                <w:spacing w:val="-12"/>
                <w:sz w:val="21"/>
              </w:rPr>
              <w:t>料的推广使用力度，加快化工、工业涂装、包装印刷等重点</w:t>
            </w:r>
            <w:r>
              <w:rPr>
                <w:spacing w:val="4"/>
                <w:sz w:val="21"/>
              </w:rPr>
              <w:t>行业低</w:t>
            </w:r>
            <w:r>
              <w:rPr>
                <w:sz w:val="21"/>
              </w:rPr>
              <w:t>VOCs</w:t>
            </w:r>
            <w:r>
              <w:rPr>
                <w:spacing w:val="-18"/>
                <w:sz w:val="21"/>
              </w:rPr>
              <w:t xml:space="preserve"> 含量原辅材料替代进度，从源头减少 </w:t>
            </w:r>
            <w:r>
              <w:rPr>
                <w:sz w:val="21"/>
              </w:rPr>
              <w:t>VOCs</w:t>
            </w:r>
            <w:r>
              <w:rPr>
                <w:spacing w:val="-31"/>
                <w:sz w:val="21"/>
              </w:rPr>
              <w:t xml:space="preserve"> 产生。</w:t>
            </w:r>
            <w:r>
              <w:rPr>
                <w:spacing w:val="-12"/>
                <w:sz w:val="21"/>
              </w:rPr>
              <w:t xml:space="preserve">加快推进 </w:t>
            </w:r>
            <w:r>
              <w:rPr>
                <w:sz w:val="21"/>
              </w:rPr>
              <w:t>VOCs</w:t>
            </w:r>
            <w:r>
              <w:rPr>
                <w:spacing w:val="-8"/>
                <w:sz w:val="21"/>
              </w:rPr>
              <w:t xml:space="preserve"> 重点监管企业“一企一策”综合整治方案的</w:t>
            </w:r>
            <w:r>
              <w:rPr>
                <w:spacing w:val="-16"/>
                <w:sz w:val="21"/>
              </w:rPr>
              <w:t>制定和实施。推进使用先进生产工艺设备，减少无组织排放</w:t>
            </w:r>
            <w:r>
              <w:rPr>
                <w:spacing w:val="-22"/>
                <w:sz w:val="21"/>
              </w:rPr>
              <w:t xml:space="preserve">加强汽修行业 </w:t>
            </w:r>
            <w:r>
              <w:rPr>
                <w:sz w:val="21"/>
              </w:rPr>
              <w:t>VOCs</w:t>
            </w:r>
            <w:r>
              <w:rPr>
                <w:spacing w:val="-12"/>
                <w:sz w:val="21"/>
              </w:rPr>
              <w:t xml:space="preserve"> 综合治理。加大餐饮油烟污染治理力度</w:t>
            </w:r>
          </w:p>
          <w:p w14:paraId="5E2F3A51">
            <w:pPr>
              <w:pStyle w:val="12"/>
              <w:spacing w:line="268" w:lineRule="exact"/>
              <w:ind w:left="35"/>
              <w:rPr>
                <w:sz w:val="21"/>
              </w:rPr>
            </w:pPr>
            <w:r>
              <w:rPr>
                <w:sz w:val="21"/>
              </w:rPr>
              <w:t>推进县级以上城市餐饮油烟治理全覆盖。</w:t>
            </w:r>
          </w:p>
        </w:tc>
        <w:tc>
          <w:tcPr>
            <w:tcW w:w="1631" w:type="dxa"/>
            <w:tcBorders>
              <w:top w:val="single" w:color="000000" w:sz="6" w:space="0"/>
              <w:left w:val="single" w:color="000000" w:sz="6" w:space="0"/>
              <w:bottom w:val="single" w:color="000000" w:sz="6" w:space="0"/>
              <w:right w:val="single" w:color="000000" w:sz="6" w:space="0"/>
            </w:tcBorders>
          </w:tcPr>
          <w:p w14:paraId="495BB68B">
            <w:pPr>
              <w:pStyle w:val="12"/>
              <w:rPr>
                <w:b/>
                <w:sz w:val="20"/>
              </w:rPr>
            </w:pPr>
          </w:p>
          <w:p w14:paraId="0BA75988">
            <w:pPr>
              <w:pStyle w:val="12"/>
              <w:rPr>
                <w:b/>
                <w:sz w:val="20"/>
              </w:rPr>
            </w:pPr>
          </w:p>
          <w:p w14:paraId="22DCC9E6">
            <w:pPr>
              <w:pStyle w:val="12"/>
              <w:rPr>
                <w:b/>
                <w:sz w:val="20"/>
              </w:rPr>
            </w:pPr>
          </w:p>
          <w:p w14:paraId="6985CC83">
            <w:pPr>
              <w:pStyle w:val="12"/>
              <w:rPr>
                <w:b/>
                <w:sz w:val="20"/>
              </w:rPr>
            </w:pPr>
          </w:p>
          <w:p w14:paraId="620CFA59">
            <w:pPr>
              <w:pStyle w:val="12"/>
              <w:rPr>
                <w:b/>
                <w:sz w:val="20"/>
              </w:rPr>
            </w:pPr>
          </w:p>
          <w:p w14:paraId="5231D027">
            <w:pPr>
              <w:pStyle w:val="12"/>
              <w:spacing w:before="5"/>
              <w:rPr>
                <w:b/>
                <w:sz w:val="26"/>
              </w:rPr>
            </w:pPr>
          </w:p>
          <w:p w14:paraId="0D8FFBF8">
            <w:pPr>
              <w:pStyle w:val="12"/>
              <w:spacing w:line="348" w:lineRule="auto"/>
              <w:ind w:left="33" w:right="5"/>
              <w:rPr>
                <w:sz w:val="21"/>
              </w:rPr>
            </w:pPr>
            <w:r>
              <w:rPr>
                <w:sz w:val="21"/>
              </w:rPr>
              <w:t>本项目属于生活</w:t>
            </w:r>
            <w:r>
              <w:rPr>
                <w:spacing w:val="-16"/>
                <w:sz w:val="21"/>
              </w:rPr>
              <w:t>污水处理厂，不属</w:t>
            </w:r>
            <w:r>
              <w:rPr>
                <w:sz w:val="21"/>
              </w:rPr>
              <w:t>于化工、工业涂</w:t>
            </w:r>
            <w:r>
              <w:rPr>
                <w:spacing w:val="-16"/>
                <w:sz w:val="21"/>
              </w:rPr>
              <w:t>装、包装印刷、油</w:t>
            </w:r>
            <w:r>
              <w:rPr>
                <w:sz w:val="21"/>
              </w:rPr>
              <w:t>品储运销等行业</w:t>
            </w:r>
          </w:p>
          <w:p w14:paraId="374CE663">
            <w:pPr>
              <w:pStyle w:val="12"/>
              <w:rPr>
                <w:b/>
                <w:sz w:val="20"/>
              </w:rPr>
            </w:pPr>
          </w:p>
          <w:p w14:paraId="001EB373">
            <w:pPr>
              <w:pStyle w:val="12"/>
              <w:spacing w:before="133"/>
              <w:ind w:left="-127"/>
              <w:rPr>
                <w:sz w:val="21"/>
              </w:rPr>
            </w:pPr>
            <w:r>
              <w:rPr>
                <w:w w:val="99"/>
                <w:sz w:val="21"/>
              </w:rPr>
              <w:t>。</w:t>
            </w:r>
          </w:p>
          <w:p w14:paraId="524624D1">
            <w:pPr>
              <w:pStyle w:val="12"/>
              <w:spacing w:before="120"/>
              <w:ind w:left="-127"/>
              <w:rPr>
                <w:sz w:val="21"/>
              </w:rPr>
            </w:pPr>
            <w:r>
              <w:rPr>
                <w:w w:val="99"/>
                <w:sz w:val="21"/>
              </w:rPr>
              <w:t>，</w:t>
            </w:r>
          </w:p>
        </w:tc>
        <w:tc>
          <w:tcPr>
            <w:tcW w:w="610" w:type="dxa"/>
            <w:tcBorders>
              <w:top w:val="single" w:color="000000" w:sz="6" w:space="0"/>
              <w:left w:val="single" w:color="000000" w:sz="6" w:space="0"/>
              <w:bottom w:val="single" w:color="000000" w:sz="6" w:space="0"/>
            </w:tcBorders>
          </w:tcPr>
          <w:p w14:paraId="57726438">
            <w:pPr>
              <w:pStyle w:val="12"/>
              <w:rPr>
                <w:b/>
                <w:sz w:val="20"/>
              </w:rPr>
            </w:pPr>
          </w:p>
          <w:p w14:paraId="4890A548">
            <w:pPr>
              <w:pStyle w:val="12"/>
              <w:rPr>
                <w:b/>
                <w:sz w:val="20"/>
              </w:rPr>
            </w:pPr>
          </w:p>
          <w:p w14:paraId="38B20BDA">
            <w:pPr>
              <w:pStyle w:val="12"/>
              <w:rPr>
                <w:b/>
                <w:sz w:val="20"/>
              </w:rPr>
            </w:pPr>
          </w:p>
          <w:p w14:paraId="2777E421">
            <w:pPr>
              <w:pStyle w:val="12"/>
              <w:rPr>
                <w:b/>
                <w:sz w:val="20"/>
              </w:rPr>
            </w:pPr>
          </w:p>
          <w:p w14:paraId="54BCEB34">
            <w:pPr>
              <w:pStyle w:val="12"/>
              <w:rPr>
                <w:b/>
                <w:sz w:val="20"/>
              </w:rPr>
            </w:pPr>
          </w:p>
          <w:p w14:paraId="7E3A07F6">
            <w:pPr>
              <w:pStyle w:val="12"/>
              <w:rPr>
                <w:b/>
                <w:sz w:val="20"/>
              </w:rPr>
            </w:pPr>
          </w:p>
          <w:p w14:paraId="2CFDADBE">
            <w:pPr>
              <w:pStyle w:val="12"/>
              <w:rPr>
                <w:b/>
                <w:sz w:val="20"/>
              </w:rPr>
            </w:pPr>
          </w:p>
          <w:p w14:paraId="3C10B090">
            <w:pPr>
              <w:pStyle w:val="12"/>
              <w:rPr>
                <w:b/>
                <w:sz w:val="20"/>
              </w:rPr>
            </w:pPr>
          </w:p>
          <w:p w14:paraId="7671BF8B">
            <w:pPr>
              <w:pStyle w:val="12"/>
              <w:spacing w:before="4"/>
              <w:rPr>
                <w:b/>
                <w:sz w:val="27"/>
              </w:rPr>
            </w:pPr>
          </w:p>
          <w:p w14:paraId="459177A2">
            <w:pPr>
              <w:pStyle w:val="12"/>
              <w:ind w:left="34"/>
              <w:rPr>
                <w:sz w:val="21"/>
              </w:rPr>
            </w:pPr>
            <w:r>
              <w:rPr>
                <w:sz w:val="21"/>
              </w:rPr>
              <w:t>符合</w:t>
            </w:r>
          </w:p>
          <w:p w14:paraId="53946DC0">
            <w:pPr>
              <w:pStyle w:val="12"/>
              <w:rPr>
                <w:b/>
                <w:sz w:val="20"/>
              </w:rPr>
            </w:pPr>
          </w:p>
          <w:p w14:paraId="07FF8FB5">
            <w:pPr>
              <w:pStyle w:val="12"/>
              <w:spacing w:before="11"/>
              <w:rPr>
                <w:b/>
                <w:sz w:val="19"/>
              </w:rPr>
            </w:pPr>
          </w:p>
          <w:p w14:paraId="7E773575">
            <w:pPr>
              <w:pStyle w:val="12"/>
              <w:ind w:left="-126"/>
              <w:rPr>
                <w:sz w:val="21"/>
              </w:rPr>
            </w:pPr>
            <w:r>
              <w:rPr>
                <w:w w:val="99"/>
                <w:sz w:val="21"/>
              </w:rPr>
              <w:t>。</w:t>
            </w:r>
          </w:p>
        </w:tc>
      </w:tr>
      <w:tr w14:paraId="466A3A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70" w:hRule="atLeast"/>
        </w:trPr>
        <w:tc>
          <w:tcPr>
            <w:tcW w:w="664" w:type="dxa"/>
            <w:tcBorders>
              <w:top w:val="single" w:color="000000" w:sz="6" w:space="0"/>
              <w:bottom w:val="single" w:color="000000" w:sz="6" w:space="0"/>
              <w:right w:val="single" w:color="000000" w:sz="6" w:space="0"/>
            </w:tcBorders>
          </w:tcPr>
          <w:p w14:paraId="5400C35B">
            <w:pPr>
              <w:pStyle w:val="12"/>
              <w:rPr>
                <w:b/>
                <w:sz w:val="20"/>
              </w:rPr>
            </w:pPr>
          </w:p>
          <w:p w14:paraId="1EBBBCA9">
            <w:pPr>
              <w:pStyle w:val="12"/>
              <w:rPr>
                <w:b/>
                <w:sz w:val="20"/>
              </w:rPr>
            </w:pPr>
          </w:p>
          <w:p w14:paraId="72A456BB">
            <w:pPr>
              <w:pStyle w:val="12"/>
              <w:rPr>
                <w:b/>
                <w:sz w:val="20"/>
              </w:rPr>
            </w:pPr>
          </w:p>
          <w:p w14:paraId="79B2710D">
            <w:pPr>
              <w:pStyle w:val="12"/>
              <w:rPr>
                <w:b/>
                <w:sz w:val="20"/>
              </w:rPr>
            </w:pPr>
          </w:p>
          <w:p w14:paraId="7F8F06C3">
            <w:pPr>
              <w:pStyle w:val="12"/>
              <w:rPr>
                <w:b/>
                <w:sz w:val="20"/>
              </w:rPr>
            </w:pPr>
          </w:p>
          <w:p w14:paraId="7BEF2B12">
            <w:pPr>
              <w:pStyle w:val="12"/>
              <w:rPr>
                <w:b/>
                <w:sz w:val="20"/>
              </w:rPr>
            </w:pPr>
          </w:p>
          <w:p w14:paraId="04FE7DC9">
            <w:pPr>
              <w:pStyle w:val="12"/>
              <w:rPr>
                <w:b/>
                <w:sz w:val="20"/>
              </w:rPr>
            </w:pPr>
          </w:p>
          <w:p w14:paraId="01363AFC">
            <w:pPr>
              <w:pStyle w:val="12"/>
              <w:spacing w:before="12"/>
              <w:rPr>
                <w:b/>
                <w:sz w:val="17"/>
              </w:rPr>
            </w:pPr>
          </w:p>
          <w:p w14:paraId="0900E56D">
            <w:pPr>
              <w:pStyle w:val="12"/>
              <w:spacing w:line="302" w:lineRule="auto"/>
              <w:ind w:left="121" w:right="100"/>
              <w:jc w:val="both"/>
              <w:rPr>
                <w:sz w:val="21"/>
              </w:rPr>
            </w:pPr>
            <w:r>
              <w:rPr>
                <w:sz w:val="21"/>
              </w:rPr>
              <w:t>环境风险防控</w:t>
            </w:r>
          </w:p>
        </w:tc>
        <w:tc>
          <w:tcPr>
            <w:tcW w:w="5457" w:type="dxa"/>
            <w:tcBorders>
              <w:top w:val="single" w:color="000000" w:sz="6" w:space="0"/>
              <w:left w:val="single" w:color="000000" w:sz="6" w:space="0"/>
              <w:bottom w:val="single" w:color="000000" w:sz="6" w:space="0"/>
              <w:right w:val="single" w:color="000000" w:sz="6" w:space="0"/>
            </w:tcBorders>
          </w:tcPr>
          <w:p w14:paraId="2554066B">
            <w:pPr>
              <w:pStyle w:val="12"/>
              <w:spacing w:before="58" w:line="348" w:lineRule="auto"/>
              <w:ind w:left="35" w:right="-58"/>
              <w:rPr>
                <w:sz w:val="21"/>
              </w:rPr>
            </w:pPr>
            <w:r>
              <w:rPr>
                <w:sz w:val="21"/>
              </w:rPr>
              <w:t>（3.1）加强生态环境保护日常监管和线下监控，健全环境</w:t>
            </w:r>
            <w:r>
              <w:rPr>
                <w:w w:val="95"/>
                <w:sz w:val="21"/>
              </w:rPr>
              <w:t xml:space="preserve">风险预警防控体系，推进重点流域、重要水源地风险防控； </w:t>
            </w:r>
            <w:r>
              <w:rPr>
                <w:spacing w:val="6"/>
                <w:sz w:val="21"/>
              </w:rPr>
              <w:t>建立生态环境风险隐患排查制度和重大生态环境风险源数</w:t>
            </w:r>
            <w:r>
              <w:rPr>
                <w:spacing w:val="-14"/>
                <w:sz w:val="21"/>
              </w:rPr>
              <w:t>据库，实行动态跟踪监控和管理；设立生态环境风险监督员及时核查核实群众举报、舆情反映等渠道获取的问题，建立问题清单和整改清单，消除环境风险。</w:t>
            </w:r>
          </w:p>
          <w:p w14:paraId="74118321">
            <w:pPr>
              <w:pStyle w:val="12"/>
              <w:spacing w:line="348" w:lineRule="auto"/>
              <w:ind w:left="35" w:right="4"/>
              <w:jc w:val="both"/>
              <w:rPr>
                <w:sz w:val="21"/>
              </w:rPr>
            </w:pPr>
            <w:r>
              <w:rPr>
                <w:sz w:val="21"/>
              </w:rPr>
              <w:t>（3.2）以用途变更为住宅、公共管理与公共服务用地的污</w:t>
            </w:r>
            <w:r>
              <w:rPr>
                <w:spacing w:val="-7"/>
                <w:w w:val="95"/>
                <w:sz w:val="21"/>
              </w:rPr>
              <w:t xml:space="preserve">染地块为重点，严格落实风险管控和修复。以重点地区危险 </w:t>
            </w:r>
            <w:r>
              <w:rPr>
                <w:spacing w:val="-12"/>
                <w:w w:val="95"/>
                <w:sz w:val="21"/>
              </w:rPr>
              <w:t xml:space="preserve">化学品生产企业搬迁改造、化工污染整治等专项行动遗留地 </w:t>
            </w:r>
            <w:r>
              <w:rPr>
                <w:spacing w:val="-10"/>
                <w:w w:val="95"/>
                <w:sz w:val="21"/>
              </w:rPr>
              <w:t xml:space="preserve">块为重点，加强腾退土地污染风险管控和治理修复。推进耕 </w:t>
            </w:r>
            <w:r>
              <w:rPr>
                <w:spacing w:val="-12"/>
                <w:w w:val="95"/>
                <w:sz w:val="21"/>
              </w:rPr>
              <w:t>地土壤污染修复试点，以镉污染耕地为重点，因地制宜选择 典型受污染耕地，在切断重金属等污染源的前提下，推进以</w:t>
            </w:r>
          </w:p>
          <w:p w14:paraId="58ECCFC1">
            <w:pPr>
              <w:pStyle w:val="12"/>
              <w:spacing w:line="268" w:lineRule="exact"/>
              <w:ind w:left="35"/>
              <w:rPr>
                <w:sz w:val="21"/>
              </w:rPr>
            </w:pPr>
            <w:r>
              <w:rPr>
                <w:sz w:val="21"/>
              </w:rPr>
              <w:t>降低土壤中污染物含量为目的的修复试点工作。</w:t>
            </w:r>
          </w:p>
        </w:tc>
        <w:tc>
          <w:tcPr>
            <w:tcW w:w="1631" w:type="dxa"/>
            <w:tcBorders>
              <w:top w:val="single" w:color="000000" w:sz="6" w:space="0"/>
              <w:left w:val="single" w:color="000000" w:sz="6" w:space="0"/>
              <w:bottom w:val="single" w:color="000000" w:sz="6" w:space="0"/>
              <w:right w:val="single" w:color="000000" w:sz="6" w:space="0"/>
            </w:tcBorders>
          </w:tcPr>
          <w:p w14:paraId="775CB603">
            <w:pPr>
              <w:pStyle w:val="12"/>
              <w:rPr>
                <w:b/>
                <w:sz w:val="20"/>
              </w:rPr>
            </w:pPr>
          </w:p>
          <w:p w14:paraId="5ED45F73">
            <w:pPr>
              <w:pStyle w:val="12"/>
              <w:rPr>
                <w:b/>
                <w:sz w:val="20"/>
              </w:rPr>
            </w:pPr>
          </w:p>
          <w:p w14:paraId="431BBAE5">
            <w:pPr>
              <w:pStyle w:val="12"/>
              <w:rPr>
                <w:b/>
                <w:sz w:val="20"/>
              </w:rPr>
            </w:pPr>
          </w:p>
          <w:p w14:paraId="31F1E0B1">
            <w:pPr>
              <w:pStyle w:val="12"/>
              <w:rPr>
                <w:b/>
                <w:sz w:val="20"/>
              </w:rPr>
            </w:pPr>
          </w:p>
          <w:p w14:paraId="14272F78">
            <w:pPr>
              <w:pStyle w:val="12"/>
              <w:spacing w:before="12"/>
              <w:rPr>
                <w:b/>
                <w:sz w:val="15"/>
              </w:rPr>
            </w:pPr>
          </w:p>
          <w:p w14:paraId="6E1F227F">
            <w:pPr>
              <w:pStyle w:val="12"/>
              <w:ind w:left="-127"/>
              <w:rPr>
                <w:sz w:val="21"/>
              </w:rPr>
            </w:pPr>
            <w:r>
              <w:rPr>
                <w:w w:val="99"/>
                <w:sz w:val="21"/>
              </w:rPr>
              <w:t>，</w:t>
            </w:r>
          </w:p>
          <w:p w14:paraId="21FA4A1D">
            <w:pPr>
              <w:pStyle w:val="12"/>
              <w:spacing w:before="9"/>
              <w:rPr>
                <w:b/>
                <w:sz w:val="24"/>
              </w:rPr>
            </w:pPr>
          </w:p>
          <w:p w14:paraId="0B4D37D3">
            <w:pPr>
              <w:pStyle w:val="12"/>
              <w:spacing w:line="348" w:lineRule="auto"/>
              <w:ind w:left="33" w:right="111"/>
              <w:jc w:val="both"/>
              <w:rPr>
                <w:sz w:val="21"/>
              </w:rPr>
            </w:pPr>
            <w:r>
              <w:rPr>
                <w:sz w:val="21"/>
              </w:rPr>
              <w:t>本项目已按要求进行应急预案的编制并完成备案工作。</w:t>
            </w:r>
          </w:p>
        </w:tc>
        <w:tc>
          <w:tcPr>
            <w:tcW w:w="610" w:type="dxa"/>
            <w:tcBorders>
              <w:top w:val="single" w:color="000000" w:sz="6" w:space="0"/>
              <w:left w:val="single" w:color="000000" w:sz="6" w:space="0"/>
              <w:bottom w:val="single" w:color="000000" w:sz="6" w:space="0"/>
            </w:tcBorders>
          </w:tcPr>
          <w:p w14:paraId="1A50BEC6">
            <w:pPr>
              <w:pStyle w:val="12"/>
              <w:rPr>
                <w:b/>
                <w:sz w:val="20"/>
              </w:rPr>
            </w:pPr>
          </w:p>
          <w:p w14:paraId="769D5E62">
            <w:pPr>
              <w:pStyle w:val="12"/>
              <w:rPr>
                <w:b/>
                <w:sz w:val="20"/>
              </w:rPr>
            </w:pPr>
          </w:p>
          <w:p w14:paraId="561C22B7">
            <w:pPr>
              <w:pStyle w:val="12"/>
              <w:rPr>
                <w:b/>
                <w:sz w:val="20"/>
              </w:rPr>
            </w:pPr>
          </w:p>
          <w:p w14:paraId="6237B8F9">
            <w:pPr>
              <w:pStyle w:val="12"/>
              <w:rPr>
                <w:b/>
                <w:sz w:val="20"/>
              </w:rPr>
            </w:pPr>
          </w:p>
          <w:p w14:paraId="6E3F7C65">
            <w:pPr>
              <w:pStyle w:val="12"/>
              <w:rPr>
                <w:b/>
                <w:sz w:val="20"/>
              </w:rPr>
            </w:pPr>
          </w:p>
          <w:p w14:paraId="17F739FF">
            <w:pPr>
              <w:pStyle w:val="12"/>
              <w:rPr>
                <w:b/>
                <w:sz w:val="20"/>
              </w:rPr>
            </w:pPr>
          </w:p>
          <w:p w14:paraId="04C88DA3">
            <w:pPr>
              <w:pStyle w:val="12"/>
              <w:rPr>
                <w:b/>
                <w:sz w:val="20"/>
              </w:rPr>
            </w:pPr>
          </w:p>
          <w:p w14:paraId="7CE31486">
            <w:pPr>
              <w:pStyle w:val="12"/>
              <w:rPr>
                <w:b/>
                <w:sz w:val="20"/>
              </w:rPr>
            </w:pPr>
          </w:p>
          <w:p w14:paraId="64918C7C">
            <w:pPr>
              <w:pStyle w:val="12"/>
              <w:spacing w:before="2"/>
              <w:rPr>
                <w:b/>
                <w:sz w:val="27"/>
              </w:rPr>
            </w:pPr>
          </w:p>
          <w:p w14:paraId="3E8CAF2A">
            <w:pPr>
              <w:pStyle w:val="12"/>
              <w:ind w:left="34"/>
              <w:rPr>
                <w:sz w:val="21"/>
              </w:rPr>
            </w:pPr>
            <w:r>
              <w:rPr>
                <w:sz w:val="21"/>
              </w:rPr>
              <w:t>符合</w:t>
            </w:r>
          </w:p>
        </w:tc>
      </w:tr>
      <w:tr w14:paraId="71CC64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664" w:type="dxa"/>
            <w:tcBorders>
              <w:top w:val="single" w:color="000000" w:sz="6" w:space="0"/>
              <w:right w:val="single" w:color="000000" w:sz="6" w:space="0"/>
            </w:tcBorders>
          </w:tcPr>
          <w:p w14:paraId="0E4E9BDB">
            <w:pPr>
              <w:pStyle w:val="12"/>
              <w:spacing w:before="49" w:line="304" w:lineRule="auto"/>
              <w:ind w:left="121" w:right="100"/>
              <w:rPr>
                <w:sz w:val="21"/>
              </w:rPr>
            </w:pPr>
            <w:r>
              <w:rPr>
                <w:sz w:val="21"/>
              </w:rPr>
              <w:t>资源开发</w:t>
            </w:r>
          </w:p>
        </w:tc>
        <w:tc>
          <w:tcPr>
            <w:tcW w:w="5457" w:type="dxa"/>
            <w:tcBorders>
              <w:top w:val="single" w:color="000000" w:sz="6" w:space="0"/>
              <w:left w:val="single" w:color="000000" w:sz="6" w:space="0"/>
              <w:right w:val="single" w:color="000000" w:sz="6" w:space="0"/>
            </w:tcBorders>
          </w:tcPr>
          <w:p w14:paraId="4195BF80">
            <w:pPr>
              <w:pStyle w:val="12"/>
              <w:spacing w:before="49" w:line="304" w:lineRule="auto"/>
              <w:ind w:left="35" w:right="174"/>
              <w:rPr>
                <w:sz w:val="21"/>
              </w:rPr>
            </w:pPr>
            <w:r>
              <w:rPr>
                <w:spacing w:val="2"/>
                <w:w w:val="95"/>
                <w:sz w:val="21"/>
              </w:rPr>
              <w:t>（4.1）</w:t>
            </w:r>
            <w:r>
              <w:rPr>
                <w:spacing w:val="3"/>
                <w:w w:val="95"/>
                <w:sz w:val="21"/>
              </w:rPr>
              <w:t xml:space="preserve">能源：鼓励企业使用清洁能源，营造全社会节能 </w:t>
            </w:r>
            <w:r>
              <w:rPr>
                <w:w w:val="95"/>
                <w:sz w:val="21"/>
              </w:rPr>
              <w:t>减排和保护环境的良好氛围。激发用户侧可再生能源电力</w:t>
            </w:r>
          </w:p>
        </w:tc>
        <w:tc>
          <w:tcPr>
            <w:tcW w:w="1631" w:type="dxa"/>
            <w:tcBorders>
              <w:top w:val="single" w:color="000000" w:sz="6" w:space="0"/>
              <w:left w:val="single" w:color="000000" w:sz="6" w:space="0"/>
              <w:right w:val="single" w:color="000000" w:sz="6" w:space="0"/>
            </w:tcBorders>
          </w:tcPr>
          <w:p w14:paraId="176AD07E">
            <w:pPr>
              <w:pStyle w:val="12"/>
              <w:spacing w:before="59"/>
              <w:ind w:left="33"/>
              <w:rPr>
                <w:sz w:val="21"/>
              </w:rPr>
            </w:pPr>
            <w:r>
              <w:rPr>
                <w:w w:val="95"/>
                <w:sz w:val="21"/>
              </w:rPr>
              <w:t>本项目使用电为</w:t>
            </w:r>
          </w:p>
          <w:p w14:paraId="2182B31A">
            <w:pPr>
              <w:pStyle w:val="12"/>
              <w:spacing w:before="122"/>
              <w:ind w:left="33"/>
              <w:rPr>
                <w:sz w:val="21"/>
              </w:rPr>
            </w:pPr>
            <w:r>
              <w:rPr>
                <w:w w:val="95"/>
                <w:sz w:val="21"/>
              </w:rPr>
              <w:t>能源，无燃煤设</w:t>
            </w:r>
          </w:p>
        </w:tc>
        <w:tc>
          <w:tcPr>
            <w:tcW w:w="610" w:type="dxa"/>
            <w:tcBorders>
              <w:top w:val="single" w:color="000000" w:sz="6" w:space="0"/>
              <w:left w:val="single" w:color="000000" w:sz="6" w:space="0"/>
            </w:tcBorders>
          </w:tcPr>
          <w:p w14:paraId="02579FA4">
            <w:pPr>
              <w:pStyle w:val="12"/>
              <w:spacing w:before="9"/>
              <w:rPr>
                <w:b/>
                <w:sz w:val="19"/>
              </w:rPr>
            </w:pPr>
          </w:p>
          <w:p w14:paraId="731C921E">
            <w:pPr>
              <w:pStyle w:val="12"/>
              <w:spacing w:before="1"/>
              <w:ind w:left="34"/>
              <w:rPr>
                <w:sz w:val="21"/>
              </w:rPr>
            </w:pPr>
            <w:r>
              <w:rPr>
                <w:sz w:val="21"/>
              </w:rPr>
              <w:t>符合</w:t>
            </w:r>
          </w:p>
        </w:tc>
      </w:tr>
    </w:tbl>
    <w:p w14:paraId="5A7D80A5">
      <w:pPr>
        <w:spacing w:after="0"/>
        <w:rPr>
          <w:sz w:val="21"/>
        </w:rPr>
        <w:sectPr>
          <w:pgSz w:w="11910" w:h="16840"/>
          <w:pgMar w:top="1420" w:right="1360" w:bottom="1200" w:left="1560" w:header="0" w:footer="1017" w:gutter="0"/>
          <w:cols w:space="720" w:num="1"/>
        </w:sectPr>
      </w:pPr>
    </w:p>
    <w:tbl>
      <w:tblPr>
        <w:tblStyle w:val="8"/>
        <w:tblW w:w="0" w:type="auto"/>
        <w:tblInd w:w="2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4"/>
        <w:gridCol w:w="5457"/>
        <w:gridCol w:w="1631"/>
        <w:gridCol w:w="610"/>
      </w:tblGrid>
      <w:tr w14:paraId="59A615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trPr>
        <w:tc>
          <w:tcPr>
            <w:tcW w:w="664" w:type="dxa"/>
            <w:tcBorders>
              <w:bottom w:val="nil"/>
              <w:right w:val="single" w:color="000000" w:sz="6" w:space="0"/>
            </w:tcBorders>
          </w:tcPr>
          <w:p w14:paraId="3E1C81A8">
            <w:pPr>
              <w:pStyle w:val="12"/>
              <w:spacing w:line="256" w:lineRule="exact"/>
              <w:ind w:right="100"/>
              <w:jc w:val="right"/>
              <w:rPr>
                <w:sz w:val="21"/>
              </w:rPr>
            </w:pPr>
            <w:r>
              <w:rPr>
                <w:w w:val="95"/>
                <w:sz w:val="21"/>
              </w:rPr>
              <w:t>效率</w:t>
            </w:r>
          </w:p>
        </w:tc>
        <w:tc>
          <w:tcPr>
            <w:tcW w:w="5457" w:type="dxa"/>
            <w:tcBorders>
              <w:left w:val="single" w:color="000000" w:sz="6" w:space="0"/>
              <w:bottom w:val="nil"/>
              <w:right w:val="single" w:color="000000" w:sz="6" w:space="0"/>
            </w:tcBorders>
          </w:tcPr>
          <w:p w14:paraId="09F1D29B">
            <w:pPr>
              <w:pStyle w:val="12"/>
              <w:spacing w:line="256" w:lineRule="exact"/>
              <w:ind w:left="35"/>
              <w:rPr>
                <w:sz w:val="21"/>
              </w:rPr>
            </w:pPr>
            <w:r>
              <w:rPr>
                <w:sz w:val="21"/>
              </w:rPr>
              <w:t>需求，鼓励用户绿色出行。</w:t>
            </w:r>
          </w:p>
        </w:tc>
        <w:tc>
          <w:tcPr>
            <w:tcW w:w="1631" w:type="dxa"/>
            <w:vMerge w:val="restart"/>
            <w:tcBorders>
              <w:left w:val="single" w:color="000000" w:sz="6" w:space="0"/>
              <w:right w:val="single" w:color="000000" w:sz="6" w:space="0"/>
            </w:tcBorders>
          </w:tcPr>
          <w:p w14:paraId="466ECFB0">
            <w:pPr>
              <w:pStyle w:val="12"/>
              <w:spacing w:before="44"/>
              <w:ind w:left="33"/>
              <w:rPr>
                <w:sz w:val="21"/>
              </w:rPr>
            </w:pPr>
            <w:r>
              <w:rPr>
                <w:sz w:val="21"/>
              </w:rPr>
              <w:t>施。</w:t>
            </w:r>
          </w:p>
          <w:p w14:paraId="0EC9BF41">
            <w:pPr>
              <w:pStyle w:val="12"/>
              <w:rPr>
                <w:b/>
                <w:sz w:val="20"/>
              </w:rPr>
            </w:pPr>
          </w:p>
          <w:p w14:paraId="6C5283D4">
            <w:pPr>
              <w:pStyle w:val="12"/>
              <w:rPr>
                <w:b/>
                <w:sz w:val="16"/>
              </w:rPr>
            </w:pPr>
          </w:p>
          <w:p w14:paraId="7FCE55C3">
            <w:pPr>
              <w:pStyle w:val="12"/>
              <w:ind w:left="-127"/>
              <w:rPr>
                <w:sz w:val="21"/>
              </w:rPr>
            </w:pPr>
            <w:r>
              <w:rPr>
                <w:w w:val="99"/>
                <w:sz w:val="21"/>
              </w:rPr>
              <w:t>，</w:t>
            </w:r>
          </w:p>
        </w:tc>
        <w:tc>
          <w:tcPr>
            <w:tcW w:w="610" w:type="dxa"/>
            <w:vMerge w:val="restart"/>
            <w:tcBorders>
              <w:left w:val="single" w:color="000000" w:sz="6" w:space="0"/>
            </w:tcBorders>
          </w:tcPr>
          <w:p w14:paraId="6BE5A74C">
            <w:pPr>
              <w:pStyle w:val="12"/>
              <w:rPr>
                <w:rFonts w:ascii="Times New Roman"/>
                <w:sz w:val="20"/>
              </w:rPr>
            </w:pPr>
          </w:p>
        </w:tc>
      </w:tr>
      <w:tr w14:paraId="31F663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664" w:type="dxa"/>
            <w:tcBorders>
              <w:top w:val="nil"/>
              <w:bottom w:val="nil"/>
              <w:right w:val="single" w:color="000000" w:sz="6" w:space="0"/>
            </w:tcBorders>
          </w:tcPr>
          <w:p w14:paraId="527998E3">
            <w:pPr>
              <w:pStyle w:val="12"/>
              <w:spacing w:before="19"/>
              <w:ind w:right="100"/>
              <w:jc w:val="right"/>
              <w:rPr>
                <w:sz w:val="21"/>
              </w:rPr>
            </w:pPr>
            <w:r>
              <w:rPr>
                <w:w w:val="95"/>
                <w:sz w:val="21"/>
              </w:rPr>
              <w:t>要求</w:t>
            </w:r>
          </w:p>
        </w:tc>
        <w:tc>
          <w:tcPr>
            <w:tcW w:w="5457" w:type="dxa"/>
            <w:tcBorders>
              <w:top w:val="nil"/>
              <w:left w:val="single" w:color="000000" w:sz="6" w:space="0"/>
              <w:bottom w:val="nil"/>
              <w:right w:val="single" w:color="000000" w:sz="6" w:space="0"/>
            </w:tcBorders>
          </w:tcPr>
          <w:p w14:paraId="03B671ED">
            <w:pPr>
              <w:pStyle w:val="12"/>
              <w:spacing w:before="79"/>
              <w:ind w:left="35"/>
              <w:rPr>
                <w:sz w:val="21"/>
              </w:rPr>
            </w:pPr>
            <w:r>
              <w:rPr>
                <w:sz w:val="21"/>
              </w:rPr>
              <w:t>（4.2）水资源：落实水资源消耗总量和强度双控行动，推</w:t>
            </w:r>
          </w:p>
        </w:tc>
        <w:tc>
          <w:tcPr>
            <w:tcW w:w="1631" w:type="dxa"/>
            <w:vMerge w:val="continue"/>
            <w:tcBorders>
              <w:top w:val="nil"/>
              <w:left w:val="single" w:color="000000" w:sz="6" w:space="0"/>
              <w:right w:val="single" w:color="000000" w:sz="6" w:space="0"/>
            </w:tcBorders>
          </w:tcPr>
          <w:p w14:paraId="0D0BB2C8">
            <w:pPr>
              <w:rPr>
                <w:sz w:val="2"/>
                <w:szCs w:val="2"/>
              </w:rPr>
            </w:pPr>
          </w:p>
        </w:tc>
        <w:tc>
          <w:tcPr>
            <w:tcW w:w="610" w:type="dxa"/>
            <w:vMerge w:val="continue"/>
            <w:tcBorders>
              <w:top w:val="nil"/>
              <w:left w:val="single" w:color="000000" w:sz="6" w:space="0"/>
            </w:tcBorders>
          </w:tcPr>
          <w:p w14:paraId="18360421">
            <w:pPr>
              <w:rPr>
                <w:sz w:val="2"/>
                <w:szCs w:val="2"/>
              </w:rPr>
            </w:pPr>
          </w:p>
        </w:tc>
      </w:tr>
      <w:tr w14:paraId="7D31C5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664" w:type="dxa"/>
            <w:tcBorders>
              <w:top w:val="nil"/>
              <w:bottom w:val="nil"/>
              <w:right w:val="single" w:color="000000" w:sz="6" w:space="0"/>
            </w:tcBorders>
          </w:tcPr>
          <w:p w14:paraId="61C47829">
            <w:pPr>
              <w:pStyle w:val="12"/>
              <w:rPr>
                <w:rFonts w:ascii="Times New Roman"/>
                <w:sz w:val="20"/>
              </w:rPr>
            </w:pPr>
          </w:p>
        </w:tc>
        <w:tc>
          <w:tcPr>
            <w:tcW w:w="5457" w:type="dxa"/>
            <w:tcBorders>
              <w:top w:val="nil"/>
              <w:left w:val="single" w:color="000000" w:sz="6" w:space="0"/>
              <w:bottom w:val="nil"/>
              <w:right w:val="single" w:color="000000" w:sz="6" w:space="0"/>
            </w:tcBorders>
          </w:tcPr>
          <w:p w14:paraId="3E558051">
            <w:pPr>
              <w:pStyle w:val="12"/>
              <w:spacing w:before="44"/>
              <w:ind w:left="35"/>
              <w:rPr>
                <w:sz w:val="21"/>
              </w:rPr>
            </w:pPr>
            <w:r>
              <w:rPr>
                <w:spacing w:val="-6"/>
                <w:sz w:val="21"/>
              </w:rPr>
              <w:t xml:space="preserve">动经济社会发展布局与水资源承载能力相适应。到 </w:t>
            </w:r>
            <w:r>
              <w:rPr>
                <w:sz w:val="21"/>
              </w:rPr>
              <w:t>2025</w:t>
            </w:r>
            <w:r>
              <w:rPr>
                <w:spacing w:val="-28"/>
                <w:sz w:val="21"/>
              </w:rPr>
              <w:t xml:space="preserve"> 年</w:t>
            </w:r>
          </w:p>
        </w:tc>
        <w:tc>
          <w:tcPr>
            <w:tcW w:w="1631" w:type="dxa"/>
            <w:vMerge w:val="continue"/>
            <w:tcBorders>
              <w:top w:val="nil"/>
              <w:left w:val="single" w:color="000000" w:sz="6" w:space="0"/>
              <w:right w:val="single" w:color="000000" w:sz="6" w:space="0"/>
            </w:tcBorders>
          </w:tcPr>
          <w:p w14:paraId="5D6FD47A">
            <w:pPr>
              <w:rPr>
                <w:sz w:val="2"/>
                <w:szCs w:val="2"/>
              </w:rPr>
            </w:pPr>
          </w:p>
        </w:tc>
        <w:tc>
          <w:tcPr>
            <w:tcW w:w="610" w:type="dxa"/>
            <w:vMerge w:val="continue"/>
            <w:tcBorders>
              <w:top w:val="nil"/>
              <w:left w:val="single" w:color="000000" w:sz="6" w:space="0"/>
            </w:tcBorders>
          </w:tcPr>
          <w:p w14:paraId="38E57EF7">
            <w:pPr>
              <w:rPr>
                <w:sz w:val="2"/>
                <w:szCs w:val="2"/>
              </w:rPr>
            </w:pPr>
          </w:p>
        </w:tc>
      </w:tr>
      <w:tr w14:paraId="6E1AC4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664" w:type="dxa"/>
            <w:tcBorders>
              <w:top w:val="nil"/>
              <w:bottom w:val="nil"/>
              <w:right w:val="single" w:color="000000" w:sz="6" w:space="0"/>
            </w:tcBorders>
          </w:tcPr>
          <w:p w14:paraId="3E6E4006">
            <w:pPr>
              <w:pStyle w:val="12"/>
              <w:rPr>
                <w:rFonts w:ascii="Times New Roman"/>
                <w:sz w:val="20"/>
              </w:rPr>
            </w:pPr>
          </w:p>
        </w:tc>
        <w:tc>
          <w:tcPr>
            <w:tcW w:w="5457" w:type="dxa"/>
            <w:tcBorders>
              <w:top w:val="nil"/>
              <w:left w:val="single" w:color="000000" w:sz="6" w:space="0"/>
              <w:bottom w:val="nil"/>
              <w:right w:val="single" w:color="000000" w:sz="6" w:space="0"/>
            </w:tcBorders>
          </w:tcPr>
          <w:p w14:paraId="55EE87DB">
            <w:pPr>
              <w:pStyle w:val="12"/>
              <w:spacing w:before="45"/>
              <w:ind w:left="35"/>
              <w:rPr>
                <w:sz w:val="21"/>
              </w:rPr>
            </w:pPr>
            <w:r>
              <w:rPr>
                <w:spacing w:val="-8"/>
                <w:sz w:val="21"/>
              </w:rPr>
              <w:t xml:space="preserve">石鼓区用水总量 </w:t>
            </w:r>
            <w:r>
              <w:rPr>
                <w:sz w:val="21"/>
              </w:rPr>
              <w:t>0.5904</w:t>
            </w:r>
            <w:r>
              <w:rPr>
                <w:spacing w:val="-8"/>
                <w:sz w:val="21"/>
              </w:rPr>
              <w:t xml:space="preserve"> 亿立方米，万元地区生产总值用水</w:t>
            </w:r>
          </w:p>
        </w:tc>
        <w:tc>
          <w:tcPr>
            <w:tcW w:w="1631" w:type="dxa"/>
            <w:vMerge w:val="continue"/>
            <w:tcBorders>
              <w:top w:val="nil"/>
              <w:left w:val="single" w:color="000000" w:sz="6" w:space="0"/>
              <w:right w:val="single" w:color="000000" w:sz="6" w:space="0"/>
            </w:tcBorders>
          </w:tcPr>
          <w:p w14:paraId="13A77345">
            <w:pPr>
              <w:rPr>
                <w:sz w:val="2"/>
                <w:szCs w:val="2"/>
              </w:rPr>
            </w:pPr>
          </w:p>
        </w:tc>
        <w:tc>
          <w:tcPr>
            <w:tcW w:w="610" w:type="dxa"/>
            <w:vMerge w:val="continue"/>
            <w:tcBorders>
              <w:top w:val="nil"/>
              <w:left w:val="single" w:color="000000" w:sz="6" w:space="0"/>
            </w:tcBorders>
          </w:tcPr>
          <w:p w14:paraId="2821118E">
            <w:pPr>
              <w:rPr>
                <w:sz w:val="2"/>
                <w:szCs w:val="2"/>
              </w:rPr>
            </w:pPr>
          </w:p>
        </w:tc>
      </w:tr>
      <w:tr w14:paraId="6772B7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664" w:type="dxa"/>
            <w:tcBorders>
              <w:top w:val="nil"/>
              <w:bottom w:val="nil"/>
              <w:right w:val="single" w:color="000000" w:sz="6" w:space="0"/>
            </w:tcBorders>
          </w:tcPr>
          <w:p w14:paraId="221300C9">
            <w:pPr>
              <w:pStyle w:val="12"/>
              <w:rPr>
                <w:rFonts w:ascii="Times New Roman"/>
                <w:sz w:val="20"/>
              </w:rPr>
            </w:pPr>
          </w:p>
        </w:tc>
        <w:tc>
          <w:tcPr>
            <w:tcW w:w="5457" w:type="dxa"/>
            <w:tcBorders>
              <w:top w:val="nil"/>
              <w:left w:val="single" w:color="000000" w:sz="6" w:space="0"/>
              <w:bottom w:val="nil"/>
              <w:right w:val="single" w:color="000000" w:sz="6" w:space="0"/>
            </w:tcBorders>
          </w:tcPr>
          <w:p w14:paraId="362089F2">
            <w:pPr>
              <w:pStyle w:val="12"/>
              <w:spacing w:before="44"/>
              <w:ind w:left="35"/>
              <w:rPr>
                <w:sz w:val="21"/>
              </w:rPr>
            </w:pPr>
            <w:r>
              <w:rPr>
                <w:spacing w:val="-19"/>
                <w:sz w:val="21"/>
              </w:rPr>
              <w:t xml:space="preserve">量比 </w:t>
            </w:r>
            <w:r>
              <w:rPr>
                <w:sz w:val="21"/>
              </w:rPr>
              <w:t>2020</w:t>
            </w:r>
            <w:r>
              <w:rPr>
                <w:spacing w:val="-23"/>
                <w:sz w:val="21"/>
              </w:rPr>
              <w:t xml:space="preserve"> 年下降 </w:t>
            </w:r>
            <w:r>
              <w:rPr>
                <w:sz w:val="21"/>
              </w:rPr>
              <w:t>15.02</w:t>
            </w:r>
            <w:r>
              <w:rPr>
                <w:spacing w:val="-4"/>
                <w:sz w:val="21"/>
              </w:rPr>
              <w:t xml:space="preserve">%，万元工业增加值用水量比 </w:t>
            </w:r>
            <w:r>
              <w:rPr>
                <w:sz w:val="21"/>
              </w:rPr>
              <w:t>2020</w:t>
            </w:r>
          </w:p>
        </w:tc>
        <w:tc>
          <w:tcPr>
            <w:tcW w:w="1631" w:type="dxa"/>
            <w:vMerge w:val="continue"/>
            <w:tcBorders>
              <w:top w:val="nil"/>
              <w:left w:val="single" w:color="000000" w:sz="6" w:space="0"/>
              <w:right w:val="single" w:color="000000" w:sz="6" w:space="0"/>
            </w:tcBorders>
          </w:tcPr>
          <w:p w14:paraId="3055788F">
            <w:pPr>
              <w:rPr>
                <w:sz w:val="2"/>
                <w:szCs w:val="2"/>
              </w:rPr>
            </w:pPr>
          </w:p>
        </w:tc>
        <w:tc>
          <w:tcPr>
            <w:tcW w:w="610" w:type="dxa"/>
            <w:vMerge w:val="continue"/>
            <w:tcBorders>
              <w:top w:val="nil"/>
              <w:left w:val="single" w:color="000000" w:sz="6" w:space="0"/>
            </w:tcBorders>
          </w:tcPr>
          <w:p w14:paraId="4D0F0672">
            <w:pPr>
              <w:rPr>
                <w:sz w:val="2"/>
                <w:szCs w:val="2"/>
              </w:rPr>
            </w:pPr>
          </w:p>
        </w:tc>
      </w:tr>
      <w:tr w14:paraId="45FF08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664" w:type="dxa"/>
            <w:tcBorders>
              <w:top w:val="nil"/>
              <w:right w:val="single" w:color="000000" w:sz="6" w:space="0"/>
            </w:tcBorders>
          </w:tcPr>
          <w:p w14:paraId="521D2B3E">
            <w:pPr>
              <w:pStyle w:val="12"/>
              <w:rPr>
                <w:rFonts w:ascii="Times New Roman"/>
                <w:sz w:val="20"/>
              </w:rPr>
            </w:pPr>
          </w:p>
        </w:tc>
        <w:tc>
          <w:tcPr>
            <w:tcW w:w="5457" w:type="dxa"/>
            <w:tcBorders>
              <w:top w:val="nil"/>
              <w:left w:val="single" w:color="000000" w:sz="6" w:space="0"/>
              <w:right w:val="single" w:color="000000" w:sz="6" w:space="0"/>
            </w:tcBorders>
          </w:tcPr>
          <w:p w14:paraId="7AA5C245">
            <w:pPr>
              <w:pStyle w:val="12"/>
              <w:spacing w:before="45"/>
              <w:ind w:left="35"/>
              <w:rPr>
                <w:sz w:val="21"/>
              </w:rPr>
            </w:pPr>
            <w:r>
              <w:rPr>
                <w:sz w:val="21"/>
              </w:rPr>
              <w:t>年下降 12.0%，农业灌溉水有效利用系数 0.615。</w:t>
            </w:r>
          </w:p>
        </w:tc>
        <w:tc>
          <w:tcPr>
            <w:tcW w:w="1631" w:type="dxa"/>
            <w:vMerge w:val="continue"/>
            <w:tcBorders>
              <w:top w:val="nil"/>
              <w:left w:val="single" w:color="000000" w:sz="6" w:space="0"/>
              <w:right w:val="single" w:color="000000" w:sz="6" w:space="0"/>
            </w:tcBorders>
          </w:tcPr>
          <w:p w14:paraId="074FD5EA">
            <w:pPr>
              <w:rPr>
                <w:sz w:val="2"/>
                <w:szCs w:val="2"/>
              </w:rPr>
            </w:pPr>
          </w:p>
        </w:tc>
        <w:tc>
          <w:tcPr>
            <w:tcW w:w="610" w:type="dxa"/>
            <w:vMerge w:val="continue"/>
            <w:tcBorders>
              <w:top w:val="nil"/>
              <w:left w:val="single" w:color="000000" w:sz="6" w:space="0"/>
            </w:tcBorders>
          </w:tcPr>
          <w:p w14:paraId="456BEBF2">
            <w:pPr>
              <w:rPr>
                <w:sz w:val="2"/>
                <w:szCs w:val="2"/>
              </w:rPr>
            </w:pPr>
          </w:p>
        </w:tc>
      </w:tr>
    </w:tbl>
    <w:p w14:paraId="1E62CF75">
      <w:pPr>
        <w:spacing w:after="0"/>
        <w:rPr>
          <w:sz w:val="2"/>
          <w:szCs w:val="2"/>
        </w:rPr>
        <w:sectPr>
          <w:pgSz w:w="11910" w:h="16840"/>
          <w:pgMar w:top="1420" w:right="1360" w:bottom="1200" w:left="1560" w:header="0" w:footer="1017" w:gutter="0"/>
          <w:cols w:space="720" w:num="1"/>
        </w:sectPr>
      </w:pPr>
    </w:p>
    <w:p w14:paraId="14D8606A">
      <w:pPr>
        <w:pStyle w:val="5"/>
        <w:spacing w:before="3"/>
        <w:rPr>
          <w:b/>
          <w:sz w:val="10"/>
        </w:rPr>
      </w:pPr>
    </w:p>
    <w:p w14:paraId="6B9F5A0B">
      <w:pPr>
        <w:pStyle w:val="2"/>
        <w:ind w:left="218" w:right="418"/>
      </w:pPr>
      <w:r>
        <w:t>第五章 入河排污口设置方案设计</w:t>
      </w:r>
    </w:p>
    <w:p w14:paraId="22FEEF99">
      <w:pPr>
        <w:pStyle w:val="5"/>
        <w:spacing w:before="4"/>
        <w:rPr>
          <w:b/>
          <w:sz w:val="42"/>
        </w:rPr>
      </w:pPr>
    </w:p>
    <w:p w14:paraId="4B664B7D">
      <w:pPr>
        <w:pStyle w:val="3"/>
        <w:numPr>
          <w:ilvl w:val="1"/>
          <w:numId w:val="1"/>
        </w:numPr>
        <w:tabs>
          <w:tab w:val="left" w:pos="1499"/>
          <w:tab w:val="left" w:pos="1500"/>
        </w:tabs>
        <w:spacing w:before="0" w:after="0" w:line="240" w:lineRule="auto"/>
        <w:ind w:left="1500" w:right="0" w:hanging="687"/>
        <w:jc w:val="left"/>
      </w:pPr>
      <w:r>
        <w:t>入河排污口设置基本情况</w:t>
      </w:r>
    </w:p>
    <w:p w14:paraId="5C79FEE4">
      <w:pPr>
        <w:pStyle w:val="5"/>
        <w:spacing w:before="10"/>
        <w:rPr>
          <w:b/>
          <w:sz w:val="23"/>
        </w:rPr>
      </w:pPr>
    </w:p>
    <w:p w14:paraId="5E553553">
      <w:pPr>
        <w:pStyle w:val="5"/>
        <w:spacing w:line="364" w:lineRule="auto"/>
        <w:ind w:left="240" w:right="437" w:firstLine="480"/>
        <w:jc w:val="both"/>
      </w:pPr>
      <w:r>
        <w:t>衡阳市松木污水处理厂位于衡阳市石鼓区松木乡金兰村，近期（</w:t>
      </w:r>
      <w:r>
        <w:rPr>
          <w:rFonts w:ascii="Times New Roman" w:hAnsi="Times New Roman" w:eastAsia="Times New Roman"/>
        </w:rPr>
        <w:t xml:space="preserve">2020 </w:t>
      </w:r>
      <w:r>
        <w:t xml:space="preserve">年） </w:t>
      </w:r>
      <w:r>
        <w:rPr>
          <w:spacing w:val="-9"/>
        </w:rPr>
        <w:t xml:space="preserve">设计处理规模 </w:t>
      </w:r>
      <w:r>
        <w:rPr>
          <w:rFonts w:ascii="Times New Roman" w:hAnsi="Times New Roman" w:eastAsia="Times New Roman"/>
        </w:rPr>
        <w:t xml:space="preserve">5 </w:t>
      </w:r>
      <w:r>
        <w:rPr>
          <w:spacing w:val="-30"/>
        </w:rPr>
        <w:t xml:space="preserve">万 </w:t>
      </w:r>
      <w:r>
        <w:rPr>
          <w:rFonts w:ascii="Times New Roman" w:hAnsi="Times New Roman" w:eastAsia="Times New Roman"/>
          <w:spacing w:val="-10"/>
        </w:rPr>
        <w:t>m</w:t>
      </w:r>
      <w:r>
        <w:rPr>
          <w:spacing w:val="-10"/>
        </w:rPr>
        <w:t>³</w:t>
      </w:r>
      <w:r>
        <w:rPr>
          <w:rFonts w:ascii="Times New Roman" w:hAnsi="Times New Roman" w:eastAsia="Times New Roman"/>
          <w:spacing w:val="-10"/>
        </w:rPr>
        <w:t>/d</w:t>
      </w:r>
      <w:r>
        <w:rPr>
          <w:spacing w:val="-9"/>
        </w:rPr>
        <w:t xml:space="preserve">，污水常规处理采用 </w:t>
      </w:r>
      <w:r>
        <w:rPr>
          <w:rFonts w:ascii="Times New Roman" w:hAnsi="Times New Roman" w:eastAsia="Times New Roman"/>
        </w:rPr>
        <w:t xml:space="preserve">AAO </w:t>
      </w:r>
      <w:r>
        <w:rPr>
          <w:spacing w:val="-8"/>
        </w:rPr>
        <w:t>工艺，污水深度处理采用高效</w:t>
      </w:r>
      <w:r>
        <w:t>沉淀池</w:t>
      </w:r>
      <w:r>
        <w:rPr>
          <w:rFonts w:ascii="Times New Roman" w:hAnsi="Times New Roman" w:eastAsia="Times New Roman"/>
        </w:rPr>
        <w:t>+</w:t>
      </w:r>
      <w:r>
        <w:t>纤维转盘滤池</w:t>
      </w:r>
      <w:r>
        <w:rPr>
          <w:rFonts w:ascii="Times New Roman" w:hAnsi="Times New Roman" w:eastAsia="Times New Roman"/>
        </w:rPr>
        <w:t>+</w:t>
      </w:r>
      <w:r>
        <w:t>次氯酸钠消毒的组合工艺。</w:t>
      </w:r>
    </w:p>
    <w:p w14:paraId="40E5D8A2">
      <w:pPr>
        <w:pStyle w:val="5"/>
        <w:spacing w:line="364" w:lineRule="auto"/>
        <w:ind w:left="240" w:right="437" w:firstLine="480"/>
        <w:jc w:val="both"/>
      </w:pPr>
      <w:r>
        <w:t>出水水质执行《城镇污水处理厂染物排放标准》（</w:t>
      </w:r>
      <w:r>
        <w:rPr>
          <w:rFonts w:ascii="Times New Roman" w:hAnsi="Times New Roman" w:eastAsia="Times New Roman"/>
        </w:rPr>
        <w:t>GB18918-2002</w:t>
      </w:r>
      <w:r>
        <w:t>）</w:t>
      </w:r>
      <w:r>
        <w:rPr>
          <w:spacing w:val="-13"/>
        </w:rPr>
        <w:t xml:space="preserve">一级 </w:t>
      </w:r>
      <w:r>
        <w:rPr>
          <w:rFonts w:ascii="Times New Roman" w:hAnsi="Times New Roman" w:eastAsia="Times New Roman"/>
        </w:rPr>
        <w:t xml:space="preserve">A </w:t>
      </w:r>
      <w:r>
        <w:rPr>
          <w:spacing w:val="-14"/>
        </w:rPr>
        <w:t xml:space="preserve">标准，尾水设专管排入湘江，污水处理厂尾水排污口由原石鼓区栗山港下游 </w:t>
      </w:r>
      <w:r>
        <w:rPr>
          <w:rFonts w:ascii="Times New Roman" w:hAnsi="Times New Roman" w:eastAsia="Times New Roman"/>
          <w:spacing w:val="-6"/>
        </w:rPr>
        <w:t xml:space="preserve">70m </w:t>
      </w:r>
      <w:r>
        <w:rPr>
          <w:spacing w:val="-7"/>
        </w:rPr>
        <w:t>处生活入河排污口改建而成，不新建排污口。排污口地理坐标：</w:t>
      </w:r>
      <w:r>
        <w:rPr>
          <w:rFonts w:ascii="Times New Roman" w:hAnsi="Times New Roman" w:eastAsia="Times New Roman"/>
          <w:spacing w:val="-7"/>
        </w:rPr>
        <w:t>112</w:t>
      </w:r>
      <w:r>
        <w:rPr>
          <w:spacing w:val="-7"/>
        </w:rPr>
        <w:t>°</w:t>
      </w:r>
      <w:r>
        <w:rPr>
          <w:rFonts w:ascii="Times New Roman" w:hAnsi="Times New Roman" w:eastAsia="Times New Roman"/>
          <w:spacing w:val="-7"/>
        </w:rPr>
        <w:t>39</w:t>
      </w:r>
      <w:r>
        <w:rPr>
          <w:spacing w:val="-7"/>
        </w:rPr>
        <w:t>′</w:t>
      </w:r>
      <w:r>
        <w:rPr>
          <w:rFonts w:ascii="Times New Roman" w:hAnsi="Times New Roman" w:eastAsia="Times New Roman"/>
          <w:spacing w:val="-7"/>
        </w:rPr>
        <w:t>16.5</w:t>
      </w:r>
      <w:r>
        <w:rPr>
          <w:spacing w:val="-7"/>
        </w:rPr>
        <w:t xml:space="preserve">″ </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rPr>
          <w:spacing w:val="-1"/>
        </w:rPr>
        <w:t>，目前衡阳市松木污水处理厂尾水排污专管已建，排污口</w:t>
      </w:r>
      <w:r>
        <w:t>已改建完成并投入使用。</w:t>
      </w:r>
    </w:p>
    <w:p w14:paraId="5255ED33">
      <w:pPr>
        <w:spacing w:before="0" w:line="266" w:lineRule="exact"/>
        <w:ind w:left="218" w:right="3" w:firstLine="0"/>
        <w:jc w:val="center"/>
        <w:rPr>
          <w:b/>
          <w:sz w:val="21"/>
        </w:rPr>
      </w:pPr>
      <w:r>
        <w:rPr>
          <w:b/>
          <w:spacing w:val="-26"/>
          <w:sz w:val="21"/>
        </w:rPr>
        <w:t xml:space="preserve">表 </w:t>
      </w:r>
      <w:r>
        <w:rPr>
          <w:rFonts w:ascii="Times New Roman" w:eastAsia="Times New Roman"/>
          <w:b/>
          <w:sz w:val="21"/>
        </w:rPr>
        <w:t>5-1</w:t>
      </w:r>
      <w:r>
        <w:rPr>
          <w:rFonts w:ascii="Times New Roman" w:eastAsia="Times New Roman"/>
          <w:b/>
          <w:spacing w:val="52"/>
          <w:sz w:val="21"/>
        </w:rPr>
        <w:t xml:space="preserve"> </w:t>
      </w:r>
      <w:r>
        <w:rPr>
          <w:b/>
          <w:sz w:val="21"/>
        </w:rPr>
        <w:t>入河排污口基本信息</w:t>
      </w:r>
    </w:p>
    <w:p w14:paraId="459C8F40">
      <w:pPr>
        <w:pStyle w:val="5"/>
        <w:spacing w:before="10" w:after="1"/>
        <w:rPr>
          <w:b/>
          <w:sz w:val="10"/>
        </w:rPr>
      </w:pPr>
    </w:p>
    <w:tbl>
      <w:tblPr>
        <w:tblStyle w:val="8"/>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07"/>
        <w:gridCol w:w="1507"/>
        <w:gridCol w:w="1191"/>
        <w:gridCol w:w="1616"/>
        <w:gridCol w:w="1853"/>
        <w:gridCol w:w="1646"/>
      </w:tblGrid>
      <w:tr w14:paraId="581FE4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trPr>
        <w:tc>
          <w:tcPr>
            <w:tcW w:w="907" w:type="dxa"/>
            <w:vMerge w:val="restart"/>
            <w:tcBorders>
              <w:right w:val="single" w:color="000000" w:sz="4" w:space="0"/>
            </w:tcBorders>
          </w:tcPr>
          <w:p w14:paraId="083755EC">
            <w:pPr>
              <w:pStyle w:val="12"/>
              <w:rPr>
                <w:b/>
                <w:sz w:val="20"/>
              </w:rPr>
            </w:pPr>
          </w:p>
          <w:p w14:paraId="3512E554">
            <w:pPr>
              <w:pStyle w:val="12"/>
              <w:rPr>
                <w:b/>
                <w:sz w:val="20"/>
              </w:rPr>
            </w:pPr>
          </w:p>
          <w:p w14:paraId="44D6FA0C">
            <w:pPr>
              <w:pStyle w:val="12"/>
              <w:rPr>
                <w:b/>
                <w:sz w:val="20"/>
              </w:rPr>
            </w:pPr>
          </w:p>
          <w:p w14:paraId="76264113">
            <w:pPr>
              <w:pStyle w:val="12"/>
              <w:rPr>
                <w:b/>
                <w:sz w:val="20"/>
              </w:rPr>
            </w:pPr>
          </w:p>
          <w:p w14:paraId="55B8647E">
            <w:pPr>
              <w:pStyle w:val="12"/>
              <w:rPr>
                <w:b/>
                <w:sz w:val="20"/>
              </w:rPr>
            </w:pPr>
          </w:p>
          <w:p w14:paraId="2F097B1F">
            <w:pPr>
              <w:pStyle w:val="12"/>
              <w:rPr>
                <w:b/>
                <w:sz w:val="20"/>
              </w:rPr>
            </w:pPr>
          </w:p>
          <w:p w14:paraId="6C758EF1">
            <w:pPr>
              <w:pStyle w:val="12"/>
              <w:rPr>
                <w:b/>
                <w:sz w:val="20"/>
              </w:rPr>
            </w:pPr>
          </w:p>
          <w:p w14:paraId="6C81A618">
            <w:pPr>
              <w:pStyle w:val="12"/>
              <w:rPr>
                <w:b/>
                <w:sz w:val="20"/>
              </w:rPr>
            </w:pPr>
          </w:p>
          <w:p w14:paraId="631802E6">
            <w:pPr>
              <w:pStyle w:val="12"/>
              <w:rPr>
                <w:b/>
                <w:sz w:val="20"/>
              </w:rPr>
            </w:pPr>
          </w:p>
          <w:p w14:paraId="23AE6F3B">
            <w:pPr>
              <w:pStyle w:val="12"/>
              <w:rPr>
                <w:b/>
                <w:sz w:val="20"/>
              </w:rPr>
            </w:pPr>
          </w:p>
          <w:p w14:paraId="7AAA9063">
            <w:pPr>
              <w:pStyle w:val="12"/>
              <w:rPr>
                <w:b/>
                <w:sz w:val="20"/>
              </w:rPr>
            </w:pPr>
          </w:p>
          <w:p w14:paraId="3893CFDB">
            <w:pPr>
              <w:pStyle w:val="12"/>
              <w:spacing w:before="9"/>
              <w:rPr>
                <w:b/>
                <w:sz w:val="28"/>
              </w:rPr>
            </w:pPr>
          </w:p>
          <w:p w14:paraId="14FE5085">
            <w:pPr>
              <w:pStyle w:val="12"/>
              <w:spacing w:line="278" w:lineRule="auto"/>
              <w:ind w:left="107" w:right="88"/>
              <w:jc w:val="both"/>
              <w:rPr>
                <w:sz w:val="21"/>
              </w:rPr>
            </w:pPr>
            <w:r>
              <w:rPr>
                <w:sz w:val="21"/>
              </w:rPr>
              <w:t>排污口基本情况</w:t>
            </w:r>
          </w:p>
        </w:tc>
        <w:tc>
          <w:tcPr>
            <w:tcW w:w="2698" w:type="dxa"/>
            <w:gridSpan w:val="2"/>
            <w:tcBorders>
              <w:left w:val="single" w:color="000000" w:sz="4" w:space="0"/>
              <w:bottom w:val="single" w:color="000000" w:sz="4" w:space="0"/>
              <w:right w:val="single" w:color="000000" w:sz="4" w:space="0"/>
            </w:tcBorders>
          </w:tcPr>
          <w:p w14:paraId="0776B3F0">
            <w:pPr>
              <w:pStyle w:val="12"/>
              <w:spacing w:before="61"/>
              <w:ind w:left="832"/>
              <w:rPr>
                <w:sz w:val="21"/>
              </w:rPr>
            </w:pPr>
            <w:r>
              <w:rPr>
                <w:sz w:val="21"/>
              </w:rPr>
              <w:t>排污口名称</w:t>
            </w:r>
          </w:p>
        </w:tc>
        <w:tc>
          <w:tcPr>
            <w:tcW w:w="5115" w:type="dxa"/>
            <w:gridSpan w:val="3"/>
            <w:tcBorders>
              <w:left w:val="single" w:color="000000" w:sz="4" w:space="0"/>
              <w:bottom w:val="single" w:color="000000" w:sz="4" w:space="0"/>
            </w:tcBorders>
          </w:tcPr>
          <w:p w14:paraId="0883462F">
            <w:pPr>
              <w:pStyle w:val="12"/>
              <w:spacing w:before="61"/>
              <w:ind w:left="117"/>
              <w:rPr>
                <w:sz w:val="21"/>
              </w:rPr>
            </w:pPr>
            <w:r>
              <w:rPr>
                <w:sz w:val="21"/>
              </w:rPr>
              <w:t>衡阳市松木污水处理厂入河排污口</w:t>
            </w:r>
          </w:p>
        </w:tc>
      </w:tr>
      <w:tr w14:paraId="22FC45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907" w:type="dxa"/>
            <w:vMerge w:val="continue"/>
            <w:tcBorders>
              <w:top w:val="nil"/>
              <w:right w:val="single" w:color="000000" w:sz="4" w:space="0"/>
            </w:tcBorders>
          </w:tcPr>
          <w:p w14:paraId="6F4B1DD3">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76BDE2C1">
            <w:pPr>
              <w:pStyle w:val="12"/>
              <w:spacing w:before="52"/>
              <w:ind w:left="832"/>
              <w:rPr>
                <w:sz w:val="21"/>
              </w:rPr>
            </w:pPr>
            <w:r>
              <w:rPr>
                <w:sz w:val="21"/>
              </w:rPr>
              <w:t>排污口位置</w:t>
            </w:r>
          </w:p>
        </w:tc>
        <w:tc>
          <w:tcPr>
            <w:tcW w:w="5115" w:type="dxa"/>
            <w:gridSpan w:val="3"/>
            <w:tcBorders>
              <w:top w:val="single" w:color="000000" w:sz="4" w:space="0"/>
              <w:left w:val="single" w:color="000000" w:sz="4" w:space="0"/>
              <w:bottom w:val="single" w:color="000000" w:sz="4" w:space="0"/>
            </w:tcBorders>
          </w:tcPr>
          <w:p w14:paraId="118B0AB1">
            <w:pPr>
              <w:pStyle w:val="12"/>
              <w:spacing w:before="52"/>
              <w:ind w:left="117"/>
              <w:rPr>
                <w:sz w:val="21"/>
              </w:rPr>
            </w:pPr>
            <w:r>
              <w:rPr>
                <w:sz w:val="21"/>
              </w:rPr>
              <w:t>生活污水厂东侧，湘江左岸</w:t>
            </w:r>
          </w:p>
        </w:tc>
      </w:tr>
      <w:tr w14:paraId="17A6EE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681C37AD">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702E36EA">
            <w:pPr>
              <w:pStyle w:val="12"/>
              <w:spacing w:before="51"/>
              <w:ind w:left="727"/>
              <w:rPr>
                <w:sz w:val="21"/>
              </w:rPr>
            </w:pPr>
            <w:r>
              <w:rPr>
                <w:sz w:val="21"/>
              </w:rPr>
              <w:t>排污口经纬度</w:t>
            </w:r>
          </w:p>
        </w:tc>
        <w:tc>
          <w:tcPr>
            <w:tcW w:w="5115" w:type="dxa"/>
            <w:gridSpan w:val="3"/>
            <w:tcBorders>
              <w:top w:val="single" w:color="000000" w:sz="4" w:space="0"/>
              <w:left w:val="single" w:color="000000" w:sz="4" w:space="0"/>
              <w:bottom w:val="single" w:color="000000" w:sz="4" w:space="0"/>
            </w:tcBorders>
          </w:tcPr>
          <w:p w14:paraId="1979FC82">
            <w:pPr>
              <w:pStyle w:val="12"/>
              <w:spacing w:before="67"/>
              <w:ind w:left="117"/>
              <w:rPr>
                <w:rFonts w:ascii="Times New Roman" w:hAnsi="Times New Roman"/>
                <w:sz w:val="21"/>
              </w:rPr>
            </w:pPr>
            <w:r>
              <w:rPr>
                <w:rFonts w:ascii="Times New Roman" w:hAnsi="Times New Roman"/>
                <w:sz w:val="21"/>
              </w:rPr>
              <w:t>E112°39′16.5″, N26°57′49.75″</w:t>
            </w:r>
          </w:p>
        </w:tc>
      </w:tr>
      <w:tr w14:paraId="166B5B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6" w:hRule="atLeast"/>
        </w:trPr>
        <w:tc>
          <w:tcPr>
            <w:tcW w:w="907" w:type="dxa"/>
            <w:vMerge w:val="continue"/>
            <w:tcBorders>
              <w:top w:val="nil"/>
              <w:right w:val="single" w:color="000000" w:sz="4" w:space="0"/>
            </w:tcBorders>
          </w:tcPr>
          <w:p w14:paraId="31E7B1EE">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13AD2361">
            <w:pPr>
              <w:pStyle w:val="12"/>
              <w:spacing w:before="2"/>
              <w:rPr>
                <w:b/>
                <w:sz w:val="25"/>
              </w:rPr>
            </w:pPr>
          </w:p>
          <w:p w14:paraId="182F0764">
            <w:pPr>
              <w:pStyle w:val="12"/>
              <w:spacing w:before="1"/>
              <w:ind w:left="518"/>
              <w:rPr>
                <w:sz w:val="21"/>
              </w:rPr>
            </w:pPr>
            <w:r>
              <w:rPr>
                <w:sz w:val="21"/>
              </w:rPr>
              <w:t>所在水功能区概况</w:t>
            </w:r>
          </w:p>
        </w:tc>
        <w:tc>
          <w:tcPr>
            <w:tcW w:w="5115" w:type="dxa"/>
            <w:gridSpan w:val="3"/>
            <w:tcBorders>
              <w:top w:val="single" w:color="000000" w:sz="4" w:space="0"/>
              <w:left w:val="single" w:color="000000" w:sz="4" w:space="0"/>
              <w:bottom w:val="single" w:color="000000" w:sz="4" w:space="0"/>
            </w:tcBorders>
          </w:tcPr>
          <w:p w14:paraId="534B796B">
            <w:pPr>
              <w:pStyle w:val="12"/>
              <w:spacing w:before="11" w:line="278" w:lineRule="auto"/>
              <w:ind w:left="117" w:right="41"/>
              <w:rPr>
                <w:sz w:val="21"/>
              </w:rPr>
            </w:pPr>
            <w:r>
              <w:rPr>
                <w:spacing w:val="-3"/>
                <w:sz w:val="21"/>
              </w:rPr>
              <w:t xml:space="preserve">工业用水区——蒸水口至大浦镇师塘村上游 </w:t>
            </w:r>
            <w:r>
              <w:rPr>
                <w:rFonts w:ascii="Times New Roman" w:hAnsi="Times New Roman" w:eastAsia="Times New Roman"/>
                <w:sz w:val="21"/>
              </w:rPr>
              <w:t xml:space="preserve">6000 </w:t>
            </w:r>
            <w:r>
              <w:rPr>
                <w:sz w:val="21"/>
              </w:rPr>
              <w:t>米， 根据《湖南省主要地表水系水环境功能区划》</w:t>
            </w:r>
          </w:p>
          <w:p w14:paraId="7FB8EA0C">
            <w:pPr>
              <w:pStyle w:val="12"/>
              <w:spacing w:line="261" w:lineRule="exact"/>
              <w:ind w:left="117"/>
              <w:rPr>
                <w:sz w:val="21"/>
              </w:rPr>
            </w:pPr>
            <w:r>
              <w:rPr>
                <w:sz w:val="21"/>
              </w:rPr>
              <w:t>（</w:t>
            </w:r>
            <w:r>
              <w:rPr>
                <w:rFonts w:ascii="Times New Roman" w:eastAsia="Times New Roman"/>
                <w:sz w:val="21"/>
              </w:rPr>
              <w:t>DB43/023-2005</w:t>
            </w:r>
            <w:r>
              <w:rPr>
                <w:sz w:val="21"/>
              </w:rPr>
              <w:t xml:space="preserve">）水质目标为 </w:t>
            </w:r>
            <w:r>
              <w:rPr>
                <w:rFonts w:ascii="Times New Roman" w:eastAsia="Times New Roman"/>
                <w:sz w:val="21"/>
              </w:rPr>
              <w:t xml:space="preserve">III </w:t>
            </w:r>
            <w:r>
              <w:rPr>
                <w:sz w:val="21"/>
              </w:rPr>
              <w:t>类。</w:t>
            </w:r>
          </w:p>
        </w:tc>
      </w:tr>
      <w:tr w14:paraId="191294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907" w:type="dxa"/>
            <w:vMerge w:val="continue"/>
            <w:tcBorders>
              <w:top w:val="nil"/>
              <w:right w:val="single" w:color="000000" w:sz="4" w:space="0"/>
            </w:tcBorders>
          </w:tcPr>
          <w:p w14:paraId="6E6256E2">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5FEA3A69">
            <w:pPr>
              <w:pStyle w:val="12"/>
              <w:spacing w:before="166"/>
              <w:ind w:left="917" w:right="891"/>
              <w:jc w:val="center"/>
              <w:rPr>
                <w:sz w:val="21"/>
              </w:rPr>
            </w:pPr>
            <w:r>
              <w:rPr>
                <w:sz w:val="21"/>
              </w:rPr>
              <w:t>排放标准</w:t>
            </w:r>
          </w:p>
        </w:tc>
        <w:tc>
          <w:tcPr>
            <w:tcW w:w="5115" w:type="dxa"/>
            <w:gridSpan w:val="3"/>
            <w:tcBorders>
              <w:top w:val="single" w:color="000000" w:sz="4" w:space="0"/>
              <w:left w:val="single" w:color="000000" w:sz="4" w:space="0"/>
              <w:bottom w:val="single" w:color="000000" w:sz="4" w:space="0"/>
            </w:tcBorders>
          </w:tcPr>
          <w:p w14:paraId="05D3A6D7">
            <w:pPr>
              <w:pStyle w:val="12"/>
              <w:spacing w:before="11"/>
              <w:ind w:left="232" w:right="86"/>
              <w:jc w:val="center"/>
              <w:rPr>
                <w:sz w:val="21"/>
              </w:rPr>
            </w:pPr>
            <w:r>
              <w:rPr>
                <w:spacing w:val="-6"/>
                <w:w w:val="95"/>
                <w:sz w:val="21"/>
              </w:rPr>
              <w:t>《城镇污水处理厂污染物排放标准》</w:t>
            </w:r>
            <w:r>
              <w:rPr>
                <w:w w:val="95"/>
                <w:sz w:val="21"/>
              </w:rPr>
              <w:t>（</w:t>
            </w:r>
            <w:r>
              <w:rPr>
                <w:rFonts w:ascii="Times New Roman" w:eastAsia="Times New Roman"/>
                <w:w w:val="95"/>
                <w:sz w:val="21"/>
              </w:rPr>
              <w:t>GB18918-2002</w:t>
            </w:r>
            <w:r>
              <w:rPr>
                <w:w w:val="95"/>
                <w:sz w:val="21"/>
              </w:rPr>
              <w:t>）</w:t>
            </w:r>
          </w:p>
          <w:p w14:paraId="43B7415D">
            <w:pPr>
              <w:pStyle w:val="12"/>
              <w:spacing w:before="42" w:line="261" w:lineRule="exact"/>
              <w:ind w:left="121" w:right="86"/>
              <w:jc w:val="center"/>
              <w:rPr>
                <w:sz w:val="21"/>
              </w:rPr>
            </w:pPr>
            <w:r>
              <w:rPr>
                <w:sz w:val="21"/>
              </w:rPr>
              <w:t xml:space="preserve">一级 </w:t>
            </w:r>
            <w:r>
              <w:rPr>
                <w:rFonts w:ascii="Times New Roman" w:eastAsia="Times New Roman"/>
                <w:sz w:val="21"/>
              </w:rPr>
              <w:t xml:space="preserve">A </w:t>
            </w:r>
            <w:r>
              <w:rPr>
                <w:sz w:val="21"/>
              </w:rPr>
              <w:t>标准</w:t>
            </w:r>
          </w:p>
        </w:tc>
      </w:tr>
      <w:tr w14:paraId="79126F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907" w:type="dxa"/>
            <w:vMerge w:val="continue"/>
            <w:tcBorders>
              <w:top w:val="nil"/>
              <w:right w:val="single" w:color="000000" w:sz="4" w:space="0"/>
            </w:tcBorders>
          </w:tcPr>
          <w:p w14:paraId="6CE2F6D0">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5C60C967">
            <w:pPr>
              <w:pStyle w:val="12"/>
              <w:spacing w:before="51"/>
              <w:ind w:left="832"/>
              <w:rPr>
                <w:sz w:val="21"/>
              </w:rPr>
            </w:pPr>
            <w:r>
              <w:rPr>
                <w:sz w:val="21"/>
              </w:rPr>
              <w:t>排污口类型</w:t>
            </w:r>
          </w:p>
        </w:tc>
        <w:tc>
          <w:tcPr>
            <w:tcW w:w="5115" w:type="dxa"/>
            <w:gridSpan w:val="3"/>
            <w:tcBorders>
              <w:top w:val="single" w:color="000000" w:sz="4" w:space="0"/>
              <w:left w:val="single" w:color="000000" w:sz="4" w:space="0"/>
              <w:bottom w:val="single" w:color="000000" w:sz="4" w:space="0"/>
            </w:tcBorders>
          </w:tcPr>
          <w:p w14:paraId="1AB7C01C">
            <w:pPr>
              <w:pStyle w:val="12"/>
              <w:spacing w:before="51"/>
              <w:ind w:left="1622"/>
              <w:rPr>
                <w:sz w:val="21"/>
              </w:rPr>
            </w:pPr>
            <w:r>
              <w:rPr>
                <w:sz w:val="21"/>
              </w:rPr>
              <w:t>生活污水入河排污口</w:t>
            </w:r>
          </w:p>
        </w:tc>
      </w:tr>
      <w:tr w14:paraId="1B763C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2E552D84">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555BAEBE">
            <w:pPr>
              <w:pStyle w:val="12"/>
              <w:spacing w:before="52"/>
              <w:ind w:left="917" w:right="891"/>
              <w:jc w:val="center"/>
              <w:rPr>
                <w:sz w:val="21"/>
              </w:rPr>
            </w:pPr>
            <w:r>
              <w:rPr>
                <w:sz w:val="21"/>
              </w:rPr>
              <w:t>建设规模</w:t>
            </w:r>
          </w:p>
        </w:tc>
        <w:tc>
          <w:tcPr>
            <w:tcW w:w="5115" w:type="dxa"/>
            <w:gridSpan w:val="3"/>
            <w:tcBorders>
              <w:top w:val="single" w:color="000000" w:sz="4" w:space="0"/>
              <w:left w:val="single" w:color="000000" w:sz="4" w:space="0"/>
              <w:bottom w:val="single" w:color="000000" w:sz="4" w:space="0"/>
            </w:tcBorders>
          </w:tcPr>
          <w:p w14:paraId="5F541167">
            <w:pPr>
              <w:pStyle w:val="12"/>
              <w:spacing w:before="52"/>
              <w:ind w:left="122" w:right="86"/>
              <w:jc w:val="center"/>
              <w:rPr>
                <w:rFonts w:ascii="Times New Roman" w:eastAsia="Times New Roman"/>
                <w:sz w:val="21"/>
              </w:rPr>
            </w:pPr>
            <w:r>
              <w:rPr>
                <w:rFonts w:ascii="Times New Roman" w:eastAsia="Times New Roman"/>
                <w:sz w:val="21"/>
              </w:rPr>
              <w:t xml:space="preserve">5 </w:t>
            </w:r>
            <w:r>
              <w:rPr>
                <w:sz w:val="21"/>
              </w:rPr>
              <w:t xml:space="preserve">万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p>
        </w:tc>
      </w:tr>
      <w:tr w14:paraId="3FE3AF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56814D53">
            <w:pPr>
              <w:rPr>
                <w:sz w:val="2"/>
                <w:szCs w:val="2"/>
              </w:rPr>
            </w:pPr>
          </w:p>
        </w:tc>
        <w:tc>
          <w:tcPr>
            <w:tcW w:w="2698" w:type="dxa"/>
            <w:gridSpan w:val="2"/>
            <w:tcBorders>
              <w:top w:val="single" w:color="000000" w:sz="4" w:space="0"/>
              <w:left w:val="single" w:color="000000" w:sz="4" w:space="0"/>
              <w:bottom w:val="single" w:color="000000" w:sz="4" w:space="0"/>
              <w:right w:val="single" w:color="000000" w:sz="4" w:space="0"/>
            </w:tcBorders>
          </w:tcPr>
          <w:p w14:paraId="74FB4064">
            <w:pPr>
              <w:pStyle w:val="12"/>
              <w:spacing w:before="53"/>
              <w:ind w:left="727"/>
              <w:rPr>
                <w:sz w:val="21"/>
              </w:rPr>
            </w:pPr>
            <w:r>
              <w:rPr>
                <w:sz w:val="21"/>
              </w:rPr>
              <w:t>污水年排放量</w:t>
            </w:r>
          </w:p>
        </w:tc>
        <w:tc>
          <w:tcPr>
            <w:tcW w:w="5115" w:type="dxa"/>
            <w:gridSpan w:val="3"/>
            <w:tcBorders>
              <w:top w:val="single" w:color="000000" w:sz="4" w:space="0"/>
              <w:left w:val="single" w:color="000000" w:sz="4" w:space="0"/>
              <w:bottom w:val="single" w:color="000000" w:sz="4" w:space="0"/>
            </w:tcBorders>
          </w:tcPr>
          <w:p w14:paraId="63BF259E">
            <w:pPr>
              <w:pStyle w:val="12"/>
              <w:spacing w:before="53"/>
              <w:ind w:left="122" w:right="86"/>
              <w:jc w:val="center"/>
              <w:rPr>
                <w:rFonts w:ascii="Times New Roman" w:eastAsia="Times New Roman"/>
                <w:sz w:val="21"/>
              </w:rPr>
            </w:pPr>
            <w:r>
              <w:rPr>
                <w:rFonts w:ascii="Times New Roman" w:eastAsia="Times New Roman"/>
                <w:sz w:val="21"/>
              </w:rPr>
              <w:t xml:space="preserve">1825 </w:t>
            </w:r>
            <w:r>
              <w:rPr>
                <w:sz w:val="21"/>
              </w:rPr>
              <w:t xml:space="preserve">万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/a</w:t>
            </w:r>
          </w:p>
        </w:tc>
      </w:tr>
      <w:tr w14:paraId="40DA24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5AD30F07">
            <w:pPr>
              <w:rPr>
                <w:sz w:val="2"/>
                <w:szCs w:val="2"/>
              </w:rPr>
            </w:pPr>
          </w:p>
        </w:tc>
        <w:tc>
          <w:tcPr>
            <w:tcW w:w="1507" w:type="dxa"/>
            <w:vMerge w:val="restart"/>
            <w:tcBorders>
              <w:top w:val="single" w:color="000000" w:sz="4" w:space="0"/>
              <w:left w:val="single" w:color="000000" w:sz="4" w:space="0"/>
              <w:bottom w:val="single" w:color="000000" w:sz="4" w:space="0"/>
              <w:right w:val="single" w:color="000000" w:sz="4" w:space="0"/>
            </w:tcBorders>
          </w:tcPr>
          <w:p w14:paraId="7FBAEF0E">
            <w:pPr>
              <w:pStyle w:val="12"/>
              <w:rPr>
                <w:b/>
                <w:sz w:val="20"/>
              </w:rPr>
            </w:pPr>
          </w:p>
          <w:p w14:paraId="355071CC">
            <w:pPr>
              <w:pStyle w:val="12"/>
              <w:rPr>
                <w:b/>
                <w:sz w:val="20"/>
              </w:rPr>
            </w:pPr>
          </w:p>
          <w:p w14:paraId="697B534B">
            <w:pPr>
              <w:pStyle w:val="12"/>
              <w:spacing w:before="151"/>
              <w:ind w:left="117"/>
              <w:rPr>
                <w:sz w:val="21"/>
              </w:rPr>
            </w:pPr>
            <w:r>
              <w:rPr>
                <w:sz w:val="21"/>
              </w:rPr>
              <w:t>主要污染物</w:t>
            </w:r>
          </w:p>
        </w:tc>
        <w:tc>
          <w:tcPr>
            <w:tcW w:w="1191" w:type="dxa"/>
            <w:tcBorders>
              <w:top w:val="single" w:color="000000" w:sz="4" w:space="0"/>
              <w:left w:val="single" w:color="000000" w:sz="4" w:space="0"/>
              <w:bottom w:val="single" w:color="000000" w:sz="4" w:space="0"/>
              <w:right w:val="single" w:color="000000" w:sz="4" w:space="0"/>
            </w:tcBorders>
          </w:tcPr>
          <w:p w14:paraId="3AEEB60B">
            <w:pPr>
              <w:pStyle w:val="12"/>
              <w:spacing w:before="68"/>
              <w:ind w:left="299" w:right="271"/>
              <w:jc w:val="center"/>
              <w:rPr>
                <w:rFonts w:ascii="Times New Roman"/>
                <w:sz w:val="21"/>
              </w:rPr>
            </w:pPr>
            <w:r>
              <w:rPr>
                <w:rFonts w:ascii="Times New Roman"/>
                <w:sz w:val="21"/>
              </w:rPr>
              <w:t>COD</w:t>
            </w:r>
          </w:p>
        </w:tc>
        <w:tc>
          <w:tcPr>
            <w:tcW w:w="1616" w:type="dxa"/>
            <w:tcBorders>
              <w:top w:val="single" w:color="000000" w:sz="4" w:space="0"/>
              <w:left w:val="single" w:color="000000" w:sz="4" w:space="0"/>
              <w:bottom w:val="single" w:color="000000" w:sz="4" w:space="0"/>
              <w:right w:val="single" w:color="000000" w:sz="4" w:space="0"/>
            </w:tcBorders>
          </w:tcPr>
          <w:p w14:paraId="161BF9F8">
            <w:pPr>
              <w:pStyle w:val="12"/>
              <w:spacing w:before="68"/>
              <w:ind w:left="480" w:right="452"/>
              <w:jc w:val="center"/>
              <w:rPr>
                <w:rFonts w:ascii="Times New Roman"/>
                <w:sz w:val="21"/>
              </w:rPr>
            </w:pPr>
            <w:r>
              <w:rPr>
                <w:rFonts w:ascii="Times New Roman"/>
                <w:sz w:val="21"/>
              </w:rPr>
              <w:t>50</w:t>
            </w:r>
          </w:p>
        </w:tc>
        <w:tc>
          <w:tcPr>
            <w:tcW w:w="1853" w:type="dxa"/>
            <w:tcBorders>
              <w:top w:val="single" w:color="000000" w:sz="4" w:space="0"/>
              <w:left w:val="single" w:color="000000" w:sz="4" w:space="0"/>
              <w:bottom w:val="single" w:color="000000" w:sz="4" w:space="0"/>
              <w:right w:val="single" w:color="000000" w:sz="4" w:space="0"/>
            </w:tcBorders>
          </w:tcPr>
          <w:p w14:paraId="2279F559">
            <w:pPr>
              <w:pStyle w:val="12"/>
              <w:spacing w:before="68"/>
              <w:ind w:left="27"/>
              <w:jc w:val="center"/>
              <w:rPr>
                <w:rFonts w:ascii="Times New Roman"/>
                <w:sz w:val="21"/>
              </w:rPr>
            </w:pPr>
            <w:r>
              <w:rPr>
                <w:rFonts w:ascii="Times New Roman"/>
                <w:w w:val="99"/>
                <w:sz w:val="21"/>
              </w:rPr>
              <w:t>/</w:t>
            </w:r>
          </w:p>
        </w:tc>
        <w:tc>
          <w:tcPr>
            <w:tcW w:w="1646" w:type="dxa"/>
            <w:tcBorders>
              <w:top w:val="single" w:color="000000" w:sz="4" w:space="0"/>
              <w:left w:val="single" w:color="000000" w:sz="4" w:space="0"/>
              <w:bottom w:val="single" w:color="000000" w:sz="4" w:space="0"/>
            </w:tcBorders>
          </w:tcPr>
          <w:p w14:paraId="1D7067A6">
            <w:pPr>
              <w:pStyle w:val="12"/>
              <w:spacing w:before="68"/>
              <w:ind w:left="207" w:right="169"/>
              <w:jc w:val="center"/>
              <w:rPr>
                <w:rFonts w:ascii="Times New Roman"/>
                <w:sz w:val="21"/>
              </w:rPr>
            </w:pPr>
            <w:r>
              <w:rPr>
                <w:rFonts w:ascii="Times New Roman"/>
                <w:sz w:val="21"/>
              </w:rPr>
              <w:t>912.5</w:t>
            </w:r>
          </w:p>
        </w:tc>
      </w:tr>
      <w:tr w14:paraId="3BD61F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00376A7B">
            <w:pPr>
              <w:rPr>
                <w:sz w:val="2"/>
                <w:szCs w:val="2"/>
              </w:rPr>
            </w:pPr>
          </w:p>
        </w:tc>
        <w:tc>
          <w:tcPr>
            <w:tcW w:w="1507" w:type="dxa"/>
            <w:vMerge w:val="continue"/>
            <w:tcBorders>
              <w:top w:val="nil"/>
              <w:left w:val="single" w:color="000000" w:sz="4" w:space="0"/>
              <w:bottom w:val="single" w:color="000000" w:sz="4" w:space="0"/>
              <w:right w:val="single" w:color="000000" w:sz="4" w:space="0"/>
            </w:tcBorders>
          </w:tcPr>
          <w:p w14:paraId="67DF3CA5">
            <w:pPr>
              <w:rPr>
                <w:sz w:val="2"/>
                <w:szCs w:val="2"/>
              </w:rPr>
            </w:pPr>
          </w:p>
        </w:tc>
        <w:tc>
          <w:tcPr>
            <w:tcW w:w="1191" w:type="dxa"/>
            <w:tcBorders>
              <w:top w:val="single" w:color="000000" w:sz="4" w:space="0"/>
              <w:left w:val="single" w:color="000000" w:sz="4" w:space="0"/>
              <w:bottom w:val="single" w:color="000000" w:sz="4" w:space="0"/>
              <w:right w:val="single" w:color="000000" w:sz="4" w:space="0"/>
            </w:tcBorders>
          </w:tcPr>
          <w:p w14:paraId="2ED35C93">
            <w:pPr>
              <w:pStyle w:val="12"/>
              <w:spacing w:before="78"/>
              <w:ind w:left="299" w:right="276"/>
              <w:jc w:val="center"/>
              <w:rPr>
                <w:rFonts w:ascii="Times New Roman"/>
                <w:sz w:val="20"/>
              </w:rPr>
            </w:pPr>
            <w:r>
              <w:rPr>
                <w:rFonts w:ascii="Times New Roman"/>
                <w:position w:val="1"/>
                <w:sz w:val="20"/>
              </w:rPr>
              <w:t>NH</w:t>
            </w:r>
            <w:r>
              <w:rPr>
                <w:rFonts w:ascii="Times New Roman"/>
                <w:position w:val="1"/>
                <w:sz w:val="20"/>
                <w:vertAlign w:val="subscript"/>
              </w:rPr>
              <w:t>3</w:t>
            </w:r>
            <w:r>
              <w:rPr>
                <w:rFonts w:ascii="Times New Roman"/>
                <w:position w:val="1"/>
                <w:sz w:val="20"/>
                <w:vertAlign w:val="baseline"/>
              </w:rPr>
              <w:t>-N</w:t>
            </w:r>
          </w:p>
        </w:tc>
        <w:tc>
          <w:tcPr>
            <w:tcW w:w="1616" w:type="dxa"/>
            <w:tcBorders>
              <w:top w:val="single" w:color="000000" w:sz="4" w:space="0"/>
              <w:left w:val="single" w:color="000000" w:sz="4" w:space="0"/>
              <w:bottom w:val="single" w:color="000000" w:sz="4" w:space="0"/>
              <w:right w:val="single" w:color="000000" w:sz="4" w:space="0"/>
            </w:tcBorders>
          </w:tcPr>
          <w:p w14:paraId="6A5920CC">
            <w:pPr>
              <w:pStyle w:val="12"/>
              <w:spacing w:before="53"/>
              <w:ind w:left="480" w:right="455"/>
              <w:jc w:val="center"/>
              <w:rPr>
                <w:sz w:val="21"/>
              </w:rPr>
            </w:pPr>
            <w:r>
              <w:rPr>
                <w:rFonts w:ascii="Times New Roman" w:eastAsia="Times New Roman"/>
                <w:sz w:val="21"/>
              </w:rPr>
              <w:t>5</w:t>
            </w:r>
            <w:r>
              <w:rPr>
                <w:sz w:val="21"/>
              </w:rPr>
              <w:t>（</w:t>
            </w:r>
            <w:r>
              <w:rPr>
                <w:rFonts w:ascii="Times New Roman" w:eastAsia="Times New Roman"/>
                <w:sz w:val="21"/>
              </w:rPr>
              <w:t>8</w:t>
            </w:r>
            <w:r>
              <w:rPr>
                <w:sz w:val="21"/>
              </w:rPr>
              <w:t>）</w:t>
            </w:r>
          </w:p>
        </w:tc>
        <w:tc>
          <w:tcPr>
            <w:tcW w:w="1853" w:type="dxa"/>
            <w:tcBorders>
              <w:top w:val="single" w:color="000000" w:sz="4" w:space="0"/>
              <w:left w:val="single" w:color="000000" w:sz="4" w:space="0"/>
              <w:bottom w:val="single" w:color="000000" w:sz="4" w:space="0"/>
              <w:right w:val="single" w:color="000000" w:sz="4" w:space="0"/>
            </w:tcBorders>
          </w:tcPr>
          <w:p w14:paraId="3C85BB60">
            <w:pPr>
              <w:pStyle w:val="12"/>
              <w:spacing w:before="66"/>
              <w:ind w:left="27"/>
              <w:jc w:val="center"/>
              <w:rPr>
                <w:rFonts w:ascii="Times New Roman"/>
                <w:sz w:val="21"/>
              </w:rPr>
            </w:pPr>
            <w:r>
              <w:rPr>
                <w:rFonts w:ascii="Times New Roman"/>
                <w:w w:val="99"/>
                <w:sz w:val="21"/>
              </w:rPr>
              <w:t>/</w:t>
            </w:r>
          </w:p>
        </w:tc>
        <w:tc>
          <w:tcPr>
            <w:tcW w:w="1646" w:type="dxa"/>
            <w:tcBorders>
              <w:top w:val="single" w:color="000000" w:sz="4" w:space="0"/>
              <w:left w:val="single" w:color="000000" w:sz="4" w:space="0"/>
              <w:bottom w:val="single" w:color="000000" w:sz="4" w:space="0"/>
            </w:tcBorders>
          </w:tcPr>
          <w:p w14:paraId="3F8C40B8">
            <w:pPr>
              <w:pStyle w:val="12"/>
              <w:spacing w:before="53"/>
              <w:ind w:left="207" w:right="170"/>
              <w:jc w:val="center"/>
              <w:rPr>
                <w:sz w:val="21"/>
              </w:rPr>
            </w:pPr>
            <w:r>
              <w:rPr>
                <w:rFonts w:ascii="Times New Roman" w:eastAsia="Times New Roman"/>
                <w:sz w:val="21"/>
              </w:rPr>
              <w:t>91.25</w:t>
            </w:r>
            <w:r>
              <w:rPr>
                <w:sz w:val="21"/>
              </w:rPr>
              <w:t>（</w:t>
            </w:r>
            <w:r>
              <w:rPr>
                <w:rFonts w:ascii="Times New Roman" w:eastAsia="Times New Roman"/>
                <w:sz w:val="21"/>
              </w:rPr>
              <w:t>146</w:t>
            </w:r>
            <w:r>
              <w:rPr>
                <w:sz w:val="21"/>
              </w:rPr>
              <w:t>）</w:t>
            </w:r>
          </w:p>
        </w:tc>
      </w:tr>
      <w:tr w14:paraId="7A9E51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907" w:type="dxa"/>
            <w:vMerge w:val="continue"/>
            <w:tcBorders>
              <w:top w:val="nil"/>
              <w:right w:val="single" w:color="000000" w:sz="4" w:space="0"/>
            </w:tcBorders>
          </w:tcPr>
          <w:p w14:paraId="2224FA4F">
            <w:pPr>
              <w:rPr>
                <w:sz w:val="2"/>
                <w:szCs w:val="2"/>
              </w:rPr>
            </w:pPr>
          </w:p>
        </w:tc>
        <w:tc>
          <w:tcPr>
            <w:tcW w:w="1507" w:type="dxa"/>
            <w:vMerge w:val="continue"/>
            <w:tcBorders>
              <w:top w:val="nil"/>
              <w:left w:val="single" w:color="000000" w:sz="4" w:space="0"/>
              <w:bottom w:val="single" w:color="000000" w:sz="4" w:space="0"/>
              <w:right w:val="single" w:color="000000" w:sz="4" w:space="0"/>
            </w:tcBorders>
          </w:tcPr>
          <w:p w14:paraId="4C3650C1">
            <w:pPr>
              <w:rPr>
                <w:sz w:val="2"/>
                <w:szCs w:val="2"/>
              </w:rPr>
            </w:pPr>
          </w:p>
        </w:tc>
        <w:tc>
          <w:tcPr>
            <w:tcW w:w="1191" w:type="dxa"/>
            <w:tcBorders>
              <w:top w:val="single" w:color="000000" w:sz="4" w:space="0"/>
              <w:left w:val="single" w:color="000000" w:sz="4" w:space="0"/>
              <w:bottom w:val="single" w:color="000000" w:sz="4" w:space="0"/>
              <w:right w:val="single" w:color="000000" w:sz="4" w:space="0"/>
            </w:tcBorders>
          </w:tcPr>
          <w:p w14:paraId="20D42038">
            <w:pPr>
              <w:pStyle w:val="12"/>
              <w:spacing w:before="67"/>
              <w:ind w:left="299" w:right="276"/>
              <w:jc w:val="center"/>
              <w:rPr>
                <w:rFonts w:ascii="Times New Roman"/>
                <w:sz w:val="21"/>
              </w:rPr>
            </w:pPr>
            <w:r>
              <w:rPr>
                <w:rFonts w:ascii="Times New Roman"/>
                <w:sz w:val="21"/>
              </w:rPr>
              <w:t>TN</w:t>
            </w:r>
          </w:p>
        </w:tc>
        <w:tc>
          <w:tcPr>
            <w:tcW w:w="1616" w:type="dxa"/>
            <w:tcBorders>
              <w:top w:val="single" w:color="000000" w:sz="4" w:space="0"/>
              <w:left w:val="single" w:color="000000" w:sz="4" w:space="0"/>
              <w:bottom w:val="single" w:color="000000" w:sz="4" w:space="0"/>
              <w:right w:val="single" w:color="000000" w:sz="4" w:space="0"/>
            </w:tcBorders>
          </w:tcPr>
          <w:p w14:paraId="493853C5">
            <w:pPr>
              <w:pStyle w:val="12"/>
              <w:spacing w:before="67"/>
              <w:ind w:left="480" w:right="452"/>
              <w:jc w:val="center"/>
              <w:rPr>
                <w:rFonts w:ascii="Times New Roman"/>
                <w:sz w:val="21"/>
              </w:rPr>
            </w:pPr>
            <w:r>
              <w:rPr>
                <w:rFonts w:ascii="Times New Roman"/>
                <w:sz w:val="21"/>
              </w:rPr>
              <w:t>15</w:t>
            </w:r>
          </w:p>
        </w:tc>
        <w:tc>
          <w:tcPr>
            <w:tcW w:w="1853" w:type="dxa"/>
            <w:tcBorders>
              <w:top w:val="single" w:color="000000" w:sz="4" w:space="0"/>
              <w:left w:val="single" w:color="000000" w:sz="4" w:space="0"/>
              <w:bottom w:val="single" w:color="000000" w:sz="4" w:space="0"/>
              <w:right w:val="single" w:color="000000" w:sz="4" w:space="0"/>
            </w:tcBorders>
          </w:tcPr>
          <w:p w14:paraId="34628D8B">
            <w:pPr>
              <w:pStyle w:val="12"/>
              <w:spacing w:before="67"/>
              <w:ind w:left="27"/>
              <w:jc w:val="center"/>
              <w:rPr>
                <w:rFonts w:ascii="Times New Roman"/>
                <w:sz w:val="21"/>
              </w:rPr>
            </w:pPr>
            <w:r>
              <w:rPr>
                <w:rFonts w:ascii="Times New Roman"/>
                <w:w w:val="99"/>
                <w:sz w:val="21"/>
              </w:rPr>
              <w:t>/</w:t>
            </w:r>
          </w:p>
        </w:tc>
        <w:tc>
          <w:tcPr>
            <w:tcW w:w="1646" w:type="dxa"/>
            <w:tcBorders>
              <w:top w:val="single" w:color="000000" w:sz="4" w:space="0"/>
              <w:left w:val="single" w:color="000000" w:sz="4" w:space="0"/>
              <w:bottom w:val="single" w:color="000000" w:sz="4" w:space="0"/>
            </w:tcBorders>
          </w:tcPr>
          <w:p w14:paraId="56DCC66E">
            <w:pPr>
              <w:pStyle w:val="12"/>
              <w:spacing w:before="67"/>
              <w:ind w:left="207" w:right="169"/>
              <w:jc w:val="center"/>
              <w:rPr>
                <w:rFonts w:ascii="Times New Roman"/>
                <w:sz w:val="21"/>
              </w:rPr>
            </w:pPr>
            <w:r>
              <w:rPr>
                <w:rFonts w:ascii="Times New Roman"/>
                <w:sz w:val="21"/>
              </w:rPr>
              <w:t>273.75</w:t>
            </w:r>
          </w:p>
        </w:tc>
      </w:tr>
      <w:tr w14:paraId="1A9B4B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3CBD070B">
            <w:pPr>
              <w:rPr>
                <w:sz w:val="2"/>
                <w:szCs w:val="2"/>
              </w:rPr>
            </w:pPr>
          </w:p>
        </w:tc>
        <w:tc>
          <w:tcPr>
            <w:tcW w:w="1507" w:type="dxa"/>
            <w:vMerge w:val="continue"/>
            <w:tcBorders>
              <w:top w:val="nil"/>
              <w:left w:val="single" w:color="000000" w:sz="4" w:space="0"/>
              <w:bottom w:val="single" w:color="000000" w:sz="4" w:space="0"/>
              <w:right w:val="single" w:color="000000" w:sz="4" w:space="0"/>
            </w:tcBorders>
          </w:tcPr>
          <w:p w14:paraId="3F71FE2F">
            <w:pPr>
              <w:rPr>
                <w:sz w:val="2"/>
                <w:szCs w:val="2"/>
              </w:rPr>
            </w:pPr>
          </w:p>
        </w:tc>
        <w:tc>
          <w:tcPr>
            <w:tcW w:w="1191" w:type="dxa"/>
            <w:tcBorders>
              <w:top w:val="single" w:color="000000" w:sz="4" w:space="0"/>
              <w:left w:val="single" w:color="000000" w:sz="4" w:space="0"/>
              <w:bottom w:val="single" w:color="000000" w:sz="4" w:space="0"/>
              <w:right w:val="single" w:color="000000" w:sz="4" w:space="0"/>
            </w:tcBorders>
          </w:tcPr>
          <w:p w14:paraId="5457548B">
            <w:pPr>
              <w:pStyle w:val="12"/>
              <w:spacing w:before="66"/>
              <w:ind w:left="299" w:right="272"/>
              <w:jc w:val="center"/>
              <w:rPr>
                <w:rFonts w:ascii="Times New Roman"/>
                <w:sz w:val="21"/>
              </w:rPr>
            </w:pPr>
            <w:r>
              <w:rPr>
                <w:rFonts w:ascii="Times New Roman"/>
                <w:sz w:val="21"/>
              </w:rPr>
              <w:t>TP</w:t>
            </w:r>
          </w:p>
        </w:tc>
        <w:tc>
          <w:tcPr>
            <w:tcW w:w="1616" w:type="dxa"/>
            <w:tcBorders>
              <w:top w:val="single" w:color="000000" w:sz="4" w:space="0"/>
              <w:left w:val="single" w:color="000000" w:sz="4" w:space="0"/>
              <w:bottom w:val="single" w:color="000000" w:sz="4" w:space="0"/>
              <w:right w:val="single" w:color="000000" w:sz="4" w:space="0"/>
            </w:tcBorders>
          </w:tcPr>
          <w:p w14:paraId="7DABA9DA">
            <w:pPr>
              <w:pStyle w:val="12"/>
              <w:spacing w:before="66"/>
              <w:ind w:left="480" w:right="452"/>
              <w:jc w:val="center"/>
              <w:rPr>
                <w:rFonts w:ascii="Times New Roman"/>
                <w:sz w:val="21"/>
              </w:rPr>
            </w:pPr>
            <w:r>
              <w:rPr>
                <w:rFonts w:ascii="Times New Roman"/>
                <w:sz w:val="21"/>
              </w:rPr>
              <w:t>0.5</w:t>
            </w:r>
          </w:p>
        </w:tc>
        <w:tc>
          <w:tcPr>
            <w:tcW w:w="1853" w:type="dxa"/>
            <w:tcBorders>
              <w:top w:val="single" w:color="000000" w:sz="4" w:space="0"/>
              <w:left w:val="single" w:color="000000" w:sz="4" w:space="0"/>
              <w:bottom w:val="single" w:color="000000" w:sz="4" w:space="0"/>
              <w:right w:val="single" w:color="000000" w:sz="4" w:space="0"/>
            </w:tcBorders>
          </w:tcPr>
          <w:p w14:paraId="18AF62E9">
            <w:pPr>
              <w:pStyle w:val="12"/>
              <w:spacing w:before="66"/>
              <w:ind w:left="27"/>
              <w:jc w:val="center"/>
              <w:rPr>
                <w:rFonts w:ascii="Times New Roman"/>
                <w:sz w:val="21"/>
              </w:rPr>
            </w:pPr>
            <w:r>
              <w:rPr>
                <w:rFonts w:ascii="Times New Roman"/>
                <w:w w:val="99"/>
                <w:sz w:val="21"/>
              </w:rPr>
              <w:t>/</w:t>
            </w:r>
          </w:p>
        </w:tc>
        <w:tc>
          <w:tcPr>
            <w:tcW w:w="1646" w:type="dxa"/>
            <w:tcBorders>
              <w:top w:val="single" w:color="000000" w:sz="4" w:space="0"/>
              <w:left w:val="single" w:color="000000" w:sz="4" w:space="0"/>
              <w:bottom w:val="single" w:color="000000" w:sz="4" w:space="0"/>
            </w:tcBorders>
          </w:tcPr>
          <w:p w14:paraId="44741675">
            <w:pPr>
              <w:pStyle w:val="12"/>
              <w:spacing w:before="66"/>
              <w:ind w:left="207" w:right="169"/>
              <w:jc w:val="center"/>
              <w:rPr>
                <w:rFonts w:ascii="Times New Roman"/>
                <w:sz w:val="21"/>
              </w:rPr>
            </w:pPr>
            <w:r>
              <w:rPr>
                <w:rFonts w:ascii="Times New Roman"/>
                <w:sz w:val="21"/>
              </w:rPr>
              <w:t>9.125</w:t>
            </w:r>
          </w:p>
        </w:tc>
      </w:tr>
      <w:tr w14:paraId="49EDEE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6056952D">
            <w:pPr>
              <w:rPr>
                <w:sz w:val="2"/>
                <w:szCs w:val="2"/>
              </w:rPr>
            </w:pPr>
          </w:p>
        </w:tc>
        <w:tc>
          <w:tcPr>
            <w:tcW w:w="1507" w:type="dxa"/>
            <w:tcBorders>
              <w:top w:val="single" w:color="000000" w:sz="4" w:space="0"/>
              <w:left w:val="single" w:color="000000" w:sz="4" w:space="0"/>
              <w:bottom w:val="single" w:color="000000" w:sz="4" w:space="0"/>
              <w:right w:val="single" w:color="000000" w:sz="4" w:space="0"/>
            </w:tcBorders>
          </w:tcPr>
          <w:p w14:paraId="05AE5B91">
            <w:pPr>
              <w:pStyle w:val="12"/>
              <w:spacing w:before="51"/>
              <w:ind w:left="117"/>
              <w:rPr>
                <w:sz w:val="21"/>
              </w:rPr>
            </w:pPr>
            <w:r>
              <w:rPr>
                <w:sz w:val="21"/>
              </w:rPr>
              <w:t>设置类型</w:t>
            </w:r>
          </w:p>
        </w:tc>
        <w:tc>
          <w:tcPr>
            <w:tcW w:w="6306" w:type="dxa"/>
            <w:gridSpan w:val="4"/>
            <w:tcBorders>
              <w:top w:val="single" w:color="000000" w:sz="4" w:space="0"/>
              <w:left w:val="single" w:color="000000" w:sz="4" w:space="0"/>
              <w:bottom w:val="single" w:color="000000" w:sz="4" w:space="0"/>
            </w:tcBorders>
          </w:tcPr>
          <w:p w14:paraId="1FE1F524">
            <w:pPr>
              <w:pStyle w:val="12"/>
              <w:spacing w:before="53"/>
              <w:ind w:left="117"/>
              <w:rPr>
                <w:sz w:val="21"/>
              </w:rPr>
            </w:pPr>
            <w:r>
              <w:rPr>
                <w:sz w:val="21"/>
              </w:rPr>
              <w:t>新建（）改建（</w:t>
            </w:r>
            <w:r>
              <w:rPr>
                <w:rFonts w:ascii="Times New Roman" w:hAnsi="Times New Roman" w:eastAsia="Times New Roman"/>
                <w:sz w:val="21"/>
              </w:rPr>
              <w:t>√</w:t>
            </w:r>
            <w:r>
              <w:rPr>
                <w:sz w:val="21"/>
              </w:rPr>
              <w:t>）扩大（</w:t>
            </w:r>
            <w:r>
              <w:rPr>
                <w:rFonts w:ascii="Times New Roman" w:hAnsi="Times New Roman" w:eastAsia="Times New Roman"/>
                <w:sz w:val="21"/>
              </w:rPr>
              <w:t>√</w:t>
            </w:r>
            <w:r>
              <w:rPr>
                <w:sz w:val="21"/>
              </w:rPr>
              <w:t>）</w:t>
            </w:r>
          </w:p>
        </w:tc>
      </w:tr>
      <w:tr w14:paraId="4F3959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469705E4">
            <w:pPr>
              <w:rPr>
                <w:sz w:val="2"/>
                <w:szCs w:val="2"/>
              </w:rPr>
            </w:pPr>
          </w:p>
        </w:tc>
        <w:tc>
          <w:tcPr>
            <w:tcW w:w="1507" w:type="dxa"/>
            <w:tcBorders>
              <w:top w:val="single" w:color="000000" w:sz="4" w:space="0"/>
              <w:left w:val="single" w:color="000000" w:sz="4" w:space="0"/>
              <w:bottom w:val="single" w:color="000000" w:sz="4" w:space="0"/>
              <w:right w:val="single" w:color="000000" w:sz="4" w:space="0"/>
            </w:tcBorders>
          </w:tcPr>
          <w:p w14:paraId="59F3A409">
            <w:pPr>
              <w:pStyle w:val="12"/>
              <w:spacing w:before="52"/>
              <w:ind w:left="117"/>
              <w:rPr>
                <w:sz w:val="21"/>
              </w:rPr>
            </w:pPr>
            <w:r>
              <w:rPr>
                <w:sz w:val="21"/>
              </w:rPr>
              <w:t>污水性质</w:t>
            </w:r>
          </w:p>
        </w:tc>
        <w:tc>
          <w:tcPr>
            <w:tcW w:w="6306" w:type="dxa"/>
            <w:gridSpan w:val="4"/>
            <w:tcBorders>
              <w:top w:val="single" w:color="000000" w:sz="4" w:space="0"/>
              <w:left w:val="single" w:color="000000" w:sz="4" w:space="0"/>
              <w:bottom w:val="single" w:color="000000" w:sz="4" w:space="0"/>
            </w:tcBorders>
          </w:tcPr>
          <w:p w14:paraId="6251FEFC">
            <w:pPr>
              <w:pStyle w:val="12"/>
              <w:spacing w:before="52"/>
              <w:ind w:left="117"/>
              <w:rPr>
                <w:sz w:val="21"/>
              </w:rPr>
            </w:pPr>
            <w:r>
              <w:rPr>
                <w:sz w:val="21"/>
              </w:rPr>
              <w:t>工业（）生活（</w:t>
            </w:r>
            <w:r>
              <w:rPr>
                <w:rFonts w:ascii="Times New Roman" w:hAnsi="Times New Roman" w:eastAsia="Times New Roman"/>
                <w:sz w:val="21"/>
              </w:rPr>
              <w:t>√</w:t>
            </w:r>
            <w:r>
              <w:rPr>
                <w:sz w:val="21"/>
              </w:rPr>
              <w:t>）混合（）其他（）</w:t>
            </w:r>
          </w:p>
        </w:tc>
      </w:tr>
      <w:tr w14:paraId="0188FF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907" w:type="dxa"/>
            <w:vMerge w:val="continue"/>
            <w:tcBorders>
              <w:top w:val="nil"/>
              <w:right w:val="single" w:color="000000" w:sz="4" w:space="0"/>
            </w:tcBorders>
          </w:tcPr>
          <w:p w14:paraId="75C0E44B">
            <w:pPr>
              <w:rPr>
                <w:sz w:val="2"/>
                <w:szCs w:val="2"/>
              </w:rPr>
            </w:pPr>
          </w:p>
        </w:tc>
        <w:tc>
          <w:tcPr>
            <w:tcW w:w="1507" w:type="dxa"/>
            <w:tcBorders>
              <w:top w:val="single" w:color="000000" w:sz="4" w:space="0"/>
              <w:left w:val="single" w:color="000000" w:sz="4" w:space="0"/>
              <w:bottom w:val="single" w:color="000000" w:sz="4" w:space="0"/>
              <w:right w:val="single" w:color="000000" w:sz="4" w:space="0"/>
            </w:tcBorders>
          </w:tcPr>
          <w:p w14:paraId="0295AFE4">
            <w:pPr>
              <w:pStyle w:val="12"/>
              <w:spacing w:before="53"/>
              <w:ind w:left="117"/>
              <w:rPr>
                <w:sz w:val="21"/>
              </w:rPr>
            </w:pPr>
            <w:r>
              <w:rPr>
                <w:sz w:val="21"/>
              </w:rPr>
              <w:t>污水入河方式</w:t>
            </w:r>
          </w:p>
        </w:tc>
        <w:tc>
          <w:tcPr>
            <w:tcW w:w="6306" w:type="dxa"/>
            <w:gridSpan w:val="4"/>
            <w:tcBorders>
              <w:top w:val="single" w:color="000000" w:sz="4" w:space="0"/>
              <w:left w:val="single" w:color="000000" w:sz="4" w:space="0"/>
              <w:bottom w:val="single" w:color="000000" w:sz="4" w:space="0"/>
            </w:tcBorders>
          </w:tcPr>
          <w:p w14:paraId="51F190D8">
            <w:pPr>
              <w:pStyle w:val="12"/>
              <w:spacing w:before="53"/>
              <w:ind w:left="117"/>
              <w:rPr>
                <w:sz w:val="21"/>
              </w:rPr>
            </w:pPr>
            <w:r>
              <w:rPr>
                <w:sz w:val="21"/>
              </w:rPr>
              <w:t>管道（</w:t>
            </w:r>
            <w:r>
              <w:rPr>
                <w:rFonts w:ascii="Times New Roman" w:hAnsi="Times New Roman" w:eastAsia="Times New Roman"/>
                <w:sz w:val="21"/>
              </w:rPr>
              <w:t>√</w:t>
            </w:r>
            <w:r>
              <w:rPr>
                <w:sz w:val="21"/>
              </w:rPr>
              <w:t>）明渠（）涵闸（）阴沟（）干沟（）其他（）</w:t>
            </w:r>
          </w:p>
        </w:tc>
      </w:tr>
      <w:tr w14:paraId="378A7E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907" w:type="dxa"/>
            <w:vMerge w:val="continue"/>
            <w:tcBorders>
              <w:top w:val="nil"/>
              <w:right w:val="single" w:color="000000" w:sz="4" w:space="0"/>
            </w:tcBorders>
          </w:tcPr>
          <w:p w14:paraId="62A5352D">
            <w:pPr>
              <w:rPr>
                <w:sz w:val="2"/>
                <w:szCs w:val="2"/>
              </w:rPr>
            </w:pPr>
          </w:p>
        </w:tc>
        <w:tc>
          <w:tcPr>
            <w:tcW w:w="1507" w:type="dxa"/>
            <w:tcBorders>
              <w:top w:val="single" w:color="000000" w:sz="4" w:space="0"/>
              <w:left w:val="single" w:color="000000" w:sz="4" w:space="0"/>
              <w:right w:val="single" w:color="000000" w:sz="4" w:space="0"/>
            </w:tcBorders>
          </w:tcPr>
          <w:p w14:paraId="0B3BC478">
            <w:pPr>
              <w:pStyle w:val="12"/>
              <w:spacing w:before="51"/>
              <w:ind w:left="117"/>
              <w:rPr>
                <w:sz w:val="21"/>
              </w:rPr>
            </w:pPr>
            <w:r>
              <w:rPr>
                <w:sz w:val="21"/>
              </w:rPr>
              <w:t>污水排放方式</w:t>
            </w:r>
          </w:p>
        </w:tc>
        <w:tc>
          <w:tcPr>
            <w:tcW w:w="6306" w:type="dxa"/>
            <w:gridSpan w:val="4"/>
            <w:tcBorders>
              <w:top w:val="single" w:color="000000" w:sz="4" w:space="0"/>
              <w:left w:val="single" w:color="000000" w:sz="4" w:space="0"/>
            </w:tcBorders>
          </w:tcPr>
          <w:p w14:paraId="595775FF">
            <w:pPr>
              <w:pStyle w:val="12"/>
              <w:spacing w:before="54"/>
              <w:ind w:left="117"/>
              <w:rPr>
                <w:sz w:val="21"/>
              </w:rPr>
            </w:pPr>
            <w:r>
              <w:rPr>
                <w:sz w:val="21"/>
              </w:rPr>
              <w:t>连续（</w:t>
            </w:r>
            <w:r>
              <w:rPr>
                <w:rFonts w:ascii="Times New Roman" w:hAnsi="Times New Roman" w:eastAsia="Times New Roman"/>
                <w:sz w:val="21"/>
              </w:rPr>
              <w:t>√</w:t>
            </w:r>
            <w:r>
              <w:rPr>
                <w:sz w:val="21"/>
              </w:rPr>
              <w:t>）间歇（）</w:t>
            </w:r>
          </w:p>
        </w:tc>
      </w:tr>
    </w:tbl>
    <w:p w14:paraId="270CF423">
      <w:pPr>
        <w:spacing w:after="0"/>
        <w:rPr>
          <w:sz w:val="21"/>
        </w:rPr>
        <w:sectPr>
          <w:pgSz w:w="11910" w:h="16840"/>
          <w:pgMar w:top="1580" w:right="1360" w:bottom="1200" w:left="1560" w:header="0" w:footer="1017" w:gutter="0"/>
          <w:cols w:space="720" w:num="1"/>
        </w:sectPr>
      </w:pPr>
    </w:p>
    <w:p w14:paraId="2FC7FD5E">
      <w:pPr>
        <w:pStyle w:val="5"/>
        <w:ind w:left="240"/>
        <w:rPr>
          <w:sz w:val="20"/>
        </w:rPr>
      </w:pPr>
      <w:r>
        <w:rPr>
          <w:sz w:val="20"/>
        </w:rPr>
        <mc:AlternateContent>
          <mc:Choice Requires="wpg">
            <w:drawing>
              <wp:inline distT="0" distB="0" distL="114300" distR="114300">
                <wp:extent cx="5316220" cy="5201920"/>
                <wp:effectExtent l="0" t="0" r="5080" b="5080"/>
                <wp:docPr id="27" name="组合 17"/>
                <wp:cNvGraphicFramePr/>
                <a:graphic xmlns:a="http://schemas.openxmlformats.org/drawingml/2006/main">
                  <a:graphicData uri="http://schemas.microsoft.com/office/word/2010/wordprocessingGroup">
                    <wpg:wgp>
                      <wpg:cNvGrpSpPr/>
                      <wpg:grpSpPr>
                        <a:xfrm>
                          <a:off x="0" y="0"/>
                          <a:ext cx="5316220" cy="5201920"/>
                          <a:chOff x="0" y="0"/>
                          <a:chExt cx="8372" cy="8192"/>
                        </a:xfrm>
                      </wpg:grpSpPr>
                      <pic:pic xmlns:pic="http://schemas.openxmlformats.org/drawingml/2006/picture">
                        <pic:nvPicPr>
                          <pic:cNvPr id="24" name="图片 18"/>
                          <pic:cNvPicPr>
                            <a:picLocks noChangeAspect="1"/>
                          </pic:cNvPicPr>
                        </pic:nvPicPr>
                        <pic:blipFill>
                          <a:blip r:embed="rId19"/>
                          <a:stretch>
                            <a:fillRect/>
                          </a:stretch>
                        </pic:blipFill>
                        <pic:spPr>
                          <a:xfrm>
                            <a:off x="0" y="0"/>
                            <a:ext cx="8372" cy="8192"/>
                          </a:xfrm>
                          <a:prstGeom prst="rect">
                            <a:avLst/>
                          </a:prstGeom>
                          <a:noFill/>
                          <a:ln>
                            <a:noFill/>
                          </a:ln>
                        </pic:spPr>
                      </pic:pic>
                      <wps:wsp>
                        <wps:cNvPr id="25" name="直线 19"/>
                        <wps:cNvSpPr/>
                        <wps:spPr>
                          <a:xfrm>
                            <a:off x="3029" y="5853"/>
                            <a:ext cx="178" cy="0"/>
                          </a:xfrm>
                          <a:prstGeom prst="line">
                            <a:avLst/>
                          </a:prstGeom>
                          <a:ln w="10160" cap="flat" cmpd="sng">
                            <a:solidFill>
                              <a:srgbClr val="FF0000"/>
                            </a:solidFill>
                            <a:prstDash val="solid"/>
                            <a:headEnd type="none" w="med" len="med"/>
                            <a:tailEnd type="none" w="med" len="med"/>
                          </a:ln>
                        </wps:spPr>
                        <wps:bodyPr upright="1"/>
                      </wps:wsp>
                      <wps:wsp>
                        <wps:cNvPr id="26" name="任意多边形 20"/>
                        <wps:cNvSpPr/>
                        <wps:spPr>
                          <a:xfrm>
                            <a:off x="3204" y="5563"/>
                            <a:ext cx="970" cy="296"/>
                          </a:xfrm>
                          <a:custGeom>
                            <a:avLst/>
                            <a:gdLst/>
                            <a:ahLst/>
                            <a:cxnLst/>
                            <a:pathLst>
                              <a:path w="970" h="296">
                                <a:moveTo>
                                  <a:pt x="4" y="295"/>
                                </a:moveTo>
                                <a:lnTo>
                                  <a:pt x="0" y="281"/>
                                </a:lnTo>
                                <a:lnTo>
                                  <a:pt x="965" y="0"/>
                                </a:lnTo>
                                <a:lnTo>
                                  <a:pt x="969" y="14"/>
                                </a:lnTo>
                                <a:lnTo>
                                  <a:pt x="4" y="295"/>
                                </a:lnTo>
                                <a:close/>
                              </a:path>
                            </a:pathLst>
                          </a:custGeom>
                          <a:solidFill>
                            <a:srgbClr val="FF0000"/>
                          </a:solidFill>
                          <a:ln>
                            <a:noFill/>
                          </a:ln>
                        </wps:spPr>
                        <wps:bodyPr upright="1"/>
                      </wps:wsp>
                    </wpg:wgp>
                  </a:graphicData>
                </a:graphic>
              </wp:inline>
            </w:drawing>
          </mc:Choice>
          <mc:Fallback>
            <w:pict>
              <v:group id="组合 17" o:spid="_x0000_s1026" o:spt="203" style="height:409.6pt;width:418.6pt;" coordsize="8372,8192" o:gfxdata="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">
                <o:lock v:ext="edit" aspectratio="f"/>
                <v:shape id="图片 18" o:spid="_x0000_s1026" o:spt="75" alt="" type="#_x0000_t75" style="position:absolute;left:0;top:0;height:8192;width:8372;" filled="f" o:preferrelative="t" stroked="f" coordsize="21600,21600" o:gfxdata="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YPvvQAA&#10;ANsAAAAPAAAAAAAAAAEAIAAAACIAAABkcnMvZG93bnJldi54bWxQSwECFAAUAAAACACHTuJAMy8F&#10;njsAAAA5AAAAEAAAAAAAAAABACAAAAAMAQAAZHJzL3NoYXBleG1sLnhtbFBLBQYAAAAABgAGAFsB&#10;AAC2AwAAAAA=&#10;">
                  <v:fill on="f" focussize="0,0"/>
                  <v:stroke on="f"/>
                  <v:imagedata r:id="rId19" o:title=""/>
                  <o:lock v:ext="edit" aspectratio="t"/>
                </v:shape>
                <v:line id="直线 19" o:spid="_x0000_s1026" o:spt="20" style="position:absolute;left:3029;top:5853;height:0;width:178;" filled="f" stroked="t" coordsize="21600,21600" o:gfxdata="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fQzb4A&#10;AADbAAAADwAAAAAAAAABACAAAAAiAAAAZHJzL2Rvd25yZXYueG1sUEsBAhQAFAAAAAgAh07iQDMv&#10;BZ47AAAAOQAAABAAAAAAAAAAAQAgAAAADQEAAGRycy9zaGFwZXhtbC54bWxQSwUGAAAAAAYABgBb&#10;AQAAtwMAAAAA&#10;">
                  <v:fill on="f" focussize="0,0"/>
                  <v:stroke weight="0.8pt" color="#FF0000" joinstyle="round"/>
                  <v:imagedata o:title=""/>
                  <o:lock v:ext="edit" aspectratio="f"/>
                </v:line>
                <v:shape id="任意多边形 20" o:spid="_x0000_s1026" o:spt="100" style="position:absolute;left:3204;top:5563;height:296;width:970;" fillcolor="#FF0000" filled="t" stroked="f" coordsize="970,296" o:gfxdata="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vtv68AAAA&#10;2wAAAA8AAAAAAAAAAQAgAAAAIgAAAGRycy9kb3ducmV2LnhtbFBLAQIUABQAAAAIAIdO4kAzLwWe&#10;OwAAADkAAAAQAAAAAAAAAAEAIAAAAAsBAABkcnMvc2hhcGV4bWwueG1sUEsFBgAAAAAGAAYAWwEA&#10;ALUDAAAAAA==&#10;" path="m4,295l0,281,965,0,969,14,4,295xe">
                  <v:fill on="t" focussize="0,0"/>
                  <v:stroke on="f"/>
                  <v:imagedata o:title=""/>
                  <o:lock v:ext="edit" aspectratio="f"/>
                </v:shape>
                <w10:wrap type="none"/>
                <w10:anchorlock/>
              </v:group>
            </w:pict>
          </mc:Fallback>
        </mc:AlternateContent>
      </w:r>
    </w:p>
    <w:p w14:paraId="7844D61E">
      <w:pPr>
        <w:spacing w:before="108"/>
        <w:ind w:left="218" w:right="3" w:firstLine="0"/>
        <w:jc w:val="center"/>
        <w:rPr>
          <w:b/>
          <w:sz w:val="21"/>
        </w:rPr>
      </w:pPr>
      <w:r>
        <w:rPr>
          <w:b/>
          <w:spacing w:val="-26"/>
          <w:sz w:val="21"/>
        </w:rPr>
        <w:t xml:space="preserve">图 </w:t>
      </w:r>
      <w:r>
        <w:rPr>
          <w:rFonts w:ascii="Times New Roman" w:eastAsia="Times New Roman"/>
          <w:b/>
          <w:sz w:val="21"/>
        </w:rPr>
        <w:t>5-1</w:t>
      </w:r>
      <w:r>
        <w:rPr>
          <w:rFonts w:ascii="Times New Roman" w:eastAsia="Times New Roman"/>
          <w:b/>
          <w:spacing w:val="51"/>
          <w:sz w:val="21"/>
        </w:rPr>
        <w:t xml:space="preserve"> </w:t>
      </w:r>
      <w:r>
        <w:rPr>
          <w:b/>
          <w:sz w:val="21"/>
        </w:rPr>
        <w:t>入河排污口设置位置及尾水管网路径图</w:t>
      </w:r>
    </w:p>
    <w:p w14:paraId="02B967A6">
      <w:pPr>
        <w:pStyle w:val="5"/>
        <w:spacing w:before="5"/>
        <w:rPr>
          <w:b/>
          <w:sz w:val="20"/>
        </w:rPr>
      </w:pPr>
    </w:p>
    <w:p w14:paraId="23CDAED4">
      <w:pPr>
        <w:pStyle w:val="3"/>
        <w:numPr>
          <w:ilvl w:val="1"/>
          <w:numId w:val="1"/>
        </w:numPr>
        <w:tabs>
          <w:tab w:val="left" w:pos="1499"/>
          <w:tab w:val="left" w:pos="1500"/>
        </w:tabs>
        <w:spacing w:before="0" w:after="0" w:line="240" w:lineRule="auto"/>
        <w:ind w:left="1500" w:right="0" w:hanging="687"/>
        <w:jc w:val="left"/>
      </w:pPr>
      <w:r>
        <w:t>入河排污口排污情况</w:t>
      </w:r>
    </w:p>
    <w:p w14:paraId="619E5000">
      <w:pPr>
        <w:pStyle w:val="5"/>
        <w:spacing w:before="11"/>
        <w:rPr>
          <w:b/>
          <w:sz w:val="23"/>
        </w:rPr>
      </w:pPr>
    </w:p>
    <w:p w14:paraId="382DDE8B">
      <w:pPr>
        <w:pStyle w:val="11"/>
        <w:numPr>
          <w:ilvl w:val="2"/>
          <w:numId w:val="1"/>
        </w:numPr>
        <w:tabs>
          <w:tab w:val="left" w:pos="1431"/>
        </w:tabs>
        <w:spacing w:before="0" w:after="0" w:line="240" w:lineRule="auto"/>
        <w:ind w:left="1430" w:right="0" w:hanging="632"/>
        <w:jc w:val="left"/>
        <w:rPr>
          <w:b/>
          <w:sz w:val="28"/>
        </w:rPr>
      </w:pPr>
      <w:r>
        <w:rPr>
          <w:b/>
          <w:sz w:val="28"/>
        </w:rPr>
        <w:t>设计进出水水质</w:t>
      </w:r>
    </w:p>
    <w:p w14:paraId="248590E6">
      <w:pPr>
        <w:pStyle w:val="5"/>
        <w:spacing w:before="186"/>
        <w:ind w:left="218" w:right="38"/>
        <w:jc w:val="center"/>
        <w:rPr>
          <w:rFonts w:ascii="Times New Roman" w:eastAsia="Times New Roman"/>
        </w:rPr>
      </w:pPr>
      <w:r>
        <w:t>出水水质执行《城镇污水处理厂染物排放标准》（</w:t>
      </w:r>
      <w:r>
        <w:rPr>
          <w:rFonts w:ascii="Times New Roman" w:eastAsia="Times New Roman"/>
        </w:rPr>
        <w:t>GB18918-2002</w:t>
      </w:r>
      <w:r>
        <w:t xml:space="preserve">）一级 </w:t>
      </w:r>
      <w:r>
        <w:rPr>
          <w:rFonts w:ascii="Times New Roman" w:eastAsia="Times New Roman"/>
        </w:rPr>
        <w:t>A</w:t>
      </w:r>
    </w:p>
    <w:p w14:paraId="01CBDE2F">
      <w:pPr>
        <w:pStyle w:val="5"/>
        <w:spacing w:before="158"/>
        <w:ind w:left="240"/>
      </w:pPr>
      <w:r>
        <w:t>标准，尾水设专管排入湘江。污水排放情况：排放浓度因子情况见下表：</w:t>
      </w:r>
    </w:p>
    <w:p w14:paraId="06F1D3FA">
      <w:pPr>
        <w:tabs>
          <w:tab w:val="left" w:pos="3498"/>
        </w:tabs>
        <w:spacing w:before="161"/>
        <w:ind w:left="218" w:right="0" w:firstLine="0"/>
        <w:jc w:val="center"/>
        <w:rPr>
          <w:b/>
          <w:sz w:val="21"/>
        </w:rPr>
      </w:pPr>
      <w:r>
        <w:rPr>
          <w:b/>
          <w:sz w:val="21"/>
        </w:rPr>
        <w:t>表</w:t>
      </w:r>
      <w:r>
        <w:rPr>
          <w:b/>
          <w:spacing w:val="-56"/>
          <w:sz w:val="21"/>
        </w:rPr>
        <w:t xml:space="preserve"> </w:t>
      </w:r>
      <w:r>
        <w:rPr>
          <w:rFonts w:ascii="Times New Roman" w:eastAsia="Times New Roman"/>
          <w:b/>
          <w:sz w:val="21"/>
        </w:rPr>
        <w:t>5-2</w:t>
      </w:r>
      <w:r>
        <w:rPr>
          <w:rFonts w:ascii="Times New Roman" w:eastAsia="Times New Roman"/>
          <w:b/>
          <w:spacing w:val="51"/>
          <w:sz w:val="21"/>
        </w:rPr>
        <w:t xml:space="preserve"> </w:t>
      </w:r>
      <w:r>
        <w:rPr>
          <w:b/>
          <w:sz w:val="21"/>
        </w:rPr>
        <w:t>污水处理厂进出水水质表</w:t>
      </w:r>
      <w:r>
        <w:rPr>
          <w:b/>
          <w:sz w:val="21"/>
        </w:rPr>
        <w:tab/>
      </w:r>
      <w:r>
        <w:rPr>
          <w:b/>
          <w:sz w:val="21"/>
        </w:rPr>
        <w:t>单位：</w:t>
      </w:r>
      <w:r>
        <w:rPr>
          <w:rFonts w:ascii="Times New Roman" w:eastAsia="Times New Roman"/>
          <w:b/>
          <w:sz w:val="21"/>
        </w:rPr>
        <w:t>mg/L</w:t>
      </w:r>
      <w:r>
        <w:rPr>
          <w:b/>
          <w:sz w:val="21"/>
        </w:rPr>
        <w:t>，</w:t>
      </w:r>
      <w:r>
        <w:rPr>
          <w:rFonts w:ascii="Times New Roman" w:eastAsia="Times New Roman"/>
          <w:b/>
          <w:sz w:val="21"/>
        </w:rPr>
        <w:t xml:space="preserve">pH </w:t>
      </w:r>
      <w:r>
        <w:rPr>
          <w:b/>
          <w:sz w:val="21"/>
        </w:rPr>
        <w:t>除外</w:t>
      </w:r>
    </w:p>
    <w:p w14:paraId="269F3FF3">
      <w:pPr>
        <w:pStyle w:val="5"/>
        <w:spacing w:before="11"/>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2"/>
        <w:gridCol w:w="885"/>
        <w:gridCol w:w="1291"/>
        <w:gridCol w:w="1027"/>
        <w:gridCol w:w="868"/>
        <w:gridCol w:w="728"/>
        <w:gridCol w:w="798"/>
      </w:tblGrid>
      <w:tr w14:paraId="31546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922" w:type="dxa"/>
          </w:tcPr>
          <w:p w14:paraId="7F815079">
            <w:pPr>
              <w:pStyle w:val="12"/>
              <w:spacing w:line="252" w:lineRule="exact"/>
              <w:ind w:left="458" w:right="452"/>
              <w:jc w:val="center"/>
              <w:rPr>
                <w:sz w:val="21"/>
              </w:rPr>
            </w:pPr>
            <w:r>
              <w:rPr>
                <w:sz w:val="21"/>
              </w:rPr>
              <w:t>项目</w:t>
            </w:r>
          </w:p>
        </w:tc>
        <w:tc>
          <w:tcPr>
            <w:tcW w:w="885" w:type="dxa"/>
          </w:tcPr>
          <w:p w14:paraId="59A405E0">
            <w:pPr>
              <w:pStyle w:val="12"/>
              <w:spacing w:before="14" w:line="238" w:lineRule="exact"/>
              <w:ind w:right="209"/>
              <w:jc w:val="right"/>
              <w:rPr>
                <w:rFonts w:ascii="Times New Roman"/>
                <w:sz w:val="21"/>
              </w:rPr>
            </w:pPr>
            <w:r>
              <w:rPr>
                <w:rFonts w:ascii="Times New Roman"/>
                <w:w w:val="95"/>
                <w:sz w:val="21"/>
              </w:rPr>
              <w:t>COD</w:t>
            </w:r>
          </w:p>
        </w:tc>
        <w:tc>
          <w:tcPr>
            <w:tcW w:w="1291" w:type="dxa"/>
          </w:tcPr>
          <w:p w14:paraId="6346ABA7">
            <w:pPr>
              <w:pStyle w:val="12"/>
              <w:spacing w:line="252" w:lineRule="exact"/>
              <w:ind w:left="246" w:right="243"/>
              <w:jc w:val="center"/>
              <w:rPr>
                <w:sz w:val="21"/>
              </w:rPr>
            </w:pPr>
            <w:r>
              <w:rPr>
                <w:sz w:val="21"/>
              </w:rPr>
              <w:t>氨氮</w:t>
            </w:r>
          </w:p>
        </w:tc>
        <w:tc>
          <w:tcPr>
            <w:tcW w:w="1027" w:type="dxa"/>
          </w:tcPr>
          <w:p w14:paraId="5759AA35">
            <w:pPr>
              <w:pStyle w:val="12"/>
              <w:spacing w:before="13" w:line="239" w:lineRule="exact"/>
              <w:ind w:right="246"/>
              <w:jc w:val="right"/>
              <w:rPr>
                <w:rFonts w:ascii="Times New Roman"/>
                <w:sz w:val="21"/>
              </w:rPr>
            </w:pPr>
            <w:r>
              <w:rPr>
                <w:rFonts w:ascii="Times New Roman"/>
                <w:position w:val="2"/>
                <w:sz w:val="21"/>
              </w:rPr>
              <w:t>BOD</w:t>
            </w:r>
            <w:r>
              <w:rPr>
                <w:rFonts w:ascii="Times New Roman"/>
                <w:position w:val="2"/>
                <w:sz w:val="21"/>
                <w:vertAlign w:val="subscript"/>
              </w:rPr>
              <w:t>5</w:t>
            </w:r>
          </w:p>
        </w:tc>
        <w:tc>
          <w:tcPr>
            <w:tcW w:w="868" w:type="dxa"/>
          </w:tcPr>
          <w:p w14:paraId="6A0D6FAC">
            <w:pPr>
              <w:pStyle w:val="12"/>
              <w:spacing w:before="14" w:line="238" w:lineRule="exact"/>
              <w:ind w:right="308"/>
              <w:jc w:val="right"/>
              <w:rPr>
                <w:rFonts w:ascii="Times New Roman"/>
                <w:sz w:val="21"/>
              </w:rPr>
            </w:pPr>
            <w:r>
              <w:rPr>
                <w:rFonts w:ascii="Times New Roman"/>
                <w:w w:val="95"/>
                <w:sz w:val="21"/>
              </w:rPr>
              <w:t>SS</w:t>
            </w:r>
          </w:p>
        </w:tc>
        <w:tc>
          <w:tcPr>
            <w:tcW w:w="728" w:type="dxa"/>
          </w:tcPr>
          <w:p w14:paraId="745F53F0">
            <w:pPr>
              <w:pStyle w:val="12"/>
              <w:spacing w:before="14" w:line="238" w:lineRule="exact"/>
              <w:ind w:left="223"/>
              <w:rPr>
                <w:rFonts w:ascii="Times New Roman"/>
                <w:sz w:val="21"/>
              </w:rPr>
            </w:pPr>
            <w:r>
              <w:rPr>
                <w:rFonts w:ascii="Times New Roman"/>
                <w:sz w:val="21"/>
              </w:rPr>
              <w:t>TN</w:t>
            </w:r>
          </w:p>
        </w:tc>
        <w:tc>
          <w:tcPr>
            <w:tcW w:w="798" w:type="dxa"/>
          </w:tcPr>
          <w:p w14:paraId="0D9D690D">
            <w:pPr>
              <w:pStyle w:val="12"/>
              <w:spacing w:before="14" w:line="238" w:lineRule="exact"/>
              <w:ind w:right="266"/>
              <w:jc w:val="right"/>
              <w:rPr>
                <w:rFonts w:ascii="Times New Roman"/>
                <w:sz w:val="21"/>
              </w:rPr>
            </w:pPr>
            <w:r>
              <w:rPr>
                <w:rFonts w:ascii="Times New Roman"/>
                <w:w w:val="95"/>
                <w:sz w:val="21"/>
              </w:rPr>
              <w:t>TP</w:t>
            </w:r>
          </w:p>
        </w:tc>
      </w:tr>
      <w:tr w14:paraId="5F0CA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922" w:type="dxa"/>
          </w:tcPr>
          <w:p w14:paraId="09F91E62">
            <w:pPr>
              <w:pStyle w:val="12"/>
              <w:spacing w:before="1" w:line="252" w:lineRule="exact"/>
              <w:ind w:left="458" w:right="453"/>
              <w:jc w:val="center"/>
              <w:rPr>
                <w:rFonts w:ascii="Times New Roman" w:eastAsia="Times New Roman"/>
                <w:sz w:val="21"/>
              </w:rPr>
            </w:pPr>
            <w:r>
              <w:rPr>
                <w:sz w:val="21"/>
              </w:rPr>
              <w:t xml:space="preserve">设计进水浓度 </w:t>
            </w:r>
            <w:r>
              <w:rPr>
                <w:rFonts w:ascii="Times New Roman" w:eastAsia="Times New Roman"/>
                <w:sz w:val="21"/>
              </w:rPr>
              <w:t>(mg/L)</w:t>
            </w:r>
          </w:p>
        </w:tc>
        <w:tc>
          <w:tcPr>
            <w:tcW w:w="885" w:type="dxa"/>
          </w:tcPr>
          <w:p w14:paraId="4A5FDF99">
            <w:pPr>
              <w:pStyle w:val="12"/>
              <w:spacing w:before="15" w:line="238" w:lineRule="exact"/>
              <w:ind w:right="215"/>
              <w:jc w:val="right"/>
              <w:rPr>
                <w:rFonts w:ascii="Times New Roman" w:hAnsi="Times New Roman"/>
                <w:sz w:val="21"/>
              </w:rPr>
            </w:pPr>
            <w:r>
              <w:rPr>
                <w:rFonts w:ascii="Times New Roman" w:hAnsi="Times New Roman"/>
                <w:w w:val="95"/>
                <w:sz w:val="21"/>
              </w:rPr>
              <w:t>≤300</w:t>
            </w:r>
          </w:p>
        </w:tc>
        <w:tc>
          <w:tcPr>
            <w:tcW w:w="1291" w:type="dxa"/>
          </w:tcPr>
          <w:p w14:paraId="52CF46EF">
            <w:pPr>
              <w:pStyle w:val="12"/>
              <w:spacing w:before="15" w:line="238" w:lineRule="exact"/>
              <w:ind w:left="250" w:right="243"/>
              <w:jc w:val="center"/>
              <w:rPr>
                <w:rFonts w:ascii="Times New Roman" w:hAnsi="Times New Roman"/>
                <w:sz w:val="21"/>
              </w:rPr>
            </w:pPr>
            <w:r>
              <w:rPr>
                <w:rFonts w:ascii="Times New Roman" w:hAnsi="Times New Roman"/>
                <w:sz w:val="21"/>
              </w:rPr>
              <w:t>≤38</w:t>
            </w:r>
          </w:p>
        </w:tc>
        <w:tc>
          <w:tcPr>
            <w:tcW w:w="1027" w:type="dxa"/>
          </w:tcPr>
          <w:p w14:paraId="4F03C9FD">
            <w:pPr>
              <w:pStyle w:val="12"/>
              <w:spacing w:before="15" w:line="238" w:lineRule="exact"/>
              <w:ind w:right="287"/>
              <w:jc w:val="right"/>
              <w:rPr>
                <w:rFonts w:ascii="Times New Roman" w:hAnsi="Times New Roman"/>
                <w:sz w:val="21"/>
              </w:rPr>
            </w:pPr>
            <w:r>
              <w:rPr>
                <w:rFonts w:ascii="Times New Roman" w:hAnsi="Times New Roman"/>
                <w:w w:val="95"/>
                <w:sz w:val="21"/>
              </w:rPr>
              <w:t>≤140</w:t>
            </w:r>
          </w:p>
        </w:tc>
        <w:tc>
          <w:tcPr>
            <w:tcW w:w="868" w:type="dxa"/>
          </w:tcPr>
          <w:p w14:paraId="5F31E44F">
            <w:pPr>
              <w:pStyle w:val="12"/>
              <w:spacing w:before="15" w:line="238" w:lineRule="exact"/>
              <w:ind w:right="207"/>
              <w:jc w:val="right"/>
              <w:rPr>
                <w:rFonts w:ascii="Times New Roman" w:hAnsi="Times New Roman"/>
                <w:sz w:val="21"/>
              </w:rPr>
            </w:pPr>
            <w:r>
              <w:rPr>
                <w:rFonts w:ascii="Times New Roman" w:hAnsi="Times New Roman"/>
                <w:w w:val="95"/>
                <w:sz w:val="21"/>
              </w:rPr>
              <w:t>≤220</w:t>
            </w:r>
          </w:p>
        </w:tc>
        <w:tc>
          <w:tcPr>
            <w:tcW w:w="728" w:type="dxa"/>
          </w:tcPr>
          <w:p w14:paraId="410173B1">
            <w:pPr>
              <w:pStyle w:val="12"/>
              <w:spacing w:before="15" w:line="238" w:lineRule="exact"/>
              <w:ind w:left="199"/>
              <w:rPr>
                <w:rFonts w:ascii="Times New Roman" w:hAnsi="Times New Roman"/>
                <w:sz w:val="21"/>
              </w:rPr>
            </w:pPr>
            <w:r>
              <w:rPr>
                <w:rFonts w:ascii="Times New Roman" w:hAnsi="Times New Roman"/>
                <w:sz w:val="21"/>
              </w:rPr>
              <w:t>≤38</w:t>
            </w:r>
          </w:p>
        </w:tc>
        <w:tc>
          <w:tcPr>
            <w:tcW w:w="798" w:type="dxa"/>
          </w:tcPr>
          <w:p w14:paraId="10D2C9E0">
            <w:pPr>
              <w:pStyle w:val="12"/>
              <w:spacing w:before="15" w:line="238" w:lineRule="exact"/>
              <w:ind w:right="278"/>
              <w:jc w:val="right"/>
              <w:rPr>
                <w:rFonts w:ascii="Times New Roman" w:hAnsi="Times New Roman"/>
                <w:sz w:val="21"/>
              </w:rPr>
            </w:pPr>
            <w:r>
              <w:rPr>
                <w:rFonts w:ascii="Times New Roman" w:hAnsi="Times New Roman"/>
                <w:w w:val="95"/>
                <w:sz w:val="21"/>
              </w:rPr>
              <w:t>≤4</w:t>
            </w:r>
          </w:p>
        </w:tc>
      </w:tr>
      <w:tr w14:paraId="2E59F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922" w:type="dxa"/>
          </w:tcPr>
          <w:p w14:paraId="6C8AC7CF">
            <w:pPr>
              <w:pStyle w:val="12"/>
              <w:spacing w:line="252" w:lineRule="exact"/>
              <w:ind w:left="458" w:right="453"/>
              <w:jc w:val="center"/>
              <w:rPr>
                <w:rFonts w:ascii="Times New Roman" w:eastAsia="Times New Roman"/>
                <w:sz w:val="21"/>
              </w:rPr>
            </w:pPr>
            <w:r>
              <w:rPr>
                <w:sz w:val="21"/>
              </w:rPr>
              <w:t xml:space="preserve">设计出水浓度 </w:t>
            </w:r>
            <w:r>
              <w:rPr>
                <w:rFonts w:ascii="Times New Roman" w:eastAsia="Times New Roman"/>
                <w:sz w:val="21"/>
              </w:rPr>
              <w:t>(mg/L)</w:t>
            </w:r>
          </w:p>
        </w:tc>
        <w:tc>
          <w:tcPr>
            <w:tcW w:w="885" w:type="dxa"/>
          </w:tcPr>
          <w:p w14:paraId="312AEDF3">
            <w:pPr>
              <w:pStyle w:val="12"/>
              <w:spacing w:before="13" w:line="239" w:lineRule="exact"/>
              <w:ind w:right="268"/>
              <w:jc w:val="right"/>
              <w:rPr>
                <w:rFonts w:ascii="Times New Roman" w:hAnsi="Times New Roman"/>
                <w:sz w:val="21"/>
              </w:rPr>
            </w:pPr>
            <w:r>
              <w:rPr>
                <w:rFonts w:ascii="Times New Roman" w:hAnsi="Times New Roman"/>
                <w:w w:val="95"/>
                <w:sz w:val="21"/>
              </w:rPr>
              <w:t>≤50</w:t>
            </w:r>
          </w:p>
        </w:tc>
        <w:tc>
          <w:tcPr>
            <w:tcW w:w="1291" w:type="dxa"/>
          </w:tcPr>
          <w:p w14:paraId="4BE7CEC6">
            <w:pPr>
              <w:pStyle w:val="12"/>
              <w:spacing w:line="252" w:lineRule="exact"/>
              <w:ind w:left="251" w:right="243"/>
              <w:jc w:val="center"/>
              <w:rPr>
                <w:sz w:val="21"/>
              </w:rPr>
            </w:pPr>
            <w:r>
              <w:rPr>
                <w:rFonts w:ascii="Times New Roman" w:hAnsi="Times New Roman" w:eastAsia="Times New Roman"/>
                <w:sz w:val="21"/>
              </w:rPr>
              <w:t>≤5</w:t>
            </w:r>
            <w:r>
              <w:rPr>
                <w:sz w:val="21"/>
              </w:rPr>
              <w:t>（</w:t>
            </w:r>
            <w:r>
              <w:rPr>
                <w:rFonts w:ascii="Times New Roman" w:hAnsi="Times New Roman" w:eastAsia="Times New Roman"/>
                <w:sz w:val="21"/>
              </w:rPr>
              <w:t>8</w:t>
            </w:r>
            <w:r>
              <w:rPr>
                <w:sz w:val="21"/>
              </w:rPr>
              <w:t>）</w:t>
            </w:r>
          </w:p>
        </w:tc>
        <w:tc>
          <w:tcPr>
            <w:tcW w:w="1027" w:type="dxa"/>
          </w:tcPr>
          <w:p w14:paraId="1BA1A011">
            <w:pPr>
              <w:pStyle w:val="12"/>
              <w:spacing w:before="13" w:line="239" w:lineRule="exact"/>
              <w:ind w:left="329" w:right="322"/>
              <w:jc w:val="center"/>
              <w:rPr>
                <w:rFonts w:ascii="Times New Roman" w:hAnsi="Times New Roman"/>
                <w:sz w:val="21"/>
              </w:rPr>
            </w:pPr>
            <w:r>
              <w:rPr>
                <w:rFonts w:ascii="Times New Roman" w:hAnsi="Times New Roman"/>
                <w:sz w:val="21"/>
              </w:rPr>
              <w:t>≤10</w:t>
            </w:r>
          </w:p>
        </w:tc>
        <w:tc>
          <w:tcPr>
            <w:tcW w:w="868" w:type="dxa"/>
          </w:tcPr>
          <w:p w14:paraId="0A72BD8B">
            <w:pPr>
              <w:pStyle w:val="12"/>
              <w:spacing w:before="13" w:line="239" w:lineRule="exact"/>
              <w:ind w:right="259"/>
              <w:jc w:val="right"/>
              <w:rPr>
                <w:rFonts w:ascii="Times New Roman" w:hAnsi="Times New Roman"/>
                <w:sz w:val="21"/>
              </w:rPr>
            </w:pPr>
            <w:r>
              <w:rPr>
                <w:rFonts w:ascii="Times New Roman" w:hAnsi="Times New Roman"/>
                <w:w w:val="95"/>
                <w:sz w:val="21"/>
              </w:rPr>
              <w:t>≤10</w:t>
            </w:r>
          </w:p>
        </w:tc>
        <w:tc>
          <w:tcPr>
            <w:tcW w:w="728" w:type="dxa"/>
          </w:tcPr>
          <w:p w14:paraId="7D746434">
            <w:pPr>
              <w:pStyle w:val="12"/>
              <w:spacing w:before="13" w:line="239" w:lineRule="exact"/>
              <w:ind w:left="199"/>
              <w:rPr>
                <w:rFonts w:ascii="Times New Roman" w:hAnsi="Times New Roman"/>
                <w:sz w:val="21"/>
              </w:rPr>
            </w:pPr>
            <w:r>
              <w:rPr>
                <w:rFonts w:ascii="Times New Roman" w:hAnsi="Times New Roman"/>
                <w:sz w:val="21"/>
              </w:rPr>
              <w:t>≤15</w:t>
            </w:r>
          </w:p>
        </w:tc>
        <w:tc>
          <w:tcPr>
            <w:tcW w:w="798" w:type="dxa"/>
          </w:tcPr>
          <w:p w14:paraId="53524B9E">
            <w:pPr>
              <w:pStyle w:val="12"/>
              <w:spacing w:before="13" w:line="239" w:lineRule="exact"/>
              <w:ind w:right="199"/>
              <w:jc w:val="right"/>
              <w:rPr>
                <w:rFonts w:ascii="Times New Roman" w:hAnsi="Times New Roman"/>
                <w:sz w:val="21"/>
              </w:rPr>
            </w:pPr>
            <w:r>
              <w:rPr>
                <w:rFonts w:ascii="Times New Roman" w:hAnsi="Times New Roman"/>
                <w:sz w:val="21"/>
              </w:rPr>
              <w:t>≤0.5</w:t>
            </w:r>
          </w:p>
        </w:tc>
      </w:tr>
    </w:tbl>
    <w:p w14:paraId="54FECE2A">
      <w:pPr>
        <w:spacing w:before="0"/>
        <w:ind w:left="240" w:right="0" w:firstLine="0"/>
        <w:jc w:val="left"/>
        <w:rPr>
          <w:sz w:val="21"/>
        </w:rPr>
      </w:pPr>
      <w:r>
        <w:rPr>
          <w:sz w:val="21"/>
        </w:rPr>
        <w:t>注：括号外数值为水温＞</w:t>
      </w:r>
      <w:r>
        <w:rPr>
          <w:rFonts w:ascii="Times New Roman" w:hAnsi="Times New Roman" w:eastAsia="Times New Roman"/>
          <w:sz w:val="21"/>
        </w:rPr>
        <w:t>12</w:t>
      </w:r>
      <w:r>
        <w:rPr>
          <w:sz w:val="21"/>
        </w:rPr>
        <w:t>℃时的控制指标。</w:t>
      </w:r>
    </w:p>
    <w:p w14:paraId="7CF7946D">
      <w:pPr>
        <w:pStyle w:val="3"/>
        <w:numPr>
          <w:ilvl w:val="2"/>
          <w:numId w:val="1"/>
        </w:numPr>
        <w:tabs>
          <w:tab w:val="left" w:pos="1431"/>
        </w:tabs>
        <w:spacing w:before="7" w:after="0" w:line="240" w:lineRule="auto"/>
        <w:ind w:left="1430" w:right="0" w:hanging="632"/>
        <w:jc w:val="left"/>
      </w:pPr>
      <w:r>
        <w:t>废污水产生关键环节分析</w:t>
      </w:r>
    </w:p>
    <w:p w14:paraId="6ACE2B3D">
      <w:pPr>
        <w:pStyle w:val="5"/>
        <w:spacing w:before="185" w:line="362" w:lineRule="auto"/>
        <w:ind w:left="240" w:right="437" w:firstLine="480"/>
      </w:pPr>
      <w:r>
        <w:rPr>
          <w:spacing w:val="-8"/>
        </w:rPr>
        <w:t>本项目为生活污水处理厂，根据项目环评要求“工业废水不得进入本污水处</w:t>
      </w:r>
      <w:r>
        <w:rPr>
          <w:spacing w:val="-10"/>
        </w:rPr>
        <w:t>理厂”，主要处理衡阳市蒸水北片区及松木片区生活污水。废水污染性质为低浓</w:t>
      </w:r>
    </w:p>
    <w:p w14:paraId="4A2F8D9B">
      <w:pPr>
        <w:spacing w:after="0" w:line="362" w:lineRule="auto"/>
        <w:sectPr>
          <w:pgSz w:w="11910" w:h="16840"/>
          <w:pgMar w:top="1420" w:right="1360" w:bottom="1280" w:left="1560" w:header="0" w:footer="1017" w:gutter="0"/>
          <w:cols w:space="720" w:num="1"/>
        </w:sectPr>
      </w:pPr>
    </w:p>
    <w:p w14:paraId="15DB3FB6">
      <w:pPr>
        <w:pStyle w:val="5"/>
        <w:spacing w:before="43"/>
        <w:ind w:left="240"/>
      </w:pPr>
      <w:r>
        <w:t>度、低毒、高可生化性，成分比较稳定，且几乎不含有毒物质，主要污染物为</w:t>
      </w:r>
    </w:p>
    <w:p w14:paraId="21737B56">
      <w:pPr>
        <w:pStyle w:val="5"/>
        <w:spacing w:before="160"/>
        <w:ind w:left="240"/>
      </w:pPr>
      <w:r>
        <w:rPr>
          <w:rFonts w:ascii="Times New Roman" w:eastAsia="Times New Roman"/>
        </w:rPr>
        <w:t>COD</w:t>
      </w:r>
      <w:r>
        <w:t>、</w:t>
      </w:r>
      <w:r>
        <w:rPr>
          <w:rFonts w:ascii="Times New Roman" w:eastAsia="Times New Roman"/>
        </w:rPr>
        <w:t>SS</w:t>
      </w:r>
      <w:r>
        <w:t>、氨氮、</w:t>
      </w:r>
      <w:r>
        <w:rPr>
          <w:rFonts w:ascii="Times New Roman" w:eastAsia="Times New Roman"/>
        </w:rPr>
        <w:t>TN</w:t>
      </w:r>
      <w:r>
        <w:t>、</w:t>
      </w:r>
      <w:r>
        <w:rPr>
          <w:rFonts w:ascii="Times New Roman" w:eastAsia="Times New Roman"/>
        </w:rPr>
        <w:t xml:space="preserve">TP </w:t>
      </w:r>
      <w:r>
        <w:t>等。</w:t>
      </w:r>
    </w:p>
    <w:p w14:paraId="23817E24">
      <w:pPr>
        <w:pStyle w:val="3"/>
        <w:numPr>
          <w:ilvl w:val="2"/>
          <w:numId w:val="1"/>
        </w:numPr>
        <w:tabs>
          <w:tab w:val="left" w:pos="1431"/>
        </w:tabs>
        <w:spacing w:before="159" w:after="0" w:line="240" w:lineRule="auto"/>
        <w:ind w:left="1430" w:right="0" w:hanging="632"/>
        <w:jc w:val="left"/>
      </w:pPr>
      <w:r>
        <w:t>废污水处理措施及可行性</w:t>
      </w:r>
    </w:p>
    <w:p w14:paraId="544C4C46">
      <w:pPr>
        <w:pStyle w:val="5"/>
        <w:spacing w:before="185" w:line="364" w:lineRule="auto"/>
        <w:ind w:left="240" w:right="317" w:firstLine="480"/>
      </w:pPr>
      <w:r>
        <w:t>污水处理厂采用“</w:t>
      </w:r>
      <w:r>
        <w:rPr>
          <w:rFonts w:ascii="Times New Roman" w:hAnsi="Times New Roman" w:eastAsia="Times New Roman"/>
        </w:rPr>
        <w:t>AAO+</w:t>
      </w:r>
      <w:r>
        <w:t>高效沉淀</w:t>
      </w:r>
      <w:r>
        <w:rPr>
          <w:rFonts w:ascii="Times New Roman" w:hAnsi="Times New Roman" w:eastAsia="Times New Roman"/>
        </w:rPr>
        <w:t>+</w:t>
      </w:r>
      <w:r>
        <w:t>过滤深度处理工艺”，尾水经专用管道排入湘江，出水指标执行《城镇污水处理厂污染物排放标准》</w:t>
      </w:r>
      <w:r>
        <w:rPr>
          <w:rFonts w:ascii="Times New Roman" w:hAnsi="Times New Roman" w:eastAsia="Times New Roman"/>
        </w:rPr>
        <w:t xml:space="preserve">(GB18918-2002) </w:t>
      </w:r>
      <w:r>
        <w:rPr>
          <w:spacing w:val="-22"/>
        </w:rPr>
        <w:t xml:space="preserve">一级 </w:t>
      </w:r>
      <w:r>
        <w:rPr>
          <w:rFonts w:ascii="Times New Roman" w:hAnsi="Times New Roman" w:eastAsia="Times New Roman"/>
        </w:rPr>
        <w:t xml:space="preserve">A </w:t>
      </w:r>
      <w:r>
        <w:rPr>
          <w:spacing w:val="-16"/>
        </w:rPr>
        <w:t>标准。根据《排污许可证申请与核发技术规范水处理</w:t>
      </w:r>
      <w:r>
        <w:rPr>
          <w:rFonts w:ascii="Times New Roman" w:hAnsi="Times New Roman" w:eastAsia="Times New Roman"/>
        </w:rPr>
        <w:t>(</w:t>
      </w:r>
      <w:r>
        <w:t>试行</w:t>
      </w:r>
      <w:r>
        <w:rPr>
          <w:rFonts w:ascii="Times New Roman" w:hAnsi="Times New Roman" w:eastAsia="Times New Roman"/>
        </w:rPr>
        <w:t>)</w:t>
      </w:r>
      <w:r>
        <w:rPr>
          <w:spacing w:val="-111"/>
        </w:rPr>
        <w:t>》</w:t>
      </w:r>
      <w:r>
        <w:rPr>
          <w:rFonts w:ascii="Times New Roman" w:hAnsi="Times New Roman" w:eastAsia="Times New Roman"/>
        </w:rPr>
        <w:t>(HJ987-2018)</w:t>
      </w:r>
      <w:r>
        <w:t>， 项目废水处理可行技术与本项目废水处理工艺相符性分析见下表。</w:t>
      </w:r>
    </w:p>
    <w:p w14:paraId="2AD60CE5">
      <w:pPr>
        <w:spacing w:before="0" w:line="268" w:lineRule="exact"/>
        <w:ind w:left="1852" w:right="0" w:firstLine="0"/>
        <w:jc w:val="left"/>
        <w:rPr>
          <w:b/>
          <w:sz w:val="21"/>
        </w:rPr>
      </w:pPr>
      <w:r>
        <w:rPr>
          <w:b/>
          <w:spacing w:val="-26"/>
          <w:sz w:val="21"/>
        </w:rPr>
        <w:t xml:space="preserve">表 </w:t>
      </w:r>
      <w:r>
        <w:rPr>
          <w:rFonts w:ascii="Times New Roman" w:eastAsia="Times New Roman"/>
          <w:b/>
          <w:sz w:val="21"/>
        </w:rPr>
        <w:t>5-3</w:t>
      </w:r>
      <w:r>
        <w:rPr>
          <w:rFonts w:ascii="Times New Roman" w:eastAsia="Times New Roman"/>
          <w:b/>
          <w:spacing w:val="51"/>
          <w:sz w:val="21"/>
        </w:rPr>
        <w:t xml:space="preserve"> </w:t>
      </w:r>
      <w:r>
        <w:rPr>
          <w:b/>
          <w:sz w:val="21"/>
        </w:rPr>
        <w:t>废水处理可行技术与本项目度水处理工艺相符性分析</w:t>
      </w:r>
    </w:p>
    <w:p w14:paraId="6715A109">
      <w:pPr>
        <w:pStyle w:val="5"/>
        <w:spacing w:before="11"/>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3782"/>
        <w:gridCol w:w="2985"/>
        <w:gridCol w:w="819"/>
      </w:tblGrid>
      <w:tr w14:paraId="61EFA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tcPr>
          <w:p w14:paraId="5CE82360">
            <w:pPr>
              <w:pStyle w:val="12"/>
              <w:spacing w:before="177"/>
              <w:ind w:left="130" w:right="123"/>
              <w:jc w:val="center"/>
              <w:rPr>
                <w:b/>
                <w:sz w:val="21"/>
              </w:rPr>
            </w:pPr>
            <w:r>
              <w:rPr>
                <w:b/>
                <w:sz w:val="21"/>
              </w:rPr>
              <w:t>工序</w:t>
            </w:r>
          </w:p>
        </w:tc>
        <w:tc>
          <w:tcPr>
            <w:tcW w:w="3782" w:type="dxa"/>
          </w:tcPr>
          <w:p w14:paraId="53CDAD33">
            <w:pPr>
              <w:pStyle w:val="12"/>
              <w:spacing w:before="21"/>
              <w:ind w:left="203"/>
              <w:rPr>
                <w:b/>
                <w:sz w:val="21"/>
              </w:rPr>
            </w:pPr>
            <w:r>
              <w:rPr>
                <w:b/>
                <w:sz w:val="21"/>
              </w:rPr>
              <w:t>《排污许可证申请与核发技术规范水</w:t>
            </w:r>
          </w:p>
          <w:p w14:paraId="3B2291B2">
            <w:pPr>
              <w:pStyle w:val="12"/>
              <w:spacing w:before="43"/>
              <w:ind w:left="266"/>
              <w:rPr>
                <w:b/>
                <w:sz w:val="21"/>
              </w:rPr>
            </w:pPr>
            <w:r>
              <w:rPr>
                <w:b/>
                <w:sz w:val="21"/>
              </w:rPr>
              <w:t>处理</w:t>
            </w:r>
            <w:r>
              <w:rPr>
                <w:rFonts w:ascii="Times New Roman" w:eastAsia="Times New Roman"/>
                <w:b/>
                <w:sz w:val="21"/>
              </w:rPr>
              <w:t>(</w:t>
            </w:r>
            <w:r>
              <w:rPr>
                <w:b/>
                <w:sz w:val="21"/>
              </w:rPr>
              <w:t>试行</w:t>
            </w:r>
            <w:r>
              <w:rPr>
                <w:rFonts w:ascii="Times New Roman" w:eastAsia="Times New Roman"/>
                <w:b/>
                <w:sz w:val="21"/>
              </w:rPr>
              <w:t>)</w:t>
            </w:r>
            <w:r>
              <w:rPr>
                <w:b/>
                <w:sz w:val="21"/>
              </w:rPr>
              <w:t>》</w:t>
            </w:r>
            <w:r>
              <w:rPr>
                <w:rFonts w:ascii="Times New Roman" w:eastAsia="Times New Roman"/>
                <w:b/>
                <w:sz w:val="21"/>
              </w:rPr>
              <w:t>(HJ987-2018)</w:t>
            </w:r>
            <w:r>
              <w:rPr>
                <w:b/>
                <w:sz w:val="21"/>
              </w:rPr>
              <w:t>可行技术</w:t>
            </w:r>
          </w:p>
        </w:tc>
        <w:tc>
          <w:tcPr>
            <w:tcW w:w="2985" w:type="dxa"/>
          </w:tcPr>
          <w:p w14:paraId="30DEFDEB">
            <w:pPr>
              <w:pStyle w:val="12"/>
              <w:spacing w:before="177"/>
              <w:ind w:left="521" w:right="515"/>
              <w:jc w:val="center"/>
              <w:rPr>
                <w:b/>
                <w:sz w:val="21"/>
              </w:rPr>
            </w:pPr>
            <w:r>
              <w:rPr>
                <w:b/>
                <w:sz w:val="21"/>
              </w:rPr>
              <w:t>本项目污水处理工艺</w:t>
            </w:r>
          </w:p>
        </w:tc>
        <w:tc>
          <w:tcPr>
            <w:tcW w:w="819" w:type="dxa"/>
          </w:tcPr>
          <w:p w14:paraId="1392599C">
            <w:pPr>
              <w:pStyle w:val="12"/>
              <w:spacing w:before="21"/>
              <w:ind w:left="197"/>
              <w:rPr>
                <w:b/>
                <w:sz w:val="21"/>
              </w:rPr>
            </w:pPr>
            <w:r>
              <w:rPr>
                <w:b/>
                <w:w w:val="95"/>
                <w:sz w:val="21"/>
              </w:rPr>
              <w:t>是否</w:t>
            </w:r>
          </w:p>
          <w:p w14:paraId="008B45D8">
            <w:pPr>
              <w:pStyle w:val="12"/>
              <w:spacing w:before="43"/>
              <w:ind w:left="197"/>
              <w:rPr>
                <w:b/>
                <w:sz w:val="21"/>
              </w:rPr>
            </w:pPr>
            <w:r>
              <w:rPr>
                <w:b/>
                <w:w w:val="95"/>
                <w:sz w:val="21"/>
              </w:rPr>
              <w:t>相符</w:t>
            </w:r>
          </w:p>
        </w:tc>
      </w:tr>
      <w:tr w14:paraId="68937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36" w:type="dxa"/>
          </w:tcPr>
          <w:p w14:paraId="2FF12CCC">
            <w:pPr>
              <w:pStyle w:val="12"/>
              <w:spacing w:before="64"/>
              <w:ind w:left="132" w:right="123"/>
              <w:jc w:val="center"/>
              <w:rPr>
                <w:sz w:val="21"/>
              </w:rPr>
            </w:pPr>
            <w:r>
              <w:rPr>
                <w:sz w:val="21"/>
              </w:rPr>
              <w:t>预处理</w:t>
            </w:r>
          </w:p>
        </w:tc>
        <w:tc>
          <w:tcPr>
            <w:tcW w:w="3782" w:type="dxa"/>
          </w:tcPr>
          <w:p w14:paraId="431AF35C">
            <w:pPr>
              <w:pStyle w:val="12"/>
              <w:spacing w:before="64"/>
              <w:ind w:left="455"/>
              <w:rPr>
                <w:sz w:val="21"/>
              </w:rPr>
            </w:pPr>
            <w:r>
              <w:rPr>
                <w:sz w:val="21"/>
              </w:rPr>
              <w:t>格栅、沉淀</w:t>
            </w:r>
            <w:r>
              <w:rPr>
                <w:rFonts w:ascii="Times New Roman" w:eastAsia="Times New Roman"/>
                <w:sz w:val="21"/>
              </w:rPr>
              <w:t>(</w:t>
            </w:r>
            <w:r>
              <w:rPr>
                <w:sz w:val="21"/>
              </w:rPr>
              <w:t>沉砂、初沉</w:t>
            </w:r>
            <w:r>
              <w:rPr>
                <w:rFonts w:ascii="Times New Roman" w:eastAsia="Times New Roman"/>
                <w:sz w:val="21"/>
              </w:rPr>
              <w:t>)</w:t>
            </w:r>
            <w:r>
              <w:rPr>
                <w:sz w:val="21"/>
              </w:rPr>
              <w:t>、调节</w:t>
            </w:r>
          </w:p>
        </w:tc>
        <w:tc>
          <w:tcPr>
            <w:tcW w:w="2985" w:type="dxa"/>
          </w:tcPr>
          <w:p w14:paraId="28912135">
            <w:pPr>
              <w:pStyle w:val="12"/>
              <w:spacing w:before="64"/>
              <w:ind w:left="521" w:right="513"/>
              <w:jc w:val="center"/>
              <w:rPr>
                <w:sz w:val="21"/>
              </w:rPr>
            </w:pPr>
            <w:r>
              <w:rPr>
                <w:sz w:val="21"/>
              </w:rPr>
              <w:t>格栅、沉砂</w:t>
            </w:r>
          </w:p>
        </w:tc>
        <w:tc>
          <w:tcPr>
            <w:tcW w:w="819" w:type="dxa"/>
          </w:tcPr>
          <w:p w14:paraId="5B78F35A">
            <w:pPr>
              <w:pStyle w:val="12"/>
              <w:spacing w:before="64"/>
              <w:ind w:left="176" w:right="173"/>
              <w:jc w:val="center"/>
              <w:rPr>
                <w:sz w:val="21"/>
              </w:rPr>
            </w:pPr>
            <w:r>
              <w:rPr>
                <w:sz w:val="21"/>
              </w:rPr>
              <w:t>相符</w:t>
            </w:r>
          </w:p>
        </w:tc>
      </w:tr>
      <w:tr w14:paraId="54AD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36" w:type="dxa"/>
          </w:tcPr>
          <w:p w14:paraId="6458E343">
            <w:pPr>
              <w:pStyle w:val="12"/>
              <w:spacing w:before="177" w:line="278" w:lineRule="auto"/>
              <w:ind w:left="362" w:right="141" w:hanging="209"/>
              <w:rPr>
                <w:sz w:val="21"/>
              </w:rPr>
            </w:pPr>
            <w:r>
              <w:rPr>
                <w:sz w:val="21"/>
              </w:rPr>
              <w:t>生化处理</w:t>
            </w:r>
          </w:p>
        </w:tc>
        <w:tc>
          <w:tcPr>
            <w:tcW w:w="3782" w:type="dxa"/>
          </w:tcPr>
          <w:p w14:paraId="6449A6B2">
            <w:pPr>
              <w:pStyle w:val="12"/>
              <w:spacing w:before="22" w:line="278" w:lineRule="auto"/>
              <w:ind w:left="107" w:right="98"/>
              <w:jc w:val="center"/>
              <w:rPr>
                <w:sz w:val="21"/>
              </w:rPr>
            </w:pPr>
            <w:r>
              <w:rPr>
                <w:w w:val="95"/>
                <w:sz w:val="21"/>
              </w:rPr>
              <w:t>好氧、缺氧好氧、厌氧缺氧好氧、序批式活性污泥、氧化沟、移动生物床反应</w:t>
            </w:r>
          </w:p>
          <w:p w14:paraId="110AE54A">
            <w:pPr>
              <w:pStyle w:val="12"/>
              <w:spacing w:line="269" w:lineRule="exact"/>
              <w:ind w:left="105" w:right="98"/>
              <w:jc w:val="center"/>
              <w:rPr>
                <w:sz w:val="21"/>
              </w:rPr>
            </w:pPr>
            <w:r>
              <w:rPr>
                <w:sz w:val="21"/>
              </w:rPr>
              <w:t>器、膜生物反应器</w:t>
            </w:r>
          </w:p>
        </w:tc>
        <w:tc>
          <w:tcPr>
            <w:tcW w:w="2985" w:type="dxa"/>
          </w:tcPr>
          <w:p w14:paraId="561BBBDF">
            <w:pPr>
              <w:pStyle w:val="12"/>
              <w:rPr>
                <w:b/>
                <w:sz w:val="26"/>
              </w:rPr>
            </w:pPr>
          </w:p>
          <w:p w14:paraId="3188C129">
            <w:pPr>
              <w:pStyle w:val="12"/>
              <w:ind w:left="521" w:right="513"/>
              <w:jc w:val="center"/>
              <w:rPr>
                <w:sz w:val="21"/>
              </w:rPr>
            </w:pPr>
            <w:r>
              <w:rPr>
                <w:rFonts w:ascii="Times New Roman" w:eastAsia="Times New Roman"/>
                <w:sz w:val="21"/>
              </w:rPr>
              <w:t xml:space="preserve">AAO </w:t>
            </w:r>
            <w:r>
              <w:rPr>
                <w:sz w:val="21"/>
              </w:rPr>
              <w:t>生化池</w:t>
            </w:r>
          </w:p>
        </w:tc>
        <w:tc>
          <w:tcPr>
            <w:tcW w:w="819" w:type="dxa"/>
          </w:tcPr>
          <w:p w14:paraId="67FFB2DB">
            <w:pPr>
              <w:pStyle w:val="12"/>
              <w:rPr>
                <w:b/>
                <w:sz w:val="26"/>
              </w:rPr>
            </w:pPr>
          </w:p>
          <w:p w14:paraId="025B2320">
            <w:pPr>
              <w:pStyle w:val="12"/>
              <w:ind w:left="176" w:right="173"/>
              <w:jc w:val="center"/>
              <w:rPr>
                <w:sz w:val="21"/>
              </w:rPr>
            </w:pPr>
            <w:r>
              <w:rPr>
                <w:sz w:val="21"/>
              </w:rPr>
              <w:t>相符</w:t>
            </w:r>
          </w:p>
        </w:tc>
      </w:tr>
      <w:tr w14:paraId="69001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36" w:type="dxa"/>
          </w:tcPr>
          <w:p w14:paraId="75238B65">
            <w:pPr>
              <w:pStyle w:val="12"/>
              <w:spacing w:before="177" w:line="278" w:lineRule="auto"/>
              <w:ind w:left="362" w:right="141" w:hanging="209"/>
              <w:rPr>
                <w:sz w:val="21"/>
              </w:rPr>
            </w:pPr>
            <w:r>
              <w:rPr>
                <w:sz w:val="21"/>
              </w:rPr>
              <w:t>深度处理</w:t>
            </w:r>
          </w:p>
        </w:tc>
        <w:tc>
          <w:tcPr>
            <w:tcW w:w="3782" w:type="dxa"/>
          </w:tcPr>
          <w:p w14:paraId="225388EB">
            <w:pPr>
              <w:pStyle w:val="12"/>
              <w:spacing w:before="177" w:line="278" w:lineRule="auto"/>
              <w:ind w:left="107" w:right="-15"/>
              <w:rPr>
                <w:rFonts w:ascii="Times New Roman" w:eastAsia="Times New Roman"/>
                <w:sz w:val="21"/>
              </w:rPr>
            </w:pPr>
            <w:r>
              <w:rPr>
                <w:spacing w:val="-11"/>
                <w:sz w:val="21"/>
              </w:rPr>
              <w:t>混凝沉淀、过滤、曝气生物滤池、超滤、消毒</w:t>
            </w:r>
            <w:r>
              <w:rPr>
                <w:rFonts w:ascii="Times New Roman" w:eastAsia="Times New Roman"/>
                <w:spacing w:val="-11"/>
                <w:sz w:val="21"/>
              </w:rPr>
              <w:t>(</w:t>
            </w:r>
            <w:r>
              <w:rPr>
                <w:spacing w:val="-14"/>
                <w:sz w:val="21"/>
              </w:rPr>
              <w:t>次氯酸钠、臭氧、紫外、二氧化氯</w:t>
            </w:r>
            <w:r>
              <w:rPr>
                <w:rFonts w:ascii="Times New Roman" w:eastAsia="Times New Roman"/>
                <w:sz w:val="21"/>
              </w:rPr>
              <w:t>)</w:t>
            </w:r>
          </w:p>
        </w:tc>
        <w:tc>
          <w:tcPr>
            <w:tcW w:w="2985" w:type="dxa"/>
          </w:tcPr>
          <w:p w14:paraId="3354CAEE">
            <w:pPr>
              <w:pStyle w:val="12"/>
              <w:spacing w:before="21" w:line="278" w:lineRule="auto"/>
              <w:ind w:left="127" w:right="116" w:hanging="3"/>
              <w:jc w:val="center"/>
              <w:rPr>
                <w:sz w:val="21"/>
              </w:rPr>
            </w:pPr>
            <w:r>
              <w:rPr>
                <w:w w:val="95"/>
                <w:sz w:val="21"/>
              </w:rPr>
              <w:t>二沉池、高效沉淀迟、池、纤维转盘滤池、接触消毒池（次</w:t>
            </w:r>
          </w:p>
          <w:p w14:paraId="213B8FE1">
            <w:pPr>
              <w:pStyle w:val="12"/>
              <w:spacing w:line="269" w:lineRule="exact"/>
              <w:ind w:left="518" w:right="515"/>
              <w:jc w:val="center"/>
              <w:rPr>
                <w:sz w:val="21"/>
              </w:rPr>
            </w:pPr>
            <w:r>
              <w:rPr>
                <w:sz w:val="21"/>
              </w:rPr>
              <w:t>氯酸钠）</w:t>
            </w:r>
          </w:p>
        </w:tc>
        <w:tc>
          <w:tcPr>
            <w:tcW w:w="819" w:type="dxa"/>
          </w:tcPr>
          <w:p w14:paraId="18478F74">
            <w:pPr>
              <w:pStyle w:val="12"/>
              <w:rPr>
                <w:b/>
                <w:sz w:val="26"/>
              </w:rPr>
            </w:pPr>
          </w:p>
          <w:p w14:paraId="6C61B4BD">
            <w:pPr>
              <w:pStyle w:val="12"/>
              <w:ind w:left="176" w:right="173"/>
              <w:jc w:val="center"/>
              <w:rPr>
                <w:sz w:val="21"/>
              </w:rPr>
            </w:pPr>
            <w:r>
              <w:rPr>
                <w:sz w:val="21"/>
              </w:rPr>
              <w:t>相符</w:t>
            </w:r>
          </w:p>
        </w:tc>
      </w:tr>
    </w:tbl>
    <w:p w14:paraId="5EA4A7AD">
      <w:pPr>
        <w:pStyle w:val="5"/>
        <w:spacing w:before="3" w:line="362" w:lineRule="auto"/>
        <w:ind w:left="240" w:right="345" w:firstLine="480"/>
      </w:pPr>
      <w:r>
        <w:t>本项目所采取的措施属于可行性技术参照表中所列可行技术的范畴。因此， 本项目废水处理工艺合理可行。</w:t>
      </w:r>
    </w:p>
    <w:p w14:paraId="51B766A9">
      <w:pPr>
        <w:pStyle w:val="3"/>
        <w:numPr>
          <w:ilvl w:val="1"/>
          <w:numId w:val="1"/>
        </w:numPr>
        <w:tabs>
          <w:tab w:val="left" w:pos="1499"/>
          <w:tab w:val="left" w:pos="1500"/>
        </w:tabs>
        <w:spacing w:before="126" w:after="0" w:line="240" w:lineRule="auto"/>
        <w:ind w:left="1500" w:right="0" w:hanging="687"/>
        <w:jc w:val="left"/>
      </w:pPr>
      <w:r>
        <w:t>废污水所含主要污染物种类及其排放浓度、总量</w:t>
      </w:r>
    </w:p>
    <w:p w14:paraId="44B3C3D2">
      <w:pPr>
        <w:pStyle w:val="5"/>
        <w:spacing w:before="8"/>
        <w:rPr>
          <w:b/>
          <w:sz w:val="23"/>
        </w:rPr>
      </w:pPr>
    </w:p>
    <w:p w14:paraId="6C7000AD">
      <w:pPr>
        <w:pStyle w:val="5"/>
        <w:spacing w:line="362" w:lineRule="auto"/>
        <w:ind w:left="240" w:right="408" w:firstLine="480"/>
      </w:pPr>
      <w:r>
        <w:rPr>
          <w:spacing w:val="-4"/>
        </w:rPr>
        <w:t xml:space="preserve">衡阳市松木污水处理厂近期设计处理规模 </w:t>
      </w:r>
      <w:r>
        <w:rPr>
          <w:rFonts w:ascii="Times New Roman" w:hAnsi="Times New Roman" w:eastAsia="Times New Roman"/>
        </w:rPr>
        <w:t xml:space="preserve">5 </w:t>
      </w:r>
      <w:r>
        <w:rPr>
          <w:spacing w:val="-31"/>
        </w:rPr>
        <w:t xml:space="preserve">万 </w:t>
      </w:r>
      <w:r>
        <w:rPr>
          <w:rFonts w:ascii="Times New Roman" w:hAnsi="Times New Roman" w:eastAsia="Times New Roman"/>
        </w:rPr>
        <w:t>m</w:t>
      </w:r>
      <w:r>
        <w:t>³</w:t>
      </w:r>
      <w:r>
        <w:rPr>
          <w:rFonts w:ascii="Times New Roman" w:hAnsi="Times New Roman" w:eastAsia="Times New Roman"/>
        </w:rPr>
        <w:t>/d</w:t>
      </w:r>
      <w:r>
        <w:t>，处理生活污水，根据</w:t>
      </w:r>
      <w:r>
        <w:rPr>
          <w:spacing w:val="-4"/>
          <w:position w:val="2"/>
        </w:rPr>
        <w:t xml:space="preserve">环评要求禁止工业废水进入，主要污染物为 </w:t>
      </w:r>
      <w:r>
        <w:rPr>
          <w:rFonts w:ascii="Times New Roman" w:hAnsi="Times New Roman" w:eastAsia="Times New Roman"/>
          <w:position w:val="2"/>
        </w:rPr>
        <w:t>COD</w:t>
      </w:r>
      <w:r>
        <w:rPr>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position w:val="2"/>
          <w:vertAlign w:val="baseline"/>
        </w:rPr>
        <w:t>、</w:t>
      </w:r>
      <w:r>
        <w:rPr>
          <w:rFonts w:ascii="Times New Roman" w:hAnsi="Times New Roman" w:eastAsia="Times New Roman"/>
          <w:position w:val="2"/>
          <w:vertAlign w:val="baseline"/>
        </w:rPr>
        <w:t>NH</w:t>
      </w:r>
      <w:r>
        <w:rPr>
          <w:rFonts w:ascii="Times New Roman" w:hAnsi="Times New Roman" w:eastAsia="Times New Roman"/>
          <w:position w:val="2"/>
          <w:vertAlign w:val="subscript"/>
        </w:rPr>
        <w:t>3</w:t>
      </w:r>
      <w:r>
        <w:rPr>
          <w:rFonts w:ascii="Times New Roman" w:hAnsi="Times New Roman" w:eastAsia="Times New Roman"/>
          <w:position w:val="2"/>
          <w:vertAlign w:val="baseline"/>
        </w:rPr>
        <w:t>-N</w:t>
      </w:r>
      <w:r>
        <w:rPr>
          <w:position w:val="2"/>
          <w:vertAlign w:val="baseline"/>
        </w:rPr>
        <w:t>、</w:t>
      </w:r>
      <w:r>
        <w:rPr>
          <w:rFonts w:ascii="Times New Roman" w:hAnsi="Times New Roman" w:eastAsia="Times New Roman"/>
          <w:position w:val="2"/>
          <w:vertAlign w:val="baseline"/>
        </w:rPr>
        <w:t>SS</w:t>
      </w:r>
      <w:r>
        <w:rPr>
          <w:spacing w:val="-4"/>
          <w:position w:val="2"/>
          <w:vertAlign w:val="baseline"/>
        </w:rPr>
        <w:t>、总磷、</w:t>
      </w:r>
      <w:r>
        <w:rPr>
          <w:spacing w:val="-6"/>
          <w:vertAlign w:val="baseline"/>
        </w:rPr>
        <w:t>总氮，尾水执行《城镇污水处理厂污染物排放标准》</w:t>
      </w:r>
      <w:r>
        <w:rPr>
          <w:vertAlign w:val="baseline"/>
        </w:rPr>
        <w:t>（</w:t>
      </w:r>
      <w:r>
        <w:rPr>
          <w:rFonts w:ascii="Times New Roman" w:hAnsi="Times New Roman" w:eastAsia="Times New Roman"/>
          <w:vertAlign w:val="baseline"/>
        </w:rPr>
        <w:t>GB18918</w:t>
      </w:r>
      <w:r>
        <w:rPr>
          <w:vertAlign w:val="baseline"/>
        </w:rPr>
        <w:t>—</w:t>
      </w:r>
      <w:r>
        <w:rPr>
          <w:rFonts w:ascii="Times New Roman" w:hAnsi="Times New Roman" w:eastAsia="Times New Roman"/>
          <w:vertAlign w:val="baseline"/>
        </w:rPr>
        <w:t>2002</w:t>
      </w:r>
      <w:r>
        <w:rPr>
          <w:vertAlign w:val="baseline"/>
        </w:rPr>
        <w:t>）</w:t>
      </w:r>
      <w:r>
        <w:rPr>
          <w:spacing w:val="-24"/>
          <w:vertAlign w:val="baseline"/>
        </w:rPr>
        <w:t xml:space="preserve">一级 </w:t>
      </w:r>
      <w:r>
        <w:rPr>
          <w:rFonts w:ascii="Times New Roman" w:hAnsi="Times New Roman" w:eastAsia="Times New Roman"/>
          <w:vertAlign w:val="baseline"/>
        </w:rPr>
        <w:t xml:space="preserve">A </w:t>
      </w:r>
      <w:r>
        <w:rPr>
          <w:vertAlign w:val="baseline"/>
        </w:rPr>
        <w:t>标准后排入湘江，本项目建成前后污染物排放量与减排量见下表：</w:t>
      </w:r>
    </w:p>
    <w:p w14:paraId="11F24685">
      <w:pPr>
        <w:spacing w:before="9"/>
        <w:ind w:left="1843" w:right="0" w:firstLine="0"/>
        <w:jc w:val="left"/>
        <w:rPr>
          <w:b/>
          <w:sz w:val="21"/>
        </w:rPr>
      </w:pPr>
      <w:r>
        <w:rPr>
          <w:b/>
          <w:sz w:val="21"/>
        </w:rPr>
        <w:t xml:space="preserve">表 </w:t>
      </w:r>
      <w:r>
        <w:rPr>
          <w:rFonts w:ascii="Times New Roman" w:eastAsia="Times New Roman"/>
          <w:b/>
          <w:sz w:val="21"/>
        </w:rPr>
        <w:t xml:space="preserve">5-4 </w:t>
      </w:r>
      <w:r>
        <w:rPr>
          <w:b/>
          <w:sz w:val="21"/>
        </w:rPr>
        <w:t>本工程建设前后污染物减排情况一览表（单位：</w:t>
      </w:r>
      <w:r>
        <w:rPr>
          <w:rFonts w:ascii="Times New Roman" w:eastAsia="Times New Roman"/>
          <w:b/>
          <w:sz w:val="21"/>
        </w:rPr>
        <w:t>t/a</w:t>
      </w:r>
      <w:r>
        <w:rPr>
          <w:b/>
          <w:sz w:val="21"/>
        </w:rPr>
        <w:t>）</w:t>
      </w:r>
    </w:p>
    <w:p w14:paraId="659465DF">
      <w:pPr>
        <w:pStyle w:val="5"/>
        <w:spacing w:before="10"/>
        <w:rPr>
          <w:b/>
          <w:sz w:val="10"/>
        </w:rPr>
      </w:pPr>
    </w:p>
    <w:tbl>
      <w:tblPr>
        <w:tblStyle w:val="8"/>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41"/>
        <w:gridCol w:w="1033"/>
        <w:gridCol w:w="1188"/>
        <w:gridCol w:w="1091"/>
        <w:gridCol w:w="896"/>
        <w:gridCol w:w="924"/>
        <w:gridCol w:w="915"/>
        <w:gridCol w:w="924"/>
        <w:gridCol w:w="910"/>
      </w:tblGrid>
      <w:tr w14:paraId="353FF8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641" w:type="dxa"/>
            <w:tcBorders>
              <w:bottom w:val="single" w:color="000000" w:sz="4" w:space="0"/>
              <w:right w:val="single" w:color="000000" w:sz="4" w:space="0"/>
            </w:tcBorders>
          </w:tcPr>
          <w:p w14:paraId="06288749">
            <w:pPr>
              <w:pStyle w:val="12"/>
              <w:spacing w:before="177" w:line="278" w:lineRule="auto"/>
              <w:ind w:left="109" w:right="91"/>
              <w:rPr>
                <w:sz w:val="21"/>
              </w:rPr>
            </w:pPr>
            <w:r>
              <w:rPr>
                <w:sz w:val="21"/>
              </w:rPr>
              <w:t>排污单位</w:t>
            </w:r>
          </w:p>
        </w:tc>
        <w:tc>
          <w:tcPr>
            <w:tcW w:w="1033" w:type="dxa"/>
            <w:tcBorders>
              <w:left w:val="single" w:color="000000" w:sz="4" w:space="0"/>
              <w:bottom w:val="single" w:color="000000" w:sz="4" w:space="0"/>
              <w:right w:val="single" w:color="000000" w:sz="4" w:space="0"/>
            </w:tcBorders>
          </w:tcPr>
          <w:p w14:paraId="2BAAD3FC">
            <w:pPr>
              <w:pStyle w:val="12"/>
              <w:spacing w:before="177" w:line="278" w:lineRule="auto"/>
              <w:ind w:left="316" w:right="181" w:hanging="106"/>
              <w:rPr>
                <w:sz w:val="21"/>
              </w:rPr>
            </w:pPr>
            <w:r>
              <w:rPr>
                <w:sz w:val="21"/>
              </w:rPr>
              <w:t>污染物种类</w:t>
            </w:r>
          </w:p>
        </w:tc>
        <w:tc>
          <w:tcPr>
            <w:tcW w:w="1188" w:type="dxa"/>
            <w:tcBorders>
              <w:left w:val="single" w:color="000000" w:sz="4" w:space="0"/>
              <w:bottom w:val="single" w:color="000000" w:sz="4" w:space="0"/>
              <w:right w:val="single" w:color="000000" w:sz="4" w:space="0"/>
            </w:tcBorders>
          </w:tcPr>
          <w:p w14:paraId="71E7BDF2">
            <w:pPr>
              <w:pStyle w:val="12"/>
              <w:spacing w:before="177"/>
              <w:ind w:left="183"/>
              <w:rPr>
                <w:sz w:val="21"/>
              </w:rPr>
            </w:pPr>
            <w:r>
              <w:rPr>
                <w:w w:val="95"/>
                <w:sz w:val="21"/>
              </w:rPr>
              <w:t>进水水质</w:t>
            </w:r>
          </w:p>
          <w:p w14:paraId="1160D304">
            <w:pPr>
              <w:pStyle w:val="12"/>
              <w:spacing w:before="43"/>
              <w:ind w:left="164"/>
              <w:rPr>
                <w:sz w:val="21"/>
              </w:rPr>
            </w:pPr>
            <w:r>
              <w:rPr>
                <w:sz w:val="21"/>
              </w:rPr>
              <w:t>（</w:t>
            </w:r>
            <w:r>
              <w:rPr>
                <w:rFonts w:ascii="Times New Roman" w:eastAsia="Times New Roman"/>
                <w:sz w:val="21"/>
              </w:rPr>
              <w:t>mg/L</w:t>
            </w:r>
            <w:r>
              <w:rPr>
                <w:sz w:val="21"/>
              </w:rPr>
              <w:t>）</w:t>
            </w:r>
          </w:p>
        </w:tc>
        <w:tc>
          <w:tcPr>
            <w:tcW w:w="1091" w:type="dxa"/>
            <w:tcBorders>
              <w:left w:val="single" w:color="000000" w:sz="4" w:space="0"/>
              <w:bottom w:val="single" w:color="000000" w:sz="4" w:space="0"/>
              <w:right w:val="single" w:color="000000" w:sz="4" w:space="0"/>
            </w:tcBorders>
          </w:tcPr>
          <w:p w14:paraId="0D239ADF">
            <w:pPr>
              <w:pStyle w:val="12"/>
              <w:spacing w:before="177"/>
              <w:ind w:left="135"/>
              <w:rPr>
                <w:sz w:val="21"/>
              </w:rPr>
            </w:pPr>
            <w:r>
              <w:rPr>
                <w:w w:val="95"/>
                <w:sz w:val="21"/>
              </w:rPr>
              <w:t>出水水质</w:t>
            </w:r>
          </w:p>
          <w:p w14:paraId="71D8A1F7">
            <w:pPr>
              <w:pStyle w:val="12"/>
              <w:spacing w:before="43"/>
              <w:ind w:left="116"/>
              <w:rPr>
                <w:sz w:val="21"/>
              </w:rPr>
            </w:pPr>
            <w:r>
              <w:rPr>
                <w:sz w:val="21"/>
              </w:rPr>
              <w:t>（</w:t>
            </w:r>
            <w:r>
              <w:rPr>
                <w:rFonts w:ascii="Times New Roman" w:eastAsia="Times New Roman"/>
                <w:sz w:val="21"/>
              </w:rPr>
              <w:t>mg/L</w:t>
            </w:r>
            <w:r>
              <w:rPr>
                <w:sz w:val="21"/>
              </w:rPr>
              <w:t>）</w:t>
            </w:r>
          </w:p>
        </w:tc>
        <w:tc>
          <w:tcPr>
            <w:tcW w:w="896" w:type="dxa"/>
            <w:tcBorders>
              <w:left w:val="single" w:color="000000" w:sz="4" w:space="0"/>
              <w:bottom w:val="single" w:color="000000" w:sz="4" w:space="0"/>
              <w:right w:val="single" w:color="000000" w:sz="4" w:space="0"/>
            </w:tcBorders>
          </w:tcPr>
          <w:p w14:paraId="3785B59D">
            <w:pPr>
              <w:pStyle w:val="12"/>
              <w:spacing w:before="177" w:line="278" w:lineRule="auto"/>
              <w:ind w:left="352" w:right="113" w:hanging="212"/>
              <w:rPr>
                <w:sz w:val="21"/>
              </w:rPr>
            </w:pPr>
            <w:r>
              <w:rPr>
                <w:sz w:val="21"/>
              </w:rPr>
              <w:t>处理规模</w:t>
            </w:r>
          </w:p>
        </w:tc>
        <w:tc>
          <w:tcPr>
            <w:tcW w:w="924" w:type="dxa"/>
            <w:tcBorders>
              <w:left w:val="single" w:color="000000" w:sz="4" w:space="0"/>
              <w:bottom w:val="single" w:color="000000" w:sz="4" w:space="0"/>
              <w:right w:val="single" w:color="000000" w:sz="4" w:space="0"/>
            </w:tcBorders>
          </w:tcPr>
          <w:p w14:paraId="725C4028">
            <w:pPr>
              <w:pStyle w:val="12"/>
              <w:spacing w:before="21"/>
              <w:ind w:left="157"/>
              <w:rPr>
                <w:sz w:val="21"/>
              </w:rPr>
            </w:pPr>
            <w:r>
              <w:rPr>
                <w:sz w:val="21"/>
              </w:rPr>
              <w:t>进水污</w:t>
            </w:r>
          </w:p>
          <w:p w14:paraId="522AB952">
            <w:pPr>
              <w:pStyle w:val="12"/>
              <w:spacing w:before="2" w:line="310" w:lineRule="atLeast"/>
              <w:ind w:left="116" w:right="-29" w:firstLine="40"/>
              <w:rPr>
                <w:sz w:val="21"/>
              </w:rPr>
            </w:pPr>
            <w:r>
              <w:rPr>
                <w:sz w:val="21"/>
              </w:rPr>
              <w:t>染物总</w:t>
            </w:r>
            <w:r>
              <w:rPr>
                <w:spacing w:val="-25"/>
                <w:sz w:val="21"/>
              </w:rPr>
              <w:t>量</w:t>
            </w:r>
            <w:r>
              <w:rPr>
                <w:sz w:val="21"/>
              </w:rPr>
              <w:t>（</w:t>
            </w:r>
            <w:r>
              <w:rPr>
                <w:rFonts w:ascii="Times New Roman" w:eastAsia="Times New Roman"/>
                <w:sz w:val="21"/>
              </w:rPr>
              <w:t>t/a</w:t>
            </w:r>
            <w:r>
              <w:rPr>
                <w:sz w:val="21"/>
              </w:rPr>
              <w:t>）</w:t>
            </w:r>
          </w:p>
        </w:tc>
        <w:tc>
          <w:tcPr>
            <w:tcW w:w="915" w:type="dxa"/>
            <w:tcBorders>
              <w:left w:val="single" w:color="000000" w:sz="4" w:space="0"/>
              <w:bottom w:val="single" w:color="000000" w:sz="4" w:space="0"/>
              <w:right w:val="single" w:color="000000" w:sz="4" w:space="0"/>
            </w:tcBorders>
          </w:tcPr>
          <w:p w14:paraId="327698EE">
            <w:pPr>
              <w:pStyle w:val="12"/>
              <w:spacing w:before="21" w:line="278" w:lineRule="auto"/>
              <w:ind w:left="152" w:right="121"/>
              <w:rPr>
                <w:sz w:val="21"/>
              </w:rPr>
            </w:pPr>
            <w:r>
              <w:rPr>
                <w:spacing w:val="-6"/>
                <w:sz w:val="21"/>
              </w:rPr>
              <w:t>污染物</w:t>
            </w:r>
            <w:r>
              <w:rPr>
                <w:spacing w:val="-6"/>
                <w:w w:val="95"/>
                <w:sz w:val="21"/>
              </w:rPr>
              <w:t>排放量</w:t>
            </w:r>
          </w:p>
          <w:p w14:paraId="1316DD24">
            <w:pPr>
              <w:pStyle w:val="12"/>
              <w:spacing w:line="269" w:lineRule="exact"/>
              <w:ind w:left="152"/>
              <w:rPr>
                <w:sz w:val="21"/>
              </w:rPr>
            </w:pPr>
            <w:r>
              <w:rPr>
                <w:sz w:val="21"/>
              </w:rPr>
              <w:t>（</w:t>
            </w:r>
            <w:r>
              <w:rPr>
                <w:rFonts w:ascii="Times New Roman" w:eastAsia="Times New Roman"/>
                <w:sz w:val="21"/>
              </w:rPr>
              <w:t>t/a</w:t>
            </w:r>
            <w:r>
              <w:rPr>
                <w:sz w:val="21"/>
              </w:rPr>
              <w:t>）</w:t>
            </w:r>
          </w:p>
        </w:tc>
        <w:tc>
          <w:tcPr>
            <w:tcW w:w="924" w:type="dxa"/>
            <w:tcBorders>
              <w:left w:val="single" w:color="000000" w:sz="4" w:space="0"/>
              <w:bottom w:val="single" w:color="000000" w:sz="4" w:space="0"/>
              <w:right w:val="single" w:color="000000" w:sz="4" w:space="0"/>
            </w:tcBorders>
          </w:tcPr>
          <w:p w14:paraId="1E4580C3">
            <w:pPr>
              <w:pStyle w:val="12"/>
              <w:spacing w:before="21" w:line="278" w:lineRule="auto"/>
              <w:ind w:left="156" w:right="126"/>
              <w:rPr>
                <w:sz w:val="21"/>
              </w:rPr>
            </w:pPr>
            <w:r>
              <w:rPr>
                <w:spacing w:val="-6"/>
                <w:sz w:val="21"/>
              </w:rPr>
              <w:t>污染物</w:t>
            </w:r>
            <w:r>
              <w:rPr>
                <w:spacing w:val="-6"/>
                <w:w w:val="95"/>
                <w:sz w:val="21"/>
              </w:rPr>
              <w:t>削减量</w:t>
            </w:r>
          </w:p>
          <w:p w14:paraId="53624828">
            <w:pPr>
              <w:pStyle w:val="12"/>
              <w:spacing w:line="269" w:lineRule="exact"/>
              <w:ind w:left="156"/>
              <w:rPr>
                <w:sz w:val="21"/>
              </w:rPr>
            </w:pPr>
            <w:r>
              <w:rPr>
                <w:sz w:val="21"/>
              </w:rPr>
              <w:t>（</w:t>
            </w:r>
            <w:r>
              <w:rPr>
                <w:rFonts w:ascii="Times New Roman" w:eastAsia="Times New Roman"/>
                <w:sz w:val="21"/>
              </w:rPr>
              <w:t>t/a</w:t>
            </w:r>
            <w:r>
              <w:rPr>
                <w:sz w:val="21"/>
              </w:rPr>
              <w:t>）</w:t>
            </w:r>
          </w:p>
        </w:tc>
        <w:tc>
          <w:tcPr>
            <w:tcW w:w="910" w:type="dxa"/>
            <w:tcBorders>
              <w:left w:val="single" w:color="000000" w:sz="4" w:space="0"/>
              <w:bottom w:val="single" w:color="000000" w:sz="4" w:space="0"/>
            </w:tcBorders>
          </w:tcPr>
          <w:p w14:paraId="43F9FF37">
            <w:pPr>
              <w:pStyle w:val="12"/>
              <w:spacing w:before="21" w:line="278" w:lineRule="auto"/>
              <w:ind w:left="149" w:right="109"/>
              <w:rPr>
                <w:sz w:val="21"/>
              </w:rPr>
            </w:pPr>
            <w:r>
              <w:rPr>
                <w:spacing w:val="-6"/>
                <w:sz w:val="21"/>
              </w:rPr>
              <w:t>污染物</w:t>
            </w:r>
            <w:r>
              <w:rPr>
                <w:spacing w:val="-6"/>
                <w:w w:val="95"/>
                <w:sz w:val="21"/>
              </w:rPr>
              <w:t>削减率</w:t>
            </w:r>
          </w:p>
          <w:p w14:paraId="3DA69851">
            <w:pPr>
              <w:pStyle w:val="12"/>
              <w:spacing w:line="269" w:lineRule="exact"/>
              <w:ind w:left="166"/>
              <w:rPr>
                <w:sz w:val="21"/>
              </w:rPr>
            </w:pPr>
            <w:r>
              <w:rPr>
                <w:sz w:val="21"/>
              </w:rPr>
              <w:t>（</w:t>
            </w:r>
            <w:r>
              <w:rPr>
                <w:rFonts w:ascii="Times New Roman" w:eastAsia="Times New Roman"/>
                <w:sz w:val="21"/>
              </w:rPr>
              <w:t>%</w:t>
            </w:r>
            <w:r>
              <w:rPr>
                <w:sz w:val="21"/>
              </w:rPr>
              <w:t>）</w:t>
            </w:r>
          </w:p>
        </w:tc>
      </w:tr>
      <w:tr w14:paraId="390185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trPr>
        <w:tc>
          <w:tcPr>
            <w:tcW w:w="641" w:type="dxa"/>
            <w:vMerge w:val="restart"/>
            <w:tcBorders>
              <w:top w:val="single" w:color="000000" w:sz="4" w:space="0"/>
              <w:bottom w:val="nil"/>
              <w:right w:val="single" w:color="000000" w:sz="4" w:space="0"/>
            </w:tcBorders>
          </w:tcPr>
          <w:p w14:paraId="73FC2EC2">
            <w:pPr>
              <w:pStyle w:val="12"/>
              <w:spacing w:before="7"/>
              <w:rPr>
                <w:b/>
                <w:sz w:val="19"/>
              </w:rPr>
            </w:pPr>
          </w:p>
          <w:p w14:paraId="34B452EA">
            <w:pPr>
              <w:pStyle w:val="12"/>
              <w:spacing w:line="256" w:lineRule="exact"/>
              <w:ind w:left="109"/>
              <w:rPr>
                <w:sz w:val="21"/>
              </w:rPr>
            </w:pPr>
            <w:r>
              <w:rPr>
                <w:sz w:val="21"/>
              </w:rPr>
              <w:t>衡阳</w:t>
            </w:r>
          </w:p>
        </w:tc>
        <w:tc>
          <w:tcPr>
            <w:tcW w:w="1033" w:type="dxa"/>
            <w:tcBorders>
              <w:top w:val="single" w:color="000000" w:sz="4" w:space="0"/>
              <w:left w:val="single" w:color="000000" w:sz="4" w:space="0"/>
              <w:bottom w:val="single" w:color="000000" w:sz="4" w:space="0"/>
              <w:right w:val="single" w:color="000000" w:sz="4" w:space="0"/>
            </w:tcBorders>
          </w:tcPr>
          <w:p w14:paraId="600F1B17">
            <w:pPr>
              <w:pStyle w:val="12"/>
              <w:spacing w:before="75"/>
              <w:ind w:left="201" w:right="174"/>
              <w:jc w:val="center"/>
              <w:rPr>
                <w:rFonts w:ascii="Times New Roman"/>
                <w:sz w:val="21"/>
              </w:rPr>
            </w:pPr>
            <w:r>
              <w:rPr>
                <w:rFonts w:ascii="Times New Roman"/>
                <w:sz w:val="21"/>
              </w:rPr>
              <w:t>CODcr</w:t>
            </w:r>
          </w:p>
        </w:tc>
        <w:tc>
          <w:tcPr>
            <w:tcW w:w="1188" w:type="dxa"/>
            <w:tcBorders>
              <w:top w:val="single" w:color="000000" w:sz="4" w:space="0"/>
              <w:left w:val="single" w:color="000000" w:sz="4" w:space="0"/>
              <w:bottom w:val="single" w:color="000000" w:sz="4" w:space="0"/>
              <w:right w:val="single" w:color="000000" w:sz="4" w:space="0"/>
            </w:tcBorders>
          </w:tcPr>
          <w:p w14:paraId="3A47BC0D">
            <w:pPr>
              <w:pStyle w:val="12"/>
              <w:spacing w:before="75"/>
              <w:ind w:left="425" w:right="398"/>
              <w:jc w:val="center"/>
              <w:rPr>
                <w:rFonts w:ascii="Times New Roman"/>
                <w:sz w:val="21"/>
              </w:rPr>
            </w:pPr>
            <w:r>
              <w:rPr>
                <w:rFonts w:ascii="Times New Roman"/>
                <w:sz w:val="21"/>
              </w:rPr>
              <w:t>300</w:t>
            </w:r>
          </w:p>
        </w:tc>
        <w:tc>
          <w:tcPr>
            <w:tcW w:w="1091" w:type="dxa"/>
            <w:tcBorders>
              <w:top w:val="single" w:color="000000" w:sz="4" w:space="0"/>
              <w:left w:val="single" w:color="000000" w:sz="4" w:space="0"/>
              <w:bottom w:val="single" w:color="000000" w:sz="4" w:space="0"/>
              <w:right w:val="single" w:color="000000" w:sz="4" w:space="0"/>
            </w:tcBorders>
          </w:tcPr>
          <w:p w14:paraId="4ABF44A1">
            <w:pPr>
              <w:pStyle w:val="12"/>
              <w:spacing w:before="75"/>
              <w:ind w:left="403" w:right="375"/>
              <w:jc w:val="center"/>
              <w:rPr>
                <w:rFonts w:ascii="Times New Roman"/>
                <w:sz w:val="21"/>
              </w:rPr>
            </w:pPr>
            <w:r>
              <w:rPr>
                <w:rFonts w:ascii="Times New Roman"/>
                <w:sz w:val="21"/>
              </w:rPr>
              <w:t>50</w:t>
            </w:r>
          </w:p>
        </w:tc>
        <w:tc>
          <w:tcPr>
            <w:tcW w:w="896" w:type="dxa"/>
            <w:vMerge w:val="restart"/>
            <w:tcBorders>
              <w:top w:val="single" w:color="000000" w:sz="4" w:space="0"/>
              <w:left w:val="single" w:color="000000" w:sz="4" w:space="0"/>
              <w:right w:val="single" w:color="000000" w:sz="4" w:space="0"/>
            </w:tcBorders>
          </w:tcPr>
          <w:p w14:paraId="0014871A">
            <w:pPr>
              <w:pStyle w:val="12"/>
              <w:rPr>
                <w:b/>
                <w:sz w:val="22"/>
              </w:rPr>
            </w:pPr>
          </w:p>
          <w:p w14:paraId="47F8D400">
            <w:pPr>
              <w:pStyle w:val="12"/>
              <w:rPr>
                <w:b/>
                <w:sz w:val="22"/>
              </w:rPr>
            </w:pPr>
          </w:p>
          <w:p w14:paraId="7A570265">
            <w:pPr>
              <w:pStyle w:val="12"/>
              <w:spacing w:before="169"/>
              <w:ind w:left="194"/>
              <w:rPr>
                <w:rFonts w:ascii="Times New Roman"/>
                <w:sz w:val="21"/>
              </w:rPr>
            </w:pPr>
            <w:r>
              <w:rPr>
                <w:rFonts w:ascii="Times New Roman"/>
                <w:sz w:val="21"/>
              </w:rPr>
              <w:t>50000</w:t>
            </w:r>
          </w:p>
          <w:p w14:paraId="5E268D91">
            <w:pPr>
              <w:pStyle w:val="12"/>
              <w:spacing w:before="71"/>
              <w:ind w:left="258"/>
              <w:rPr>
                <w:rFonts w:ascii="Times New Roman"/>
                <w:sz w:val="21"/>
              </w:rPr>
            </w:pPr>
            <w:r>
              <w:rPr>
                <w:rFonts w:ascii="Times New Roman"/>
                <w:sz w:val="21"/>
              </w:rPr>
              <w:t>m</w:t>
            </w:r>
            <w:r>
              <w:rPr>
                <w:rFonts w:ascii="Times New Roman"/>
                <w:position w:val="7"/>
                <w:sz w:val="13"/>
              </w:rPr>
              <w:t>3</w:t>
            </w:r>
            <w:r>
              <w:rPr>
                <w:rFonts w:ascii="Times New Roman"/>
                <w:sz w:val="21"/>
              </w:rPr>
              <w:t>/d</w:t>
            </w:r>
          </w:p>
        </w:tc>
        <w:tc>
          <w:tcPr>
            <w:tcW w:w="924" w:type="dxa"/>
            <w:tcBorders>
              <w:top w:val="single" w:color="000000" w:sz="4" w:space="0"/>
              <w:left w:val="single" w:color="000000" w:sz="4" w:space="0"/>
              <w:bottom w:val="single" w:color="000000" w:sz="4" w:space="0"/>
              <w:right w:val="single" w:color="000000" w:sz="4" w:space="0"/>
            </w:tcBorders>
          </w:tcPr>
          <w:p w14:paraId="10EECD40">
            <w:pPr>
              <w:pStyle w:val="12"/>
              <w:spacing w:before="75"/>
              <w:ind w:left="128"/>
              <w:rPr>
                <w:rFonts w:ascii="Times New Roman"/>
                <w:sz w:val="21"/>
              </w:rPr>
            </w:pPr>
            <w:r>
              <w:rPr>
                <w:rFonts w:ascii="Times New Roman"/>
                <w:sz w:val="21"/>
              </w:rPr>
              <w:t>5475.00</w:t>
            </w:r>
          </w:p>
        </w:tc>
        <w:tc>
          <w:tcPr>
            <w:tcW w:w="915" w:type="dxa"/>
            <w:tcBorders>
              <w:top w:val="single" w:color="000000" w:sz="4" w:space="0"/>
              <w:left w:val="single" w:color="000000" w:sz="4" w:space="0"/>
              <w:bottom w:val="single" w:color="000000" w:sz="4" w:space="0"/>
              <w:right w:val="single" w:color="000000" w:sz="4" w:space="0"/>
            </w:tcBorders>
          </w:tcPr>
          <w:p w14:paraId="0A351465">
            <w:pPr>
              <w:pStyle w:val="12"/>
              <w:spacing w:before="75"/>
              <w:ind w:left="156" w:right="131"/>
              <w:jc w:val="center"/>
              <w:rPr>
                <w:rFonts w:ascii="Times New Roman"/>
                <w:sz w:val="21"/>
              </w:rPr>
            </w:pPr>
            <w:r>
              <w:rPr>
                <w:rFonts w:ascii="Times New Roman"/>
                <w:sz w:val="21"/>
              </w:rPr>
              <w:t>912.50</w:t>
            </w:r>
          </w:p>
        </w:tc>
        <w:tc>
          <w:tcPr>
            <w:tcW w:w="924" w:type="dxa"/>
            <w:tcBorders>
              <w:top w:val="single" w:color="000000" w:sz="4" w:space="0"/>
              <w:left w:val="single" w:color="000000" w:sz="4" w:space="0"/>
              <w:bottom w:val="single" w:color="000000" w:sz="4" w:space="0"/>
              <w:right w:val="single" w:color="000000" w:sz="4" w:space="0"/>
            </w:tcBorders>
          </w:tcPr>
          <w:p w14:paraId="5B296112">
            <w:pPr>
              <w:pStyle w:val="12"/>
              <w:spacing w:before="75"/>
              <w:ind w:left="130"/>
              <w:rPr>
                <w:rFonts w:ascii="Times New Roman"/>
                <w:sz w:val="21"/>
              </w:rPr>
            </w:pPr>
            <w:r>
              <w:rPr>
                <w:rFonts w:ascii="Times New Roman"/>
                <w:sz w:val="21"/>
              </w:rPr>
              <w:t>4562.50</w:t>
            </w:r>
          </w:p>
        </w:tc>
        <w:tc>
          <w:tcPr>
            <w:tcW w:w="910" w:type="dxa"/>
            <w:tcBorders>
              <w:top w:val="single" w:color="000000" w:sz="4" w:space="0"/>
              <w:left w:val="single" w:color="000000" w:sz="4" w:space="0"/>
              <w:bottom w:val="single" w:color="000000" w:sz="4" w:space="0"/>
            </w:tcBorders>
          </w:tcPr>
          <w:p w14:paraId="5DE2CD18">
            <w:pPr>
              <w:pStyle w:val="12"/>
              <w:spacing w:before="75"/>
              <w:ind w:left="206" w:right="170"/>
              <w:jc w:val="center"/>
              <w:rPr>
                <w:rFonts w:ascii="Times New Roman"/>
                <w:sz w:val="21"/>
              </w:rPr>
            </w:pPr>
            <w:r>
              <w:rPr>
                <w:rFonts w:ascii="Times New Roman"/>
                <w:sz w:val="21"/>
              </w:rPr>
              <w:t>83.33</w:t>
            </w:r>
          </w:p>
        </w:tc>
      </w:tr>
      <w:tr w14:paraId="0A038A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 w:hRule="atLeast"/>
        </w:trPr>
        <w:tc>
          <w:tcPr>
            <w:tcW w:w="641" w:type="dxa"/>
            <w:vMerge w:val="continue"/>
            <w:tcBorders>
              <w:top w:val="nil"/>
              <w:bottom w:val="nil"/>
              <w:right w:val="single" w:color="000000" w:sz="4" w:space="0"/>
            </w:tcBorders>
          </w:tcPr>
          <w:p w14:paraId="6B9DC268">
            <w:pPr>
              <w:rPr>
                <w:sz w:val="2"/>
                <w:szCs w:val="2"/>
              </w:rPr>
            </w:pPr>
          </w:p>
        </w:tc>
        <w:tc>
          <w:tcPr>
            <w:tcW w:w="1033" w:type="dxa"/>
            <w:vMerge w:val="restart"/>
            <w:tcBorders>
              <w:top w:val="single" w:color="000000" w:sz="4" w:space="0"/>
              <w:left w:val="single" w:color="000000" w:sz="4" w:space="0"/>
              <w:bottom w:val="single" w:color="000000" w:sz="4" w:space="0"/>
              <w:right w:val="single" w:color="000000" w:sz="4" w:space="0"/>
            </w:tcBorders>
          </w:tcPr>
          <w:p w14:paraId="1DB02B85">
            <w:pPr>
              <w:pStyle w:val="12"/>
              <w:spacing w:before="63"/>
              <w:ind w:left="270"/>
              <w:rPr>
                <w:rFonts w:ascii="Times New Roman"/>
                <w:sz w:val="21"/>
              </w:rPr>
            </w:pPr>
            <w:r>
              <w:rPr>
                <w:rFonts w:ascii="Times New Roman"/>
                <w:position w:val="2"/>
                <w:sz w:val="21"/>
              </w:rPr>
              <w:t>BOD</w:t>
            </w:r>
            <w:r>
              <w:rPr>
                <w:rFonts w:ascii="Times New Roman"/>
                <w:position w:val="2"/>
                <w:sz w:val="21"/>
                <w:vertAlign w:val="subscript"/>
              </w:rPr>
              <w:t>5</w:t>
            </w:r>
          </w:p>
        </w:tc>
        <w:tc>
          <w:tcPr>
            <w:tcW w:w="1188" w:type="dxa"/>
            <w:vMerge w:val="restart"/>
            <w:tcBorders>
              <w:top w:val="single" w:color="000000" w:sz="4" w:space="0"/>
              <w:left w:val="single" w:color="000000" w:sz="4" w:space="0"/>
              <w:bottom w:val="single" w:color="000000" w:sz="4" w:space="0"/>
              <w:right w:val="single" w:color="000000" w:sz="4" w:space="0"/>
            </w:tcBorders>
          </w:tcPr>
          <w:p w14:paraId="40384E75">
            <w:pPr>
              <w:pStyle w:val="12"/>
              <w:spacing w:before="66"/>
              <w:ind w:left="425" w:right="398"/>
              <w:jc w:val="center"/>
              <w:rPr>
                <w:rFonts w:ascii="Times New Roman"/>
                <w:sz w:val="21"/>
              </w:rPr>
            </w:pPr>
            <w:r>
              <w:rPr>
                <w:rFonts w:ascii="Times New Roman"/>
                <w:sz w:val="21"/>
              </w:rPr>
              <w:t>140</w:t>
            </w:r>
          </w:p>
        </w:tc>
        <w:tc>
          <w:tcPr>
            <w:tcW w:w="1091" w:type="dxa"/>
            <w:vMerge w:val="restart"/>
            <w:tcBorders>
              <w:top w:val="single" w:color="000000" w:sz="4" w:space="0"/>
              <w:left w:val="single" w:color="000000" w:sz="4" w:space="0"/>
              <w:bottom w:val="single" w:color="000000" w:sz="4" w:space="0"/>
              <w:right w:val="single" w:color="000000" w:sz="4" w:space="0"/>
            </w:tcBorders>
          </w:tcPr>
          <w:p w14:paraId="135C5FC0">
            <w:pPr>
              <w:pStyle w:val="12"/>
              <w:spacing w:before="66"/>
              <w:ind w:left="403" w:right="375"/>
              <w:jc w:val="center"/>
              <w:rPr>
                <w:rFonts w:ascii="Times New Roman"/>
                <w:sz w:val="21"/>
              </w:rPr>
            </w:pPr>
            <w:r>
              <w:rPr>
                <w:rFonts w:ascii="Times New Roman"/>
                <w:sz w:val="21"/>
              </w:rPr>
              <w:t>10</w:t>
            </w:r>
          </w:p>
        </w:tc>
        <w:tc>
          <w:tcPr>
            <w:tcW w:w="896" w:type="dxa"/>
            <w:vMerge w:val="continue"/>
            <w:tcBorders>
              <w:top w:val="nil"/>
              <w:left w:val="single" w:color="000000" w:sz="4" w:space="0"/>
              <w:right w:val="single" w:color="000000" w:sz="4" w:space="0"/>
            </w:tcBorders>
          </w:tcPr>
          <w:p w14:paraId="37A9A973">
            <w:pPr>
              <w:rPr>
                <w:sz w:val="2"/>
                <w:szCs w:val="2"/>
              </w:rPr>
            </w:pPr>
          </w:p>
        </w:tc>
        <w:tc>
          <w:tcPr>
            <w:tcW w:w="924" w:type="dxa"/>
            <w:vMerge w:val="restart"/>
            <w:tcBorders>
              <w:top w:val="single" w:color="000000" w:sz="4" w:space="0"/>
              <w:left w:val="single" w:color="000000" w:sz="4" w:space="0"/>
              <w:bottom w:val="single" w:color="000000" w:sz="4" w:space="0"/>
              <w:right w:val="single" w:color="000000" w:sz="4" w:space="0"/>
            </w:tcBorders>
          </w:tcPr>
          <w:p w14:paraId="7E1E2074">
            <w:pPr>
              <w:pStyle w:val="12"/>
              <w:spacing w:before="66"/>
              <w:ind w:left="128"/>
              <w:rPr>
                <w:rFonts w:ascii="Times New Roman"/>
                <w:sz w:val="21"/>
              </w:rPr>
            </w:pPr>
            <w:r>
              <w:rPr>
                <w:rFonts w:ascii="Times New Roman"/>
                <w:sz w:val="21"/>
              </w:rPr>
              <w:t>2555.00</w:t>
            </w:r>
          </w:p>
        </w:tc>
        <w:tc>
          <w:tcPr>
            <w:tcW w:w="915" w:type="dxa"/>
            <w:vMerge w:val="restart"/>
            <w:tcBorders>
              <w:top w:val="single" w:color="000000" w:sz="4" w:space="0"/>
              <w:left w:val="single" w:color="000000" w:sz="4" w:space="0"/>
              <w:bottom w:val="single" w:color="000000" w:sz="4" w:space="0"/>
              <w:right w:val="single" w:color="000000" w:sz="4" w:space="0"/>
            </w:tcBorders>
          </w:tcPr>
          <w:p w14:paraId="6DE89CC1">
            <w:pPr>
              <w:pStyle w:val="12"/>
              <w:spacing w:before="66"/>
              <w:ind w:left="176"/>
              <w:rPr>
                <w:rFonts w:ascii="Times New Roman"/>
                <w:sz w:val="21"/>
              </w:rPr>
            </w:pPr>
            <w:r>
              <w:rPr>
                <w:rFonts w:ascii="Times New Roman"/>
                <w:sz w:val="21"/>
              </w:rPr>
              <w:t>182.50</w:t>
            </w:r>
          </w:p>
        </w:tc>
        <w:tc>
          <w:tcPr>
            <w:tcW w:w="924" w:type="dxa"/>
            <w:vMerge w:val="restart"/>
            <w:tcBorders>
              <w:top w:val="single" w:color="000000" w:sz="4" w:space="0"/>
              <w:left w:val="single" w:color="000000" w:sz="4" w:space="0"/>
              <w:bottom w:val="single" w:color="000000" w:sz="4" w:space="0"/>
              <w:right w:val="single" w:color="000000" w:sz="4" w:space="0"/>
            </w:tcBorders>
          </w:tcPr>
          <w:p w14:paraId="6FEB8BC4">
            <w:pPr>
              <w:pStyle w:val="12"/>
              <w:spacing w:before="66"/>
              <w:ind w:left="130"/>
              <w:rPr>
                <w:rFonts w:ascii="Times New Roman"/>
                <w:sz w:val="21"/>
              </w:rPr>
            </w:pPr>
            <w:r>
              <w:rPr>
                <w:rFonts w:ascii="Times New Roman"/>
                <w:sz w:val="21"/>
              </w:rPr>
              <w:t>2372.50</w:t>
            </w:r>
          </w:p>
        </w:tc>
        <w:tc>
          <w:tcPr>
            <w:tcW w:w="910" w:type="dxa"/>
            <w:vMerge w:val="restart"/>
            <w:tcBorders>
              <w:top w:val="single" w:color="000000" w:sz="4" w:space="0"/>
              <w:left w:val="single" w:color="000000" w:sz="4" w:space="0"/>
              <w:bottom w:val="single" w:color="000000" w:sz="4" w:space="0"/>
            </w:tcBorders>
          </w:tcPr>
          <w:p w14:paraId="34B6E37C">
            <w:pPr>
              <w:pStyle w:val="12"/>
              <w:spacing w:before="66"/>
              <w:ind w:left="226"/>
              <w:rPr>
                <w:rFonts w:ascii="Times New Roman"/>
                <w:sz w:val="21"/>
              </w:rPr>
            </w:pPr>
            <w:r>
              <w:rPr>
                <w:rFonts w:ascii="Times New Roman"/>
                <w:sz w:val="21"/>
              </w:rPr>
              <w:t>92.86</w:t>
            </w:r>
          </w:p>
        </w:tc>
      </w:tr>
      <w:tr w14:paraId="79D325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6" w:hRule="atLeast"/>
        </w:trPr>
        <w:tc>
          <w:tcPr>
            <w:tcW w:w="641" w:type="dxa"/>
            <w:tcBorders>
              <w:top w:val="nil"/>
              <w:bottom w:val="nil"/>
              <w:right w:val="single" w:color="000000" w:sz="4" w:space="0"/>
            </w:tcBorders>
          </w:tcPr>
          <w:p w14:paraId="13D35623">
            <w:pPr>
              <w:pStyle w:val="12"/>
              <w:spacing w:before="6" w:line="211" w:lineRule="exact"/>
              <w:ind w:right="91"/>
              <w:jc w:val="right"/>
              <w:rPr>
                <w:sz w:val="21"/>
              </w:rPr>
            </w:pPr>
            <w:r>
              <w:rPr>
                <w:w w:val="95"/>
                <w:sz w:val="21"/>
              </w:rPr>
              <w:t>市松</w:t>
            </w:r>
          </w:p>
        </w:tc>
        <w:tc>
          <w:tcPr>
            <w:tcW w:w="1033" w:type="dxa"/>
            <w:vMerge w:val="continue"/>
            <w:tcBorders>
              <w:top w:val="nil"/>
              <w:left w:val="single" w:color="000000" w:sz="4" w:space="0"/>
              <w:bottom w:val="single" w:color="000000" w:sz="4" w:space="0"/>
              <w:right w:val="single" w:color="000000" w:sz="4" w:space="0"/>
            </w:tcBorders>
          </w:tcPr>
          <w:p w14:paraId="79BCA1B5">
            <w:pPr>
              <w:rPr>
                <w:sz w:val="2"/>
                <w:szCs w:val="2"/>
              </w:rPr>
            </w:pPr>
          </w:p>
        </w:tc>
        <w:tc>
          <w:tcPr>
            <w:tcW w:w="1188" w:type="dxa"/>
            <w:vMerge w:val="continue"/>
            <w:tcBorders>
              <w:top w:val="nil"/>
              <w:left w:val="single" w:color="000000" w:sz="4" w:space="0"/>
              <w:bottom w:val="single" w:color="000000" w:sz="4" w:space="0"/>
              <w:right w:val="single" w:color="000000" w:sz="4" w:space="0"/>
            </w:tcBorders>
          </w:tcPr>
          <w:p w14:paraId="47E8C469">
            <w:pPr>
              <w:rPr>
                <w:sz w:val="2"/>
                <w:szCs w:val="2"/>
              </w:rPr>
            </w:pPr>
          </w:p>
        </w:tc>
        <w:tc>
          <w:tcPr>
            <w:tcW w:w="1091" w:type="dxa"/>
            <w:vMerge w:val="continue"/>
            <w:tcBorders>
              <w:top w:val="nil"/>
              <w:left w:val="single" w:color="000000" w:sz="4" w:space="0"/>
              <w:bottom w:val="single" w:color="000000" w:sz="4" w:space="0"/>
              <w:right w:val="single" w:color="000000" w:sz="4" w:space="0"/>
            </w:tcBorders>
          </w:tcPr>
          <w:p w14:paraId="311BA7FD">
            <w:pPr>
              <w:rPr>
                <w:sz w:val="2"/>
                <w:szCs w:val="2"/>
              </w:rPr>
            </w:pPr>
          </w:p>
        </w:tc>
        <w:tc>
          <w:tcPr>
            <w:tcW w:w="896" w:type="dxa"/>
            <w:vMerge w:val="continue"/>
            <w:tcBorders>
              <w:top w:val="nil"/>
              <w:left w:val="single" w:color="000000" w:sz="4" w:space="0"/>
              <w:right w:val="single" w:color="000000" w:sz="4" w:space="0"/>
            </w:tcBorders>
          </w:tcPr>
          <w:p w14:paraId="4DBA12A5">
            <w:pPr>
              <w:rPr>
                <w:sz w:val="2"/>
                <w:szCs w:val="2"/>
              </w:rPr>
            </w:pPr>
          </w:p>
        </w:tc>
        <w:tc>
          <w:tcPr>
            <w:tcW w:w="924" w:type="dxa"/>
            <w:vMerge w:val="continue"/>
            <w:tcBorders>
              <w:top w:val="nil"/>
              <w:left w:val="single" w:color="000000" w:sz="4" w:space="0"/>
              <w:bottom w:val="single" w:color="000000" w:sz="4" w:space="0"/>
              <w:right w:val="single" w:color="000000" w:sz="4" w:space="0"/>
            </w:tcBorders>
          </w:tcPr>
          <w:p w14:paraId="0854DAF9">
            <w:pPr>
              <w:rPr>
                <w:sz w:val="2"/>
                <w:szCs w:val="2"/>
              </w:rPr>
            </w:pPr>
          </w:p>
        </w:tc>
        <w:tc>
          <w:tcPr>
            <w:tcW w:w="915" w:type="dxa"/>
            <w:vMerge w:val="continue"/>
            <w:tcBorders>
              <w:top w:val="nil"/>
              <w:left w:val="single" w:color="000000" w:sz="4" w:space="0"/>
              <w:bottom w:val="single" w:color="000000" w:sz="4" w:space="0"/>
              <w:right w:val="single" w:color="000000" w:sz="4" w:space="0"/>
            </w:tcBorders>
          </w:tcPr>
          <w:p w14:paraId="590B7C9A">
            <w:pPr>
              <w:rPr>
                <w:sz w:val="2"/>
                <w:szCs w:val="2"/>
              </w:rPr>
            </w:pPr>
          </w:p>
        </w:tc>
        <w:tc>
          <w:tcPr>
            <w:tcW w:w="924" w:type="dxa"/>
            <w:vMerge w:val="continue"/>
            <w:tcBorders>
              <w:top w:val="nil"/>
              <w:left w:val="single" w:color="000000" w:sz="4" w:space="0"/>
              <w:bottom w:val="single" w:color="000000" w:sz="4" w:space="0"/>
              <w:right w:val="single" w:color="000000" w:sz="4" w:space="0"/>
            </w:tcBorders>
          </w:tcPr>
          <w:p w14:paraId="58F85495">
            <w:pPr>
              <w:rPr>
                <w:sz w:val="2"/>
                <w:szCs w:val="2"/>
              </w:rPr>
            </w:pPr>
          </w:p>
        </w:tc>
        <w:tc>
          <w:tcPr>
            <w:tcW w:w="910" w:type="dxa"/>
            <w:vMerge w:val="continue"/>
            <w:tcBorders>
              <w:top w:val="nil"/>
              <w:left w:val="single" w:color="000000" w:sz="4" w:space="0"/>
              <w:bottom w:val="single" w:color="000000" w:sz="4" w:space="0"/>
            </w:tcBorders>
          </w:tcPr>
          <w:p w14:paraId="775E6B42">
            <w:pPr>
              <w:rPr>
                <w:sz w:val="2"/>
                <w:szCs w:val="2"/>
              </w:rPr>
            </w:pPr>
          </w:p>
        </w:tc>
      </w:tr>
      <w:tr w14:paraId="6A1DD0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641" w:type="dxa"/>
            <w:tcBorders>
              <w:top w:val="nil"/>
              <w:bottom w:val="nil"/>
              <w:right w:val="single" w:color="000000" w:sz="4" w:space="0"/>
            </w:tcBorders>
          </w:tcPr>
          <w:p w14:paraId="5A0866C1">
            <w:pPr>
              <w:pStyle w:val="12"/>
              <w:spacing w:before="51"/>
              <w:ind w:right="91"/>
              <w:jc w:val="right"/>
              <w:rPr>
                <w:sz w:val="21"/>
              </w:rPr>
            </w:pPr>
            <w:r>
              <w:rPr>
                <w:w w:val="95"/>
                <w:sz w:val="21"/>
              </w:rPr>
              <w:t>木污</w:t>
            </w:r>
          </w:p>
        </w:tc>
        <w:tc>
          <w:tcPr>
            <w:tcW w:w="1033" w:type="dxa"/>
            <w:tcBorders>
              <w:top w:val="single" w:color="000000" w:sz="4" w:space="0"/>
              <w:left w:val="single" w:color="000000" w:sz="4" w:space="0"/>
              <w:bottom w:val="single" w:color="000000" w:sz="4" w:space="0"/>
              <w:right w:val="single" w:color="000000" w:sz="4" w:space="0"/>
            </w:tcBorders>
          </w:tcPr>
          <w:p w14:paraId="0114B898">
            <w:pPr>
              <w:pStyle w:val="12"/>
              <w:spacing w:before="65"/>
              <w:ind w:left="197" w:right="174"/>
              <w:jc w:val="center"/>
              <w:rPr>
                <w:rFonts w:ascii="Times New Roman"/>
                <w:sz w:val="21"/>
              </w:rPr>
            </w:pPr>
            <w:r>
              <w:rPr>
                <w:rFonts w:ascii="Times New Roman"/>
                <w:sz w:val="21"/>
              </w:rPr>
              <w:t>SS</w:t>
            </w:r>
          </w:p>
        </w:tc>
        <w:tc>
          <w:tcPr>
            <w:tcW w:w="1188" w:type="dxa"/>
            <w:tcBorders>
              <w:top w:val="single" w:color="000000" w:sz="4" w:space="0"/>
              <w:left w:val="single" w:color="000000" w:sz="4" w:space="0"/>
              <w:bottom w:val="single" w:color="000000" w:sz="4" w:space="0"/>
              <w:right w:val="single" w:color="000000" w:sz="4" w:space="0"/>
            </w:tcBorders>
          </w:tcPr>
          <w:p w14:paraId="25546B07">
            <w:pPr>
              <w:pStyle w:val="12"/>
              <w:spacing w:before="65"/>
              <w:ind w:left="425" w:right="398"/>
              <w:jc w:val="center"/>
              <w:rPr>
                <w:rFonts w:ascii="Times New Roman"/>
                <w:sz w:val="21"/>
              </w:rPr>
            </w:pPr>
            <w:r>
              <w:rPr>
                <w:rFonts w:ascii="Times New Roman"/>
                <w:sz w:val="21"/>
              </w:rPr>
              <w:t>220</w:t>
            </w:r>
          </w:p>
        </w:tc>
        <w:tc>
          <w:tcPr>
            <w:tcW w:w="1091" w:type="dxa"/>
            <w:tcBorders>
              <w:top w:val="single" w:color="000000" w:sz="4" w:space="0"/>
              <w:left w:val="single" w:color="000000" w:sz="4" w:space="0"/>
              <w:bottom w:val="single" w:color="000000" w:sz="4" w:space="0"/>
              <w:right w:val="single" w:color="000000" w:sz="4" w:space="0"/>
            </w:tcBorders>
          </w:tcPr>
          <w:p w14:paraId="1D40AA2D">
            <w:pPr>
              <w:pStyle w:val="12"/>
              <w:spacing w:before="65"/>
              <w:ind w:left="403" w:right="375"/>
              <w:jc w:val="center"/>
              <w:rPr>
                <w:rFonts w:ascii="Times New Roman"/>
                <w:sz w:val="21"/>
              </w:rPr>
            </w:pPr>
            <w:r>
              <w:rPr>
                <w:rFonts w:ascii="Times New Roman"/>
                <w:sz w:val="21"/>
              </w:rPr>
              <w:t>10</w:t>
            </w:r>
          </w:p>
        </w:tc>
        <w:tc>
          <w:tcPr>
            <w:tcW w:w="896" w:type="dxa"/>
            <w:vMerge w:val="continue"/>
            <w:tcBorders>
              <w:top w:val="nil"/>
              <w:left w:val="single" w:color="000000" w:sz="4" w:space="0"/>
              <w:right w:val="single" w:color="000000" w:sz="4" w:space="0"/>
            </w:tcBorders>
          </w:tcPr>
          <w:p w14:paraId="10593935">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14:paraId="06A64F4B">
            <w:pPr>
              <w:pStyle w:val="12"/>
              <w:spacing w:before="65"/>
              <w:ind w:left="128"/>
              <w:rPr>
                <w:rFonts w:ascii="Times New Roman"/>
                <w:sz w:val="21"/>
              </w:rPr>
            </w:pPr>
            <w:r>
              <w:rPr>
                <w:rFonts w:ascii="Times New Roman"/>
                <w:sz w:val="21"/>
              </w:rPr>
              <w:t>4015.00</w:t>
            </w:r>
          </w:p>
        </w:tc>
        <w:tc>
          <w:tcPr>
            <w:tcW w:w="915" w:type="dxa"/>
            <w:tcBorders>
              <w:top w:val="single" w:color="000000" w:sz="4" w:space="0"/>
              <w:left w:val="single" w:color="000000" w:sz="4" w:space="0"/>
              <w:bottom w:val="single" w:color="000000" w:sz="4" w:space="0"/>
              <w:right w:val="single" w:color="000000" w:sz="4" w:space="0"/>
            </w:tcBorders>
          </w:tcPr>
          <w:p w14:paraId="7E450196">
            <w:pPr>
              <w:pStyle w:val="12"/>
              <w:spacing w:before="65"/>
              <w:ind w:left="156" w:right="131"/>
              <w:jc w:val="center"/>
              <w:rPr>
                <w:rFonts w:ascii="Times New Roman"/>
                <w:sz w:val="21"/>
              </w:rPr>
            </w:pPr>
            <w:r>
              <w:rPr>
                <w:rFonts w:ascii="Times New Roman"/>
                <w:sz w:val="21"/>
              </w:rPr>
              <w:t>182.50</w:t>
            </w:r>
          </w:p>
        </w:tc>
        <w:tc>
          <w:tcPr>
            <w:tcW w:w="924" w:type="dxa"/>
            <w:tcBorders>
              <w:top w:val="single" w:color="000000" w:sz="4" w:space="0"/>
              <w:left w:val="single" w:color="000000" w:sz="4" w:space="0"/>
              <w:bottom w:val="single" w:color="000000" w:sz="4" w:space="0"/>
              <w:right w:val="single" w:color="000000" w:sz="4" w:space="0"/>
            </w:tcBorders>
          </w:tcPr>
          <w:p w14:paraId="7E3EFDBD">
            <w:pPr>
              <w:pStyle w:val="12"/>
              <w:spacing w:before="65"/>
              <w:ind w:left="130"/>
              <w:rPr>
                <w:rFonts w:ascii="Times New Roman"/>
                <w:sz w:val="21"/>
              </w:rPr>
            </w:pPr>
            <w:r>
              <w:rPr>
                <w:rFonts w:ascii="Times New Roman"/>
                <w:sz w:val="21"/>
              </w:rPr>
              <w:t>3832.50</w:t>
            </w:r>
          </w:p>
        </w:tc>
        <w:tc>
          <w:tcPr>
            <w:tcW w:w="910" w:type="dxa"/>
            <w:tcBorders>
              <w:top w:val="single" w:color="000000" w:sz="4" w:space="0"/>
              <w:left w:val="single" w:color="000000" w:sz="4" w:space="0"/>
              <w:bottom w:val="single" w:color="000000" w:sz="4" w:space="0"/>
            </w:tcBorders>
          </w:tcPr>
          <w:p w14:paraId="6321E247">
            <w:pPr>
              <w:pStyle w:val="12"/>
              <w:spacing w:before="65"/>
              <w:ind w:left="206" w:right="170"/>
              <w:jc w:val="center"/>
              <w:rPr>
                <w:rFonts w:ascii="Times New Roman"/>
                <w:sz w:val="21"/>
              </w:rPr>
            </w:pPr>
            <w:r>
              <w:rPr>
                <w:rFonts w:ascii="Times New Roman"/>
                <w:sz w:val="21"/>
              </w:rPr>
              <w:t>95.45</w:t>
            </w:r>
          </w:p>
        </w:tc>
      </w:tr>
      <w:tr w14:paraId="6B60AC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2" w:hRule="atLeast"/>
        </w:trPr>
        <w:tc>
          <w:tcPr>
            <w:tcW w:w="641" w:type="dxa"/>
            <w:tcBorders>
              <w:top w:val="nil"/>
              <w:bottom w:val="nil"/>
              <w:right w:val="single" w:color="000000" w:sz="4" w:space="0"/>
            </w:tcBorders>
          </w:tcPr>
          <w:p w14:paraId="7FCBA9EF">
            <w:pPr>
              <w:pStyle w:val="12"/>
              <w:spacing w:line="212" w:lineRule="exact"/>
              <w:ind w:right="91"/>
              <w:jc w:val="right"/>
              <w:rPr>
                <w:sz w:val="21"/>
              </w:rPr>
            </w:pPr>
            <w:r>
              <w:rPr>
                <w:w w:val="95"/>
                <w:sz w:val="21"/>
              </w:rPr>
              <w:t>水处</w:t>
            </w:r>
          </w:p>
        </w:tc>
        <w:tc>
          <w:tcPr>
            <w:tcW w:w="1033" w:type="dxa"/>
            <w:vMerge w:val="restart"/>
            <w:tcBorders>
              <w:top w:val="single" w:color="000000" w:sz="4" w:space="0"/>
              <w:left w:val="single" w:color="000000" w:sz="4" w:space="0"/>
              <w:bottom w:val="single" w:color="000000" w:sz="4" w:space="0"/>
              <w:right w:val="single" w:color="000000" w:sz="4" w:space="0"/>
            </w:tcBorders>
          </w:tcPr>
          <w:p w14:paraId="4B4E19C8">
            <w:pPr>
              <w:pStyle w:val="12"/>
              <w:spacing w:before="66"/>
              <w:ind w:left="201" w:right="174"/>
              <w:jc w:val="center"/>
              <w:rPr>
                <w:rFonts w:ascii="Times New Roman"/>
                <w:sz w:val="21"/>
              </w:rPr>
            </w:pPr>
            <w:r>
              <w:rPr>
                <w:rFonts w:ascii="Times New Roman"/>
                <w:sz w:val="21"/>
              </w:rPr>
              <w:t>TN</w:t>
            </w:r>
          </w:p>
        </w:tc>
        <w:tc>
          <w:tcPr>
            <w:tcW w:w="1188" w:type="dxa"/>
            <w:vMerge w:val="restart"/>
            <w:tcBorders>
              <w:top w:val="single" w:color="000000" w:sz="4" w:space="0"/>
              <w:left w:val="single" w:color="000000" w:sz="4" w:space="0"/>
              <w:bottom w:val="single" w:color="000000" w:sz="4" w:space="0"/>
              <w:right w:val="single" w:color="000000" w:sz="4" w:space="0"/>
            </w:tcBorders>
          </w:tcPr>
          <w:p w14:paraId="4E5F4858">
            <w:pPr>
              <w:pStyle w:val="12"/>
              <w:spacing w:before="66"/>
              <w:ind w:left="425" w:right="398"/>
              <w:jc w:val="center"/>
              <w:rPr>
                <w:rFonts w:ascii="Times New Roman"/>
                <w:sz w:val="21"/>
              </w:rPr>
            </w:pPr>
            <w:r>
              <w:rPr>
                <w:rFonts w:ascii="Times New Roman"/>
                <w:sz w:val="21"/>
              </w:rPr>
              <w:t>38</w:t>
            </w:r>
          </w:p>
        </w:tc>
        <w:tc>
          <w:tcPr>
            <w:tcW w:w="1091" w:type="dxa"/>
            <w:vMerge w:val="restart"/>
            <w:tcBorders>
              <w:top w:val="single" w:color="000000" w:sz="4" w:space="0"/>
              <w:left w:val="single" w:color="000000" w:sz="4" w:space="0"/>
              <w:bottom w:val="single" w:color="000000" w:sz="4" w:space="0"/>
              <w:right w:val="single" w:color="000000" w:sz="4" w:space="0"/>
            </w:tcBorders>
          </w:tcPr>
          <w:p w14:paraId="076B66FF">
            <w:pPr>
              <w:pStyle w:val="12"/>
              <w:spacing w:before="66"/>
              <w:ind w:left="403" w:right="375"/>
              <w:jc w:val="center"/>
              <w:rPr>
                <w:rFonts w:ascii="Times New Roman"/>
                <w:sz w:val="21"/>
              </w:rPr>
            </w:pPr>
            <w:r>
              <w:rPr>
                <w:rFonts w:ascii="Times New Roman"/>
                <w:sz w:val="21"/>
              </w:rPr>
              <w:t>15</w:t>
            </w:r>
          </w:p>
        </w:tc>
        <w:tc>
          <w:tcPr>
            <w:tcW w:w="896" w:type="dxa"/>
            <w:vMerge w:val="continue"/>
            <w:tcBorders>
              <w:top w:val="nil"/>
              <w:left w:val="single" w:color="000000" w:sz="4" w:space="0"/>
              <w:right w:val="single" w:color="000000" w:sz="4" w:space="0"/>
            </w:tcBorders>
          </w:tcPr>
          <w:p w14:paraId="4BE8D90A">
            <w:pPr>
              <w:rPr>
                <w:sz w:val="2"/>
                <w:szCs w:val="2"/>
              </w:rPr>
            </w:pPr>
          </w:p>
        </w:tc>
        <w:tc>
          <w:tcPr>
            <w:tcW w:w="924" w:type="dxa"/>
            <w:vMerge w:val="restart"/>
            <w:tcBorders>
              <w:top w:val="single" w:color="000000" w:sz="4" w:space="0"/>
              <w:left w:val="single" w:color="000000" w:sz="4" w:space="0"/>
              <w:bottom w:val="single" w:color="000000" w:sz="4" w:space="0"/>
              <w:right w:val="single" w:color="000000" w:sz="4" w:space="0"/>
            </w:tcBorders>
          </w:tcPr>
          <w:p w14:paraId="7836CB0E">
            <w:pPr>
              <w:pStyle w:val="12"/>
              <w:spacing w:before="66"/>
              <w:ind w:left="181"/>
              <w:rPr>
                <w:rFonts w:ascii="Times New Roman"/>
                <w:sz w:val="21"/>
              </w:rPr>
            </w:pPr>
            <w:r>
              <w:rPr>
                <w:rFonts w:ascii="Times New Roman"/>
                <w:sz w:val="21"/>
              </w:rPr>
              <w:t>693.50</w:t>
            </w:r>
          </w:p>
        </w:tc>
        <w:tc>
          <w:tcPr>
            <w:tcW w:w="915" w:type="dxa"/>
            <w:vMerge w:val="restart"/>
            <w:tcBorders>
              <w:top w:val="single" w:color="000000" w:sz="4" w:space="0"/>
              <w:left w:val="single" w:color="000000" w:sz="4" w:space="0"/>
              <w:bottom w:val="single" w:color="000000" w:sz="4" w:space="0"/>
              <w:right w:val="single" w:color="000000" w:sz="4" w:space="0"/>
            </w:tcBorders>
          </w:tcPr>
          <w:p w14:paraId="185465B7">
            <w:pPr>
              <w:pStyle w:val="12"/>
              <w:spacing w:before="66"/>
              <w:ind w:left="176"/>
              <w:rPr>
                <w:rFonts w:ascii="Times New Roman"/>
                <w:sz w:val="21"/>
              </w:rPr>
            </w:pPr>
            <w:r>
              <w:rPr>
                <w:rFonts w:ascii="Times New Roman"/>
                <w:sz w:val="21"/>
              </w:rPr>
              <w:t>273.75</w:t>
            </w:r>
          </w:p>
        </w:tc>
        <w:tc>
          <w:tcPr>
            <w:tcW w:w="924" w:type="dxa"/>
            <w:vMerge w:val="restart"/>
            <w:tcBorders>
              <w:top w:val="single" w:color="000000" w:sz="4" w:space="0"/>
              <w:left w:val="single" w:color="000000" w:sz="4" w:space="0"/>
              <w:bottom w:val="single" w:color="000000" w:sz="4" w:space="0"/>
              <w:right w:val="single" w:color="000000" w:sz="4" w:space="0"/>
            </w:tcBorders>
          </w:tcPr>
          <w:p w14:paraId="6B3CD954">
            <w:pPr>
              <w:pStyle w:val="12"/>
              <w:spacing w:before="66"/>
              <w:ind w:left="183"/>
              <w:rPr>
                <w:rFonts w:ascii="Times New Roman"/>
                <w:sz w:val="21"/>
              </w:rPr>
            </w:pPr>
            <w:r>
              <w:rPr>
                <w:rFonts w:ascii="Times New Roman"/>
                <w:sz w:val="21"/>
              </w:rPr>
              <w:t>419.75</w:t>
            </w:r>
          </w:p>
        </w:tc>
        <w:tc>
          <w:tcPr>
            <w:tcW w:w="910" w:type="dxa"/>
            <w:vMerge w:val="restart"/>
            <w:tcBorders>
              <w:top w:val="single" w:color="000000" w:sz="4" w:space="0"/>
              <w:left w:val="single" w:color="000000" w:sz="4" w:space="0"/>
              <w:bottom w:val="single" w:color="000000" w:sz="4" w:space="0"/>
            </w:tcBorders>
          </w:tcPr>
          <w:p w14:paraId="54D01FE0">
            <w:pPr>
              <w:pStyle w:val="12"/>
              <w:spacing w:before="66"/>
              <w:ind w:left="226"/>
              <w:rPr>
                <w:rFonts w:ascii="Times New Roman"/>
                <w:sz w:val="21"/>
              </w:rPr>
            </w:pPr>
            <w:r>
              <w:rPr>
                <w:rFonts w:ascii="Times New Roman"/>
                <w:sz w:val="21"/>
              </w:rPr>
              <w:t>60.53</w:t>
            </w:r>
          </w:p>
        </w:tc>
      </w:tr>
      <w:tr w14:paraId="003C2B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 w:hRule="atLeast"/>
        </w:trPr>
        <w:tc>
          <w:tcPr>
            <w:tcW w:w="641" w:type="dxa"/>
            <w:vMerge w:val="restart"/>
            <w:tcBorders>
              <w:top w:val="nil"/>
              <w:right w:val="single" w:color="000000" w:sz="4" w:space="0"/>
            </w:tcBorders>
          </w:tcPr>
          <w:p w14:paraId="111D8B79">
            <w:pPr>
              <w:pStyle w:val="12"/>
              <w:spacing w:before="6"/>
              <w:ind w:left="109"/>
              <w:rPr>
                <w:sz w:val="21"/>
              </w:rPr>
            </w:pPr>
            <w:r>
              <w:rPr>
                <w:sz w:val="21"/>
              </w:rPr>
              <w:t>理厂</w:t>
            </w:r>
          </w:p>
        </w:tc>
        <w:tc>
          <w:tcPr>
            <w:tcW w:w="1033" w:type="dxa"/>
            <w:vMerge w:val="continue"/>
            <w:tcBorders>
              <w:top w:val="nil"/>
              <w:left w:val="single" w:color="000000" w:sz="4" w:space="0"/>
              <w:bottom w:val="single" w:color="000000" w:sz="4" w:space="0"/>
              <w:right w:val="single" w:color="000000" w:sz="4" w:space="0"/>
            </w:tcBorders>
          </w:tcPr>
          <w:p w14:paraId="4EB6ABC5">
            <w:pPr>
              <w:rPr>
                <w:sz w:val="2"/>
                <w:szCs w:val="2"/>
              </w:rPr>
            </w:pPr>
          </w:p>
        </w:tc>
        <w:tc>
          <w:tcPr>
            <w:tcW w:w="1188" w:type="dxa"/>
            <w:vMerge w:val="continue"/>
            <w:tcBorders>
              <w:top w:val="nil"/>
              <w:left w:val="single" w:color="000000" w:sz="4" w:space="0"/>
              <w:bottom w:val="single" w:color="000000" w:sz="4" w:space="0"/>
              <w:right w:val="single" w:color="000000" w:sz="4" w:space="0"/>
            </w:tcBorders>
          </w:tcPr>
          <w:p w14:paraId="12DA9226">
            <w:pPr>
              <w:rPr>
                <w:sz w:val="2"/>
                <w:szCs w:val="2"/>
              </w:rPr>
            </w:pPr>
          </w:p>
        </w:tc>
        <w:tc>
          <w:tcPr>
            <w:tcW w:w="1091" w:type="dxa"/>
            <w:vMerge w:val="continue"/>
            <w:tcBorders>
              <w:top w:val="nil"/>
              <w:left w:val="single" w:color="000000" w:sz="4" w:space="0"/>
              <w:bottom w:val="single" w:color="000000" w:sz="4" w:space="0"/>
              <w:right w:val="single" w:color="000000" w:sz="4" w:space="0"/>
            </w:tcBorders>
          </w:tcPr>
          <w:p w14:paraId="0D964DEB">
            <w:pPr>
              <w:rPr>
                <w:sz w:val="2"/>
                <w:szCs w:val="2"/>
              </w:rPr>
            </w:pPr>
          </w:p>
        </w:tc>
        <w:tc>
          <w:tcPr>
            <w:tcW w:w="896" w:type="dxa"/>
            <w:vMerge w:val="continue"/>
            <w:tcBorders>
              <w:top w:val="nil"/>
              <w:left w:val="single" w:color="000000" w:sz="4" w:space="0"/>
              <w:right w:val="single" w:color="000000" w:sz="4" w:space="0"/>
            </w:tcBorders>
          </w:tcPr>
          <w:p w14:paraId="4F58DA6F">
            <w:pPr>
              <w:rPr>
                <w:sz w:val="2"/>
                <w:szCs w:val="2"/>
              </w:rPr>
            </w:pPr>
          </w:p>
        </w:tc>
        <w:tc>
          <w:tcPr>
            <w:tcW w:w="924" w:type="dxa"/>
            <w:vMerge w:val="continue"/>
            <w:tcBorders>
              <w:top w:val="nil"/>
              <w:left w:val="single" w:color="000000" w:sz="4" w:space="0"/>
              <w:bottom w:val="single" w:color="000000" w:sz="4" w:space="0"/>
              <w:right w:val="single" w:color="000000" w:sz="4" w:space="0"/>
            </w:tcBorders>
          </w:tcPr>
          <w:p w14:paraId="229AE6E0">
            <w:pPr>
              <w:rPr>
                <w:sz w:val="2"/>
                <w:szCs w:val="2"/>
              </w:rPr>
            </w:pPr>
          </w:p>
        </w:tc>
        <w:tc>
          <w:tcPr>
            <w:tcW w:w="915" w:type="dxa"/>
            <w:vMerge w:val="continue"/>
            <w:tcBorders>
              <w:top w:val="nil"/>
              <w:left w:val="single" w:color="000000" w:sz="4" w:space="0"/>
              <w:bottom w:val="single" w:color="000000" w:sz="4" w:space="0"/>
              <w:right w:val="single" w:color="000000" w:sz="4" w:space="0"/>
            </w:tcBorders>
          </w:tcPr>
          <w:p w14:paraId="7169FC44">
            <w:pPr>
              <w:rPr>
                <w:sz w:val="2"/>
                <w:szCs w:val="2"/>
              </w:rPr>
            </w:pPr>
          </w:p>
        </w:tc>
        <w:tc>
          <w:tcPr>
            <w:tcW w:w="924" w:type="dxa"/>
            <w:vMerge w:val="continue"/>
            <w:tcBorders>
              <w:top w:val="nil"/>
              <w:left w:val="single" w:color="000000" w:sz="4" w:space="0"/>
              <w:bottom w:val="single" w:color="000000" w:sz="4" w:space="0"/>
              <w:right w:val="single" w:color="000000" w:sz="4" w:space="0"/>
            </w:tcBorders>
          </w:tcPr>
          <w:p w14:paraId="2F15502C">
            <w:pPr>
              <w:rPr>
                <w:sz w:val="2"/>
                <w:szCs w:val="2"/>
              </w:rPr>
            </w:pPr>
          </w:p>
        </w:tc>
        <w:tc>
          <w:tcPr>
            <w:tcW w:w="910" w:type="dxa"/>
            <w:vMerge w:val="continue"/>
            <w:tcBorders>
              <w:top w:val="nil"/>
              <w:left w:val="single" w:color="000000" w:sz="4" w:space="0"/>
              <w:bottom w:val="single" w:color="000000" w:sz="4" w:space="0"/>
            </w:tcBorders>
          </w:tcPr>
          <w:p w14:paraId="7DFF5D2B">
            <w:pPr>
              <w:rPr>
                <w:sz w:val="2"/>
                <w:szCs w:val="2"/>
              </w:rPr>
            </w:pPr>
          </w:p>
        </w:tc>
      </w:tr>
      <w:tr w14:paraId="2D6084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4" w:hRule="atLeast"/>
        </w:trPr>
        <w:tc>
          <w:tcPr>
            <w:tcW w:w="641" w:type="dxa"/>
            <w:vMerge w:val="continue"/>
            <w:tcBorders>
              <w:top w:val="nil"/>
              <w:right w:val="single" w:color="000000" w:sz="4" w:space="0"/>
            </w:tcBorders>
          </w:tcPr>
          <w:p w14:paraId="643D0292">
            <w:pPr>
              <w:rPr>
                <w:sz w:val="2"/>
                <w:szCs w:val="2"/>
              </w:rPr>
            </w:pPr>
          </w:p>
        </w:tc>
        <w:tc>
          <w:tcPr>
            <w:tcW w:w="1033" w:type="dxa"/>
            <w:tcBorders>
              <w:top w:val="single" w:color="000000" w:sz="4" w:space="0"/>
              <w:left w:val="single" w:color="000000" w:sz="4" w:space="0"/>
              <w:right w:val="single" w:color="000000" w:sz="4" w:space="0"/>
            </w:tcBorders>
          </w:tcPr>
          <w:p w14:paraId="7926A803">
            <w:pPr>
              <w:pStyle w:val="12"/>
              <w:spacing w:before="64"/>
              <w:ind w:left="201" w:right="174"/>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1188" w:type="dxa"/>
            <w:tcBorders>
              <w:top w:val="single" w:color="000000" w:sz="4" w:space="0"/>
              <w:left w:val="single" w:color="000000" w:sz="4" w:space="0"/>
              <w:right w:val="single" w:color="000000" w:sz="4" w:space="0"/>
            </w:tcBorders>
          </w:tcPr>
          <w:p w14:paraId="18F76E36">
            <w:pPr>
              <w:pStyle w:val="12"/>
              <w:spacing w:before="67"/>
              <w:ind w:left="425" w:right="398"/>
              <w:jc w:val="center"/>
              <w:rPr>
                <w:rFonts w:ascii="Times New Roman"/>
                <w:sz w:val="21"/>
              </w:rPr>
            </w:pPr>
            <w:r>
              <w:rPr>
                <w:rFonts w:ascii="Times New Roman"/>
                <w:sz w:val="21"/>
              </w:rPr>
              <w:t>38</w:t>
            </w:r>
          </w:p>
        </w:tc>
        <w:tc>
          <w:tcPr>
            <w:tcW w:w="1091" w:type="dxa"/>
            <w:tcBorders>
              <w:top w:val="single" w:color="000000" w:sz="4" w:space="0"/>
              <w:left w:val="single" w:color="000000" w:sz="4" w:space="0"/>
              <w:right w:val="single" w:color="000000" w:sz="4" w:space="0"/>
            </w:tcBorders>
          </w:tcPr>
          <w:p w14:paraId="56D8B9FB">
            <w:pPr>
              <w:pStyle w:val="12"/>
              <w:spacing w:before="67"/>
              <w:ind w:left="28"/>
              <w:jc w:val="center"/>
              <w:rPr>
                <w:rFonts w:ascii="Times New Roman"/>
                <w:sz w:val="21"/>
              </w:rPr>
            </w:pPr>
            <w:r>
              <w:rPr>
                <w:rFonts w:ascii="Times New Roman"/>
                <w:w w:val="99"/>
                <w:sz w:val="21"/>
              </w:rPr>
              <w:t>5</w:t>
            </w:r>
          </w:p>
        </w:tc>
        <w:tc>
          <w:tcPr>
            <w:tcW w:w="896" w:type="dxa"/>
            <w:vMerge w:val="continue"/>
            <w:tcBorders>
              <w:top w:val="nil"/>
              <w:left w:val="single" w:color="000000" w:sz="4" w:space="0"/>
              <w:right w:val="single" w:color="000000" w:sz="4" w:space="0"/>
            </w:tcBorders>
          </w:tcPr>
          <w:p w14:paraId="593DEE17">
            <w:pPr>
              <w:rPr>
                <w:sz w:val="2"/>
                <w:szCs w:val="2"/>
              </w:rPr>
            </w:pPr>
          </w:p>
        </w:tc>
        <w:tc>
          <w:tcPr>
            <w:tcW w:w="924" w:type="dxa"/>
            <w:tcBorders>
              <w:top w:val="single" w:color="000000" w:sz="4" w:space="0"/>
              <w:left w:val="single" w:color="000000" w:sz="4" w:space="0"/>
              <w:right w:val="single" w:color="000000" w:sz="4" w:space="0"/>
            </w:tcBorders>
          </w:tcPr>
          <w:p w14:paraId="41703D01">
            <w:pPr>
              <w:pStyle w:val="12"/>
              <w:spacing w:before="67"/>
              <w:ind w:left="181"/>
              <w:rPr>
                <w:rFonts w:ascii="Times New Roman"/>
                <w:sz w:val="21"/>
              </w:rPr>
            </w:pPr>
            <w:r>
              <w:rPr>
                <w:rFonts w:ascii="Times New Roman"/>
                <w:sz w:val="21"/>
              </w:rPr>
              <w:t>693.50</w:t>
            </w:r>
          </w:p>
        </w:tc>
        <w:tc>
          <w:tcPr>
            <w:tcW w:w="915" w:type="dxa"/>
            <w:tcBorders>
              <w:top w:val="single" w:color="000000" w:sz="4" w:space="0"/>
              <w:left w:val="single" w:color="000000" w:sz="4" w:space="0"/>
              <w:right w:val="single" w:color="000000" w:sz="4" w:space="0"/>
            </w:tcBorders>
          </w:tcPr>
          <w:p w14:paraId="26C7C4DA">
            <w:pPr>
              <w:pStyle w:val="12"/>
              <w:spacing w:before="67"/>
              <w:ind w:left="156" w:right="129"/>
              <w:jc w:val="center"/>
              <w:rPr>
                <w:rFonts w:ascii="Times New Roman"/>
                <w:sz w:val="21"/>
              </w:rPr>
            </w:pPr>
            <w:r>
              <w:rPr>
                <w:rFonts w:ascii="Times New Roman"/>
                <w:sz w:val="21"/>
              </w:rPr>
              <w:t>91.25</w:t>
            </w:r>
          </w:p>
        </w:tc>
        <w:tc>
          <w:tcPr>
            <w:tcW w:w="924" w:type="dxa"/>
            <w:tcBorders>
              <w:top w:val="single" w:color="000000" w:sz="4" w:space="0"/>
              <w:left w:val="single" w:color="000000" w:sz="4" w:space="0"/>
              <w:right w:val="single" w:color="000000" w:sz="4" w:space="0"/>
            </w:tcBorders>
          </w:tcPr>
          <w:p w14:paraId="081057A0">
            <w:pPr>
              <w:pStyle w:val="12"/>
              <w:spacing w:before="67"/>
              <w:ind w:left="183"/>
              <w:rPr>
                <w:rFonts w:ascii="Times New Roman"/>
                <w:sz w:val="21"/>
              </w:rPr>
            </w:pPr>
            <w:r>
              <w:rPr>
                <w:rFonts w:ascii="Times New Roman"/>
                <w:sz w:val="21"/>
              </w:rPr>
              <w:t>602.25</w:t>
            </w:r>
          </w:p>
        </w:tc>
        <w:tc>
          <w:tcPr>
            <w:tcW w:w="910" w:type="dxa"/>
            <w:tcBorders>
              <w:top w:val="single" w:color="000000" w:sz="4" w:space="0"/>
              <w:left w:val="single" w:color="000000" w:sz="4" w:space="0"/>
            </w:tcBorders>
          </w:tcPr>
          <w:p w14:paraId="293D0FBC">
            <w:pPr>
              <w:pStyle w:val="12"/>
              <w:spacing w:before="67"/>
              <w:ind w:left="206" w:right="170"/>
              <w:jc w:val="center"/>
              <w:rPr>
                <w:rFonts w:ascii="Times New Roman"/>
                <w:sz w:val="21"/>
              </w:rPr>
            </w:pPr>
            <w:r>
              <w:rPr>
                <w:rFonts w:ascii="Times New Roman"/>
                <w:sz w:val="21"/>
              </w:rPr>
              <w:t>86.84</w:t>
            </w:r>
          </w:p>
        </w:tc>
      </w:tr>
    </w:tbl>
    <w:p w14:paraId="469F05EB">
      <w:pPr>
        <w:spacing w:after="0"/>
        <w:jc w:val="center"/>
        <w:rPr>
          <w:rFonts w:ascii="Times New Roman"/>
          <w:sz w:val="21"/>
        </w:rPr>
        <w:sectPr>
          <w:pgSz w:w="11910" w:h="16840"/>
          <w:pgMar w:top="1380" w:right="1360" w:bottom="1280" w:left="1560" w:header="0" w:footer="1017" w:gutter="0"/>
          <w:cols w:space="720" w:num="1"/>
        </w:sectPr>
      </w:pPr>
    </w:p>
    <w:tbl>
      <w:tblPr>
        <w:tblStyle w:val="8"/>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41"/>
        <w:gridCol w:w="1033"/>
        <w:gridCol w:w="1188"/>
        <w:gridCol w:w="1091"/>
        <w:gridCol w:w="896"/>
        <w:gridCol w:w="924"/>
        <w:gridCol w:w="915"/>
        <w:gridCol w:w="924"/>
        <w:gridCol w:w="910"/>
      </w:tblGrid>
      <w:tr w14:paraId="0F732C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41" w:type="dxa"/>
            <w:tcBorders>
              <w:right w:val="single" w:color="000000" w:sz="4" w:space="0"/>
            </w:tcBorders>
          </w:tcPr>
          <w:p w14:paraId="29F7330A">
            <w:pPr>
              <w:pStyle w:val="12"/>
              <w:rPr>
                <w:rFonts w:ascii="Times New Roman"/>
                <w:sz w:val="20"/>
              </w:rPr>
            </w:pPr>
          </w:p>
        </w:tc>
        <w:tc>
          <w:tcPr>
            <w:tcW w:w="1033" w:type="dxa"/>
            <w:tcBorders>
              <w:left w:val="single" w:color="000000" w:sz="4" w:space="0"/>
              <w:right w:val="single" w:color="000000" w:sz="4" w:space="0"/>
            </w:tcBorders>
          </w:tcPr>
          <w:p w14:paraId="19B9AD56">
            <w:pPr>
              <w:pStyle w:val="12"/>
              <w:spacing w:before="78"/>
              <w:ind w:left="200" w:right="174"/>
              <w:jc w:val="center"/>
              <w:rPr>
                <w:rFonts w:ascii="Times New Roman"/>
                <w:sz w:val="21"/>
              </w:rPr>
            </w:pPr>
            <w:r>
              <w:rPr>
                <w:rFonts w:ascii="Times New Roman"/>
                <w:sz w:val="21"/>
              </w:rPr>
              <w:t>TP</w:t>
            </w:r>
          </w:p>
        </w:tc>
        <w:tc>
          <w:tcPr>
            <w:tcW w:w="1188" w:type="dxa"/>
            <w:tcBorders>
              <w:left w:val="single" w:color="000000" w:sz="4" w:space="0"/>
              <w:right w:val="single" w:color="000000" w:sz="4" w:space="0"/>
            </w:tcBorders>
          </w:tcPr>
          <w:p w14:paraId="0F8403EE">
            <w:pPr>
              <w:pStyle w:val="12"/>
              <w:spacing w:before="78"/>
              <w:ind w:left="27"/>
              <w:jc w:val="center"/>
              <w:rPr>
                <w:rFonts w:ascii="Times New Roman"/>
                <w:sz w:val="21"/>
              </w:rPr>
            </w:pPr>
            <w:r>
              <w:rPr>
                <w:rFonts w:ascii="Times New Roman"/>
                <w:w w:val="99"/>
                <w:sz w:val="21"/>
              </w:rPr>
              <w:t>4</w:t>
            </w:r>
          </w:p>
        </w:tc>
        <w:tc>
          <w:tcPr>
            <w:tcW w:w="1091" w:type="dxa"/>
            <w:tcBorders>
              <w:left w:val="single" w:color="000000" w:sz="4" w:space="0"/>
              <w:right w:val="single" w:color="000000" w:sz="4" w:space="0"/>
            </w:tcBorders>
          </w:tcPr>
          <w:p w14:paraId="7386F2B9">
            <w:pPr>
              <w:pStyle w:val="12"/>
              <w:spacing w:before="78"/>
              <w:ind w:left="403" w:right="375"/>
              <w:jc w:val="center"/>
              <w:rPr>
                <w:rFonts w:ascii="Times New Roman"/>
                <w:sz w:val="21"/>
              </w:rPr>
            </w:pPr>
            <w:r>
              <w:rPr>
                <w:rFonts w:ascii="Times New Roman"/>
                <w:sz w:val="21"/>
              </w:rPr>
              <w:t>0.5</w:t>
            </w:r>
          </w:p>
        </w:tc>
        <w:tc>
          <w:tcPr>
            <w:tcW w:w="896" w:type="dxa"/>
            <w:tcBorders>
              <w:left w:val="single" w:color="000000" w:sz="4" w:space="0"/>
              <w:right w:val="single" w:color="000000" w:sz="4" w:space="0"/>
            </w:tcBorders>
          </w:tcPr>
          <w:p w14:paraId="0F719448">
            <w:pPr>
              <w:pStyle w:val="12"/>
              <w:rPr>
                <w:rFonts w:ascii="Times New Roman"/>
                <w:sz w:val="20"/>
              </w:rPr>
            </w:pPr>
          </w:p>
        </w:tc>
        <w:tc>
          <w:tcPr>
            <w:tcW w:w="924" w:type="dxa"/>
            <w:tcBorders>
              <w:left w:val="single" w:color="000000" w:sz="4" w:space="0"/>
              <w:right w:val="single" w:color="000000" w:sz="4" w:space="0"/>
            </w:tcBorders>
          </w:tcPr>
          <w:p w14:paraId="603781F3">
            <w:pPr>
              <w:pStyle w:val="12"/>
              <w:spacing w:before="78"/>
              <w:ind w:left="233"/>
              <w:rPr>
                <w:rFonts w:ascii="Times New Roman"/>
                <w:sz w:val="21"/>
              </w:rPr>
            </w:pPr>
            <w:r>
              <w:rPr>
                <w:rFonts w:ascii="Times New Roman"/>
                <w:sz w:val="21"/>
              </w:rPr>
              <w:t>73.00</w:t>
            </w:r>
          </w:p>
        </w:tc>
        <w:tc>
          <w:tcPr>
            <w:tcW w:w="915" w:type="dxa"/>
            <w:tcBorders>
              <w:left w:val="single" w:color="000000" w:sz="4" w:space="0"/>
              <w:right w:val="single" w:color="000000" w:sz="4" w:space="0"/>
            </w:tcBorders>
          </w:tcPr>
          <w:p w14:paraId="19106EFD">
            <w:pPr>
              <w:pStyle w:val="12"/>
              <w:spacing w:before="78"/>
              <w:ind w:left="282"/>
              <w:rPr>
                <w:rFonts w:ascii="Times New Roman"/>
                <w:sz w:val="21"/>
              </w:rPr>
            </w:pPr>
            <w:r>
              <w:rPr>
                <w:rFonts w:ascii="Times New Roman"/>
                <w:sz w:val="21"/>
              </w:rPr>
              <w:t>9.13</w:t>
            </w:r>
          </w:p>
        </w:tc>
        <w:tc>
          <w:tcPr>
            <w:tcW w:w="924" w:type="dxa"/>
            <w:tcBorders>
              <w:left w:val="single" w:color="000000" w:sz="4" w:space="0"/>
              <w:right w:val="single" w:color="000000" w:sz="4" w:space="0"/>
            </w:tcBorders>
          </w:tcPr>
          <w:p w14:paraId="1C013EF1">
            <w:pPr>
              <w:pStyle w:val="12"/>
              <w:spacing w:before="78"/>
              <w:ind w:left="233"/>
              <w:rPr>
                <w:rFonts w:ascii="Times New Roman"/>
                <w:sz w:val="21"/>
              </w:rPr>
            </w:pPr>
            <w:r>
              <w:rPr>
                <w:rFonts w:ascii="Times New Roman"/>
                <w:sz w:val="21"/>
              </w:rPr>
              <w:t>63.88</w:t>
            </w:r>
          </w:p>
        </w:tc>
        <w:tc>
          <w:tcPr>
            <w:tcW w:w="910" w:type="dxa"/>
            <w:tcBorders>
              <w:left w:val="single" w:color="000000" w:sz="4" w:space="0"/>
            </w:tcBorders>
          </w:tcPr>
          <w:p w14:paraId="12854CF5">
            <w:pPr>
              <w:pStyle w:val="12"/>
              <w:spacing w:before="78"/>
              <w:ind w:left="226"/>
              <w:rPr>
                <w:rFonts w:ascii="Times New Roman"/>
                <w:sz w:val="21"/>
              </w:rPr>
            </w:pPr>
            <w:r>
              <w:rPr>
                <w:rFonts w:ascii="Times New Roman"/>
                <w:sz w:val="21"/>
              </w:rPr>
              <w:t>87.50</w:t>
            </w:r>
          </w:p>
        </w:tc>
      </w:tr>
    </w:tbl>
    <w:p w14:paraId="167F7C05">
      <w:pPr>
        <w:spacing w:after="0"/>
        <w:rPr>
          <w:rFonts w:ascii="Times New Roman"/>
          <w:sz w:val="21"/>
        </w:rPr>
        <w:sectPr>
          <w:pgSz w:w="11910" w:h="16840"/>
          <w:pgMar w:top="1420" w:right="1360" w:bottom="1200" w:left="1560" w:header="0" w:footer="1017" w:gutter="0"/>
          <w:cols w:space="720" w:num="1"/>
        </w:sectPr>
      </w:pPr>
    </w:p>
    <w:p w14:paraId="11953D9A">
      <w:pPr>
        <w:pStyle w:val="5"/>
        <w:spacing w:before="3"/>
        <w:rPr>
          <w:b/>
          <w:sz w:val="10"/>
        </w:rPr>
      </w:pPr>
    </w:p>
    <w:p w14:paraId="3150A362">
      <w:pPr>
        <w:pStyle w:val="2"/>
        <w:ind w:left="218" w:right="420"/>
      </w:pPr>
      <w:r>
        <w:t>第六章 入河排污口设置水环境影响分析</w:t>
      </w:r>
    </w:p>
    <w:p w14:paraId="08C1527F">
      <w:pPr>
        <w:pStyle w:val="5"/>
        <w:spacing w:before="4"/>
        <w:rPr>
          <w:b/>
          <w:sz w:val="42"/>
        </w:rPr>
      </w:pPr>
    </w:p>
    <w:p w14:paraId="6865261D">
      <w:pPr>
        <w:pStyle w:val="3"/>
        <w:numPr>
          <w:ilvl w:val="1"/>
          <w:numId w:val="2"/>
        </w:numPr>
        <w:tabs>
          <w:tab w:val="left" w:pos="1499"/>
          <w:tab w:val="left" w:pos="1500"/>
        </w:tabs>
        <w:spacing w:before="0" w:after="0" w:line="240" w:lineRule="auto"/>
        <w:ind w:left="1500" w:right="0" w:hanging="687"/>
        <w:jc w:val="left"/>
      </w:pPr>
      <w:r>
        <w:t>水功能区（水域）对入河排污口设置基本要求</w:t>
      </w:r>
    </w:p>
    <w:p w14:paraId="7AD0A8B2">
      <w:pPr>
        <w:pStyle w:val="5"/>
        <w:spacing w:before="11"/>
        <w:rPr>
          <w:b/>
          <w:sz w:val="23"/>
        </w:rPr>
      </w:pPr>
    </w:p>
    <w:p w14:paraId="6C1D746C">
      <w:pPr>
        <w:pStyle w:val="11"/>
        <w:numPr>
          <w:ilvl w:val="2"/>
          <w:numId w:val="2"/>
        </w:numPr>
        <w:tabs>
          <w:tab w:val="left" w:pos="1431"/>
        </w:tabs>
        <w:spacing w:before="0" w:after="0" w:line="240" w:lineRule="auto"/>
        <w:ind w:left="1430" w:right="0" w:hanging="632"/>
        <w:jc w:val="left"/>
        <w:rPr>
          <w:b/>
          <w:sz w:val="28"/>
        </w:rPr>
      </w:pPr>
      <w:r>
        <w:rPr>
          <w:b/>
          <w:sz w:val="28"/>
        </w:rPr>
        <w:t>入河排污口设置要求</w:t>
      </w:r>
    </w:p>
    <w:p w14:paraId="369D9D52">
      <w:pPr>
        <w:pStyle w:val="5"/>
        <w:spacing w:before="183" w:line="364" w:lineRule="auto"/>
        <w:ind w:left="240" w:right="437" w:firstLine="480"/>
      </w:pPr>
      <w:r>
        <w:rPr>
          <w:spacing w:val="-8"/>
        </w:rPr>
        <w:t>根据《入河排污口管理技术导则》</w:t>
      </w:r>
      <w:r>
        <w:rPr>
          <w:spacing w:val="-3"/>
        </w:rPr>
        <w:t>（</w:t>
      </w:r>
      <w:r>
        <w:rPr>
          <w:rFonts w:ascii="Times New Roman" w:eastAsia="Times New Roman"/>
          <w:spacing w:val="-3"/>
        </w:rPr>
        <w:t>SL532-2011</w:t>
      </w:r>
      <w:r>
        <w:rPr>
          <w:spacing w:val="-3"/>
        </w:rPr>
        <w:t>）</w:t>
      </w:r>
      <w:r>
        <w:rPr>
          <w:spacing w:val="-5"/>
        </w:rPr>
        <w:t>要求，入河排污口设置应</w:t>
      </w:r>
      <w:r>
        <w:t>符合下列要求：</w:t>
      </w:r>
    </w:p>
    <w:p w14:paraId="202A336D">
      <w:pPr>
        <w:pStyle w:val="11"/>
        <w:numPr>
          <w:ilvl w:val="0"/>
          <w:numId w:val="3"/>
        </w:numPr>
        <w:tabs>
          <w:tab w:val="left" w:pos="1321"/>
        </w:tabs>
        <w:spacing w:before="1" w:after="0" w:line="362" w:lineRule="auto"/>
        <w:ind w:left="240" w:right="465" w:firstLine="480"/>
        <w:jc w:val="left"/>
        <w:rPr>
          <w:sz w:val="24"/>
        </w:rPr>
      </w:pPr>
      <w:r>
        <w:rPr>
          <w:spacing w:val="-1"/>
          <w:sz w:val="24"/>
        </w:rPr>
        <w:t>入河排污口设置应便于采集样品，便于计量监测、便于日常现场监督</w:t>
      </w:r>
      <w:r>
        <w:rPr>
          <w:sz w:val="24"/>
        </w:rPr>
        <w:t>检查；</w:t>
      </w:r>
    </w:p>
    <w:p w14:paraId="55E9E193">
      <w:pPr>
        <w:pStyle w:val="11"/>
        <w:numPr>
          <w:ilvl w:val="0"/>
          <w:numId w:val="3"/>
        </w:numPr>
        <w:tabs>
          <w:tab w:val="left" w:pos="1321"/>
        </w:tabs>
        <w:spacing w:before="5" w:after="0" w:line="240" w:lineRule="auto"/>
        <w:ind w:left="1321" w:right="0" w:hanging="601"/>
        <w:jc w:val="left"/>
        <w:rPr>
          <w:sz w:val="24"/>
        </w:rPr>
      </w:pPr>
      <w:r>
        <w:rPr>
          <w:sz w:val="24"/>
        </w:rPr>
        <w:t>入河排污口应设置在设计洪水淹没线之上；</w:t>
      </w:r>
    </w:p>
    <w:p w14:paraId="55AF0C0E">
      <w:pPr>
        <w:pStyle w:val="11"/>
        <w:numPr>
          <w:ilvl w:val="0"/>
          <w:numId w:val="3"/>
        </w:numPr>
        <w:tabs>
          <w:tab w:val="left" w:pos="1321"/>
        </w:tabs>
        <w:spacing w:before="158" w:after="0" w:line="364" w:lineRule="auto"/>
        <w:ind w:left="240" w:right="317" w:firstLine="480"/>
        <w:jc w:val="left"/>
        <w:rPr>
          <w:sz w:val="24"/>
        </w:rPr>
      </w:pPr>
      <w:r>
        <w:rPr>
          <w:spacing w:val="-3"/>
          <w:sz w:val="24"/>
        </w:rPr>
        <w:t>入河排污口口门不得设暗管通入河道底部，如特殊情况需要设管道的</w:t>
      </w:r>
      <w:r>
        <w:rPr>
          <w:spacing w:val="-4"/>
          <w:sz w:val="24"/>
        </w:rPr>
        <w:t>，必须留出观测窗口，以便于采样和监督；</w:t>
      </w:r>
    </w:p>
    <w:p w14:paraId="5005BD86">
      <w:pPr>
        <w:pStyle w:val="11"/>
        <w:numPr>
          <w:ilvl w:val="0"/>
          <w:numId w:val="3"/>
        </w:numPr>
        <w:tabs>
          <w:tab w:val="left" w:pos="1321"/>
        </w:tabs>
        <w:spacing w:before="2" w:after="0" w:line="362" w:lineRule="auto"/>
        <w:ind w:left="240" w:right="465" w:firstLine="480"/>
        <w:jc w:val="left"/>
        <w:rPr>
          <w:sz w:val="24"/>
        </w:rPr>
      </w:pPr>
      <w:r>
        <w:rPr>
          <w:spacing w:val="-1"/>
          <w:sz w:val="24"/>
        </w:rPr>
        <w:t>入河排污口口门处应有明显的标志牌，标志牌内容应包括下列资料信</w:t>
      </w:r>
      <w:r>
        <w:rPr>
          <w:sz w:val="24"/>
        </w:rPr>
        <w:t>息：</w:t>
      </w:r>
    </w:p>
    <w:p w14:paraId="4ECE18DD">
      <w:pPr>
        <w:pStyle w:val="5"/>
        <w:spacing w:before="2"/>
        <w:ind w:left="720"/>
      </w:pPr>
      <w:r>
        <w:t>①入河排污口编号；</w:t>
      </w:r>
    </w:p>
    <w:p w14:paraId="11330A83">
      <w:pPr>
        <w:pStyle w:val="5"/>
        <w:spacing w:before="161"/>
        <w:ind w:left="720"/>
      </w:pPr>
      <w:r>
        <w:t>②入河排污口名称；</w:t>
      </w:r>
    </w:p>
    <w:p w14:paraId="0A7F6925">
      <w:pPr>
        <w:pStyle w:val="5"/>
        <w:spacing w:before="158"/>
        <w:ind w:left="720"/>
      </w:pPr>
      <w:r>
        <w:t>③入河排污口地理位置及经纬度坐标；</w:t>
      </w:r>
    </w:p>
    <w:p w14:paraId="20F10B4A">
      <w:pPr>
        <w:pStyle w:val="5"/>
        <w:spacing w:before="160"/>
        <w:ind w:left="720"/>
      </w:pPr>
      <w:r>
        <w:t>④排入的水功能区名称及水质保护目标；</w:t>
      </w:r>
    </w:p>
    <w:p w14:paraId="1C0B01BF">
      <w:pPr>
        <w:pStyle w:val="5"/>
        <w:spacing w:before="161"/>
        <w:ind w:left="720"/>
      </w:pPr>
      <w:r>
        <w:t>⑤入河排污口设置单位；</w:t>
      </w:r>
    </w:p>
    <w:p w14:paraId="4427A9C6">
      <w:pPr>
        <w:pStyle w:val="5"/>
        <w:spacing w:before="158"/>
        <w:ind w:left="720"/>
      </w:pPr>
      <w:r>
        <w:t>⑥入河排污口设施审批单位及监督电话。</w:t>
      </w:r>
    </w:p>
    <w:p w14:paraId="798D6695">
      <w:pPr>
        <w:pStyle w:val="11"/>
        <w:numPr>
          <w:ilvl w:val="0"/>
          <w:numId w:val="3"/>
        </w:numPr>
        <w:tabs>
          <w:tab w:val="left" w:pos="1321"/>
        </w:tabs>
        <w:spacing w:before="160" w:after="0" w:line="362" w:lineRule="auto"/>
        <w:ind w:left="240" w:right="465" w:firstLine="480"/>
        <w:jc w:val="left"/>
        <w:rPr>
          <w:sz w:val="24"/>
        </w:rPr>
      </w:pPr>
      <w:r>
        <w:rPr>
          <w:spacing w:val="-1"/>
          <w:sz w:val="24"/>
        </w:rPr>
        <w:t>标志牌设置应距入河排污口较近处，可根据情况分别选择设置立式或</w:t>
      </w:r>
      <w:r>
        <w:rPr>
          <w:sz w:val="24"/>
        </w:rPr>
        <w:t>平面固定式标志牌，并且能长久保留。</w:t>
      </w:r>
    </w:p>
    <w:p w14:paraId="691B0F83">
      <w:pPr>
        <w:pStyle w:val="5"/>
        <w:spacing w:before="5"/>
        <w:ind w:left="720"/>
      </w:pPr>
      <w:r>
        <w:t>本项目入河排污口设置见下表。</w:t>
      </w:r>
    </w:p>
    <w:p w14:paraId="30C533DE">
      <w:pPr>
        <w:spacing w:before="160"/>
        <w:ind w:left="711" w:right="491" w:firstLine="0"/>
        <w:jc w:val="center"/>
        <w:rPr>
          <w:b/>
          <w:sz w:val="21"/>
        </w:rPr>
      </w:pPr>
      <w:r>
        <w:rPr>
          <w:b/>
          <w:sz w:val="21"/>
        </w:rPr>
        <w:t xml:space="preserve">表 </w:t>
      </w:r>
      <w:r>
        <w:rPr>
          <w:rFonts w:ascii="Times New Roman" w:eastAsia="Times New Roman"/>
          <w:b/>
          <w:sz w:val="21"/>
        </w:rPr>
        <w:t xml:space="preserve">6-1  </w:t>
      </w:r>
      <w:r>
        <w:rPr>
          <w:b/>
          <w:sz w:val="21"/>
        </w:rPr>
        <w:t>入河排污口设置情况表</w:t>
      </w:r>
    </w:p>
    <w:p w14:paraId="48573926">
      <w:pPr>
        <w:pStyle w:val="5"/>
        <w:spacing w:before="10" w:after="1"/>
        <w:rPr>
          <w:b/>
          <w:sz w:val="10"/>
        </w:rPr>
      </w:pPr>
    </w:p>
    <w:tbl>
      <w:tblPr>
        <w:tblStyle w:val="8"/>
        <w:tblW w:w="0" w:type="auto"/>
        <w:tblInd w:w="2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8"/>
        <w:gridCol w:w="2025"/>
        <w:gridCol w:w="2162"/>
        <w:gridCol w:w="3657"/>
      </w:tblGrid>
      <w:tr w14:paraId="5E2F37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9" w:hRule="atLeast"/>
        </w:trPr>
        <w:tc>
          <w:tcPr>
            <w:tcW w:w="688" w:type="dxa"/>
            <w:tcBorders>
              <w:bottom w:val="single" w:color="000000" w:sz="4" w:space="0"/>
              <w:right w:val="single" w:color="000000" w:sz="4" w:space="0"/>
            </w:tcBorders>
          </w:tcPr>
          <w:p w14:paraId="750C6412">
            <w:pPr>
              <w:pStyle w:val="12"/>
              <w:spacing w:before="73"/>
              <w:ind w:left="113" w:right="95"/>
              <w:jc w:val="center"/>
              <w:rPr>
                <w:sz w:val="21"/>
              </w:rPr>
            </w:pPr>
            <w:r>
              <w:rPr>
                <w:sz w:val="21"/>
              </w:rPr>
              <w:t>序号</w:t>
            </w:r>
          </w:p>
        </w:tc>
        <w:tc>
          <w:tcPr>
            <w:tcW w:w="2025" w:type="dxa"/>
            <w:tcBorders>
              <w:left w:val="single" w:color="000000" w:sz="4" w:space="0"/>
              <w:bottom w:val="single" w:color="000000" w:sz="4" w:space="0"/>
              <w:right w:val="single" w:color="000000" w:sz="4" w:space="0"/>
            </w:tcBorders>
          </w:tcPr>
          <w:p w14:paraId="13315024">
            <w:pPr>
              <w:pStyle w:val="12"/>
              <w:spacing w:before="73"/>
              <w:ind w:left="55" w:right="28"/>
              <w:jc w:val="center"/>
              <w:rPr>
                <w:sz w:val="21"/>
              </w:rPr>
            </w:pPr>
            <w:r>
              <w:rPr>
                <w:sz w:val="21"/>
              </w:rPr>
              <w:t>名称</w:t>
            </w:r>
          </w:p>
        </w:tc>
        <w:tc>
          <w:tcPr>
            <w:tcW w:w="5819" w:type="dxa"/>
            <w:gridSpan w:val="2"/>
            <w:tcBorders>
              <w:left w:val="single" w:color="000000" w:sz="4" w:space="0"/>
              <w:bottom w:val="single" w:color="000000" w:sz="4" w:space="0"/>
            </w:tcBorders>
          </w:tcPr>
          <w:p w14:paraId="52021CC0">
            <w:pPr>
              <w:pStyle w:val="12"/>
              <w:spacing w:before="73"/>
              <w:ind w:left="23"/>
              <w:rPr>
                <w:sz w:val="21"/>
              </w:rPr>
            </w:pPr>
            <w:r>
              <w:rPr>
                <w:sz w:val="21"/>
              </w:rPr>
              <w:t>入河排污口设置情况</w:t>
            </w:r>
          </w:p>
        </w:tc>
      </w:tr>
      <w:tr w14:paraId="79108D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688" w:type="dxa"/>
            <w:tcBorders>
              <w:top w:val="single" w:color="000000" w:sz="4" w:space="0"/>
              <w:bottom w:val="single" w:color="000000" w:sz="4" w:space="0"/>
              <w:right w:val="single" w:color="000000" w:sz="4" w:space="0"/>
            </w:tcBorders>
          </w:tcPr>
          <w:p w14:paraId="5B0C8185">
            <w:pPr>
              <w:pStyle w:val="12"/>
              <w:spacing w:before="85"/>
              <w:ind w:left="14"/>
              <w:jc w:val="center"/>
              <w:rPr>
                <w:rFonts w:ascii="Arial"/>
                <w:sz w:val="21"/>
              </w:rPr>
            </w:pPr>
            <w:r>
              <w:rPr>
                <w:rFonts w:ascii="Arial"/>
                <w:w w:val="99"/>
                <w:sz w:val="21"/>
              </w:rPr>
              <w:t>1</w:t>
            </w:r>
          </w:p>
        </w:tc>
        <w:tc>
          <w:tcPr>
            <w:tcW w:w="2025" w:type="dxa"/>
            <w:tcBorders>
              <w:top w:val="single" w:color="000000" w:sz="4" w:space="0"/>
              <w:left w:val="single" w:color="000000" w:sz="4" w:space="0"/>
              <w:bottom w:val="single" w:color="000000" w:sz="4" w:space="0"/>
              <w:right w:val="single" w:color="000000" w:sz="4" w:space="0"/>
            </w:tcBorders>
          </w:tcPr>
          <w:p w14:paraId="53BEBA2C">
            <w:pPr>
              <w:pStyle w:val="12"/>
              <w:spacing w:before="72"/>
              <w:ind w:left="55" w:right="28"/>
              <w:jc w:val="center"/>
              <w:rPr>
                <w:sz w:val="21"/>
              </w:rPr>
            </w:pPr>
            <w:r>
              <w:rPr>
                <w:sz w:val="21"/>
              </w:rPr>
              <w:t>入河排污口名称</w:t>
            </w:r>
          </w:p>
        </w:tc>
        <w:tc>
          <w:tcPr>
            <w:tcW w:w="5819" w:type="dxa"/>
            <w:gridSpan w:val="2"/>
            <w:tcBorders>
              <w:top w:val="single" w:color="000000" w:sz="4" w:space="0"/>
              <w:left w:val="single" w:color="000000" w:sz="4" w:space="0"/>
              <w:bottom w:val="single" w:color="000000" w:sz="4" w:space="0"/>
            </w:tcBorders>
          </w:tcPr>
          <w:p w14:paraId="2B11B202">
            <w:pPr>
              <w:pStyle w:val="12"/>
              <w:spacing w:before="72"/>
              <w:ind w:left="23"/>
              <w:rPr>
                <w:sz w:val="21"/>
              </w:rPr>
            </w:pPr>
            <w:r>
              <w:rPr>
                <w:sz w:val="21"/>
              </w:rPr>
              <w:t>衡阳市松木污水处理厂入河排污口</w:t>
            </w:r>
          </w:p>
        </w:tc>
      </w:tr>
      <w:tr w14:paraId="4EB5B2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688" w:type="dxa"/>
            <w:vMerge w:val="restart"/>
            <w:tcBorders>
              <w:top w:val="single" w:color="000000" w:sz="4" w:space="0"/>
              <w:right w:val="single" w:color="000000" w:sz="4" w:space="0"/>
            </w:tcBorders>
          </w:tcPr>
          <w:p w14:paraId="6D6BE366">
            <w:pPr>
              <w:pStyle w:val="12"/>
              <w:rPr>
                <w:b/>
                <w:sz w:val="22"/>
              </w:rPr>
            </w:pPr>
          </w:p>
          <w:p w14:paraId="1C137E88">
            <w:pPr>
              <w:pStyle w:val="12"/>
              <w:rPr>
                <w:b/>
                <w:sz w:val="22"/>
              </w:rPr>
            </w:pPr>
          </w:p>
          <w:p w14:paraId="1BD24AA0">
            <w:pPr>
              <w:pStyle w:val="12"/>
              <w:spacing w:before="159"/>
              <w:ind w:left="14"/>
              <w:jc w:val="center"/>
              <w:rPr>
                <w:rFonts w:ascii="Arial"/>
                <w:sz w:val="21"/>
              </w:rPr>
            </w:pPr>
            <w:r>
              <w:rPr>
                <w:rFonts w:ascii="Arial"/>
                <w:w w:val="99"/>
                <w:sz w:val="21"/>
              </w:rPr>
              <w:t>2</w:t>
            </w:r>
          </w:p>
        </w:tc>
        <w:tc>
          <w:tcPr>
            <w:tcW w:w="2025" w:type="dxa"/>
            <w:vMerge w:val="restart"/>
            <w:tcBorders>
              <w:top w:val="single" w:color="000000" w:sz="4" w:space="0"/>
              <w:left w:val="single" w:color="000000" w:sz="4" w:space="0"/>
              <w:right w:val="single" w:color="000000" w:sz="4" w:space="0"/>
            </w:tcBorders>
          </w:tcPr>
          <w:p w14:paraId="0FA9DA7F">
            <w:pPr>
              <w:pStyle w:val="12"/>
              <w:rPr>
                <w:b/>
                <w:sz w:val="20"/>
              </w:rPr>
            </w:pPr>
          </w:p>
          <w:p w14:paraId="5A8AF0C3">
            <w:pPr>
              <w:pStyle w:val="12"/>
              <w:rPr>
                <w:b/>
                <w:sz w:val="20"/>
              </w:rPr>
            </w:pPr>
          </w:p>
          <w:p w14:paraId="66B68995">
            <w:pPr>
              <w:pStyle w:val="12"/>
              <w:spacing w:before="2"/>
              <w:rPr>
                <w:b/>
                <w:sz w:val="15"/>
              </w:rPr>
            </w:pPr>
          </w:p>
          <w:p w14:paraId="122D0E92">
            <w:pPr>
              <w:pStyle w:val="12"/>
              <w:ind w:left="495"/>
              <w:rPr>
                <w:sz w:val="21"/>
              </w:rPr>
            </w:pPr>
            <w:r>
              <w:rPr>
                <w:sz w:val="21"/>
              </w:rPr>
              <w:t>排污口位置</w:t>
            </w:r>
          </w:p>
        </w:tc>
        <w:tc>
          <w:tcPr>
            <w:tcW w:w="2162" w:type="dxa"/>
            <w:tcBorders>
              <w:top w:val="single" w:color="000000" w:sz="4" w:space="0"/>
              <w:left w:val="single" w:color="000000" w:sz="4" w:space="0"/>
              <w:bottom w:val="single" w:color="000000" w:sz="4" w:space="0"/>
              <w:right w:val="single" w:color="000000" w:sz="4" w:space="0"/>
            </w:tcBorders>
          </w:tcPr>
          <w:p w14:paraId="7215B31D">
            <w:pPr>
              <w:pStyle w:val="12"/>
              <w:spacing w:before="71"/>
              <w:ind w:left="23"/>
              <w:rPr>
                <w:sz w:val="21"/>
              </w:rPr>
            </w:pPr>
            <w:r>
              <w:rPr>
                <w:sz w:val="21"/>
              </w:rPr>
              <w:t>所在行政区</w:t>
            </w:r>
          </w:p>
        </w:tc>
        <w:tc>
          <w:tcPr>
            <w:tcW w:w="3657" w:type="dxa"/>
            <w:tcBorders>
              <w:top w:val="single" w:color="000000" w:sz="4" w:space="0"/>
              <w:left w:val="single" w:color="000000" w:sz="4" w:space="0"/>
              <w:bottom w:val="single" w:color="000000" w:sz="4" w:space="0"/>
            </w:tcBorders>
          </w:tcPr>
          <w:p w14:paraId="1E2BB5BA">
            <w:pPr>
              <w:pStyle w:val="12"/>
              <w:spacing w:before="71"/>
              <w:ind w:left="23"/>
              <w:rPr>
                <w:sz w:val="21"/>
              </w:rPr>
            </w:pPr>
            <w:r>
              <w:rPr>
                <w:sz w:val="21"/>
              </w:rPr>
              <w:t>湖南省衡阳市石鼓区松木乡</w:t>
            </w:r>
          </w:p>
        </w:tc>
      </w:tr>
      <w:tr w14:paraId="7919B0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0" w:hRule="atLeast"/>
        </w:trPr>
        <w:tc>
          <w:tcPr>
            <w:tcW w:w="688" w:type="dxa"/>
            <w:vMerge w:val="continue"/>
            <w:tcBorders>
              <w:top w:val="nil"/>
              <w:right w:val="single" w:color="000000" w:sz="4" w:space="0"/>
            </w:tcBorders>
          </w:tcPr>
          <w:p w14:paraId="79FE9A7C">
            <w:pPr>
              <w:rPr>
                <w:sz w:val="2"/>
                <w:szCs w:val="2"/>
              </w:rPr>
            </w:pPr>
          </w:p>
        </w:tc>
        <w:tc>
          <w:tcPr>
            <w:tcW w:w="2025" w:type="dxa"/>
            <w:vMerge w:val="continue"/>
            <w:tcBorders>
              <w:top w:val="nil"/>
              <w:left w:val="single" w:color="000000" w:sz="4" w:space="0"/>
              <w:right w:val="single" w:color="000000" w:sz="4" w:space="0"/>
            </w:tcBorders>
          </w:tcPr>
          <w:p w14:paraId="452998C2">
            <w:pPr>
              <w:rPr>
                <w:sz w:val="2"/>
                <w:szCs w:val="2"/>
              </w:rPr>
            </w:pPr>
          </w:p>
        </w:tc>
        <w:tc>
          <w:tcPr>
            <w:tcW w:w="2162" w:type="dxa"/>
            <w:tcBorders>
              <w:top w:val="single" w:color="000000" w:sz="4" w:space="0"/>
              <w:left w:val="single" w:color="000000" w:sz="4" w:space="0"/>
              <w:right w:val="single" w:color="000000" w:sz="4" w:space="0"/>
            </w:tcBorders>
          </w:tcPr>
          <w:p w14:paraId="475B14E5">
            <w:pPr>
              <w:pStyle w:val="12"/>
              <w:spacing w:before="5"/>
              <w:rPr>
                <w:b/>
                <w:sz w:val="26"/>
              </w:rPr>
            </w:pPr>
          </w:p>
          <w:p w14:paraId="27D17EBB">
            <w:pPr>
              <w:pStyle w:val="12"/>
              <w:spacing w:line="278" w:lineRule="auto"/>
              <w:ind w:left="23" w:right="237"/>
              <w:rPr>
                <w:sz w:val="21"/>
              </w:rPr>
            </w:pPr>
            <w:r>
              <w:rPr>
                <w:sz w:val="21"/>
              </w:rPr>
              <w:t>排入水体名称及水质保护目标</w:t>
            </w:r>
          </w:p>
        </w:tc>
        <w:tc>
          <w:tcPr>
            <w:tcW w:w="3657" w:type="dxa"/>
            <w:tcBorders>
              <w:top w:val="single" w:color="000000" w:sz="4" w:space="0"/>
              <w:left w:val="single" w:color="000000" w:sz="4" w:space="0"/>
            </w:tcBorders>
          </w:tcPr>
          <w:p w14:paraId="3AB365A0">
            <w:pPr>
              <w:pStyle w:val="12"/>
              <w:spacing w:before="26" w:line="278" w:lineRule="auto"/>
              <w:ind w:left="23" w:right="-15"/>
              <w:jc w:val="both"/>
              <w:rPr>
                <w:sz w:val="21"/>
              </w:rPr>
            </w:pPr>
            <w:r>
              <w:rPr>
                <w:sz w:val="21"/>
              </w:rPr>
              <w:t>湘江，工业用水区——蒸水口至大浦镇</w:t>
            </w:r>
            <w:r>
              <w:rPr>
                <w:spacing w:val="-10"/>
                <w:sz w:val="21"/>
              </w:rPr>
              <w:t xml:space="preserve">师塘村上游 </w:t>
            </w:r>
            <w:r>
              <w:rPr>
                <w:rFonts w:ascii="Arial" w:hAnsi="Arial" w:eastAsia="Arial"/>
                <w:sz w:val="21"/>
              </w:rPr>
              <w:t xml:space="preserve">6000 </w:t>
            </w:r>
            <w:r>
              <w:rPr>
                <w:spacing w:val="-12"/>
                <w:sz w:val="21"/>
              </w:rPr>
              <w:t>米，根据《湖南省主要地表水系水环境功能区划》</w:t>
            </w:r>
          </w:p>
          <w:p w14:paraId="40A71003">
            <w:pPr>
              <w:pStyle w:val="12"/>
              <w:spacing w:line="268" w:lineRule="exact"/>
              <w:ind w:left="23"/>
              <w:jc w:val="both"/>
              <w:rPr>
                <w:sz w:val="21"/>
              </w:rPr>
            </w:pPr>
            <w:r>
              <w:rPr>
                <w:sz w:val="21"/>
              </w:rPr>
              <w:t>（</w:t>
            </w:r>
            <w:r>
              <w:rPr>
                <w:rFonts w:ascii="Arial" w:eastAsia="Arial"/>
                <w:sz w:val="21"/>
              </w:rPr>
              <w:t>DB43/023-2005</w:t>
            </w:r>
            <w:r>
              <w:rPr>
                <w:sz w:val="21"/>
              </w:rPr>
              <w:t>）</w:t>
            </w:r>
            <w:r>
              <w:rPr>
                <w:spacing w:val="-10"/>
                <w:sz w:val="21"/>
              </w:rPr>
              <w:t xml:space="preserve">水质目标为 </w:t>
            </w:r>
            <w:r>
              <w:rPr>
                <w:rFonts w:ascii="Arial" w:eastAsia="Arial"/>
                <w:sz w:val="21"/>
              </w:rPr>
              <w:t xml:space="preserve">III </w:t>
            </w:r>
            <w:r>
              <w:rPr>
                <w:spacing w:val="-18"/>
                <w:sz w:val="21"/>
              </w:rPr>
              <w:t>类。</w:t>
            </w:r>
          </w:p>
        </w:tc>
      </w:tr>
    </w:tbl>
    <w:p w14:paraId="778C76D0">
      <w:pPr>
        <w:spacing w:after="0" w:line="268" w:lineRule="exact"/>
        <w:jc w:val="both"/>
        <w:rPr>
          <w:sz w:val="21"/>
        </w:rPr>
        <w:sectPr>
          <w:pgSz w:w="11910" w:h="16840"/>
          <w:pgMar w:top="1580" w:right="1360" w:bottom="1200" w:left="1560" w:header="0" w:footer="1017" w:gutter="0"/>
          <w:cols w:space="720" w:num="1"/>
        </w:sectPr>
      </w:pPr>
    </w:p>
    <w:tbl>
      <w:tblPr>
        <w:tblStyle w:val="8"/>
        <w:tblW w:w="0" w:type="auto"/>
        <w:tblInd w:w="2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8"/>
        <w:gridCol w:w="2025"/>
        <w:gridCol w:w="2162"/>
        <w:gridCol w:w="3657"/>
      </w:tblGrid>
      <w:tr w14:paraId="43283F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9" w:hRule="atLeast"/>
        </w:trPr>
        <w:tc>
          <w:tcPr>
            <w:tcW w:w="688" w:type="dxa"/>
            <w:vMerge w:val="restart"/>
            <w:tcBorders>
              <w:bottom w:val="single" w:color="000000" w:sz="4" w:space="0"/>
              <w:right w:val="single" w:color="000000" w:sz="4" w:space="0"/>
            </w:tcBorders>
          </w:tcPr>
          <w:p w14:paraId="5A1199FF">
            <w:pPr>
              <w:pStyle w:val="12"/>
              <w:rPr>
                <w:rFonts w:ascii="Times New Roman"/>
                <w:sz w:val="22"/>
              </w:rPr>
            </w:pPr>
          </w:p>
        </w:tc>
        <w:tc>
          <w:tcPr>
            <w:tcW w:w="2025" w:type="dxa"/>
            <w:vMerge w:val="restart"/>
            <w:tcBorders>
              <w:left w:val="single" w:color="000000" w:sz="4" w:space="0"/>
              <w:bottom w:val="single" w:color="000000" w:sz="4" w:space="0"/>
              <w:right w:val="single" w:color="000000" w:sz="4" w:space="0"/>
            </w:tcBorders>
          </w:tcPr>
          <w:p w14:paraId="4740BC42">
            <w:pPr>
              <w:pStyle w:val="12"/>
              <w:rPr>
                <w:rFonts w:ascii="Times New Roman"/>
                <w:sz w:val="22"/>
              </w:rPr>
            </w:pPr>
          </w:p>
        </w:tc>
        <w:tc>
          <w:tcPr>
            <w:tcW w:w="2162" w:type="dxa"/>
            <w:tcBorders>
              <w:left w:val="single" w:color="000000" w:sz="4" w:space="0"/>
              <w:bottom w:val="single" w:color="000000" w:sz="4" w:space="0"/>
              <w:right w:val="single" w:color="000000" w:sz="4" w:space="0"/>
            </w:tcBorders>
          </w:tcPr>
          <w:p w14:paraId="46C3F935">
            <w:pPr>
              <w:pStyle w:val="12"/>
              <w:spacing w:before="1"/>
              <w:rPr>
                <w:b/>
                <w:sz w:val="15"/>
              </w:rPr>
            </w:pPr>
          </w:p>
          <w:p w14:paraId="25F87331">
            <w:pPr>
              <w:pStyle w:val="12"/>
              <w:ind w:left="23"/>
              <w:rPr>
                <w:sz w:val="21"/>
              </w:rPr>
            </w:pPr>
            <w:r>
              <w:rPr>
                <w:sz w:val="21"/>
              </w:rPr>
              <w:t>排入的水功能区名称</w:t>
            </w:r>
          </w:p>
        </w:tc>
        <w:tc>
          <w:tcPr>
            <w:tcW w:w="3657" w:type="dxa"/>
            <w:tcBorders>
              <w:left w:val="single" w:color="000000" w:sz="4" w:space="0"/>
              <w:bottom w:val="single" w:color="000000" w:sz="4" w:space="0"/>
            </w:tcBorders>
          </w:tcPr>
          <w:p w14:paraId="6D2BE738">
            <w:pPr>
              <w:pStyle w:val="12"/>
              <w:spacing w:before="37"/>
              <w:ind w:left="23"/>
              <w:rPr>
                <w:sz w:val="21"/>
              </w:rPr>
            </w:pPr>
            <w:r>
              <w:rPr>
                <w:sz w:val="21"/>
              </w:rPr>
              <w:t>工业用水区——蒸水口至大浦镇师塘村</w:t>
            </w:r>
          </w:p>
          <w:p w14:paraId="6705CAC8">
            <w:pPr>
              <w:pStyle w:val="12"/>
              <w:spacing w:before="43"/>
              <w:ind w:left="23"/>
              <w:rPr>
                <w:sz w:val="21"/>
              </w:rPr>
            </w:pPr>
            <w:r>
              <w:rPr>
                <w:sz w:val="21"/>
              </w:rPr>
              <w:t xml:space="preserve">上游 </w:t>
            </w:r>
            <w:r>
              <w:rPr>
                <w:rFonts w:ascii="Arial" w:eastAsia="Arial"/>
                <w:sz w:val="21"/>
              </w:rPr>
              <w:t xml:space="preserve">6000 </w:t>
            </w:r>
            <w:r>
              <w:rPr>
                <w:sz w:val="21"/>
              </w:rPr>
              <w:t>米</w:t>
            </w:r>
          </w:p>
        </w:tc>
      </w:tr>
      <w:tr w14:paraId="7BF9D8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688" w:type="dxa"/>
            <w:vMerge w:val="continue"/>
            <w:tcBorders>
              <w:top w:val="nil"/>
              <w:bottom w:val="single" w:color="000000" w:sz="4" w:space="0"/>
              <w:right w:val="single" w:color="000000" w:sz="4" w:space="0"/>
            </w:tcBorders>
          </w:tcPr>
          <w:p w14:paraId="4CA523D2">
            <w:pPr>
              <w:rPr>
                <w:sz w:val="2"/>
                <w:szCs w:val="2"/>
              </w:rPr>
            </w:pPr>
          </w:p>
        </w:tc>
        <w:tc>
          <w:tcPr>
            <w:tcW w:w="2025" w:type="dxa"/>
            <w:vMerge w:val="continue"/>
            <w:tcBorders>
              <w:top w:val="nil"/>
              <w:left w:val="single" w:color="000000" w:sz="4" w:space="0"/>
              <w:bottom w:val="single" w:color="000000" w:sz="4" w:space="0"/>
              <w:right w:val="single" w:color="000000" w:sz="4" w:space="0"/>
            </w:tcBorders>
          </w:tcPr>
          <w:p w14:paraId="59BFA95C">
            <w:pPr>
              <w:rPr>
                <w:sz w:val="2"/>
                <w:szCs w:val="2"/>
              </w:rPr>
            </w:pPr>
          </w:p>
        </w:tc>
        <w:tc>
          <w:tcPr>
            <w:tcW w:w="2162" w:type="dxa"/>
            <w:tcBorders>
              <w:top w:val="single" w:color="000000" w:sz="4" w:space="0"/>
              <w:left w:val="single" w:color="000000" w:sz="4" w:space="0"/>
              <w:bottom w:val="single" w:color="000000" w:sz="4" w:space="0"/>
              <w:right w:val="single" w:color="000000" w:sz="4" w:space="0"/>
            </w:tcBorders>
          </w:tcPr>
          <w:p w14:paraId="0901215C">
            <w:pPr>
              <w:pStyle w:val="12"/>
              <w:spacing w:before="36"/>
              <w:ind w:left="23"/>
              <w:rPr>
                <w:sz w:val="21"/>
              </w:rPr>
            </w:pPr>
            <w:r>
              <w:rPr>
                <w:sz w:val="21"/>
              </w:rPr>
              <w:t>经纬度</w:t>
            </w:r>
          </w:p>
        </w:tc>
        <w:tc>
          <w:tcPr>
            <w:tcW w:w="3657" w:type="dxa"/>
            <w:tcBorders>
              <w:top w:val="single" w:color="000000" w:sz="4" w:space="0"/>
              <w:left w:val="single" w:color="000000" w:sz="4" w:space="0"/>
              <w:bottom w:val="single" w:color="000000" w:sz="4" w:space="0"/>
            </w:tcBorders>
          </w:tcPr>
          <w:p w14:paraId="34858945">
            <w:pPr>
              <w:pStyle w:val="12"/>
              <w:spacing w:before="36"/>
              <w:ind w:left="23"/>
              <w:rPr>
                <w:sz w:val="21"/>
              </w:rPr>
            </w:pPr>
            <w:r>
              <w:rPr>
                <w:rFonts w:ascii="Times New Roman" w:hAnsi="Times New Roman"/>
                <w:sz w:val="21"/>
              </w:rPr>
              <w:t>E112</w:t>
            </w:r>
            <w:r>
              <w:rPr>
                <w:sz w:val="21"/>
              </w:rPr>
              <w:t>°</w:t>
            </w:r>
            <w:r>
              <w:rPr>
                <w:rFonts w:ascii="Times New Roman" w:hAnsi="Times New Roman"/>
                <w:sz w:val="21"/>
              </w:rPr>
              <w:t>39</w:t>
            </w:r>
            <w:r>
              <w:rPr>
                <w:sz w:val="21"/>
              </w:rPr>
              <w:t>′</w:t>
            </w:r>
            <w:r>
              <w:rPr>
                <w:rFonts w:ascii="Times New Roman" w:hAnsi="Times New Roman"/>
                <w:sz w:val="21"/>
              </w:rPr>
              <w:t>16.5</w:t>
            </w:r>
            <w:r>
              <w:rPr>
                <w:sz w:val="21"/>
              </w:rPr>
              <w:t>″</w:t>
            </w:r>
            <w:r>
              <w:rPr>
                <w:rFonts w:ascii="Times New Roman" w:hAnsi="Times New Roman"/>
                <w:sz w:val="21"/>
              </w:rPr>
              <w:t>, N26</w:t>
            </w:r>
            <w:r>
              <w:rPr>
                <w:sz w:val="21"/>
              </w:rPr>
              <w:t>°</w:t>
            </w:r>
            <w:r>
              <w:rPr>
                <w:rFonts w:ascii="Times New Roman" w:hAnsi="Times New Roman"/>
                <w:sz w:val="21"/>
              </w:rPr>
              <w:t>57</w:t>
            </w:r>
            <w:r>
              <w:rPr>
                <w:sz w:val="21"/>
              </w:rPr>
              <w:t>′</w:t>
            </w:r>
            <w:r>
              <w:rPr>
                <w:rFonts w:ascii="Times New Roman" w:hAnsi="Times New Roman"/>
                <w:sz w:val="21"/>
              </w:rPr>
              <w:t>49.75</w:t>
            </w:r>
            <w:r>
              <w:rPr>
                <w:sz w:val="21"/>
              </w:rPr>
              <w:t>″</w:t>
            </w:r>
          </w:p>
        </w:tc>
      </w:tr>
      <w:tr w14:paraId="44F8CB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688" w:type="dxa"/>
            <w:tcBorders>
              <w:top w:val="single" w:color="000000" w:sz="4" w:space="0"/>
              <w:bottom w:val="single" w:color="000000" w:sz="4" w:space="0"/>
              <w:right w:val="single" w:color="000000" w:sz="4" w:space="0"/>
            </w:tcBorders>
          </w:tcPr>
          <w:p w14:paraId="2EB5FE25">
            <w:pPr>
              <w:pStyle w:val="12"/>
              <w:spacing w:before="50"/>
              <w:ind w:left="14"/>
              <w:jc w:val="center"/>
              <w:rPr>
                <w:rFonts w:ascii="Arial"/>
                <w:sz w:val="21"/>
              </w:rPr>
            </w:pPr>
            <w:r>
              <w:rPr>
                <w:rFonts w:ascii="Arial"/>
                <w:w w:val="99"/>
                <w:sz w:val="21"/>
              </w:rPr>
              <w:t>3</w:t>
            </w:r>
          </w:p>
        </w:tc>
        <w:tc>
          <w:tcPr>
            <w:tcW w:w="2025" w:type="dxa"/>
            <w:tcBorders>
              <w:top w:val="single" w:color="000000" w:sz="4" w:space="0"/>
              <w:left w:val="single" w:color="000000" w:sz="4" w:space="0"/>
              <w:bottom w:val="single" w:color="000000" w:sz="4" w:space="0"/>
              <w:right w:val="single" w:color="000000" w:sz="4" w:space="0"/>
            </w:tcBorders>
          </w:tcPr>
          <w:p w14:paraId="549AF324">
            <w:pPr>
              <w:pStyle w:val="12"/>
              <w:spacing w:before="35"/>
              <w:ind w:left="55" w:right="30"/>
              <w:jc w:val="center"/>
              <w:rPr>
                <w:sz w:val="21"/>
              </w:rPr>
            </w:pPr>
            <w:r>
              <w:rPr>
                <w:sz w:val="21"/>
              </w:rPr>
              <w:t>排污口类型</w:t>
            </w:r>
          </w:p>
        </w:tc>
        <w:tc>
          <w:tcPr>
            <w:tcW w:w="5819" w:type="dxa"/>
            <w:gridSpan w:val="2"/>
            <w:tcBorders>
              <w:top w:val="single" w:color="000000" w:sz="4" w:space="0"/>
              <w:left w:val="single" w:color="000000" w:sz="4" w:space="0"/>
              <w:bottom w:val="single" w:color="000000" w:sz="4" w:space="0"/>
            </w:tcBorders>
          </w:tcPr>
          <w:p w14:paraId="23E98484">
            <w:pPr>
              <w:pStyle w:val="12"/>
              <w:spacing w:before="35"/>
              <w:ind w:left="23"/>
              <w:rPr>
                <w:sz w:val="21"/>
              </w:rPr>
            </w:pPr>
            <w:r>
              <w:rPr>
                <w:sz w:val="21"/>
              </w:rPr>
              <w:t>生活污水入河排污口</w:t>
            </w:r>
          </w:p>
        </w:tc>
      </w:tr>
      <w:tr w14:paraId="2C4FFD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688" w:type="dxa"/>
            <w:tcBorders>
              <w:top w:val="single" w:color="000000" w:sz="4" w:space="0"/>
              <w:bottom w:val="single" w:color="000000" w:sz="4" w:space="0"/>
              <w:right w:val="single" w:color="000000" w:sz="4" w:space="0"/>
            </w:tcBorders>
          </w:tcPr>
          <w:p w14:paraId="13B261C2">
            <w:pPr>
              <w:pStyle w:val="12"/>
              <w:spacing w:before="49"/>
              <w:ind w:left="14"/>
              <w:jc w:val="center"/>
              <w:rPr>
                <w:rFonts w:ascii="Arial"/>
                <w:sz w:val="21"/>
              </w:rPr>
            </w:pPr>
            <w:r>
              <w:rPr>
                <w:rFonts w:ascii="Arial"/>
                <w:w w:val="99"/>
                <w:sz w:val="21"/>
              </w:rPr>
              <w:t>4</w:t>
            </w:r>
          </w:p>
        </w:tc>
        <w:tc>
          <w:tcPr>
            <w:tcW w:w="2025" w:type="dxa"/>
            <w:tcBorders>
              <w:top w:val="single" w:color="000000" w:sz="4" w:space="0"/>
              <w:left w:val="single" w:color="000000" w:sz="4" w:space="0"/>
              <w:bottom w:val="single" w:color="000000" w:sz="4" w:space="0"/>
              <w:right w:val="single" w:color="000000" w:sz="4" w:space="0"/>
            </w:tcBorders>
          </w:tcPr>
          <w:p w14:paraId="153CC504">
            <w:pPr>
              <w:pStyle w:val="12"/>
              <w:spacing w:before="36"/>
              <w:ind w:left="55" w:right="30"/>
              <w:jc w:val="center"/>
              <w:rPr>
                <w:sz w:val="21"/>
              </w:rPr>
            </w:pPr>
            <w:r>
              <w:rPr>
                <w:sz w:val="21"/>
              </w:rPr>
              <w:t>排放方式</w:t>
            </w:r>
          </w:p>
        </w:tc>
        <w:tc>
          <w:tcPr>
            <w:tcW w:w="5819" w:type="dxa"/>
            <w:gridSpan w:val="2"/>
            <w:tcBorders>
              <w:top w:val="single" w:color="000000" w:sz="4" w:space="0"/>
              <w:left w:val="single" w:color="000000" w:sz="4" w:space="0"/>
              <w:bottom w:val="single" w:color="000000" w:sz="4" w:space="0"/>
            </w:tcBorders>
          </w:tcPr>
          <w:p w14:paraId="7FFA403E">
            <w:pPr>
              <w:pStyle w:val="12"/>
              <w:spacing w:before="36"/>
              <w:ind w:left="23"/>
              <w:rPr>
                <w:sz w:val="21"/>
              </w:rPr>
            </w:pPr>
            <w:r>
              <w:rPr>
                <w:sz w:val="21"/>
              </w:rPr>
              <w:t>连续排放</w:t>
            </w:r>
          </w:p>
        </w:tc>
      </w:tr>
      <w:tr w14:paraId="5A5333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688" w:type="dxa"/>
            <w:tcBorders>
              <w:top w:val="single" w:color="000000" w:sz="4" w:space="0"/>
              <w:bottom w:val="single" w:color="000000" w:sz="4" w:space="0"/>
              <w:right w:val="single" w:color="000000" w:sz="4" w:space="0"/>
            </w:tcBorders>
          </w:tcPr>
          <w:p w14:paraId="7FA9007C">
            <w:pPr>
              <w:pStyle w:val="12"/>
              <w:spacing w:before="51"/>
              <w:ind w:left="14"/>
              <w:jc w:val="center"/>
              <w:rPr>
                <w:rFonts w:ascii="Arial"/>
                <w:sz w:val="21"/>
              </w:rPr>
            </w:pPr>
            <w:r>
              <w:rPr>
                <w:rFonts w:ascii="Arial"/>
                <w:w w:val="99"/>
                <w:sz w:val="21"/>
              </w:rPr>
              <w:t>5</w:t>
            </w:r>
          </w:p>
        </w:tc>
        <w:tc>
          <w:tcPr>
            <w:tcW w:w="2025" w:type="dxa"/>
            <w:tcBorders>
              <w:top w:val="single" w:color="000000" w:sz="4" w:space="0"/>
              <w:left w:val="single" w:color="000000" w:sz="4" w:space="0"/>
              <w:bottom w:val="single" w:color="000000" w:sz="4" w:space="0"/>
              <w:right w:val="single" w:color="000000" w:sz="4" w:space="0"/>
            </w:tcBorders>
          </w:tcPr>
          <w:p w14:paraId="5C1BB929">
            <w:pPr>
              <w:pStyle w:val="12"/>
              <w:spacing w:before="35"/>
              <w:ind w:left="55" w:right="30"/>
              <w:jc w:val="center"/>
              <w:rPr>
                <w:sz w:val="21"/>
              </w:rPr>
            </w:pPr>
            <w:r>
              <w:rPr>
                <w:sz w:val="21"/>
              </w:rPr>
              <w:t>入河方式</w:t>
            </w:r>
          </w:p>
        </w:tc>
        <w:tc>
          <w:tcPr>
            <w:tcW w:w="5819" w:type="dxa"/>
            <w:gridSpan w:val="2"/>
            <w:tcBorders>
              <w:top w:val="single" w:color="000000" w:sz="4" w:space="0"/>
              <w:left w:val="single" w:color="000000" w:sz="4" w:space="0"/>
              <w:bottom w:val="single" w:color="000000" w:sz="4" w:space="0"/>
            </w:tcBorders>
          </w:tcPr>
          <w:p w14:paraId="163AE986">
            <w:pPr>
              <w:pStyle w:val="12"/>
              <w:spacing w:before="35"/>
              <w:ind w:left="23"/>
              <w:rPr>
                <w:sz w:val="21"/>
              </w:rPr>
            </w:pPr>
            <w:r>
              <w:rPr>
                <w:sz w:val="21"/>
              </w:rPr>
              <w:t>管道</w:t>
            </w:r>
          </w:p>
        </w:tc>
      </w:tr>
      <w:tr w14:paraId="5C5A53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5" w:hRule="atLeast"/>
        </w:trPr>
        <w:tc>
          <w:tcPr>
            <w:tcW w:w="688" w:type="dxa"/>
            <w:tcBorders>
              <w:top w:val="single" w:color="000000" w:sz="4" w:space="0"/>
              <w:bottom w:val="single" w:color="000000" w:sz="4" w:space="0"/>
              <w:right w:val="single" w:color="000000" w:sz="4" w:space="0"/>
            </w:tcBorders>
          </w:tcPr>
          <w:p w14:paraId="48ABE6DD">
            <w:pPr>
              <w:pStyle w:val="12"/>
              <w:spacing w:before="134"/>
              <w:ind w:left="14"/>
              <w:jc w:val="center"/>
              <w:rPr>
                <w:rFonts w:ascii="Arial"/>
                <w:sz w:val="21"/>
              </w:rPr>
            </w:pPr>
            <w:r>
              <w:rPr>
                <w:rFonts w:ascii="Arial"/>
                <w:w w:val="99"/>
                <w:sz w:val="21"/>
              </w:rPr>
              <w:t>6</w:t>
            </w:r>
          </w:p>
        </w:tc>
        <w:tc>
          <w:tcPr>
            <w:tcW w:w="2025" w:type="dxa"/>
            <w:tcBorders>
              <w:top w:val="single" w:color="000000" w:sz="4" w:space="0"/>
              <w:left w:val="single" w:color="000000" w:sz="4" w:space="0"/>
              <w:bottom w:val="single" w:color="000000" w:sz="4" w:space="0"/>
              <w:right w:val="single" w:color="000000" w:sz="4" w:space="0"/>
            </w:tcBorders>
          </w:tcPr>
          <w:p w14:paraId="6FB2FCF5">
            <w:pPr>
              <w:pStyle w:val="12"/>
              <w:spacing w:before="121"/>
              <w:ind w:left="55" w:right="30"/>
              <w:jc w:val="center"/>
              <w:rPr>
                <w:sz w:val="21"/>
              </w:rPr>
            </w:pPr>
            <w:r>
              <w:rPr>
                <w:sz w:val="21"/>
              </w:rPr>
              <w:t>入河排污口设置单位</w:t>
            </w:r>
          </w:p>
        </w:tc>
        <w:tc>
          <w:tcPr>
            <w:tcW w:w="5819" w:type="dxa"/>
            <w:gridSpan w:val="2"/>
            <w:tcBorders>
              <w:top w:val="single" w:color="000000" w:sz="4" w:space="0"/>
              <w:left w:val="single" w:color="000000" w:sz="4" w:space="0"/>
              <w:bottom w:val="single" w:color="000000" w:sz="4" w:space="0"/>
            </w:tcBorders>
          </w:tcPr>
          <w:p w14:paraId="515625F1">
            <w:pPr>
              <w:pStyle w:val="12"/>
              <w:spacing w:before="121"/>
              <w:ind w:left="23"/>
              <w:rPr>
                <w:sz w:val="21"/>
              </w:rPr>
            </w:pPr>
            <w:r>
              <w:rPr>
                <w:sz w:val="21"/>
              </w:rPr>
              <w:t>衡阳蓝源水务有限责任公司</w:t>
            </w:r>
          </w:p>
        </w:tc>
      </w:tr>
      <w:tr w14:paraId="6E4715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9" w:hRule="atLeast"/>
        </w:trPr>
        <w:tc>
          <w:tcPr>
            <w:tcW w:w="688" w:type="dxa"/>
            <w:tcBorders>
              <w:top w:val="single" w:color="000000" w:sz="4" w:space="0"/>
              <w:right w:val="single" w:color="000000" w:sz="4" w:space="0"/>
            </w:tcBorders>
          </w:tcPr>
          <w:p w14:paraId="4978DE0C">
            <w:pPr>
              <w:pStyle w:val="12"/>
              <w:spacing w:before="3"/>
              <w:rPr>
                <w:b/>
                <w:sz w:val="20"/>
              </w:rPr>
            </w:pPr>
          </w:p>
          <w:p w14:paraId="1680FEFC">
            <w:pPr>
              <w:pStyle w:val="12"/>
              <w:spacing w:before="1"/>
              <w:ind w:left="14"/>
              <w:jc w:val="center"/>
              <w:rPr>
                <w:rFonts w:ascii="Arial"/>
                <w:sz w:val="21"/>
              </w:rPr>
            </w:pPr>
            <w:r>
              <w:rPr>
                <w:rFonts w:ascii="Arial"/>
                <w:w w:val="99"/>
                <w:sz w:val="21"/>
              </w:rPr>
              <w:t>7</w:t>
            </w:r>
          </w:p>
        </w:tc>
        <w:tc>
          <w:tcPr>
            <w:tcW w:w="2025" w:type="dxa"/>
            <w:tcBorders>
              <w:top w:val="single" w:color="000000" w:sz="4" w:space="0"/>
              <w:left w:val="single" w:color="000000" w:sz="4" w:space="0"/>
              <w:right w:val="single" w:color="000000" w:sz="4" w:space="0"/>
            </w:tcBorders>
          </w:tcPr>
          <w:p w14:paraId="0E15D258">
            <w:pPr>
              <w:pStyle w:val="12"/>
              <w:spacing w:before="91" w:line="278" w:lineRule="auto"/>
              <w:ind w:left="286" w:right="48" w:hanging="212"/>
              <w:rPr>
                <w:sz w:val="21"/>
              </w:rPr>
            </w:pPr>
            <w:r>
              <w:rPr>
                <w:sz w:val="21"/>
              </w:rPr>
              <w:t>入河排污口设置审批单位及监督电话</w:t>
            </w:r>
          </w:p>
        </w:tc>
        <w:tc>
          <w:tcPr>
            <w:tcW w:w="5819" w:type="dxa"/>
            <w:gridSpan w:val="2"/>
            <w:tcBorders>
              <w:top w:val="single" w:color="000000" w:sz="4" w:space="0"/>
              <w:left w:val="single" w:color="000000" w:sz="4" w:space="0"/>
            </w:tcBorders>
          </w:tcPr>
          <w:p w14:paraId="7B131EB6">
            <w:pPr>
              <w:pStyle w:val="12"/>
              <w:spacing w:before="3"/>
              <w:rPr>
                <w:b/>
                <w:sz w:val="19"/>
              </w:rPr>
            </w:pPr>
          </w:p>
          <w:p w14:paraId="43496E32">
            <w:pPr>
              <w:pStyle w:val="12"/>
              <w:tabs>
                <w:tab w:val="left" w:pos="1914"/>
              </w:tabs>
              <w:ind w:left="23"/>
              <w:rPr>
                <w:rFonts w:ascii="Arial" w:eastAsia="Arial"/>
                <w:sz w:val="21"/>
              </w:rPr>
            </w:pPr>
            <w:r>
              <w:rPr>
                <w:sz w:val="21"/>
              </w:rPr>
              <w:t>湖南省生态环境厅</w:t>
            </w:r>
            <w:r>
              <w:rPr>
                <w:sz w:val="21"/>
              </w:rPr>
              <w:tab/>
            </w:r>
            <w:r>
              <w:rPr>
                <w:sz w:val="21"/>
              </w:rPr>
              <w:t>监督电话</w:t>
            </w:r>
            <w:r>
              <w:rPr>
                <w:spacing w:val="-51"/>
                <w:sz w:val="21"/>
              </w:rPr>
              <w:t xml:space="preserve"> </w:t>
            </w:r>
            <w:r>
              <w:rPr>
                <w:rFonts w:ascii="Arial" w:eastAsia="Arial"/>
                <w:sz w:val="21"/>
              </w:rPr>
              <w:t>12369</w:t>
            </w:r>
          </w:p>
        </w:tc>
      </w:tr>
    </w:tbl>
    <w:p w14:paraId="306B4D25">
      <w:pPr>
        <w:pStyle w:val="3"/>
        <w:numPr>
          <w:ilvl w:val="2"/>
          <w:numId w:val="2"/>
        </w:numPr>
        <w:tabs>
          <w:tab w:val="left" w:pos="1431"/>
        </w:tabs>
        <w:spacing w:before="3" w:after="0" w:line="240" w:lineRule="auto"/>
        <w:ind w:left="1430" w:right="0" w:hanging="632"/>
        <w:jc w:val="left"/>
      </w:pPr>
      <w:r>
        <w:t>入河排污口管理要求</w:t>
      </w:r>
    </w:p>
    <w:p w14:paraId="47D6D835">
      <w:pPr>
        <w:pStyle w:val="11"/>
        <w:numPr>
          <w:ilvl w:val="0"/>
          <w:numId w:val="4"/>
        </w:numPr>
        <w:tabs>
          <w:tab w:val="left" w:pos="1321"/>
        </w:tabs>
        <w:spacing w:before="185" w:after="0" w:line="364" w:lineRule="auto"/>
        <w:ind w:left="240" w:right="437" w:firstLine="480"/>
        <w:jc w:val="left"/>
        <w:rPr>
          <w:sz w:val="24"/>
        </w:rPr>
      </w:pPr>
      <w:r>
        <w:rPr>
          <w:sz w:val="24"/>
        </w:rPr>
        <w:t>监测及排污量统计工作须符合《水环境监测规范》（</w:t>
      </w:r>
      <w:r>
        <w:rPr>
          <w:rFonts w:ascii="Times New Roman" w:eastAsia="Times New Roman"/>
          <w:sz w:val="24"/>
        </w:rPr>
        <w:t>SL219</w:t>
      </w:r>
      <w:r>
        <w:rPr>
          <w:sz w:val="24"/>
        </w:rPr>
        <w:t>）及《入</w:t>
      </w:r>
      <w:r>
        <w:rPr>
          <w:spacing w:val="-1"/>
          <w:sz w:val="24"/>
        </w:rPr>
        <w:t>河排污量统计技术规程》</w:t>
      </w:r>
      <w:r>
        <w:rPr>
          <w:sz w:val="24"/>
        </w:rPr>
        <w:t>（</w:t>
      </w:r>
      <w:r>
        <w:rPr>
          <w:rFonts w:ascii="Times New Roman" w:eastAsia="Times New Roman"/>
          <w:sz w:val="24"/>
        </w:rPr>
        <w:t>SL662</w:t>
      </w:r>
      <w:r>
        <w:rPr>
          <w:sz w:val="24"/>
        </w:rPr>
        <w:t>）</w:t>
      </w:r>
      <w:r>
        <w:rPr>
          <w:spacing w:val="-2"/>
          <w:sz w:val="24"/>
        </w:rPr>
        <w:t>等有关要求，水质检测数据应由具备计量认</w:t>
      </w:r>
      <w:r>
        <w:rPr>
          <w:sz w:val="24"/>
        </w:rPr>
        <w:t>证资质的检测机构出具。</w:t>
      </w:r>
    </w:p>
    <w:p w14:paraId="1612E87A">
      <w:pPr>
        <w:pStyle w:val="11"/>
        <w:numPr>
          <w:ilvl w:val="0"/>
          <w:numId w:val="4"/>
        </w:numPr>
        <w:tabs>
          <w:tab w:val="left" w:pos="1321"/>
        </w:tabs>
        <w:spacing w:before="0" w:after="0" w:line="364" w:lineRule="auto"/>
        <w:ind w:left="240" w:right="317" w:firstLine="480"/>
        <w:jc w:val="both"/>
        <w:rPr>
          <w:sz w:val="24"/>
        </w:rPr>
      </w:pPr>
      <w:r>
        <w:rPr>
          <w:sz w:val="24"/>
        </w:rPr>
        <w:t>污水排放单位需要为入河排污口建立档案，并按要求认真填写有关内</w:t>
      </w:r>
      <w:r>
        <w:rPr>
          <w:spacing w:val="-11"/>
          <w:sz w:val="24"/>
        </w:rPr>
        <w:t>容。如：排污单位名称，入河排污口性质及编号，入河排污口地理位置，排放主</w:t>
      </w:r>
      <w:r>
        <w:rPr>
          <w:spacing w:val="-17"/>
          <w:sz w:val="24"/>
        </w:rPr>
        <w:t>要污染物种类、数量、浓度，排放去向，立标情况，设施运行情况及整改意见等。</w:t>
      </w:r>
    </w:p>
    <w:p w14:paraId="284655CF">
      <w:pPr>
        <w:pStyle w:val="11"/>
        <w:numPr>
          <w:ilvl w:val="0"/>
          <w:numId w:val="4"/>
        </w:numPr>
        <w:tabs>
          <w:tab w:val="left" w:pos="1321"/>
        </w:tabs>
        <w:spacing w:before="0" w:after="0" w:line="364" w:lineRule="auto"/>
        <w:ind w:left="240" w:right="345" w:firstLine="480"/>
        <w:jc w:val="both"/>
        <w:rPr>
          <w:sz w:val="24"/>
        </w:rPr>
      </w:pPr>
      <w:r>
        <w:rPr>
          <w:sz w:val="24"/>
        </w:rPr>
        <w:t xml:space="preserve">规范化入河排污口的相关设施（如：计量、监控装置、标志牌等）， </w:t>
      </w:r>
      <w:r>
        <w:rPr>
          <w:spacing w:val="-4"/>
          <w:sz w:val="24"/>
        </w:rPr>
        <w:t>生态环境部门应按照有关环境保护设施监督管理规定，加强日常监督管理。排污</w:t>
      </w:r>
      <w:r>
        <w:rPr>
          <w:spacing w:val="-5"/>
          <w:sz w:val="24"/>
        </w:rPr>
        <w:t>单位应将环境保护设施纳入本单位设备管理，制定相应的管理办法和规章制度。</w:t>
      </w:r>
    </w:p>
    <w:p w14:paraId="1F7242C9">
      <w:pPr>
        <w:pStyle w:val="11"/>
        <w:numPr>
          <w:ilvl w:val="0"/>
          <w:numId w:val="4"/>
        </w:numPr>
        <w:tabs>
          <w:tab w:val="left" w:pos="1321"/>
        </w:tabs>
        <w:spacing w:before="0" w:after="0" w:line="307" w:lineRule="exact"/>
        <w:ind w:left="1321" w:right="0" w:hanging="601"/>
        <w:jc w:val="left"/>
        <w:rPr>
          <w:sz w:val="24"/>
        </w:rPr>
      </w:pPr>
      <w:r>
        <w:rPr>
          <w:sz w:val="24"/>
        </w:rPr>
        <w:t>及时申请入河排污口设置验收，完善设置管理手续。</w:t>
      </w:r>
    </w:p>
    <w:p w14:paraId="3B12BA26">
      <w:pPr>
        <w:pStyle w:val="11"/>
        <w:numPr>
          <w:ilvl w:val="0"/>
          <w:numId w:val="4"/>
        </w:numPr>
        <w:tabs>
          <w:tab w:val="left" w:pos="1321"/>
        </w:tabs>
        <w:spacing w:before="154" w:after="0" w:line="364" w:lineRule="auto"/>
        <w:ind w:left="240" w:right="465" w:firstLine="480"/>
        <w:jc w:val="left"/>
        <w:rPr>
          <w:sz w:val="24"/>
        </w:rPr>
      </w:pPr>
      <w:r>
        <w:rPr>
          <w:spacing w:val="-1"/>
          <w:sz w:val="24"/>
        </w:rPr>
        <w:t>排污单位应选派责任心强，有专业知识和技能的专职人员对入河排污</w:t>
      </w:r>
      <w:r>
        <w:rPr>
          <w:sz w:val="24"/>
        </w:rPr>
        <w:t>口进行管理，做到责任明确、奖罚分明。</w:t>
      </w:r>
    </w:p>
    <w:p w14:paraId="407B2DE2">
      <w:pPr>
        <w:pStyle w:val="3"/>
        <w:numPr>
          <w:ilvl w:val="1"/>
          <w:numId w:val="2"/>
        </w:numPr>
        <w:tabs>
          <w:tab w:val="left" w:pos="1499"/>
          <w:tab w:val="left" w:pos="1500"/>
        </w:tabs>
        <w:spacing w:before="122" w:after="0" w:line="240" w:lineRule="auto"/>
        <w:ind w:left="1500" w:right="0" w:hanging="687"/>
        <w:jc w:val="left"/>
      </w:pPr>
      <w:r>
        <w:t>水功能区（水域）纳污能力、限制排污总量</w:t>
      </w:r>
    </w:p>
    <w:p w14:paraId="1A224243">
      <w:pPr>
        <w:pStyle w:val="5"/>
        <w:spacing w:before="8"/>
        <w:rPr>
          <w:b/>
          <w:sz w:val="23"/>
        </w:rPr>
      </w:pPr>
    </w:p>
    <w:p w14:paraId="55761A13">
      <w:pPr>
        <w:pStyle w:val="5"/>
        <w:spacing w:before="1" w:line="364" w:lineRule="auto"/>
        <w:ind w:left="240" w:right="437" w:firstLine="480"/>
      </w:pPr>
      <w:r>
        <w:t>水功能区纳污能力是指在设计水文条件下，满足计算水域的水质目标要求</w:t>
      </w:r>
      <w:r>
        <w:rPr>
          <w:spacing w:val="-10"/>
        </w:rPr>
        <w:t>时，水体所能容纳的某种污染物的最大数量。其大小与水体特征、水质目标及污</w:t>
      </w:r>
      <w:r>
        <w:t>染物特性有关，通常以单位时间内水体所能承受的污染物总量表示。</w:t>
      </w:r>
    </w:p>
    <w:p w14:paraId="0AD0A815">
      <w:pPr>
        <w:pStyle w:val="3"/>
        <w:numPr>
          <w:ilvl w:val="2"/>
          <w:numId w:val="2"/>
        </w:numPr>
        <w:tabs>
          <w:tab w:val="left" w:pos="1431"/>
        </w:tabs>
        <w:spacing w:before="0" w:after="0" w:line="240" w:lineRule="auto"/>
        <w:ind w:left="1430" w:right="0" w:hanging="632"/>
        <w:jc w:val="left"/>
      </w:pPr>
      <w:r>
        <w:t>控制指标</w:t>
      </w:r>
    </w:p>
    <w:p w14:paraId="1344EC0E">
      <w:pPr>
        <w:pStyle w:val="5"/>
        <w:spacing w:before="185" w:line="364" w:lineRule="auto"/>
        <w:ind w:left="240" w:right="437" w:firstLine="480"/>
        <w:jc w:val="both"/>
      </w:pPr>
      <w:r>
        <w:rPr>
          <w:spacing w:val="-3"/>
        </w:rPr>
        <w:t xml:space="preserve">根据废水水质特征及总量控制指标，本次论证取 </w:t>
      </w:r>
      <w:r>
        <w:rPr>
          <w:rFonts w:ascii="Times New Roman" w:eastAsia="Times New Roman"/>
        </w:rPr>
        <w:t>COD</w:t>
      </w:r>
      <w:r>
        <w:t>、</w:t>
      </w:r>
      <w:r>
        <w:rPr>
          <w:rFonts w:ascii="Times New Roman" w:eastAsia="Times New Roman"/>
        </w:rPr>
        <w:t xml:space="preserve">NH3-N </w:t>
      </w:r>
      <w:r>
        <w:rPr>
          <w:spacing w:val="-3"/>
        </w:rPr>
        <w:t>指标作为纳</w:t>
      </w:r>
      <w:r>
        <w:t>污能力分析指标。</w:t>
      </w:r>
    </w:p>
    <w:p w14:paraId="72D2533F">
      <w:pPr>
        <w:spacing w:after="0" w:line="364" w:lineRule="auto"/>
        <w:jc w:val="both"/>
        <w:sectPr>
          <w:footerReference r:id="rId11" w:type="default"/>
          <w:pgSz w:w="11910" w:h="16840"/>
          <w:pgMar w:top="1420" w:right="1360" w:bottom="1280" w:left="1560" w:header="0" w:footer="1097" w:gutter="0"/>
          <w:pgNumType w:start="50"/>
          <w:cols w:space="720" w:num="1"/>
        </w:sectPr>
      </w:pPr>
    </w:p>
    <w:p w14:paraId="4BA0CD92">
      <w:pPr>
        <w:pStyle w:val="3"/>
        <w:numPr>
          <w:ilvl w:val="2"/>
          <w:numId w:val="2"/>
        </w:numPr>
        <w:tabs>
          <w:tab w:val="left" w:pos="1431"/>
        </w:tabs>
        <w:spacing w:before="44" w:after="0" w:line="240" w:lineRule="auto"/>
        <w:ind w:left="1430" w:right="0" w:hanging="632"/>
        <w:jc w:val="left"/>
      </w:pPr>
      <w:r>
        <w:t>计算模型</w:t>
      </w:r>
    </w:p>
    <w:p w14:paraId="02AE1A7C">
      <w:pPr>
        <w:pStyle w:val="5"/>
        <w:spacing w:before="185" w:line="364" w:lineRule="auto"/>
        <w:ind w:left="240" w:right="440" w:firstLine="480"/>
      </w:pPr>
      <w:r>
        <w:t>根据《水域纳污能力计算规程》（</w:t>
      </w:r>
      <w:r>
        <w:rPr>
          <w:rFonts w:ascii="Times New Roman" w:eastAsia="Times New Roman"/>
        </w:rPr>
        <w:t>GB/T25137-2010</w:t>
      </w:r>
      <w:r>
        <w:t>），选取河流纳污能力数学模型计算法计算项目排污口论证范围的水域纳污能力。</w:t>
      </w:r>
    </w:p>
    <w:p w14:paraId="5C3697F1">
      <w:pPr>
        <w:pStyle w:val="5"/>
        <w:spacing w:line="364" w:lineRule="auto"/>
        <w:ind w:left="240" w:right="317" w:firstLine="480"/>
      </w:pPr>
      <w:r>
        <w:rPr>
          <w:spacing w:val="-12"/>
        </w:rPr>
        <w:t>根据《湖南衡阳松木经济开发区扩区规划环境影响报告书》</w:t>
      </w:r>
      <w:r>
        <w:t>（</w:t>
      </w:r>
      <w:r>
        <w:rPr>
          <w:rFonts w:ascii="Times New Roman" w:eastAsia="Times New Roman"/>
        </w:rPr>
        <w:t xml:space="preserve">2024 </w:t>
      </w:r>
      <w:r>
        <w:rPr>
          <w:spacing w:val="-31"/>
        </w:rPr>
        <w:t xml:space="preserve">年 </w:t>
      </w:r>
      <w:r>
        <w:rPr>
          <w:rFonts w:ascii="Times New Roman" w:eastAsia="Times New Roman"/>
        </w:rPr>
        <w:t xml:space="preserve">4 </w:t>
      </w:r>
      <w:r>
        <w:t>月</w:t>
      </w:r>
      <w:r>
        <w:rPr>
          <w:spacing w:val="-128"/>
        </w:rPr>
        <w:t>）</w:t>
      </w:r>
      <w:r>
        <w:rPr>
          <w:spacing w:val="-8"/>
        </w:rPr>
        <w:t>，</w:t>
      </w:r>
      <w:r>
        <w:t>湘江衡阳松木段水文参数见下表：</w:t>
      </w:r>
    </w:p>
    <w:p w14:paraId="648869E8">
      <w:pPr>
        <w:tabs>
          <w:tab w:val="left" w:pos="3923"/>
        </w:tabs>
        <w:spacing w:before="0"/>
        <w:ind w:left="3172" w:right="0" w:firstLine="0"/>
        <w:jc w:val="left"/>
        <w:rPr>
          <w:b/>
          <w:sz w:val="21"/>
        </w:rPr>
      </w:pPr>
      <w:r>
        <w:rPr>
          <w:b/>
          <w:sz w:val="21"/>
        </w:rPr>
        <w:t>表</w:t>
      </w:r>
      <w:r>
        <w:rPr>
          <w:b/>
          <w:spacing w:val="-55"/>
          <w:sz w:val="21"/>
        </w:rPr>
        <w:t xml:space="preserve"> </w:t>
      </w:r>
      <w:r>
        <w:rPr>
          <w:rFonts w:ascii="Times New Roman" w:eastAsia="Times New Roman"/>
          <w:b/>
          <w:sz w:val="21"/>
        </w:rPr>
        <w:t>6-2</w:t>
      </w:r>
      <w:r>
        <w:rPr>
          <w:rFonts w:ascii="Times New Roman" w:eastAsia="Times New Roman"/>
          <w:b/>
          <w:sz w:val="21"/>
        </w:rPr>
        <w:tab/>
      </w:r>
      <w:r>
        <w:rPr>
          <w:b/>
          <w:sz w:val="21"/>
        </w:rPr>
        <w:t>预测河段湘江水文参数</w:t>
      </w:r>
    </w:p>
    <w:p w14:paraId="7B908479">
      <w:pPr>
        <w:pStyle w:val="5"/>
        <w:spacing w:before="10"/>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1169"/>
        <w:gridCol w:w="1065"/>
        <w:gridCol w:w="1065"/>
        <w:gridCol w:w="1065"/>
        <w:gridCol w:w="1065"/>
        <w:gridCol w:w="1065"/>
        <w:gridCol w:w="1065"/>
      </w:tblGrid>
      <w:tr w14:paraId="2B8D9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61" w:type="dxa"/>
          </w:tcPr>
          <w:p w14:paraId="77284874">
            <w:pPr>
              <w:pStyle w:val="12"/>
              <w:spacing w:line="268" w:lineRule="exact"/>
              <w:ind w:left="144" w:right="136"/>
              <w:jc w:val="center"/>
              <w:rPr>
                <w:sz w:val="21"/>
              </w:rPr>
            </w:pPr>
            <w:r>
              <w:rPr>
                <w:sz w:val="21"/>
              </w:rPr>
              <w:t>水体名</w:t>
            </w:r>
          </w:p>
          <w:p w14:paraId="03109F95">
            <w:pPr>
              <w:pStyle w:val="12"/>
              <w:spacing w:before="4" w:line="251" w:lineRule="exact"/>
              <w:ind w:left="6"/>
              <w:jc w:val="center"/>
              <w:rPr>
                <w:sz w:val="21"/>
              </w:rPr>
            </w:pPr>
            <w:r>
              <w:rPr>
                <w:w w:val="99"/>
                <w:sz w:val="21"/>
              </w:rPr>
              <w:t>称</w:t>
            </w:r>
          </w:p>
        </w:tc>
        <w:tc>
          <w:tcPr>
            <w:tcW w:w="1169" w:type="dxa"/>
          </w:tcPr>
          <w:p w14:paraId="16B4DEC6">
            <w:pPr>
              <w:pStyle w:val="12"/>
              <w:spacing w:before="136"/>
              <w:ind w:left="247" w:right="242"/>
              <w:jc w:val="center"/>
              <w:rPr>
                <w:sz w:val="21"/>
              </w:rPr>
            </w:pPr>
            <w:r>
              <w:rPr>
                <w:sz w:val="21"/>
              </w:rPr>
              <w:t>水期</w:t>
            </w:r>
          </w:p>
        </w:tc>
        <w:tc>
          <w:tcPr>
            <w:tcW w:w="1065" w:type="dxa"/>
          </w:tcPr>
          <w:p w14:paraId="7038B4B0">
            <w:pPr>
              <w:pStyle w:val="12"/>
              <w:spacing w:line="268" w:lineRule="exact"/>
              <w:ind w:left="111"/>
              <w:rPr>
                <w:sz w:val="21"/>
              </w:rPr>
            </w:pPr>
            <w:r>
              <w:rPr>
                <w:sz w:val="21"/>
              </w:rPr>
              <w:t>代表性流</w:t>
            </w:r>
          </w:p>
          <w:p w14:paraId="5DDA97BE">
            <w:pPr>
              <w:pStyle w:val="12"/>
              <w:spacing w:before="4" w:line="251" w:lineRule="exact"/>
              <w:ind w:left="214"/>
              <w:rPr>
                <w:rFonts w:ascii="Times New Roman" w:eastAsia="Times New Roman"/>
                <w:sz w:val="21"/>
              </w:rPr>
            </w:pPr>
            <w:r>
              <w:rPr>
                <w:sz w:val="21"/>
              </w:rPr>
              <w:t xml:space="preserve">量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p>
        </w:tc>
        <w:tc>
          <w:tcPr>
            <w:tcW w:w="1065" w:type="dxa"/>
          </w:tcPr>
          <w:p w14:paraId="438B14ED">
            <w:pPr>
              <w:pStyle w:val="12"/>
              <w:spacing w:before="16"/>
              <w:ind w:left="87" w:right="87"/>
              <w:jc w:val="center"/>
              <w:rPr>
                <w:sz w:val="21"/>
              </w:rPr>
            </w:pPr>
            <w:r>
              <w:rPr>
                <w:sz w:val="21"/>
              </w:rPr>
              <w:t>平均宽度</w:t>
            </w:r>
          </w:p>
          <w:p w14:paraId="2CA34EF1">
            <w:pPr>
              <w:pStyle w:val="12"/>
              <w:spacing w:before="1" w:line="237" w:lineRule="exact"/>
              <w:ind w:left="87" w:right="79"/>
              <w:jc w:val="center"/>
              <w:rPr>
                <w:rFonts w:ascii="Times New Roman"/>
                <w:sz w:val="21"/>
              </w:rPr>
            </w:pPr>
            <w:r>
              <w:rPr>
                <w:rFonts w:ascii="Times New Roman"/>
                <w:sz w:val="21"/>
              </w:rPr>
              <w:t>B(m)</w:t>
            </w:r>
          </w:p>
        </w:tc>
        <w:tc>
          <w:tcPr>
            <w:tcW w:w="1065" w:type="dxa"/>
          </w:tcPr>
          <w:p w14:paraId="7733E1A7">
            <w:pPr>
              <w:pStyle w:val="12"/>
              <w:spacing w:before="16"/>
              <w:ind w:left="86" w:right="87"/>
              <w:jc w:val="center"/>
              <w:rPr>
                <w:sz w:val="21"/>
              </w:rPr>
            </w:pPr>
            <w:r>
              <w:rPr>
                <w:sz w:val="21"/>
              </w:rPr>
              <w:t>平均水深</w:t>
            </w:r>
          </w:p>
          <w:p w14:paraId="6D86954F">
            <w:pPr>
              <w:pStyle w:val="12"/>
              <w:spacing w:before="1" w:line="237" w:lineRule="exact"/>
              <w:ind w:left="87" w:right="80"/>
              <w:jc w:val="center"/>
              <w:rPr>
                <w:rFonts w:ascii="Times New Roman"/>
                <w:sz w:val="21"/>
              </w:rPr>
            </w:pPr>
            <w:r>
              <w:rPr>
                <w:rFonts w:ascii="Times New Roman"/>
                <w:sz w:val="21"/>
              </w:rPr>
              <w:t>H(m)</w:t>
            </w:r>
          </w:p>
        </w:tc>
        <w:tc>
          <w:tcPr>
            <w:tcW w:w="1065" w:type="dxa"/>
          </w:tcPr>
          <w:p w14:paraId="310562FF">
            <w:pPr>
              <w:pStyle w:val="12"/>
              <w:spacing w:line="268" w:lineRule="exact"/>
              <w:ind w:left="108"/>
              <w:rPr>
                <w:sz w:val="21"/>
              </w:rPr>
            </w:pPr>
            <w:r>
              <w:rPr>
                <w:w w:val="95"/>
                <w:sz w:val="21"/>
              </w:rPr>
              <w:t>平均流速</w:t>
            </w:r>
          </w:p>
          <w:p w14:paraId="3467E721">
            <w:pPr>
              <w:pStyle w:val="12"/>
              <w:spacing w:before="4" w:line="251" w:lineRule="exact"/>
              <w:ind w:left="108"/>
              <w:rPr>
                <w:sz w:val="21"/>
              </w:rPr>
            </w:pPr>
            <w:r>
              <w:rPr>
                <w:rFonts w:ascii="Times New Roman" w:eastAsia="Times New Roman"/>
                <w:sz w:val="21"/>
              </w:rPr>
              <w:t>V</w:t>
            </w:r>
            <w:r>
              <w:rPr>
                <w:sz w:val="21"/>
              </w:rPr>
              <w:t>（</w:t>
            </w:r>
            <w:r>
              <w:rPr>
                <w:rFonts w:ascii="Times New Roman" w:eastAsia="Times New Roman"/>
                <w:sz w:val="21"/>
              </w:rPr>
              <w:t>m/s</w:t>
            </w:r>
            <w:r>
              <w:rPr>
                <w:sz w:val="21"/>
              </w:rPr>
              <w:t>）</w:t>
            </w:r>
          </w:p>
        </w:tc>
        <w:tc>
          <w:tcPr>
            <w:tcW w:w="1065" w:type="dxa"/>
          </w:tcPr>
          <w:p w14:paraId="0AC8FE71">
            <w:pPr>
              <w:pStyle w:val="12"/>
              <w:spacing w:line="268" w:lineRule="exact"/>
              <w:ind w:left="111"/>
              <w:rPr>
                <w:sz w:val="21"/>
              </w:rPr>
            </w:pPr>
            <w:r>
              <w:rPr>
                <w:sz w:val="21"/>
              </w:rPr>
              <w:t>沿程水力</w:t>
            </w:r>
          </w:p>
          <w:p w14:paraId="3C4E741B">
            <w:pPr>
              <w:pStyle w:val="12"/>
              <w:spacing w:before="4" w:line="251" w:lineRule="exact"/>
              <w:ind w:left="106" w:right="-15"/>
              <w:rPr>
                <w:sz w:val="21"/>
              </w:rPr>
            </w:pPr>
            <w:r>
              <w:rPr>
                <w:spacing w:val="-47"/>
                <w:sz w:val="21"/>
              </w:rPr>
              <w:t>坡降</w:t>
            </w:r>
            <w:r>
              <w:rPr>
                <w:sz w:val="21"/>
              </w:rPr>
              <w:t>（</w:t>
            </w:r>
            <w:r>
              <w:rPr>
                <w:rFonts w:ascii="Times New Roman" w:hAnsi="Times New Roman" w:eastAsia="Times New Roman"/>
                <w:sz w:val="21"/>
              </w:rPr>
              <w:t>‰</w:t>
            </w:r>
            <w:r>
              <w:rPr>
                <w:sz w:val="21"/>
              </w:rPr>
              <w:t>）</w:t>
            </w:r>
          </w:p>
        </w:tc>
        <w:tc>
          <w:tcPr>
            <w:tcW w:w="1065" w:type="dxa"/>
          </w:tcPr>
          <w:p w14:paraId="3A330B99">
            <w:pPr>
              <w:pStyle w:val="12"/>
              <w:spacing w:line="268" w:lineRule="exact"/>
              <w:ind w:left="111"/>
              <w:rPr>
                <w:sz w:val="21"/>
              </w:rPr>
            </w:pPr>
            <w:r>
              <w:rPr>
                <w:w w:val="95"/>
                <w:sz w:val="21"/>
              </w:rPr>
              <w:t>横向扩散</w:t>
            </w:r>
          </w:p>
          <w:p w14:paraId="35D8512F">
            <w:pPr>
              <w:pStyle w:val="12"/>
              <w:spacing w:before="4" w:line="251" w:lineRule="exact"/>
              <w:ind w:left="150"/>
              <w:rPr>
                <w:rFonts w:ascii="Times New Roman" w:eastAsia="Times New Roman"/>
                <w:sz w:val="21"/>
              </w:rPr>
            </w:pPr>
            <w:r>
              <w:rPr>
                <w:spacing w:val="-20"/>
                <w:sz w:val="21"/>
              </w:rPr>
              <w:t xml:space="preserve">系数 </w:t>
            </w:r>
            <w:r>
              <w:rPr>
                <w:rFonts w:ascii="Times New Roman" w:eastAsia="Times New Roman"/>
                <w:sz w:val="21"/>
              </w:rPr>
              <w:t>My</w:t>
            </w:r>
          </w:p>
        </w:tc>
      </w:tr>
      <w:tr w14:paraId="53868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1" w:type="dxa"/>
            <w:vMerge w:val="restart"/>
          </w:tcPr>
          <w:p w14:paraId="24B0218B">
            <w:pPr>
              <w:pStyle w:val="12"/>
              <w:rPr>
                <w:b/>
                <w:sz w:val="20"/>
              </w:rPr>
            </w:pPr>
          </w:p>
          <w:p w14:paraId="63AFDBE6">
            <w:pPr>
              <w:pStyle w:val="12"/>
              <w:spacing w:before="158"/>
              <w:ind w:left="268"/>
              <w:rPr>
                <w:sz w:val="21"/>
              </w:rPr>
            </w:pPr>
            <w:r>
              <w:rPr>
                <w:sz w:val="21"/>
              </w:rPr>
              <w:t>湘江</w:t>
            </w:r>
          </w:p>
        </w:tc>
        <w:tc>
          <w:tcPr>
            <w:tcW w:w="1169" w:type="dxa"/>
          </w:tcPr>
          <w:p w14:paraId="49066EE1">
            <w:pPr>
              <w:pStyle w:val="12"/>
              <w:spacing w:before="2" w:line="251" w:lineRule="exact"/>
              <w:ind w:left="247" w:right="242"/>
              <w:jc w:val="center"/>
              <w:rPr>
                <w:sz w:val="21"/>
              </w:rPr>
            </w:pPr>
            <w:r>
              <w:rPr>
                <w:sz w:val="21"/>
              </w:rPr>
              <w:t>枯水期</w:t>
            </w:r>
          </w:p>
        </w:tc>
        <w:tc>
          <w:tcPr>
            <w:tcW w:w="1065" w:type="dxa"/>
          </w:tcPr>
          <w:p w14:paraId="02980E98">
            <w:pPr>
              <w:pStyle w:val="12"/>
              <w:spacing w:before="15" w:line="237" w:lineRule="exact"/>
              <w:ind w:left="87" w:right="76"/>
              <w:jc w:val="center"/>
              <w:rPr>
                <w:rFonts w:ascii="Times New Roman"/>
                <w:sz w:val="21"/>
              </w:rPr>
            </w:pPr>
            <w:r>
              <w:rPr>
                <w:rFonts w:ascii="Times New Roman"/>
                <w:sz w:val="21"/>
              </w:rPr>
              <w:t>489</w:t>
            </w:r>
          </w:p>
        </w:tc>
        <w:tc>
          <w:tcPr>
            <w:tcW w:w="1065" w:type="dxa"/>
          </w:tcPr>
          <w:p w14:paraId="671194E9">
            <w:pPr>
              <w:pStyle w:val="12"/>
              <w:spacing w:before="15" w:line="237" w:lineRule="exact"/>
              <w:ind w:right="363"/>
              <w:jc w:val="right"/>
              <w:rPr>
                <w:rFonts w:ascii="Times New Roman"/>
                <w:sz w:val="21"/>
              </w:rPr>
            </w:pPr>
            <w:r>
              <w:rPr>
                <w:rFonts w:ascii="Times New Roman"/>
                <w:sz w:val="21"/>
              </w:rPr>
              <w:t>414</w:t>
            </w:r>
          </w:p>
        </w:tc>
        <w:tc>
          <w:tcPr>
            <w:tcW w:w="1065" w:type="dxa"/>
          </w:tcPr>
          <w:p w14:paraId="1D0CFDE1">
            <w:pPr>
              <w:pStyle w:val="12"/>
              <w:spacing w:before="15" w:line="237" w:lineRule="exact"/>
              <w:ind w:left="87" w:right="78"/>
              <w:jc w:val="center"/>
              <w:rPr>
                <w:rFonts w:ascii="Times New Roman"/>
                <w:sz w:val="21"/>
              </w:rPr>
            </w:pPr>
            <w:r>
              <w:rPr>
                <w:rFonts w:ascii="Times New Roman"/>
                <w:sz w:val="21"/>
              </w:rPr>
              <w:t>5.3</w:t>
            </w:r>
          </w:p>
        </w:tc>
        <w:tc>
          <w:tcPr>
            <w:tcW w:w="1065" w:type="dxa"/>
          </w:tcPr>
          <w:p w14:paraId="62932D11">
            <w:pPr>
              <w:pStyle w:val="12"/>
              <w:spacing w:before="15" w:line="237" w:lineRule="exact"/>
              <w:ind w:left="87" w:right="77"/>
              <w:jc w:val="center"/>
              <w:rPr>
                <w:rFonts w:ascii="Times New Roman"/>
                <w:sz w:val="21"/>
              </w:rPr>
            </w:pPr>
            <w:r>
              <w:rPr>
                <w:rFonts w:ascii="Times New Roman"/>
                <w:sz w:val="21"/>
              </w:rPr>
              <w:t>0.31</w:t>
            </w:r>
          </w:p>
        </w:tc>
        <w:tc>
          <w:tcPr>
            <w:tcW w:w="1065" w:type="dxa"/>
          </w:tcPr>
          <w:p w14:paraId="0868DA8C">
            <w:pPr>
              <w:pStyle w:val="12"/>
              <w:spacing w:before="15" w:line="237" w:lineRule="exact"/>
              <w:ind w:left="6"/>
              <w:jc w:val="center"/>
              <w:rPr>
                <w:rFonts w:ascii="Times New Roman"/>
                <w:sz w:val="21"/>
              </w:rPr>
            </w:pPr>
            <w:r>
              <w:rPr>
                <w:rFonts w:ascii="Times New Roman"/>
                <w:w w:val="99"/>
                <w:sz w:val="21"/>
              </w:rPr>
              <w:t>1</w:t>
            </w:r>
          </w:p>
        </w:tc>
        <w:tc>
          <w:tcPr>
            <w:tcW w:w="1065" w:type="dxa"/>
          </w:tcPr>
          <w:p w14:paraId="72EB5843">
            <w:pPr>
              <w:pStyle w:val="12"/>
              <w:spacing w:before="15" w:line="237" w:lineRule="exact"/>
              <w:ind w:left="87" w:right="80"/>
              <w:jc w:val="center"/>
              <w:rPr>
                <w:rFonts w:ascii="Times New Roman"/>
                <w:sz w:val="21"/>
              </w:rPr>
            </w:pPr>
            <w:r>
              <w:rPr>
                <w:rFonts w:ascii="Times New Roman"/>
                <w:sz w:val="21"/>
              </w:rPr>
              <w:t>0.68</w:t>
            </w:r>
          </w:p>
        </w:tc>
      </w:tr>
      <w:tr w14:paraId="3C53F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961" w:type="dxa"/>
            <w:vMerge w:val="continue"/>
            <w:tcBorders>
              <w:top w:val="nil"/>
            </w:tcBorders>
          </w:tcPr>
          <w:p w14:paraId="405D132F">
            <w:pPr>
              <w:rPr>
                <w:sz w:val="2"/>
                <w:szCs w:val="2"/>
              </w:rPr>
            </w:pPr>
          </w:p>
        </w:tc>
        <w:tc>
          <w:tcPr>
            <w:tcW w:w="1169" w:type="dxa"/>
          </w:tcPr>
          <w:p w14:paraId="0296E80B">
            <w:pPr>
              <w:pStyle w:val="12"/>
              <w:spacing w:line="269" w:lineRule="exact"/>
              <w:ind w:left="267"/>
              <w:rPr>
                <w:sz w:val="21"/>
              </w:rPr>
            </w:pPr>
            <w:r>
              <w:rPr>
                <w:sz w:val="21"/>
              </w:rPr>
              <w:t>丰水期</w:t>
            </w:r>
          </w:p>
          <w:p w14:paraId="3275B3D2">
            <w:pPr>
              <w:pStyle w:val="12"/>
              <w:spacing w:before="3" w:line="270" w:lineRule="atLeast"/>
              <w:ind w:left="106" w:right="1" w:firstLine="74"/>
              <w:rPr>
                <w:sz w:val="21"/>
              </w:rPr>
            </w:pPr>
            <w:r>
              <w:rPr>
                <w:sz w:val="21"/>
              </w:rPr>
              <w:t>（</w:t>
            </w:r>
            <w:r>
              <w:rPr>
                <w:rFonts w:ascii="Times New Roman" w:eastAsia="Times New Roman"/>
                <w:sz w:val="21"/>
              </w:rPr>
              <w:t>90%</w:t>
            </w:r>
            <w:r>
              <w:rPr>
                <w:sz w:val="21"/>
              </w:rPr>
              <w:t>保证率流量）</w:t>
            </w:r>
          </w:p>
        </w:tc>
        <w:tc>
          <w:tcPr>
            <w:tcW w:w="1065" w:type="dxa"/>
          </w:tcPr>
          <w:p w14:paraId="633181B8">
            <w:pPr>
              <w:pStyle w:val="12"/>
              <w:spacing w:before="5"/>
              <w:rPr>
                <w:b/>
                <w:sz w:val="22"/>
              </w:rPr>
            </w:pPr>
          </w:p>
          <w:p w14:paraId="6D7837AA">
            <w:pPr>
              <w:pStyle w:val="12"/>
              <w:ind w:left="87" w:right="78"/>
              <w:jc w:val="center"/>
              <w:rPr>
                <w:rFonts w:ascii="Times New Roman"/>
                <w:sz w:val="21"/>
              </w:rPr>
            </w:pPr>
            <w:r>
              <w:rPr>
                <w:rFonts w:ascii="Times New Roman"/>
                <w:sz w:val="21"/>
              </w:rPr>
              <w:t>2850</w:t>
            </w:r>
          </w:p>
        </w:tc>
        <w:tc>
          <w:tcPr>
            <w:tcW w:w="1065" w:type="dxa"/>
          </w:tcPr>
          <w:p w14:paraId="701DA192">
            <w:pPr>
              <w:pStyle w:val="12"/>
              <w:spacing w:before="5"/>
              <w:rPr>
                <w:b/>
                <w:sz w:val="22"/>
              </w:rPr>
            </w:pPr>
          </w:p>
          <w:p w14:paraId="335E9103">
            <w:pPr>
              <w:pStyle w:val="12"/>
              <w:ind w:right="363"/>
              <w:jc w:val="right"/>
              <w:rPr>
                <w:rFonts w:ascii="Times New Roman"/>
                <w:sz w:val="21"/>
              </w:rPr>
            </w:pPr>
            <w:r>
              <w:rPr>
                <w:rFonts w:ascii="Times New Roman"/>
                <w:sz w:val="21"/>
              </w:rPr>
              <w:t>598</w:t>
            </w:r>
          </w:p>
        </w:tc>
        <w:tc>
          <w:tcPr>
            <w:tcW w:w="1065" w:type="dxa"/>
          </w:tcPr>
          <w:p w14:paraId="5E8F8EED">
            <w:pPr>
              <w:pStyle w:val="12"/>
              <w:spacing w:before="5"/>
              <w:rPr>
                <w:b/>
                <w:sz w:val="22"/>
              </w:rPr>
            </w:pPr>
          </w:p>
          <w:p w14:paraId="58B8A22D">
            <w:pPr>
              <w:pStyle w:val="12"/>
              <w:ind w:left="87" w:right="78"/>
              <w:jc w:val="center"/>
              <w:rPr>
                <w:rFonts w:ascii="Times New Roman"/>
                <w:sz w:val="21"/>
              </w:rPr>
            </w:pPr>
            <w:r>
              <w:rPr>
                <w:rFonts w:ascii="Times New Roman"/>
                <w:sz w:val="21"/>
              </w:rPr>
              <w:t>8.2</w:t>
            </w:r>
          </w:p>
        </w:tc>
        <w:tc>
          <w:tcPr>
            <w:tcW w:w="1065" w:type="dxa"/>
          </w:tcPr>
          <w:p w14:paraId="244A267E">
            <w:pPr>
              <w:pStyle w:val="12"/>
              <w:spacing w:before="5"/>
              <w:rPr>
                <w:b/>
                <w:sz w:val="22"/>
              </w:rPr>
            </w:pPr>
          </w:p>
          <w:p w14:paraId="1F08C7E6">
            <w:pPr>
              <w:pStyle w:val="12"/>
              <w:ind w:left="87" w:right="77"/>
              <w:jc w:val="center"/>
              <w:rPr>
                <w:rFonts w:ascii="Times New Roman"/>
                <w:sz w:val="21"/>
              </w:rPr>
            </w:pPr>
            <w:r>
              <w:rPr>
                <w:rFonts w:ascii="Times New Roman"/>
                <w:sz w:val="21"/>
              </w:rPr>
              <w:t>0.87</w:t>
            </w:r>
          </w:p>
        </w:tc>
        <w:tc>
          <w:tcPr>
            <w:tcW w:w="1065" w:type="dxa"/>
          </w:tcPr>
          <w:p w14:paraId="50509B93">
            <w:pPr>
              <w:pStyle w:val="12"/>
              <w:spacing w:before="5"/>
              <w:rPr>
                <w:b/>
                <w:sz w:val="22"/>
              </w:rPr>
            </w:pPr>
          </w:p>
          <w:p w14:paraId="5741E1B3">
            <w:pPr>
              <w:pStyle w:val="12"/>
              <w:ind w:left="87" w:right="81"/>
              <w:jc w:val="center"/>
              <w:rPr>
                <w:rFonts w:ascii="Times New Roman"/>
                <w:sz w:val="21"/>
              </w:rPr>
            </w:pPr>
            <w:r>
              <w:rPr>
                <w:rFonts w:ascii="Times New Roman"/>
                <w:sz w:val="21"/>
              </w:rPr>
              <w:t>0.05</w:t>
            </w:r>
          </w:p>
        </w:tc>
        <w:tc>
          <w:tcPr>
            <w:tcW w:w="1065" w:type="dxa"/>
          </w:tcPr>
          <w:p w14:paraId="344CF97E">
            <w:pPr>
              <w:pStyle w:val="12"/>
              <w:spacing w:before="5"/>
              <w:rPr>
                <w:b/>
                <w:sz w:val="22"/>
              </w:rPr>
            </w:pPr>
          </w:p>
          <w:p w14:paraId="3A7BDA9F">
            <w:pPr>
              <w:pStyle w:val="12"/>
              <w:ind w:left="87" w:right="80"/>
              <w:jc w:val="center"/>
              <w:rPr>
                <w:rFonts w:ascii="Times New Roman"/>
                <w:sz w:val="21"/>
              </w:rPr>
            </w:pPr>
            <w:r>
              <w:rPr>
                <w:rFonts w:ascii="Times New Roman"/>
                <w:sz w:val="21"/>
              </w:rPr>
              <w:t>0.28</w:t>
            </w:r>
          </w:p>
        </w:tc>
      </w:tr>
    </w:tbl>
    <w:p w14:paraId="7ACB1660">
      <w:pPr>
        <w:pStyle w:val="5"/>
        <w:spacing w:before="4"/>
        <w:rPr>
          <w:b/>
          <w:sz w:val="32"/>
        </w:rPr>
      </w:pPr>
    </w:p>
    <w:p w14:paraId="7D5B3CE3">
      <w:pPr>
        <w:pStyle w:val="5"/>
        <w:spacing w:line="364" w:lineRule="auto"/>
        <w:ind w:left="240" w:right="373" w:firstLine="480"/>
      </w:pPr>
      <w:r>
        <w:t>根据《水域纳污能力计算规程》（</w:t>
      </w:r>
      <w:r>
        <w:rPr>
          <w:rFonts w:ascii="Times New Roman" w:eastAsia="Times New Roman"/>
        </w:rPr>
        <w:t>GBT25173-2010</w:t>
      </w:r>
      <w:r>
        <w:t xml:space="preserve">）河流纳污能力数学模型计算法，按计算河段的多年平均流量 </w:t>
      </w:r>
      <w:r>
        <w:rPr>
          <w:rFonts w:ascii="Times New Roman" w:eastAsia="Times New Roman"/>
        </w:rPr>
        <w:t xml:space="preserve">Q </w:t>
      </w:r>
      <w:r>
        <w:t>将计算河段划分为以下三种类型：</w:t>
      </w:r>
    </w:p>
    <w:p w14:paraId="1DEB97B2">
      <w:pPr>
        <w:pStyle w:val="5"/>
        <w:spacing w:line="306" w:lineRule="exact"/>
        <w:ind w:left="720"/>
        <w:jc w:val="both"/>
      </w:pPr>
      <w:r>
        <w:t>——</w:t>
      </w:r>
      <w:r>
        <w:rPr>
          <w:rFonts w:ascii="Times New Roman" w:hAnsi="Times New Roman" w:eastAsia="Times New Roman"/>
        </w:rPr>
        <w:t>Q</w:t>
      </w:r>
      <w:r>
        <w:t>≥</w:t>
      </w:r>
      <w:r>
        <w:rPr>
          <w:rFonts w:ascii="Times New Roman" w:hAnsi="Times New Roman" w:eastAsia="Times New Roman"/>
        </w:rPr>
        <w:t>150m</w:t>
      </w:r>
      <w:r>
        <w:rPr>
          <w:rFonts w:ascii="Times New Roman" w:hAnsi="Times New Roman" w:eastAsia="Times New Roman"/>
          <w:position w:val="8"/>
          <w:sz w:val="15"/>
        </w:rPr>
        <w:t>3</w:t>
      </w:r>
      <w:r>
        <w:rPr>
          <w:rFonts w:ascii="Times New Roman" w:hAnsi="Times New Roman" w:eastAsia="Times New Roman"/>
        </w:rPr>
        <w:t xml:space="preserve">/s </w:t>
      </w:r>
      <w:r>
        <w:t>为大型河段；</w:t>
      </w:r>
    </w:p>
    <w:p w14:paraId="0DDED499">
      <w:pPr>
        <w:pStyle w:val="5"/>
        <w:spacing w:before="161"/>
        <w:ind w:left="720"/>
        <w:jc w:val="both"/>
      </w:pPr>
      <w:r>
        <w:t>——</w:t>
      </w:r>
      <w:r>
        <w:rPr>
          <w:rFonts w:ascii="Times New Roman" w:hAnsi="Times New Roman" w:eastAsia="Times New Roman"/>
        </w:rPr>
        <w:t>15m</w:t>
      </w:r>
      <w:r>
        <w:rPr>
          <w:rFonts w:ascii="Times New Roman" w:hAnsi="Times New Roman" w:eastAsia="Times New Roman"/>
          <w:position w:val="8"/>
          <w:sz w:val="15"/>
        </w:rPr>
        <w:t>3</w:t>
      </w:r>
      <w:r>
        <w:rPr>
          <w:rFonts w:ascii="Times New Roman" w:hAnsi="Times New Roman" w:eastAsia="Times New Roman"/>
        </w:rPr>
        <w:t>/s</w:t>
      </w:r>
      <w:r>
        <w:t>＜</w:t>
      </w:r>
      <w:r>
        <w:rPr>
          <w:rFonts w:ascii="Times New Roman" w:hAnsi="Times New Roman" w:eastAsia="Times New Roman"/>
        </w:rPr>
        <w:t>Q</w:t>
      </w:r>
      <w:r>
        <w:t>＜</w:t>
      </w:r>
      <w:r>
        <w:rPr>
          <w:rFonts w:ascii="Times New Roman" w:hAnsi="Times New Roman" w:eastAsia="Times New Roman"/>
        </w:rPr>
        <w:t>150m</w:t>
      </w:r>
      <w:r>
        <w:rPr>
          <w:rFonts w:ascii="Times New Roman" w:hAnsi="Times New Roman" w:eastAsia="Times New Roman"/>
          <w:position w:val="8"/>
          <w:sz w:val="15"/>
        </w:rPr>
        <w:t>3</w:t>
      </w:r>
      <w:r>
        <w:rPr>
          <w:rFonts w:ascii="Times New Roman" w:hAnsi="Times New Roman" w:eastAsia="Times New Roman"/>
        </w:rPr>
        <w:t xml:space="preserve">/s </w:t>
      </w:r>
      <w:r>
        <w:t>为中型河段；</w:t>
      </w:r>
    </w:p>
    <w:p w14:paraId="2A0467F7">
      <w:pPr>
        <w:pStyle w:val="5"/>
        <w:spacing w:before="160"/>
        <w:ind w:left="720"/>
        <w:jc w:val="both"/>
      </w:pPr>
      <w:r>
        <w:t>——</w:t>
      </w:r>
      <w:r>
        <w:rPr>
          <w:rFonts w:ascii="Times New Roman" w:hAnsi="Times New Roman" w:eastAsia="Times New Roman"/>
        </w:rPr>
        <w:t>Q</w:t>
      </w:r>
      <w:r>
        <w:t>≤</w:t>
      </w:r>
      <w:r>
        <w:rPr>
          <w:rFonts w:ascii="Times New Roman" w:hAnsi="Times New Roman" w:eastAsia="Times New Roman"/>
        </w:rPr>
        <w:t>15m</w:t>
      </w:r>
      <w:r>
        <w:rPr>
          <w:rFonts w:ascii="Times New Roman" w:hAnsi="Times New Roman" w:eastAsia="Times New Roman"/>
          <w:position w:val="8"/>
          <w:sz w:val="15"/>
        </w:rPr>
        <w:t>3</w:t>
      </w:r>
      <w:r>
        <w:rPr>
          <w:rFonts w:ascii="Times New Roman" w:hAnsi="Times New Roman" w:eastAsia="Times New Roman"/>
        </w:rPr>
        <w:t xml:space="preserve">/s </w:t>
      </w:r>
      <w:r>
        <w:t>为小型河段。</w:t>
      </w:r>
    </w:p>
    <w:p w14:paraId="516CEAD8">
      <w:pPr>
        <w:pStyle w:val="5"/>
        <w:spacing w:before="159" w:line="362" w:lineRule="auto"/>
        <w:ind w:left="240" w:right="437" w:firstLine="480"/>
        <w:jc w:val="both"/>
      </w:pPr>
      <w:r>
        <w:rPr>
          <w:spacing w:val="-8"/>
        </w:rPr>
        <w:t xml:space="preserve">根据水文参数，湘江衡阳松木段枯水期流量为 </w:t>
      </w:r>
      <w:r>
        <w:rPr>
          <w:rFonts w:ascii="Times New Roman" w:eastAsia="Times New Roman"/>
        </w:rPr>
        <w:t>489m</w:t>
      </w:r>
      <w:r>
        <w:rPr>
          <w:rFonts w:ascii="Times New Roman" w:eastAsia="Times New Roman"/>
          <w:position w:val="8"/>
          <w:sz w:val="15"/>
        </w:rPr>
        <w:t>3</w:t>
      </w:r>
      <w:r>
        <w:rPr>
          <w:rFonts w:ascii="Times New Roman" w:eastAsia="Times New Roman"/>
        </w:rPr>
        <w:t>/s</w:t>
      </w:r>
      <w:r>
        <w:t>＞</w:t>
      </w:r>
      <w:r>
        <w:rPr>
          <w:rFonts w:ascii="Times New Roman" w:eastAsia="Times New Roman"/>
        </w:rPr>
        <w:t>150m</w:t>
      </w:r>
      <w:r>
        <w:rPr>
          <w:rFonts w:ascii="Times New Roman" w:eastAsia="Times New Roman"/>
          <w:position w:val="8"/>
          <w:sz w:val="15"/>
        </w:rPr>
        <w:t>3</w:t>
      </w:r>
      <w:r>
        <w:rPr>
          <w:rFonts w:ascii="Times New Roman" w:eastAsia="Times New Roman"/>
        </w:rPr>
        <w:t>/s</w:t>
      </w:r>
      <w:r>
        <w:rPr>
          <w:spacing w:val="-3"/>
        </w:rPr>
        <w:t>，属大型河</w:t>
      </w:r>
      <w:r>
        <w:t>流。</w:t>
      </w:r>
    </w:p>
    <w:p w14:paraId="13066AF4">
      <w:pPr>
        <w:pStyle w:val="5"/>
        <w:spacing w:before="5" w:line="364" w:lineRule="auto"/>
        <w:ind w:left="240" w:right="437" w:firstLine="480"/>
        <w:jc w:val="both"/>
      </w:pPr>
      <w:r>
        <w:rPr>
          <w:spacing w:val="-8"/>
        </w:rPr>
        <w:t>本报告根据现状河道基本情况、水文特征及取排水情况，按《环境影响评价</w:t>
      </w:r>
      <w:r>
        <w:rPr>
          <w:spacing w:val="8"/>
        </w:rPr>
        <w:t>技术导则 地表水环境》</w:t>
      </w:r>
      <w:r>
        <w:t>（</w:t>
      </w:r>
      <w:r>
        <w:rPr>
          <w:rFonts w:ascii="Times New Roman" w:eastAsia="Times New Roman"/>
        </w:rPr>
        <w:t>HJ2.3-2018</w:t>
      </w:r>
      <w:r>
        <w:t>）</w:t>
      </w:r>
      <w:r>
        <w:rPr>
          <w:spacing w:val="-3"/>
        </w:rPr>
        <w:t>要求，采用平面二维数学模型对湘江水</w:t>
      </w:r>
      <w:r>
        <w:t>功能区纳污能力进行核算，选取核算过程如下：</w:t>
      </w:r>
    </w:p>
    <w:p w14:paraId="00622598">
      <w:pPr>
        <w:pStyle w:val="5"/>
        <w:spacing w:after="19" w:line="362" w:lineRule="auto"/>
        <w:ind w:left="240" w:right="437" w:firstLine="480"/>
      </w:pPr>
      <w:r>
        <w:rPr>
          <w:spacing w:val="-6"/>
        </w:rPr>
        <w:t>考虑岸边反射影响的宽浅型平直恒定均匀河流，岸边点源稳定排放，平面二</w:t>
      </w:r>
      <w:r>
        <w:t>维数学模型的水域纳污能力计算公式为：</w:t>
      </w:r>
    </w:p>
    <w:p w14:paraId="619625D9">
      <w:pPr>
        <w:pStyle w:val="5"/>
        <w:ind w:left="720"/>
        <w:rPr>
          <w:sz w:val="20"/>
        </w:rPr>
      </w:pPr>
      <w:r>
        <w:rPr>
          <w:sz w:val="20"/>
        </w:rPr>
        <w:drawing>
          <wp:inline distT="0" distB="0" distL="0" distR="0">
            <wp:extent cx="4422140" cy="616585"/>
            <wp:effectExtent l="0" t="0" r="10160" b="5715"/>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pic:cNvPicPr>
                  </pic:nvPicPr>
                  <pic:blipFill>
                    <a:blip r:embed="rId28" cstate="print"/>
                    <a:stretch>
                      <a:fillRect/>
                    </a:stretch>
                  </pic:blipFill>
                  <pic:spPr>
                    <a:xfrm>
                      <a:off x="0" y="0"/>
                      <a:ext cx="4422450" cy="617219"/>
                    </a:xfrm>
                    <a:prstGeom prst="rect">
                      <a:avLst/>
                    </a:prstGeom>
                  </pic:spPr>
                </pic:pic>
              </a:graphicData>
            </a:graphic>
          </wp:inline>
        </w:drawing>
      </w:r>
    </w:p>
    <w:p w14:paraId="279DC0BA">
      <w:pPr>
        <w:pStyle w:val="5"/>
        <w:spacing w:before="170"/>
        <w:ind w:left="720"/>
      </w:pPr>
      <w:r>
        <w:t>式中：</w:t>
      </w:r>
      <w:r>
        <w:rPr>
          <w:rFonts w:ascii="Times New Roman" w:eastAsia="Times New Roman"/>
        </w:rPr>
        <w:t>C</w:t>
      </w:r>
      <w:r>
        <w:t>（</w:t>
      </w:r>
      <w:r>
        <w:rPr>
          <w:rFonts w:ascii="Times New Roman" w:eastAsia="Times New Roman"/>
        </w:rPr>
        <w:t>x,y</w:t>
      </w:r>
      <w:r>
        <w:t>）－污染带内任意一点（</w:t>
      </w:r>
      <w:r>
        <w:rPr>
          <w:rFonts w:ascii="Times New Roman" w:eastAsia="Times New Roman"/>
        </w:rPr>
        <w:t>x,y</w:t>
      </w:r>
      <w:r>
        <w:t>）的预测浓度，</w:t>
      </w:r>
      <w:r>
        <w:rPr>
          <w:rFonts w:ascii="Times New Roman" w:eastAsia="Times New Roman"/>
        </w:rPr>
        <w:t>mg/L</w:t>
      </w:r>
      <w:r>
        <w:t>；</w:t>
      </w:r>
    </w:p>
    <w:p w14:paraId="5F5BE0C8">
      <w:pPr>
        <w:pStyle w:val="5"/>
        <w:spacing w:before="157" w:line="362" w:lineRule="auto"/>
        <w:ind w:left="720" w:right="4371"/>
      </w:pPr>
      <w:r>
        <w:rPr>
          <w:rFonts w:ascii="Times New Roman" w:hAnsi="Times New Roman" w:eastAsia="Times New Roman"/>
          <w:position w:val="2"/>
        </w:rPr>
        <w:t>C</w:t>
      </w:r>
      <w:r>
        <w:rPr>
          <w:rFonts w:ascii="Times New Roman" w:hAnsi="Times New Roman" w:eastAsia="Times New Roman"/>
          <w:position w:val="2"/>
          <w:vertAlign w:val="subscript"/>
        </w:rPr>
        <w:t>h</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vertAlign w:val="baseline"/>
        </w:rPr>
        <w:t>m</w:t>
      </w:r>
      <w:r>
        <w:rPr>
          <w:vertAlign w:val="baseline"/>
        </w:rPr>
        <w:t>——污染物排放速率，</w:t>
      </w:r>
      <w:r>
        <w:rPr>
          <w:rFonts w:ascii="Times New Roman" w:hAnsi="Times New Roman" w:eastAsia="Times New Roman"/>
          <w:vertAlign w:val="baseline"/>
        </w:rPr>
        <w:t>g/s</w:t>
      </w:r>
      <w:r>
        <w:rPr>
          <w:vertAlign w:val="baseline"/>
        </w:rPr>
        <w:t>；</w:t>
      </w:r>
    </w:p>
    <w:p w14:paraId="7A6EDEB8">
      <w:pPr>
        <w:pStyle w:val="5"/>
        <w:spacing w:before="4"/>
        <w:ind w:left="720"/>
      </w:pPr>
      <w:r>
        <w:rPr>
          <w:rFonts w:ascii="Times New Roman" w:hAnsi="Times New Roman" w:eastAsia="Times New Roman"/>
        </w:rPr>
        <w:t>h</w:t>
      </w:r>
      <w:r>
        <w:t>——断面水深，</w:t>
      </w:r>
      <w:r>
        <w:rPr>
          <w:rFonts w:ascii="Times New Roman" w:hAnsi="Times New Roman" w:eastAsia="Times New Roman"/>
        </w:rPr>
        <w:t>m</w:t>
      </w:r>
      <w:r>
        <w:t>；</w:t>
      </w:r>
    </w:p>
    <w:p w14:paraId="232EB696">
      <w:pPr>
        <w:pStyle w:val="5"/>
        <w:spacing w:before="158"/>
        <w:ind w:left="720"/>
      </w:pPr>
      <w:r>
        <w:rPr>
          <w:rFonts w:ascii="Times New Roman" w:hAnsi="Times New Roman" w:eastAsia="Times New Roman"/>
        </w:rPr>
        <w:t>x</w:t>
      </w:r>
      <w:r>
        <w:t>——笛卡尔坐标系中纵向坐标，</w:t>
      </w:r>
      <w:r>
        <w:rPr>
          <w:rFonts w:ascii="Times New Roman" w:hAnsi="Times New Roman" w:eastAsia="Times New Roman"/>
        </w:rPr>
        <w:t>m</w:t>
      </w:r>
      <w:r>
        <w:t>；</w:t>
      </w:r>
    </w:p>
    <w:p w14:paraId="13F86F5B">
      <w:pPr>
        <w:spacing w:after="0"/>
        <w:sectPr>
          <w:pgSz w:w="11910" w:h="16840"/>
          <w:pgMar w:top="1380" w:right="1360" w:bottom="1280" w:left="1560" w:header="0" w:footer="1097" w:gutter="0"/>
          <w:cols w:space="720" w:num="1"/>
        </w:sectPr>
      </w:pPr>
    </w:p>
    <w:p w14:paraId="67BB19F0">
      <w:pPr>
        <w:pStyle w:val="5"/>
        <w:spacing w:before="63" w:line="364" w:lineRule="auto"/>
        <w:ind w:left="720" w:right="4359"/>
      </w:pPr>
      <w:r>
        <w:drawing>
          <wp:anchor distT="0" distB="0" distL="0" distR="0" simplePos="0" relativeHeight="251660288" behindDoc="0" locked="0" layoutInCell="1" allowOverlap="1">
            <wp:simplePos x="0" y="0"/>
            <wp:positionH relativeFrom="page">
              <wp:posOffset>3275330</wp:posOffset>
            </wp:positionH>
            <wp:positionV relativeFrom="paragraph">
              <wp:posOffset>687705</wp:posOffset>
            </wp:positionV>
            <wp:extent cx="1331595" cy="222250"/>
            <wp:effectExtent l="0" t="0" r="1905" b="6350"/>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a:picLocks noChangeAspect="1"/>
                    </pic:cNvPicPr>
                  </pic:nvPicPr>
                  <pic:blipFill>
                    <a:blip r:embed="rId29" cstate="print"/>
                    <a:stretch>
                      <a:fillRect/>
                    </a:stretch>
                  </pic:blipFill>
                  <pic:spPr>
                    <a:xfrm>
                      <a:off x="0" y="0"/>
                      <a:ext cx="1331615" cy="222503"/>
                    </a:xfrm>
                    <a:prstGeom prst="rect">
                      <a:avLst/>
                    </a:prstGeom>
                  </pic:spPr>
                </pic:pic>
              </a:graphicData>
            </a:graphic>
          </wp:anchor>
        </w:drawing>
      </w:r>
      <w:r>
        <w:rPr>
          <w:rFonts w:ascii="Times New Roman" w:hAnsi="Times New Roman" w:eastAsia="Times New Roman"/>
        </w:rPr>
        <w:t>y</w:t>
      </w:r>
      <w:r>
        <w:t>——笛卡尔坐标系中横向坐标，</w:t>
      </w:r>
      <w:r>
        <w:rPr>
          <w:rFonts w:ascii="Times New Roman" w:hAnsi="Times New Roman" w:eastAsia="Times New Roman"/>
        </w:rPr>
        <w:t>m</w:t>
      </w:r>
      <w:r>
        <w:t xml:space="preserve">； </w:t>
      </w:r>
      <w:r>
        <w:rPr>
          <w:rFonts w:ascii="Times New Roman" w:hAnsi="Times New Roman" w:eastAsia="Times New Roman"/>
        </w:rPr>
        <w:t>k</w:t>
      </w:r>
      <w:r>
        <w:t>——耗氧系数（</w:t>
      </w:r>
      <w:r>
        <w:rPr>
          <w:rFonts w:ascii="Times New Roman" w:hAnsi="Times New Roman" w:eastAsia="Times New Roman"/>
        </w:rPr>
        <w:t>1/s</w:t>
      </w:r>
      <w:r>
        <w:t>）。</w:t>
      </w:r>
    </w:p>
    <w:p w14:paraId="7BD0B80E">
      <w:pPr>
        <w:pStyle w:val="5"/>
        <w:spacing w:before="230"/>
        <w:ind w:left="720"/>
      </w:pPr>
      <w:r>
        <w:rPr>
          <w:rFonts w:ascii="Times New Roman" w:hAnsi="Times New Roman" w:eastAsia="Times New Roman"/>
        </w:rPr>
        <w:t>M</w:t>
      </w:r>
      <w:r>
        <w:t>——河段的纳污能力，</w:t>
      </w:r>
      <w:r>
        <w:rPr>
          <w:rFonts w:ascii="Times New Roman" w:hAnsi="Times New Roman" w:eastAsia="Times New Roman"/>
        </w:rPr>
        <w:t>g/s</w:t>
      </w:r>
      <w:r>
        <w:t>；</w:t>
      </w:r>
    </w:p>
    <w:p w14:paraId="5119B40F">
      <w:pPr>
        <w:pStyle w:val="5"/>
        <w:spacing w:before="160"/>
        <w:ind w:left="720"/>
        <w:rPr>
          <w:rFonts w:ascii="Times New Roman" w:hAnsi="Times New Roman" w:eastAsia="Times New Roman"/>
        </w:rPr>
      </w:pPr>
      <w:r>
        <w:rPr>
          <w:rFonts w:ascii="Times New Roman" w:hAnsi="Times New Roman" w:eastAsia="Times New Roman"/>
        </w:rPr>
        <w:t>Cs</w:t>
      </w:r>
      <w:r>
        <w:t>——河段控制断面污染物目标管理浓度，</w:t>
      </w:r>
      <w:r>
        <w:rPr>
          <w:rFonts w:ascii="Times New Roman" w:hAnsi="Times New Roman" w:eastAsia="Times New Roman"/>
        </w:rPr>
        <w:t>mg/L</w:t>
      </w:r>
      <w:r>
        <w:t xml:space="preserve">，预留出安全余量后 </w:t>
      </w:r>
      <w:r>
        <w:rPr>
          <w:rFonts w:ascii="Times New Roman" w:hAnsi="Times New Roman" w:eastAsia="Times New Roman"/>
        </w:rPr>
        <w:t>COD</w:t>
      </w:r>
    </w:p>
    <w:p w14:paraId="41AB060F">
      <w:pPr>
        <w:pStyle w:val="5"/>
        <w:spacing w:before="155"/>
        <w:ind w:left="240"/>
      </w:pPr>
      <w:r>
        <w:rPr>
          <w:position w:val="2"/>
        </w:rPr>
        <w:t xml:space="preserve">为 </w:t>
      </w:r>
      <w:r>
        <w:rPr>
          <w:rFonts w:ascii="Times New Roman" w:eastAsia="Times New Roman"/>
          <w:position w:val="2"/>
        </w:rPr>
        <w:t>18mg/L</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position w:val="2"/>
          <w:vertAlign w:val="baseline"/>
        </w:rPr>
        <w:t xml:space="preserve">为 </w:t>
      </w:r>
      <w:r>
        <w:rPr>
          <w:rFonts w:ascii="Times New Roman" w:eastAsia="Times New Roman"/>
          <w:position w:val="2"/>
          <w:vertAlign w:val="baseline"/>
        </w:rPr>
        <w:t>0.9mg/L</w:t>
      </w:r>
      <w:r>
        <w:rPr>
          <w:position w:val="2"/>
          <w:vertAlign w:val="baseline"/>
        </w:rPr>
        <w:t>；</w:t>
      </w:r>
    </w:p>
    <w:p w14:paraId="4FCE471A">
      <w:pPr>
        <w:pStyle w:val="5"/>
        <w:spacing w:before="159" w:line="364" w:lineRule="auto"/>
        <w:ind w:left="720" w:right="3864"/>
      </w:pPr>
      <w:r>
        <w:rPr>
          <w:rFonts w:ascii="Times New Roman" w:hAnsi="Times New Roman" w:eastAsia="Times New Roman"/>
        </w:rPr>
        <w:t>Cx</w:t>
      </w:r>
      <w:r>
        <w:t>——河段控制断面污染物浓度，</w:t>
      </w:r>
      <w:r>
        <w:rPr>
          <w:rFonts w:ascii="Times New Roman" w:hAnsi="Times New Roman" w:eastAsia="Times New Roman"/>
        </w:rPr>
        <w:t>mg/L</w:t>
      </w:r>
      <w:r>
        <w:t xml:space="preserve">； </w:t>
      </w:r>
      <w:r>
        <w:rPr>
          <w:rFonts w:ascii="Times New Roman" w:hAnsi="Times New Roman" w:eastAsia="Times New Roman"/>
        </w:rPr>
        <w:t>Qr</w:t>
      </w:r>
      <w:r>
        <w:t>——为排污口断面河流流量，</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/s</w:t>
      </w:r>
      <w:r>
        <w:t xml:space="preserve">； </w:t>
      </w:r>
      <w:r>
        <w:rPr>
          <w:rFonts w:ascii="Times New Roman" w:hAnsi="Times New Roman" w:eastAsia="Times New Roman"/>
        </w:rPr>
        <w:t>Qw</w:t>
      </w:r>
      <w:r>
        <w:t>——分别为排污口污水排放量。</w:t>
      </w:r>
    </w:p>
    <w:p w14:paraId="7903908E">
      <w:pPr>
        <w:pStyle w:val="3"/>
        <w:numPr>
          <w:ilvl w:val="2"/>
          <w:numId w:val="2"/>
        </w:numPr>
        <w:tabs>
          <w:tab w:val="left" w:pos="1431"/>
        </w:tabs>
        <w:spacing w:before="0" w:after="0" w:line="357" w:lineRule="exact"/>
        <w:ind w:left="1430" w:right="0" w:hanging="632"/>
        <w:jc w:val="left"/>
      </w:pPr>
      <w:r>
        <w:t>各数据及计算参数的确定</w:t>
      </w:r>
    </w:p>
    <w:p w14:paraId="352E8778">
      <w:pPr>
        <w:pStyle w:val="11"/>
        <w:numPr>
          <w:ilvl w:val="0"/>
          <w:numId w:val="5"/>
        </w:numPr>
        <w:tabs>
          <w:tab w:val="left" w:pos="1321"/>
        </w:tabs>
        <w:spacing w:before="185" w:after="0" w:line="240" w:lineRule="auto"/>
        <w:ind w:left="1321" w:right="0" w:hanging="601"/>
        <w:jc w:val="left"/>
        <w:rPr>
          <w:sz w:val="24"/>
        </w:rPr>
      </w:pPr>
      <w:r>
        <w:rPr>
          <w:sz w:val="24"/>
        </w:rPr>
        <w:t>耗氧系数</w:t>
      </w:r>
    </w:p>
    <w:p w14:paraId="37B40C74">
      <w:pPr>
        <w:pStyle w:val="5"/>
        <w:spacing w:before="161" w:line="362" w:lineRule="auto"/>
        <w:ind w:left="240" w:right="317" w:firstLine="480"/>
      </w:pPr>
      <w:r>
        <w:rPr>
          <w:spacing w:val="-4"/>
        </w:rPr>
        <w:t>根据《湖南衡阳松木经济开发区扩区规划环境影响报告书》</w:t>
      </w:r>
      <w:r>
        <w:t>（</w:t>
      </w:r>
      <w:r>
        <w:rPr>
          <w:rFonts w:ascii="Times New Roman" w:eastAsia="Times New Roman"/>
        </w:rPr>
        <w:t xml:space="preserve">2024 </w:t>
      </w:r>
      <w:r>
        <w:rPr>
          <w:spacing w:val="-30"/>
        </w:rPr>
        <w:t xml:space="preserve">年 </w:t>
      </w:r>
      <w:r>
        <w:rPr>
          <w:rFonts w:ascii="Times New Roman" w:eastAsia="Times New Roman"/>
        </w:rPr>
        <w:t xml:space="preserve">4 </w:t>
      </w:r>
      <w:r>
        <w:t>月</w:t>
      </w:r>
      <w:r>
        <w:rPr>
          <w:spacing w:val="-16"/>
        </w:rPr>
        <w:t xml:space="preserve">） </w:t>
      </w:r>
      <w:r>
        <w:t>确定衡阳松木湘江段耗氧系数（衰减系数）</w:t>
      </w:r>
      <w:r>
        <w:rPr>
          <w:rFonts w:ascii="Times New Roman" w:eastAsia="Times New Roman"/>
        </w:rPr>
        <w:t xml:space="preserve">K1 </w:t>
      </w:r>
      <w:r>
        <w:t>见下表</w:t>
      </w:r>
    </w:p>
    <w:p w14:paraId="20A4B2C9">
      <w:pPr>
        <w:spacing w:before="6"/>
        <w:ind w:left="3564" w:right="0" w:firstLine="0"/>
        <w:jc w:val="left"/>
        <w:rPr>
          <w:b/>
          <w:sz w:val="21"/>
        </w:rPr>
      </w:pPr>
      <w:r>
        <w:rPr>
          <w:b/>
          <w:spacing w:val="-26"/>
          <w:sz w:val="21"/>
        </w:rPr>
        <w:t xml:space="preserve">表 </w:t>
      </w:r>
      <w:r>
        <w:rPr>
          <w:rFonts w:ascii="Times New Roman" w:eastAsia="Times New Roman"/>
          <w:b/>
          <w:sz w:val="21"/>
        </w:rPr>
        <w:t>6-3</w:t>
      </w:r>
      <w:r>
        <w:rPr>
          <w:rFonts w:ascii="Times New Roman" w:eastAsia="Times New Roman"/>
          <w:b/>
          <w:spacing w:val="52"/>
          <w:sz w:val="21"/>
        </w:rPr>
        <w:t xml:space="preserve"> </w:t>
      </w:r>
      <w:r>
        <w:rPr>
          <w:b/>
          <w:spacing w:val="-11"/>
          <w:sz w:val="21"/>
        </w:rPr>
        <w:t xml:space="preserve">耗氧系数 </w:t>
      </w:r>
      <w:r>
        <w:rPr>
          <w:rFonts w:ascii="Times New Roman" w:eastAsia="Times New Roman"/>
          <w:b/>
          <w:sz w:val="21"/>
        </w:rPr>
        <w:t xml:space="preserve">K1 </w:t>
      </w:r>
      <w:r>
        <w:rPr>
          <w:b/>
          <w:sz w:val="21"/>
        </w:rPr>
        <w:t>表</w:t>
      </w:r>
    </w:p>
    <w:p w14:paraId="153E289D">
      <w:pPr>
        <w:pStyle w:val="5"/>
        <w:spacing w:before="11"/>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1"/>
        <w:gridCol w:w="2841"/>
      </w:tblGrid>
      <w:tr w14:paraId="12009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tcPr>
          <w:p w14:paraId="16F0BD5E">
            <w:pPr>
              <w:pStyle w:val="12"/>
              <w:rPr>
                <w:rFonts w:ascii="Times New Roman"/>
                <w:sz w:val="20"/>
              </w:rPr>
            </w:pPr>
          </w:p>
        </w:tc>
        <w:tc>
          <w:tcPr>
            <w:tcW w:w="2841" w:type="dxa"/>
          </w:tcPr>
          <w:p w14:paraId="53F96959">
            <w:pPr>
              <w:pStyle w:val="12"/>
              <w:spacing w:line="252" w:lineRule="exact"/>
              <w:ind w:left="1083" w:right="1075"/>
              <w:jc w:val="center"/>
              <w:rPr>
                <w:sz w:val="21"/>
              </w:rPr>
            </w:pPr>
            <w:r>
              <w:rPr>
                <w:sz w:val="21"/>
              </w:rPr>
              <w:t>枯水期</w:t>
            </w:r>
          </w:p>
        </w:tc>
        <w:tc>
          <w:tcPr>
            <w:tcW w:w="2841" w:type="dxa"/>
          </w:tcPr>
          <w:p w14:paraId="23991130">
            <w:pPr>
              <w:pStyle w:val="12"/>
              <w:spacing w:line="252" w:lineRule="exact"/>
              <w:ind w:left="1081" w:right="1076"/>
              <w:jc w:val="center"/>
              <w:rPr>
                <w:sz w:val="21"/>
              </w:rPr>
            </w:pPr>
            <w:r>
              <w:rPr>
                <w:sz w:val="21"/>
              </w:rPr>
              <w:t>丰水期</w:t>
            </w:r>
          </w:p>
        </w:tc>
      </w:tr>
      <w:tr w14:paraId="0E657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840" w:type="dxa"/>
          </w:tcPr>
          <w:p w14:paraId="2FC49EE4">
            <w:pPr>
              <w:pStyle w:val="12"/>
              <w:spacing w:line="221" w:lineRule="exact"/>
              <w:ind w:left="1101" w:right="1095"/>
              <w:jc w:val="center"/>
              <w:rPr>
                <w:rFonts w:ascii="Times New Roman"/>
                <w:sz w:val="21"/>
              </w:rPr>
            </w:pPr>
            <w:r>
              <w:rPr>
                <w:rFonts w:ascii="Times New Roman"/>
                <w:sz w:val="21"/>
              </w:rPr>
              <w:t>COD</w:t>
            </w:r>
          </w:p>
        </w:tc>
        <w:tc>
          <w:tcPr>
            <w:tcW w:w="2841" w:type="dxa"/>
          </w:tcPr>
          <w:p w14:paraId="585EE669">
            <w:pPr>
              <w:pStyle w:val="12"/>
              <w:spacing w:line="221" w:lineRule="exact"/>
              <w:ind w:left="1083" w:right="1076"/>
              <w:jc w:val="center"/>
              <w:rPr>
                <w:rFonts w:ascii="Times New Roman"/>
                <w:sz w:val="21"/>
              </w:rPr>
            </w:pPr>
            <w:r>
              <w:rPr>
                <w:rFonts w:ascii="Times New Roman"/>
                <w:sz w:val="21"/>
              </w:rPr>
              <w:t>0.21</w:t>
            </w:r>
          </w:p>
        </w:tc>
        <w:tc>
          <w:tcPr>
            <w:tcW w:w="2841" w:type="dxa"/>
          </w:tcPr>
          <w:p w14:paraId="4B2AA27E">
            <w:pPr>
              <w:pStyle w:val="12"/>
              <w:spacing w:line="221" w:lineRule="exact"/>
              <w:ind w:left="1083" w:right="1075"/>
              <w:jc w:val="center"/>
              <w:rPr>
                <w:rFonts w:ascii="Times New Roman"/>
                <w:sz w:val="21"/>
              </w:rPr>
            </w:pPr>
            <w:r>
              <w:rPr>
                <w:rFonts w:ascii="Times New Roman"/>
                <w:sz w:val="21"/>
              </w:rPr>
              <w:t>0.25</w:t>
            </w:r>
          </w:p>
        </w:tc>
      </w:tr>
      <w:tr w14:paraId="22077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840" w:type="dxa"/>
          </w:tcPr>
          <w:p w14:paraId="134BEC12">
            <w:pPr>
              <w:pStyle w:val="12"/>
              <w:spacing w:line="221" w:lineRule="exact"/>
              <w:ind w:left="1101" w:right="1095"/>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2841" w:type="dxa"/>
          </w:tcPr>
          <w:p w14:paraId="600C5436">
            <w:pPr>
              <w:pStyle w:val="12"/>
              <w:spacing w:line="221" w:lineRule="exact"/>
              <w:ind w:left="1083" w:right="1076"/>
              <w:jc w:val="center"/>
              <w:rPr>
                <w:rFonts w:ascii="Times New Roman"/>
                <w:sz w:val="21"/>
              </w:rPr>
            </w:pPr>
            <w:r>
              <w:rPr>
                <w:rFonts w:ascii="Times New Roman"/>
                <w:sz w:val="21"/>
              </w:rPr>
              <w:t>0.12</w:t>
            </w:r>
          </w:p>
        </w:tc>
        <w:tc>
          <w:tcPr>
            <w:tcW w:w="2841" w:type="dxa"/>
          </w:tcPr>
          <w:p w14:paraId="4D7F245A">
            <w:pPr>
              <w:pStyle w:val="12"/>
              <w:spacing w:line="221" w:lineRule="exact"/>
              <w:ind w:left="1083" w:right="1075"/>
              <w:jc w:val="center"/>
              <w:rPr>
                <w:rFonts w:ascii="Times New Roman"/>
                <w:sz w:val="21"/>
              </w:rPr>
            </w:pPr>
            <w:r>
              <w:rPr>
                <w:rFonts w:ascii="Times New Roman"/>
                <w:sz w:val="21"/>
              </w:rPr>
              <w:t>0.15</w:t>
            </w:r>
          </w:p>
        </w:tc>
      </w:tr>
    </w:tbl>
    <w:p w14:paraId="6B8C23A2">
      <w:pPr>
        <w:pStyle w:val="5"/>
        <w:spacing w:before="6"/>
        <w:rPr>
          <w:b/>
          <w:sz w:val="32"/>
        </w:rPr>
      </w:pPr>
    </w:p>
    <w:p w14:paraId="3536B145">
      <w:pPr>
        <w:pStyle w:val="11"/>
        <w:numPr>
          <w:ilvl w:val="0"/>
          <w:numId w:val="5"/>
        </w:numPr>
        <w:tabs>
          <w:tab w:val="left" w:pos="1321"/>
        </w:tabs>
        <w:spacing w:before="0" w:after="0" w:line="240" w:lineRule="auto"/>
        <w:ind w:left="1321" w:right="0" w:hanging="601"/>
        <w:jc w:val="left"/>
        <w:rPr>
          <w:sz w:val="24"/>
        </w:rPr>
      </w:pPr>
      <w:r>
        <w:rPr>
          <w:sz w:val="24"/>
        </w:rPr>
        <w:t>核算区域</w:t>
      </w:r>
    </w:p>
    <w:p w14:paraId="3C93944B">
      <w:pPr>
        <w:pStyle w:val="5"/>
        <w:spacing w:before="158"/>
        <w:ind w:left="720"/>
      </w:pPr>
      <w:r>
        <w:t xml:space="preserve">本项目排污口入湘江上游 </w:t>
      </w:r>
      <w:r>
        <w:rPr>
          <w:rFonts w:ascii="Times New Roman" w:eastAsia="Times New Roman"/>
        </w:rPr>
        <w:t xml:space="preserve">500m </w:t>
      </w:r>
      <w:r>
        <w:t xml:space="preserve">至下游 </w:t>
      </w:r>
      <w:r>
        <w:rPr>
          <w:rFonts w:ascii="Times New Roman" w:eastAsia="Times New Roman"/>
        </w:rPr>
        <w:t xml:space="preserve">15km </w:t>
      </w:r>
      <w:r>
        <w:t>长河段。</w:t>
      </w:r>
    </w:p>
    <w:p w14:paraId="5B307101">
      <w:pPr>
        <w:pStyle w:val="11"/>
        <w:numPr>
          <w:ilvl w:val="0"/>
          <w:numId w:val="5"/>
        </w:numPr>
        <w:tabs>
          <w:tab w:val="left" w:pos="1321"/>
        </w:tabs>
        <w:spacing w:before="160" w:after="0" w:line="240" w:lineRule="auto"/>
        <w:ind w:left="1321" w:right="0" w:hanging="601"/>
        <w:jc w:val="left"/>
        <w:rPr>
          <w:sz w:val="24"/>
        </w:rPr>
      </w:pPr>
      <w:r>
        <w:rPr>
          <w:sz w:val="24"/>
        </w:rPr>
        <w:t>废水排放源强参数</w:t>
      </w:r>
    </w:p>
    <w:p w14:paraId="4B1AED2A">
      <w:pPr>
        <w:pStyle w:val="5"/>
        <w:spacing w:before="159" w:line="364" w:lineRule="auto"/>
        <w:ind w:left="240" w:right="317" w:firstLine="480"/>
      </w:pPr>
      <w:r>
        <w:rPr>
          <w:spacing w:val="-6"/>
        </w:rPr>
        <w:t>衡阳市松木污水处理厂纳污水体为湘江，本次重点预测污水处理厂正常及非</w:t>
      </w:r>
      <w:r>
        <w:rPr>
          <w:spacing w:val="-10"/>
        </w:rPr>
        <w:t>正常工况下尾水排入纳污水体后对纳污水体的影响，污水处理厂设计出水水质中</w:t>
      </w:r>
      <w:r>
        <w:rPr>
          <w:rFonts w:ascii="Times New Roman" w:eastAsia="Times New Roman"/>
          <w:spacing w:val="-10"/>
          <w:position w:val="2"/>
        </w:rPr>
        <w:t>CODcr</w:t>
      </w:r>
      <w:r>
        <w:rPr>
          <w:spacing w:val="-46"/>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spacing w:val="-41"/>
          <w:position w:val="2"/>
          <w:vertAlign w:val="baseline"/>
        </w:rPr>
        <w:t>、</w:t>
      </w:r>
      <w:r>
        <w:rPr>
          <w:rFonts w:ascii="Times New Roman" w:eastAsia="Times New Roman"/>
          <w:position w:val="2"/>
          <w:vertAlign w:val="baseline"/>
        </w:rPr>
        <w:t xml:space="preserve">TP </w:t>
      </w:r>
      <w:r>
        <w:rPr>
          <w:spacing w:val="-12"/>
          <w:position w:val="2"/>
          <w:vertAlign w:val="baseline"/>
        </w:rPr>
        <w:t>达到《城镇污水处理厂污染物排放标准》</w:t>
      </w:r>
      <w:r>
        <w:rPr>
          <w:position w:val="2"/>
          <w:vertAlign w:val="baseline"/>
        </w:rPr>
        <w:t>（</w:t>
      </w:r>
      <w:r>
        <w:rPr>
          <w:rFonts w:ascii="Times New Roman" w:eastAsia="Times New Roman"/>
          <w:position w:val="2"/>
          <w:vertAlign w:val="baseline"/>
        </w:rPr>
        <w:t>GB18918</w:t>
      </w:r>
      <w:r>
        <w:rPr>
          <w:position w:val="2"/>
          <w:vertAlign w:val="baseline"/>
        </w:rPr>
        <w:t>－</w:t>
      </w:r>
      <w:r>
        <w:rPr>
          <w:rFonts w:ascii="Times New Roman" w:eastAsia="Times New Roman"/>
          <w:position w:val="2"/>
          <w:vertAlign w:val="baseline"/>
        </w:rPr>
        <w:t>2002</w:t>
      </w:r>
      <w:r>
        <w:rPr>
          <w:position w:val="2"/>
          <w:vertAlign w:val="baseline"/>
        </w:rPr>
        <w:t xml:space="preserve">） </w:t>
      </w:r>
      <w:r>
        <w:rPr>
          <w:spacing w:val="-12"/>
          <w:vertAlign w:val="baseline"/>
        </w:rPr>
        <w:t xml:space="preserve">中一级 </w:t>
      </w:r>
      <w:r>
        <w:rPr>
          <w:rFonts w:ascii="Times New Roman" w:eastAsia="Times New Roman"/>
          <w:vertAlign w:val="baseline"/>
        </w:rPr>
        <w:t xml:space="preserve">A </w:t>
      </w:r>
      <w:r>
        <w:rPr>
          <w:vertAlign w:val="baseline"/>
        </w:rPr>
        <w:t>标准。本次预测取非正常排放时为废水未经处理直排湘江，即污水处理厂的设计进水水质，污染物预测源强详见下表。</w:t>
      </w:r>
    </w:p>
    <w:p w14:paraId="4E920D7F">
      <w:pPr>
        <w:tabs>
          <w:tab w:val="left" w:pos="4029"/>
        </w:tabs>
        <w:spacing w:before="0" w:line="264" w:lineRule="exact"/>
        <w:ind w:left="3276" w:right="0" w:firstLine="0"/>
        <w:jc w:val="left"/>
        <w:rPr>
          <w:b/>
          <w:sz w:val="21"/>
        </w:rPr>
      </w:pPr>
      <w:r>
        <w:rPr>
          <w:b/>
          <w:sz w:val="21"/>
        </w:rPr>
        <w:t>表</w:t>
      </w:r>
      <w:r>
        <w:rPr>
          <w:b/>
          <w:spacing w:val="-52"/>
          <w:sz w:val="21"/>
        </w:rPr>
        <w:t xml:space="preserve"> </w:t>
      </w:r>
      <w:r>
        <w:rPr>
          <w:rFonts w:ascii="Times New Roman" w:eastAsia="Times New Roman"/>
          <w:b/>
          <w:sz w:val="21"/>
        </w:rPr>
        <w:t>6-4</w:t>
      </w:r>
      <w:r>
        <w:rPr>
          <w:rFonts w:ascii="Times New Roman" w:eastAsia="Times New Roman"/>
          <w:b/>
          <w:sz w:val="21"/>
        </w:rPr>
        <w:tab/>
      </w:r>
      <w:r>
        <w:rPr>
          <w:b/>
          <w:sz w:val="21"/>
        </w:rPr>
        <w:t>项目废水排放情况表</w:t>
      </w:r>
    </w:p>
    <w:p w14:paraId="14B0B3EE">
      <w:pPr>
        <w:pStyle w:val="5"/>
        <w:spacing w:before="11"/>
        <w:rPr>
          <w:b/>
          <w:sz w:val="10"/>
        </w:rPr>
      </w:pPr>
    </w:p>
    <w:tbl>
      <w:tblPr>
        <w:tblStyle w:val="8"/>
        <w:tblW w:w="0" w:type="auto"/>
        <w:tblInd w:w="2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00"/>
        <w:gridCol w:w="2263"/>
        <w:gridCol w:w="2583"/>
        <w:gridCol w:w="1077"/>
        <w:gridCol w:w="1000"/>
      </w:tblGrid>
      <w:tr w14:paraId="57E10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6" w:hRule="atLeast"/>
        </w:trPr>
        <w:tc>
          <w:tcPr>
            <w:tcW w:w="1400" w:type="dxa"/>
          </w:tcPr>
          <w:p w14:paraId="65D57E5F">
            <w:pPr>
              <w:pStyle w:val="12"/>
              <w:spacing w:before="32"/>
              <w:ind w:left="153" w:right="136"/>
              <w:jc w:val="center"/>
              <w:rPr>
                <w:sz w:val="21"/>
              </w:rPr>
            </w:pPr>
            <w:r>
              <w:rPr>
                <w:sz w:val="21"/>
              </w:rPr>
              <w:t>排放情况</w:t>
            </w:r>
          </w:p>
        </w:tc>
        <w:tc>
          <w:tcPr>
            <w:tcW w:w="2263" w:type="dxa"/>
          </w:tcPr>
          <w:p w14:paraId="49C51347">
            <w:pPr>
              <w:pStyle w:val="12"/>
              <w:spacing w:before="29"/>
              <w:ind w:left="202"/>
              <w:rPr>
                <w:sz w:val="21"/>
              </w:rPr>
            </w:pPr>
            <w:r>
              <w:rPr>
                <w:position w:val="2"/>
                <w:sz w:val="21"/>
              </w:rPr>
              <w:t>废水流量</w:t>
            </w:r>
            <w:r>
              <w:rPr>
                <w:rFonts w:ascii="Times New Roman" w:eastAsia="Times New Roman"/>
                <w:position w:val="2"/>
                <w:sz w:val="21"/>
              </w:rPr>
              <w:t>Q</w:t>
            </w:r>
            <w:r>
              <w:rPr>
                <w:rFonts w:ascii="Times New Roman" w:eastAsia="Times New Roman"/>
                <w:position w:val="2"/>
                <w:sz w:val="21"/>
                <w:vertAlign w:val="subscript"/>
              </w:rPr>
              <w:t>P</w:t>
            </w:r>
            <w:r>
              <w:rPr>
                <w:position w:val="2"/>
                <w:sz w:val="21"/>
                <w:vertAlign w:val="baseline"/>
              </w:rPr>
              <w:t>（</w:t>
            </w:r>
            <w:r>
              <w:rPr>
                <w:rFonts w:ascii="Times New Roman" w:eastAsia="Times New Roman"/>
                <w:position w:val="2"/>
                <w:sz w:val="21"/>
                <w:vertAlign w:val="baseline"/>
              </w:rPr>
              <w:t>m</w:t>
            </w:r>
            <w:r>
              <w:rPr>
                <w:rFonts w:ascii="Times New Roman" w:eastAsia="Times New Roman"/>
                <w:position w:val="2"/>
                <w:sz w:val="21"/>
                <w:vertAlign w:val="superscript"/>
              </w:rPr>
              <w:t>3</w:t>
            </w:r>
            <w:r>
              <w:rPr>
                <w:rFonts w:ascii="Times New Roman" w:eastAsia="Times New Roman"/>
                <w:position w:val="2"/>
                <w:sz w:val="21"/>
                <w:vertAlign w:val="baseline"/>
              </w:rPr>
              <w:t>/s</w:t>
            </w:r>
            <w:r>
              <w:rPr>
                <w:position w:val="2"/>
                <w:sz w:val="21"/>
                <w:vertAlign w:val="baseline"/>
              </w:rPr>
              <w:t>）</w:t>
            </w:r>
          </w:p>
        </w:tc>
        <w:tc>
          <w:tcPr>
            <w:tcW w:w="2583" w:type="dxa"/>
          </w:tcPr>
          <w:p w14:paraId="6F50B69D">
            <w:pPr>
              <w:pStyle w:val="12"/>
              <w:spacing w:before="32"/>
              <w:ind w:left="181" w:right="168"/>
              <w:jc w:val="center"/>
              <w:rPr>
                <w:sz w:val="21"/>
              </w:rPr>
            </w:pPr>
            <w:r>
              <w:rPr>
                <w:sz w:val="21"/>
              </w:rPr>
              <w:t>污染因子</w:t>
            </w:r>
          </w:p>
        </w:tc>
        <w:tc>
          <w:tcPr>
            <w:tcW w:w="1077" w:type="dxa"/>
          </w:tcPr>
          <w:p w14:paraId="4C00AC9A">
            <w:pPr>
              <w:pStyle w:val="12"/>
              <w:spacing w:before="46"/>
              <w:ind w:left="214" w:right="196"/>
              <w:jc w:val="center"/>
              <w:rPr>
                <w:rFonts w:ascii="Times New Roman"/>
                <w:sz w:val="21"/>
              </w:rPr>
            </w:pPr>
            <w:r>
              <w:rPr>
                <w:rFonts w:ascii="Times New Roman"/>
                <w:sz w:val="21"/>
              </w:rPr>
              <w:t>CODcr</w:t>
            </w:r>
          </w:p>
        </w:tc>
        <w:tc>
          <w:tcPr>
            <w:tcW w:w="1000" w:type="dxa"/>
          </w:tcPr>
          <w:p w14:paraId="49F2DC82">
            <w:pPr>
              <w:pStyle w:val="12"/>
              <w:spacing w:before="43"/>
              <w:ind w:left="180" w:right="166"/>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14:paraId="6A4C7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400" w:type="dxa"/>
          </w:tcPr>
          <w:p w14:paraId="32F98291">
            <w:pPr>
              <w:pStyle w:val="12"/>
              <w:spacing w:before="38"/>
              <w:ind w:left="153" w:right="136"/>
              <w:jc w:val="center"/>
              <w:rPr>
                <w:sz w:val="21"/>
              </w:rPr>
            </w:pPr>
            <w:r>
              <w:rPr>
                <w:sz w:val="21"/>
              </w:rPr>
              <w:t>正常排放</w:t>
            </w:r>
          </w:p>
        </w:tc>
        <w:tc>
          <w:tcPr>
            <w:tcW w:w="2263" w:type="dxa"/>
            <w:vMerge w:val="restart"/>
          </w:tcPr>
          <w:p w14:paraId="7927BFA0">
            <w:pPr>
              <w:pStyle w:val="12"/>
              <w:spacing w:before="2"/>
              <w:rPr>
                <w:b/>
                <w:sz w:val="19"/>
              </w:rPr>
            </w:pPr>
          </w:p>
          <w:p w14:paraId="3C6409B9">
            <w:pPr>
              <w:pStyle w:val="12"/>
              <w:spacing w:before="1"/>
              <w:ind w:left="820" w:right="805"/>
              <w:jc w:val="center"/>
              <w:rPr>
                <w:rFonts w:ascii="Times New Roman"/>
                <w:sz w:val="21"/>
              </w:rPr>
            </w:pPr>
            <w:r>
              <w:rPr>
                <w:rFonts w:ascii="Times New Roman"/>
                <w:sz w:val="21"/>
              </w:rPr>
              <w:t>0.5787</w:t>
            </w:r>
          </w:p>
        </w:tc>
        <w:tc>
          <w:tcPr>
            <w:tcW w:w="2583" w:type="dxa"/>
          </w:tcPr>
          <w:p w14:paraId="538A00EF">
            <w:pPr>
              <w:pStyle w:val="12"/>
              <w:spacing w:before="38"/>
              <w:ind w:left="184" w:right="168"/>
              <w:jc w:val="center"/>
              <w:rPr>
                <w:sz w:val="21"/>
              </w:rPr>
            </w:pPr>
            <w:r>
              <w:rPr>
                <w:sz w:val="21"/>
              </w:rPr>
              <w:t>污染物浓度</w:t>
            </w:r>
            <w:r>
              <w:rPr>
                <w:rFonts w:ascii="Times New Roman" w:eastAsia="Times New Roman"/>
                <w:sz w:val="21"/>
              </w:rPr>
              <w:t>Cp</w:t>
            </w:r>
            <w:r>
              <w:rPr>
                <w:sz w:val="21"/>
              </w:rPr>
              <w:t>（</w:t>
            </w:r>
            <w:r>
              <w:rPr>
                <w:rFonts w:ascii="Times New Roman" w:eastAsia="Times New Roman"/>
                <w:sz w:val="21"/>
              </w:rPr>
              <w:t>mg/L</w:t>
            </w:r>
            <w:r>
              <w:rPr>
                <w:sz w:val="21"/>
              </w:rPr>
              <w:t>）</w:t>
            </w:r>
          </w:p>
        </w:tc>
        <w:tc>
          <w:tcPr>
            <w:tcW w:w="1077" w:type="dxa"/>
          </w:tcPr>
          <w:p w14:paraId="216D4155">
            <w:pPr>
              <w:pStyle w:val="12"/>
              <w:spacing w:before="54"/>
              <w:ind w:left="213" w:right="196"/>
              <w:jc w:val="center"/>
              <w:rPr>
                <w:rFonts w:ascii="Times New Roman"/>
                <w:sz w:val="21"/>
              </w:rPr>
            </w:pPr>
            <w:r>
              <w:rPr>
                <w:rFonts w:ascii="Times New Roman"/>
                <w:sz w:val="21"/>
              </w:rPr>
              <w:t>50</w:t>
            </w:r>
          </w:p>
        </w:tc>
        <w:tc>
          <w:tcPr>
            <w:tcW w:w="1000" w:type="dxa"/>
          </w:tcPr>
          <w:p w14:paraId="51077B25">
            <w:pPr>
              <w:pStyle w:val="12"/>
              <w:spacing w:before="54"/>
              <w:ind w:left="18"/>
              <w:jc w:val="center"/>
              <w:rPr>
                <w:rFonts w:ascii="Times New Roman"/>
                <w:sz w:val="21"/>
              </w:rPr>
            </w:pPr>
            <w:r>
              <w:rPr>
                <w:rFonts w:ascii="Times New Roman"/>
                <w:w w:val="99"/>
                <w:sz w:val="21"/>
              </w:rPr>
              <w:t>5</w:t>
            </w:r>
          </w:p>
        </w:tc>
      </w:tr>
      <w:tr w14:paraId="79E56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trPr>
        <w:tc>
          <w:tcPr>
            <w:tcW w:w="1400" w:type="dxa"/>
          </w:tcPr>
          <w:p w14:paraId="04537931">
            <w:pPr>
              <w:pStyle w:val="12"/>
              <w:spacing w:before="47"/>
              <w:ind w:left="153" w:right="136"/>
              <w:jc w:val="center"/>
              <w:rPr>
                <w:sz w:val="21"/>
              </w:rPr>
            </w:pPr>
            <w:r>
              <w:rPr>
                <w:sz w:val="21"/>
              </w:rPr>
              <w:t>非正常排放</w:t>
            </w:r>
          </w:p>
        </w:tc>
        <w:tc>
          <w:tcPr>
            <w:tcW w:w="2263" w:type="dxa"/>
            <w:vMerge w:val="continue"/>
            <w:tcBorders>
              <w:top w:val="nil"/>
            </w:tcBorders>
          </w:tcPr>
          <w:p w14:paraId="62E8D51D">
            <w:pPr>
              <w:rPr>
                <w:sz w:val="2"/>
                <w:szCs w:val="2"/>
              </w:rPr>
            </w:pPr>
          </w:p>
        </w:tc>
        <w:tc>
          <w:tcPr>
            <w:tcW w:w="2583" w:type="dxa"/>
          </w:tcPr>
          <w:p w14:paraId="282A39BF">
            <w:pPr>
              <w:pStyle w:val="12"/>
              <w:spacing w:before="47"/>
              <w:ind w:left="184" w:right="168"/>
              <w:jc w:val="center"/>
              <w:rPr>
                <w:sz w:val="21"/>
              </w:rPr>
            </w:pPr>
            <w:r>
              <w:rPr>
                <w:sz w:val="21"/>
              </w:rPr>
              <w:t>污染物浓度</w:t>
            </w:r>
            <w:r>
              <w:rPr>
                <w:rFonts w:ascii="Times New Roman" w:eastAsia="Times New Roman"/>
                <w:sz w:val="21"/>
              </w:rPr>
              <w:t>Cp</w:t>
            </w:r>
            <w:r>
              <w:rPr>
                <w:sz w:val="21"/>
              </w:rPr>
              <w:t>（</w:t>
            </w:r>
            <w:r>
              <w:rPr>
                <w:rFonts w:ascii="Times New Roman" w:eastAsia="Times New Roman"/>
                <w:sz w:val="21"/>
              </w:rPr>
              <w:t>mg/L</w:t>
            </w:r>
            <w:r>
              <w:rPr>
                <w:sz w:val="21"/>
              </w:rPr>
              <w:t>）</w:t>
            </w:r>
          </w:p>
        </w:tc>
        <w:tc>
          <w:tcPr>
            <w:tcW w:w="1077" w:type="dxa"/>
          </w:tcPr>
          <w:p w14:paraId="07C71836">
            <w:pPr>
              <w:pStyle w:val="12"/>
              <w:spacing w:before="61"/>
              <w:ind w:left="213" w:right="196"/>
              <w:jc w:val="center"/>
              <w:rPr>
                <w:rFonts w:ascii="Times New Roman"/>
                <w:sz w:val="21"/>
              </w:rPr>
            </w:pPr>
            <w:r>
              <w:rPr>
                <w:rFonts w:ascii="Times New Roman"/>
                <w:sz w:val="21"/>
              </w:rPr>
              <w:t>300</w:t>
            </w:r>
          </w:p>
        </w:tc>
        <w:tc>
          <w:tcPr>
            <w:tcW w:w="1000" w:type="dxa"/>
          </w:tcPr>
          <w:p w14:paraId="41E69358">
            <w:pPr>
              <w:pStyle w:val="12"/>
              <w:spacing w:before="61"/>
              <w:ind w:left="180" w:right="162"/>
              <w:jc w:val="center"/>
              <w:rPr>
                <w:rFonts w:ascii="Times New Roman"/>
                <w:sz w:val="21"/>
              </w:rPr>
            </w:pPr>
            <w:r>
              <w:rPr>
                <w:rFonts w:ascii="Times New Roman"/>
                <w:sz w:val="21"/>
              </w:rPr>
              <w:t>38</w:t>
            </w:r>
          </w:p>
        </w:tc>
      </w:tr>
    </w:tbl>
    <w:p w14:paraId="4C90987B">
      <w:pPr>
        <w:pStyle w:val="11"/>
        <w:numPr>
          <w:ilvl w:val="0"/>
          <w:numId w:val="5"/>
        </w:numPr>
        <w:tabs>
          <w:tab w:val="left" w:pos="1321"/>
        </w:tabs>
        <w:spacing w:before="2" w:after="0" w:line="240" w:lineRule="auto"/>
        <w:ind w:left="1321" w:right="0" w:hanging="601"/>
        <w:jc w:val="left"/>
        <w:rPr>
          <w:sz w:val="24"/>
        </w:rPr>
      </w:pPr>
      <w:r>
        <w:rPr>
          <w:sz w:val="24"/>
        </w:rPr>
        <w:t>河流本底浓度</w:t>
      </w:r>
    </w:p>
    <w:p w14:paraId="38BC5E9D">
      <w:pPr>
        <w:spacing w:after="0" w:line="240" w:lineRule="auto"/>
        <w:jc w:val="left"/>
        <w:rPr>
          <w:sz w:val="24"/>
        </w:rPr>
        <w:sectPr>
          <w:pgSz w:w="11910" w:h="16840"/>
          <w:pgMar w:top="1360" w:right="1360" w:bottom="1280" w:left="1560" w:header="0" w:footer="1097" w:gutter="0"/>
          <w:cols w:space="720" w:num="1"/>
        </w:sectPr>
      </w:pPr>
    </w:p>
    <w:p w14:paraId="2D1BAB2A">
      <w:pPr>
        <w:pStyle w:val="5"/>
        <w:spacing w:before="63" w:line="364" w:lineRule="auto"/>
        <w:ind w:left="240" w:right="437" w:firstLine="480"/>
      </w:pPr>
      <w:r>
        <w:rPr>
          <w:spacing w:val="-4"/>
        </w:rPr>
        <w:t xml:space="preserve">本项目入河排口本底浓度取上游 </w:t>
      </w:r>
      <w:r>
        <w:rPr>
          <w:rFonts w:ascii="Times New Roman" w:eastAsia="Times New Roman"/>
        </w:rPr>
        <w:t xml:space="preserve">500m </w:t>
      </w:r>
      <w:r>
        <w:rPr>
          <w:spacing w:val="-4"/>
        </w:rPr>
        <w:t>断面本次实测数据的平均浓度值，具</w:t>
      </w:r>
      <w:r>
        <w:t>体见下表。</w:t>
      </w:r>
    </w:p>
    <w:p w14:paraId="2933CD01">
      <w:pPr>
        <w:spacing w:before="0"/>
        <w:ind w:left="218" w:right="3" w:firstLine="0"/>
        <w:jc w:val="center"/>
        <w:rPr>
          <w:b/>
          <w:sz w:val="21"/>
        </w:rPr>
      </w:pPr>
      <w:r>
        <w:rPr>
          <w:b/>
          <w:spacing w:val="-26"/>
          <w:sz w:val="21"/>
        </w:rPr>
        <w:t xml:space="preserve">表 </w:t>
      </w:r>
      <w:r>
        <w:rPr>
          <w:rFonts w:ascii="Times New Roman" w:eastAsia="Times New Roman"/>
          <w:b/>
          <w:sz w:val="21"/>
        </w:rPr>
        <w:t>6-5</w:t>
      </w:r>
      <w:r>
        <w:rPr>
          <w:rFonts w:ascii="Times New Roman" w:eastAsia="Times New Roman"/>
          <w:b/>
          <w:spacing w:val="52"/>
          <w:sz w:val="21"/>
        </w:rPr>
        <w:t xml:space="preserve"> </w:t>
      </w:r>
      <w:r>
        <w:rPr>
          <w:b/>
          <w:sz w:val="21"/>
        </w:rPr>
        <w:t>河流本底浓度值表</w:t>
      </w:r>
    </w:p>
    <w:p w14:paraId="6ABA977B">
      <w:pPr>
        <w:pStyle w:val="5"/>
        <w:spacing w:before="11"/>
        <w:rPr>
          <w:b/>
          <w:sz w:val="10"/>
        </w:rPr>
      </w:pPr>
    </w:p>
    <w:tbl>
      <w:tblPr>
        <w:tblStyle w:val="8"/>
        <w:tblW w:w="0" w:type="auto"/>
        <w:tblInd w:w="2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80"/>
        <w:gridCol w:w="3106"/>
        <w:gridCol w:w="3037"/>
      </w:tblGrid>
      <w:tr w14:paraId="4AB1BF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2180" w:type="dxa"/>
          </w:tcPr>
          <w:p w14:paraId="0B21EE77">
            <w:pPr>
              <w:pStyle w:val="12"/>
              <w:spacing w:before="23"/>
              <w:ind w:left="858" w:right="841"/>
              <w:jc w:val="center"/>
              <w:rPr>
                <w:sz w:val="21"/>
              </w:rPr>
            </w:pPr>
            <w:r>
              <w:rPr>
                <w:sz w:val="21"/>
              </w:rPr>
              <w:t>项目</w:t>
            </w:r>
          </w:p>
        </w:tc>
        <w:tc>
          <w:tcPr>
            <w:tcW w:w="3106" w:type="dxa"/>
          </w:tcPr>
          <w:p w14:paraId="2095D4AA">
            <w:pPr>
              <w:pStyle w:val="12"/>
              <w:spacing w:before="37"/>
              <w:ind w:left="1227" w:right="1212"/>
              <w:jc w:val="center"/>
              <w:rPr>
                <w:rFonts w:ascii="Times New Roman"/>
                <w:sz w:val="21"/>
              </w:rPr>
            </w:pPr>
            <w:r>
              <w:rPr>
                <w:rFonts w:ascii="Times New Roman"/>
                <w:sz w:val="21"/>
              </w:rPr>
              <w:t>CODcr</w:t>
            </w:r>
          </w:p>
        </w:tc>
        <w:tc>
          <w:tcPr>
            <w:tcW w:w="3037" w:type="dxa"/>
          </w:tcPr>
          <w:p w14:paraId="1B2B259E">
            <w:pPr>
              <w:pStyle w:val="12"/>
              <w:spacing w:before="34" w:line="261" w:lineRule="exact"/>
              <w:ind w:left="1221"/>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14:paraId="32CDE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180" w:type="dxa"/>
          </w:tcPr>
          <w:p w14:paraId="558D646A">
            <w:pPr>
              <w:pStyle w:val="12"/>
              <w:spacing w:before="43"/>
              <w:ind w:left="858" w:right="841"/>
              <w:jc w:val="center"/>
              <w:rPr>
                <w:sz w:val="21"/>
              </w:rPr>
            </w:pPr>
            <w:r>
              <w:rPr>
                <w:sz w:val="21"/>
              </w:rPr>
              <w:t>湘江</w:t>
            </w:r>
          </w:p>
        </w:tc>
        <w:tc>
          <w:tcPr>
            <w:tcW w:w="3106" w:type="dxa"/>
          </w:tcPr>
          <w:p w14:paraId="1DB75069">
            <w:pPr>
              <w:pStyle w:val="12"/>
              <w:spacing w:before="57"/>
              <w:ind w:left="19"/>
              <w:jc w:val="center"/>
              <w:rPr>
                <w:rFonts w:ascii="Times New Roman"/>
                <w:sz w:val="21"/>
              </w:rPr>
            </w:pPr>
            <w:r>
              <w:rPr>
                <w:rFonts w:ascii="Times New Roman"/>
                <w:w w:val="99"/>
                <w:sz w:val="21"/>
              </w:rPr>
              <w:t>6</w:t>
            </w:r>
          </w:p>
        </w:tc>
        <w:tc>
          <w:tcPr>
            <w:tcW w:w="3037" w:type="dxa"/>
          </w:tcPr>
          <w:p w14:paraId="33F78014">
            <w:pPr>
              <w:pStyle w:val="12"/>
              <w:spacing w:before="57"/>
              <w:ind w:left="1281"/>
              <w:rPr>
                <w:rFonts w:ascii="Times New Roman"/>
                <w:sz w:val="21"/>
              </w:rPr>
            </w:pPr>
            <w:r>
              <w:rPr>
                <w:rFonts w:ascii="Times New Roman"/>
                <w:sz w:val="21"/>
              </w:rPr>
              <w:t>0.306</w:t>
            </w:r>
          </w:p>
        </w:tc>
      </w:tr>
    </w:tbl>
    <w:p w14:paraId="3F2B0DAF">
      <w:pPr>
        <w:pStyle w:val="11"/>
        <w:numPr>
          <w:ilvl w:val="0"/>
          <w:numId w:val="5"/>
        </w:numPr>
        <w:tabs>
          <w:tab w:val="left" w:pos="1321"/>
        </w:tabs>
        <w:spacing w:before="146" w:after="0" w:line="240" w:lineRule="auto"/>
        <w:ind w:left="1321" w:right="0" w:hanging="601"/>
        <w:jc w:val="left"/>
        <w:rPr>
          <w:sz w:val="24"/>
        </w:rPr>
      </w:pPr>
      <w:r>
        <w:rPr>
          <w:sz w:val="24"/>
        </w:rPr>
        <w:t>预测因子环境质量标准</w:t>
      </w:r>
    </w:p>
    <w:p w14:paraId="7737367F">
      <w:pPr>
        <w:pStyle w:val="5"/>
        <w:spacing w:line="480" w:lineRule="atLeast"/>
        <w:ind w:left="240" w:right="437" w:firstLine="480"/>
        <w:jc w:val="both"/>
      </w:pPr>
      <w:r>
        <w:t>按照《湖南省主要地表水系水环境功能区划》（</w:t>
      </w:r>
      <w:r>
        <w:rPr>
          <w:rFonts w:ascii="Times New Roman" w:hAnsi="Times New Roman" w:eastAsia="Times New Roman"/>
        </w:rPr>
        <w:t>DB43/023-2005</w:t>
      </w:r>
      <w:r>
        <w:t>）</w:t>
      </w:r>
      <w:r>
        <w:rPr>
          <w:spacing w:val="-3"/>
        </w:rPr>
        <w:t xml:space="preserve">，排污口所在区域属于“蒸水口至大浦镇师塘村上游 </w:t>
      </w:r>
      <w:r>
        <w:rPr>
          <w:rFonts w:ascii="Times New Roman" w:hAnsi="Times New Roman" w:eastAsia="Times New Roman"/>
        </w:rPr>
        <w:t xml:space="preserve">6000 </w:t>
      </w:r>
      <w:r>
        <w:rPr>
          <w:spacing w:val="-1"/>
        </w:rPr>
        <w:t>米”，为工业用水区，水质执</w:t>
      </w:r>
      <w:r>
        <w:rPr>
          <w:spacing w:val="-31"/>
        </w:rPr>
        <w:t xml:space="preserve">行 </w:t>
      </w:r>
      <w:r>
        <w:rPr>
          <w:rFonts w:ascii="Times New Roman" w:hAnsi="Times New Roman" w:eastAsia="Times New Roman"/>
        </w:rPr>
        <w:t xml:space="preserve">III </w:t>
      </w:r>
      <w:r>
        <w:t>类标准，具体值见下表。</w:t>
      </w:r>
    </w:p>
    <w:p w14:paraId="7AA8EE09">
      <w:pPr>
        <w:spacing w:before="30"/>
        <w:ind w:left="1776" w:right="0" w:firstLine="0"/>
        <w:jc w:val="both"/>
        <w:rPr>
          <w:b/>
          <w:sz w:val="21"/>
        </w:rPr>
      </w:pPr>
      <w:r>
        <w:rPr>
          <w:b/>
          <w:sz w:val="21"/>
        </w:rPr>
        <w:t xml:space="preserve">表 </w:t>
      </w:r>
      <w:r>
        <w:rPr>
          <w:rFonts w:ascii="Times New Roman" w:eastAsia="Times New Roman"/>
          <w:b/>
          <w:sz w:val="21"/>
        </w:rPr>
        <w:t xml:space="preserve">6-6 </w:t>
      </w:r>
      <w:r>
        <w:rPr>
          <w:b/>
          <w:sz w:val="21"/>
        </w:rPr>
        <w:t>《地表水环境质量标准》（</w:t>
      </w:r>
      <w:r>
        <w:rPr>
          <w:rFonts w:ascii="Times New Roman" w:eastAsia="Times New Roman"/>
          <w:b/>
          <w:sz w:val="21"/>
        </w:rPr>
        <w:t>GB3838-2002</w:t>
      </w:r>
      <w:r>
        <w:rPr>
          <w:b/>
          <w:sz w:val="21"/>
        </w:rPr>
        <w:t>）水质分类表</w:t>
      </w:r>
    </w:p>
    <w:p w14:paraId="4A7E16B0">
      <w:pPr>
        <w:pStyle w:val="5"/>
        <w:spacing w:before="11"/>
        <w:rPr>
          <w:b/>
          <w:sz w:val="10"/>
        </w:rPr>
      </w:pPr>
    </w:p>
    <w:tbl>
      <w:tblPr>
        <w:tblStyle w:val="8"/>
        <w:tblW w:w="0" w:type="auto"/>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69"/>
        <w:gridCol w:w="2565"/>
        <w:gridCol w:w="4009"/>
      </w:tblGrid>
      <w:tr w14:paraId="316CEF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769" w:type="dxa"/>
          </w:tcPr>
          <w:p w14:paraId="114F453E">
            <w:pPr>
              <w:pStyle w:val="12"/>
              <w:spacing w:before="13" w:line="268" w:lineRule="exact"/>
              <w:ind w:left="652" w:right="636"/>
              <w:jc w:val="center"/>
              <w:rPr>
                <w:sz w:val="21"/>
              </w:rPr>
            </w:pPr>
            <w:r>
              <w:rPr>
                <w:sz w:val="21"/>
              </w:rPr>
              <w:t>序号</w:t>
            </w:r>
          </w:p>
        </w:tc>
        <w:tc>
          <w:tcPr>
            <w:tcW w:w="2565" w:type="dxa"/>
          </w:tcPr>
          <w:p w14:paraId="549F71B8">
            <w:pPr>
              <w:pStyle w:val="12"/>
              <w:spacing w:before="13" w:line="268" w:lineRule="exact"/>
              <w:ind w:left="957" w:right="941"/>
              <w:jc w:val="center"/>
              <w:rPr>
                <w:sz w:val="21"/>
              </w:rPr>
            </w:pPr>
            <w:r>
              <w:rPr>
                <w:sz w:val="21"/>
              </w:rPr>
              <w:t>项目</w:t>
            </w:r>
          </w:p>
        </w:tc>
        <w:tc>
          <w:tcPr>
            <w:tcW w:w="4009" w:type="dxa"/>
          </w:tcPr>
          <w:p w14:paraId="15D292DC">
            <w:pPr>
              <w:pStyle w:val="12"/>
              <w:spacing w:before="13" w:line="268" w:lineRule="exact"/>
              <w:ind w:left="962" w:right="944"/>
              <w:jc w:val="center"/>
              <w:rPr>
                <w:sz w:val="21"/>
              </w:rPr>
            </w:pPr>
            <w:r>
              <w:rPr>
                <w:rFonts w:ascii="Times New Roman" w:hAnsi="Times New Roman" w:eastAsia="Times New Roman"/>
                <w:sz w:val="21"/>
              </w:rPr>
              <w:t>GB3838-2002Ⅲ</w:t>
            </w:r>
            <w:r>
              <w:rPr>
                <w:sz w:val="21"/>
              </w:rPr>
              <w:t>类水质</w:t>
            </w:r>
          </w:p>
        </w:tc>
      </w:tr>
      <w:tr w14:paraId="318E0C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1769" w:type="dxa"/>
          </w:tcPr>
          <w:p w14:paraId="7438077F">
            <w:pPr>
              <w:pStyle w:val="12"/>
              <w:spacing w:before="22"/>
              <w:ind w:left="19"/>
              <w:jc w:val="center"/>
              <w:rPr>
                <w:rFonts w:ascii="Times New Roman"/>
                <w:sz w:val="21"/>
              </w:rPr>
            </w:pPr>
            <w:r>
              <w:rPr>
                <w:rFonts w:ascii="Times New Roman"/>
                <w:w w:val="99"/>
                <w:sz w:val="21"/>
              </w:rPr>
              <w:t>1</w:t>
            </w:r>
          </w:p>
        </w:tc>
        <w:tc>
          <w:tcPr>
            <w:tcW w:w="2565" w:type="dxa"/>
          </w:tcPr>
          <w:p w14:paraId="650E99D7">
            <w:pPr>
              <w:pStyle w:val="12"/>
              <w:spacing w:before="22"/>
              <w:ind w:left="957" w:right="941"/>
              <w:jc w:val="center"/>
              <w:rPr>
                <w:rFonts w:ascii="Times New Roman"/>
                <w:sz w:val="21"/>
              </w:rPr>
            </w:pPr>
            <w:r>
              <w:rPr>
                <w:rFonts w:ascii="Times New Roman"/>
                <w:sz w:val="21"/>
              </w:rPr>
              <w:t>CODcr</w:t>
            </w:r>
          </w:p>
        </w:tc>
        <w:tc>
          <w:tcPr>
            <w:tcW w:w="4009" w:type="dxa"/>
          </w:tcPr>
          <w:p w14:paraId="5339E746">
            <w:pPr>
              <w:pStyle w:val="12"/>
              <w:spacing w:before="22"/>
              <w:ind w:left="961" w:right="944"/>
              <w:jc w:val="center"/>
              <w:rPr>
                <w:rFonts w:ascii="Times New Roman" w:hAnsi="Times New Roman"/>
                <w:sz w:val="21"/>
              </w:rPr>
            </w:pPr>
            <w:r>
              <w:rPr>
                <w:rFonts w:ascii="Times New Roman" w:hAnsi="Times New Roman"/>
                <w:sz w:val="21"/>
              </w:rPr>
              <w:t>≤20</w:t>
            </w:r>
          </w:p>
        </w:tc>
      </w:tr>
      <w:tr w14:paraId="32DE0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769" w:type="dxa"/>
          </w:tcPr>
          <w:p w14:paraId="2319D09F">
            <w:pPr>
              <w:pStyle w:val="12"/>
              <w:spacing w:before="28"/>
              <w:ind w:left="19"/>
              <w:jc w:val="center"/>
              <w:rPr>
                <w:rFonts w:ascii="Times New Roman"/>
                <w:sz w:val="21"/>
              </w:rPr>
            </w:pPr>
            <w:r>
              <w:rPr>
                <w:rFonts w:ascii="Times New Roman"/>
                <w:w w:val="99"/>
                <w:sz w:val="21"/>
              </w:rPr>
              <w:t>2</w:t>
            </w:r>
          </w:p>
        </w:tc>
        <w:tc>
          <w:tcPr>
            <w:tcW w:w="2565" w:type="dxa"/>
          </w:tcPr>
          <w:p w14:paraId="0D90E924">
            <w:pPr>
              <w:pStyle w:val="12"/>
              <w:spacing w:before="25" w:line="255" w:lineRule="exact"/>
              <w:ind w:left="957" w:right="941"/>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4009" w:type="dxa"/>
          </w:tcPr>
          <w:p w14:paraId="1837A920">
            <w:pPr>
              <w:pStyle w:val="12"/>
              <w:spacing w:before="28"/>
              <w:ind w:left="961" w:right="944"/>
              <w:jc w:val="center"/>
              <w:rPr>
                <w:rFonts w:ascii="Times New Roman" w:hAnsi="Times New Roman"/>
                <w:sz w:val="21"/>
              </w:rPr>
            </w:pPr>
            <w:r>
              <w:rPr>
                <w:rFonts w:ascii="Times New Roman" w:hAnsi="Times New Roman"/>
                <w:sz w:val="21"/>
              </w:rPr>
              <w:t>≤1.0</w:t>
            </w:r>
          </w:p>
        </w:tc>
      </w:tr>
    </w:tbl>
    <w:p w14:paraId="40986918">
      <w:pPr>
        <w:pStyle w:val="3"/>
        <w:numPr>
          <w:ilvl w:val="2"/>
          <w:numId w:val="2"/>
        </w:numPr>
        <w:tabs>
          <w:tab w:val="left" w:pos="1431"/>
        </w:tabs>
        <w:spacing w:before="3" w:after="0" w:line="240" w:lineRule="auto"/>
        <w:ind w:left="1430" w:right="0" w:hanging="632"/>
        <w:jc w:val="left"/>
      </w:pPr>
      <w:r>
        <w:t>水域纳污能力核算结果</w:t>
      </w:r>
    </w:p>
    <w:p w14:paraId="576DFA1A">
      <w:pPr>
        <w:pStyle w:val="5"/>
        <w:spacing w:before="185" w:line="360" w:lineRule="auto"/>
        <w:ind w:left="240" w:right="437" w:firstLine="480"/>
      </w:pPr>
      <w:r>
        <w:rPr>
          <w:spacing w:val="-6"/>
        </w:rPr>
        <w:t xml:space="preserve">经计算，在预留出 </w:t>
      </w:r>
      <w:r>
        <w:rPr>
          <w:rFonts w:ascii="Times New Roman" w:eastAsia="Times New Roman"/>
        </w:rPr>
        <w:t>10%</w:t>
      </w:r>
      <w:r>
        <w:rPr>
          <w:spacing w:val="-3"/>
        </w:rPr>
        <w:t xml:space="preserve">安全余量条件下，湘江衡阳松木段枯水期 </w:t>
      </w:r>
      <w:r>
        <w:rPr>
          <w:rFonts w:ascii="Times New Roman" w:eastAsia="Times New Roman"/>
        </w:rPr>
        <w:t xml:space="preserve">CODcr </w:t>
      </w:r>
      <w:r>
        <w:rPr>
          <w:spacing w:val="-11"/>
        </w:rPr>
        <w:t>的</w:t>
      </w:r>
      <w:r>
        <w:rPr>
          <w:spacing w:val="-11"/>
          <w:position w:val="2"/>
        </w:rPr>
        <w:t xml:space="preserve">纳污能力为 </w:t>
      </w:r>
      <w:r>
        <w:rPr>
          <w:rFonts w:ascii="Times New Roman" w:eastAsia="Times New Roman"/>
          <w:position w:val="2"/>
        </w:rPr>
        <w:t>185272.25t/a</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spacing w:val="-9"/>
          <w:position w:val="2"/>
          <w:vertAlign w:val="baseline"/>
        </w:rPr>
        <w:t xml:space="preserve">的纳污能力为 </w:t>
      </w:r>
      <w:r>
        <w:rPr>
          <w:rFonts w:ascii="Times New Roman" w:eastAsia="Times New Roman"/>
          <w:position w:val="2"/>
          <w:vertAlign w:val="baseline"/>
        </w:rPr>
        <w:t>9170.98t/a</w:t>
      </w:r>
      <w:r>
        <w:rPr>
          <w:position w:val="2"/>
          <w:vertAlign w:val="baseline"/>
        </w:rPr>
        <w:t>，计算结果见下表。</w:t>
      </w:r>
    </w:p>
    <w:p w14:paraId="70581E8E">
      <w:pPr>
        <w:spacing w:before="8"/>
        <w:ind w:left="2486" w:right="0" w:firstLine="0"/>
        <w:jc w:val="left"/>
        <w:rPr>
          <w:b/>
          <w:sz w:val="21"/>
        </w:rPr>
      </w:pPr>
      <w:r>
        <w:rPr>
          <w:b/>
          <w:spacing w:val="-26"/>
          <w:sz w:val="21"/>
        </w:rPr>
        <w:t xml:space="preserve">表 </w:t>
      </w:r>
      <w:r>
        <w:rPr>
          <w:rFonts w:ascii="Times New Roman" w:eastAsia="Times New Roman"/>
          <w:b/>
          <w:sz w:val="21"/>
        </w:rPr>
        <w:t>6-7</w:t>
      </w:r>
      <w:r>
        <w:rPr>
          <w:rFonts w:ascii="Times New Roman" w:eastAsia="Times New Roman"/>
          <w:b/>
          <w:spacing w:val="51"/>
          <w:sz w:val="21"/>
        </w:rPr>
        <w:t xml:space="preserve"> </w:t>
      </w:r>
      <w:r>
        <w:rPr>
          <w:b/>
          <w:sz w:val="21"/>
        </w:rPr>
        <w:t>湘江衡阳松木段枯水期纳污能力计算表</w:t>
      </w:r>
    </w:p>
    <w:p w14:paraId="2279E3C5">
      <w:pPr>
        <w:pStyle w:val="5"/>
        <w:spacing w:before="10" w:after="1"/>
        <w:rPr>
          <w:b/>
          <w:sz w:val="10"/>
        </w:rPr>
      </w:pPr>
    </w:p>
    <w:tbl>
      <w:tblPr>
        <w:tblStyle w:val="8"/>
        <w:tblW w:w="0" w:type="auto"/>
        <w:tblInd w:w="1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9"/>
        <w:gridCol w:w="550"/>
        <w:gridCol w:w="877"/>
        <w:gridCol w:w="1116"/>
        <w:gridCol w:w="1116"/>
        <w:gridCol w:w="1215"/>
        <w:gridCol w:w="996"/>
        <w:gridCol w:w="1215"/>
        <w:gridCol w:w="848"/>
      </w:tblGrid>
      <w:tr w14:paraId="1434D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579" w:type="dxa"/>
          </w:tcPr>
          <w:p w14:paraId="3616A6B2">
            <w:pPr>
              <w:pStyle w:val="12"/>
              <w:rPr>
                <w:b/>
                <w:sz w:val="20"/>
              </w:rPr>
            </w:pPr>
          </w:p>
          <w:p w14:paraId="704FBF89">
            <w:pPr>
              <w:pStyle w:val="12"/>
              <w:spacing w:before="151" w:line="242" w:lineRule="auto"/>
              <w:ind w:left="184" w:right="163"/>
              <w:rPr>
                <w:b/>
                <w:sz w:val="21"/>
              </w:rPr>
            </w:pPr>
            <w:r>
              <w:rPr>
                <w:b/>
                <w:sz w:val="21"/>
              </w:rPr>
              <w:t>河流</w:t>
            </w:r>
          </w:p>
        </w:tc>
        <w:tc>
          <w:tcPr>
            <w:tcW w:w="550" w:type="dxa"/>
          </w:tcPr>
          <w:p w14:paraId="180A7DB7">
            <w:pPr>
              <w:pStyle w:val="12"/>
              <w:spacing w:before="134" w:line="242" w:lineRule="auto"/>
              <w:ind w:left="169" w:right="149"/>
              <w:jc w:val="both"/>
              <w:rPr>
                <w:b/>
                <w:sz w:val="21"/>
              </w:rPr>
            </w:pPr>
            <w:r>
              <w:rPr>
                <w:b/>
                <w:sz w:val="21"/>
              </w:rPr>
              <w:t>运行状况</w:t>
            </w:r>
          </w:p>
        </w:tc>
        <w:tc>
          <w:tcPr>
            <w:tcW w:w="877" w:type="dxa"/>
          </w:tcPr>
          <w:p w14:paraId="275026EB">
            <w:pPr>
              <w:pStyle w:val="12"/>
              <w:spacing w:before="2"/>
              <w:rPr>
                <w:b/>
                <w:sz w:val="21"/>
              </w:rPr>
            </w:pPr>
          </w:p>
          <w:p w14:paraId="35488548">
            <w:pPr>
              <w:pStyle w:val="12"/>
              <w:spacing w:line="242" w:lineRule="auto"/>
              <w:ind w:left="120" w:right="102"/>
              <w:jc w:val="center"/>
              <w:rPr>
                <w:b/>
                <w:sz w:val="21"/>
              </w:rPr>
            </w:pPr>
            <w:r>
              <w:rPr>
                <w:b/>
                <w:sz w:val="21"/>
              </w:rPr>
              <w:t>污染物控制指标</w:t>
            </w:r>
          </w:p>
        </w:tc>
        <w:tc>
          <w:tcPr>
            <w:tcW w:w="1116" w:type="dxa"/>
          </w:tcPr>
          <w:p w14:paraId="2126E0B0">
            <w:pPr>
              <w:pStyle w:val="12"/>
              <w:spacing w:before="151" w:line="242" w:lineRule="auto"/>
              <w:ind w:left="345" w:right="94" w:hanging="209"/>
              <w:rPr>
                <w:rFonts w:ascii="Times New Roman" w:eastAsia="Times New Roman"/>
                <w:b/>
                <w:sz w:val="21"/>
              </w:rPr>
            </w:pPr>
            <w:r>
              <w:rPr>
                <w:b/>
                <w:sz w:val="21"/>
              </w:rPr>
              <w:t>断面背景浓度</w:t>
            </w:r>
            <w:r>
              <w:rPr>
                <w:rFonts w:ascii="Times New Roman" w:eastAsia="Times New Roman"/>
                <w:b/>
                <w:sz w:val="21"/>
              </w:rPr>
              <w:t>Co</w:t>
            </w:r>
          </w:p>
          <w:p w14:paraId="10A264E1">
            <w:pPr>
              <w:pStyle w:val="12"/>
              <w:spacing w:line="269" w:lineRule="exact"/>
              <w:ind w:left="107"/>
              <w:rPr>
                <w:b/>
                <w:sz w:val="21"/>
              </w:rPr>
            </w:pPr>
            <w:r>
              <w:rPr>
                <w:b/>
                <w:sz w:val="21"/>
              </w:rPr>
              <w:t>（</w:t>
            </w:r>
            <w:r>
              <w:rPr>
                <w:rFonts w:ascii="Times New Roman" w:eastAsia="Times New Roman"/>
                <w:b/>
                <w:sz w:val="21"/>
              </w:rPr>
              <w:t>mg/L</w:t>
            </w:r>
            <w:r>
              <w:rPr>
                <w:b/>
                <w:sz w:val="21"/>
              </w:rPr>
              <w:t>）</w:t>
            </w:r>
          </w:p>
        </w:tc>
        <w:tc>
          <w:tcPr>
            <w:tcW w:w="1116" w:type="dxa"/>
          </w:tcPr>
          <w:p w14:paraId="24BD657D">
            <w:pPr>
              <w:pStyle w:val="12"/>
              <w:spacing w:before="151" w:line="242" w:lineRule="auto"/>
              <w:ind w:left="345" w:right="328"/>
              <w:jc w:val="both"/>
              <w:rPr>
                <w:rFonts w:ascii="Times New Roman" w:eastAsia="Times New Roman"/>
                <w:b/>
                <w:sz w:val="21"/>
              </w:rPr>
            </w:pPr>
            <w:r>
              <w:rPr>
                <w:b/>
                <w:sz w:val="21"/>
              </w:rPr>
              <w:t>控制目标</w:t>
            </w:r>
            <w:r>
              <w:rPr>
                <w:rFonts w:ascii="Times New Roman" w:eastAsia="Times New Roman"/>
                <w:b/>
                <w:sz w:val="21"/>
              </w:rPr>
              <w:t>Cs</w:t>
            </w:r>
          </w:p>
          <w:p w14:paraId="1018AB8E">
            <w:pPr>
              <w:pStyle w:val="12"/>
              <w:spacing w:line="269" w:lineRule="exact"/>
              <w:ind w:left="107"/>
              <w:rPr>
                <w:b/>
                <w:sz w:val="21"/>
              </w:rPr>
            </w:pPr>
            <w:r>
              <w:rPr>
                <w:b/>
                <w:sz w:val="21"/>
              </w:rPr>
              <w:t>（</w:t>
            </w:r>
            <w:r>
              <w:rPr>
                <w:rFonts w:ascii="Times New Roman" w:eastAsia="Times New Roman"/>
                <w:b/>
                <w:sz w:val="21"/>
              </w:rPr>
              <w:t>mg/L</w:t>
            </w:r>
            <w:r>
              <w:rPr>
                <w:b/>
                <w:sz w:val="21"/>
              </w:rPr>
              <w:t>）</w:t>
            </w:r>
          </w:p>
        </w:tc>
        <w:tc>
          <w:tcPr>
            <w:tcW w:w="1215" w:type="dxa"/>
          </w:tcPr>
          <w:p w14:paraId="5BDD676A">
            <w:pPr>
              <w:pStyle w:val="12"/>
              <w:spacing w:before="14"/>
              <w:ind w:left="184"/>
              <w:rPr>
                <w:b/>
                <w:sz w:val="21"/>
              </w:rPr>
            </w:pPr>
            <w:r>
              <w:rPr>
                <w:b/>
                <w:sz w:val="21"/>
              </w:rPr>
              <w:t>纳污能力</w:t>
            </w:r>
          </w:p>
          <w:p w14:paraId="5F6D4035">
            <w:pPr>
              <w:pStyle w:val="12"/>
              <w:spacing w:before="5" w:line="242" w:lineRule="auto"/>
              <w:ind w:left="395" w:right="165" w:hanging="212"/>
              <w:rPr>
                <w:rFonts w:ascii="Times New Roman" w:eastAsia="Times New Roman"/>
                <w:b/>
                <w:sz w:val="21"/>
              </w:rPr>
            </w:pPr>
            <w:r>
              <w:rPr>
                <w:b/>
                <w:sz w:val="21"/>
              </w:rPr>
              <w:t xml:space="preserve">（含废水量 ） </w:t>
            </w:r>
            <w:r>
              <w:rPr>
                <w:rFonts w:ascii="Times New Roman" w:eastAsia="Times New Roman"/>
                <w:b/>
                <w:sz w:val="21"/>
              </w:rPr>
              <w:t>M</w:t>
            </w:r>
          </w:p>
          <w:p w14:paraId="47D8EED8">
            <w:pPr>
              <w:pStyle w:val="12"/>
              <w:spacing w:line="266" w:lineRule="exact"/>
              <w:ind w:left="280"/>
              <w:rPr>
                <w:b/>
                <w:sz w:val="21"/>
              </w:rPr>
            </w:pPr>
            <w:r>
              <w:rPr>
                <w:b/>
                <w:sz w:val="21"/>
              </w:rPr>
              <w:t>（</w:t>
            </w:r>
            <w:r>
              <w:rPr>
                <w:rFonts w:ascii="Times New Roman" w:eastAsia="Times New Roman"/>
                <w:b/>
                <w:sz w:val="21"/>
              </w:rPr>
              <w:t>t/a</w:t>
            </w:r>
            <w:r>
              <w:rPr>
                <w:b/>
                <w:sz w:val="21"/>
              </w:rPr>
              <w:t>）</w:t>
            </w:r>
          </w:p>
        </w:tc>
        <w:tc>
          <w:tcPr>
            <w:tcW w:w="996" w:type="dxa"/>
          </w:tcPr>
          <w:p w14:paraId="5E1E927C">
            <w:pPr>
              <w:pStyle w:val="12"/>
              <w:spacing w:line="242" w:lineRule="auto"/>
              <w:ind w:left="181" w:right="161"/>
              <w:jc w:val="center"/>
              <w:rPr>
                <w:rFonts w:ascii="Times New Roman" w:eastAsia="Times New Roman"/>
                <w:b/>
                <w:sz w:val="21"/>
              </w:rPr>
            </w:pPr>
            <w:r>
              <w:rPr>
                <w:b/>
                <w:spacing w:val="-6"/>
                <w:sz w:val="21"/>
              </w:rPr>
              <w:t>建设项</w:t>
            </w:r>
            <w:r>
              <w:rPr>
                <w:b/>
                <w:spacing w:val="-5"/>
                <w:sz w:val="21"/>
              </w:rPr>
              <w:t>目年排</w:t>
            </w:r>
            <w:r>
              <w:rPr>
                <w:b/>
                <w:sz w:val="21"/>
              </w:rPr>
              <w:t xml:space="preserve">放量 </w:t>
            </w:r>
            <w:r>
              <w:rPr>
                <w:rFonts w:ascii="Times New Roman" w:eastAsia="Times New Roman"/>
                <w:b/>
                <w:sz w:val="21"/>
              </w:rPr>
              <w:t>M</w:t>
            </w:r>
          </w:p>
          <w:p w14:paraId="2EF5335A">
            <w:pPr>
              <w:pStyle w:val="12"/>
              <w:spacing w:line="268" w:lineRule="exact"/>
              <w:ind w:left="148" w:right="132"/>
              <w:jc w:val="center"/>
              <w:rPr>
                <w:b/>
                <w:sz w:val="21"/>
              </w:rPr>
            </w:pPr>
            <w:r>
              <w:rPr>
                <w:b/>
                <w:sz w:val="21"/>
              </w:rPr>
              <w:t>（</w:t>
            </w:r>
            <w:r>
              <w:rPr>
                <w:rFonts w:ascii="Times New Roman" w:eastAsia="Times New Roman"/>
                <w:b/>
                <w:sz w:val="21"/>
              </w:rPr>
              <w:t>t/a</w:t>
            </w:r>
            <w:r>
              <w:rPr>
                <w:b/>
                <w:sz w:val="21"/>
              </w:rPr>
              <w:t>）</w:t>
            </w:r>
          </w:p>
        </w:tc>
        <w:tc>
          <w:tcPr>
            <w:tcW w:w="1215" w:type="dxa"/>
          </w:tcPr>
          <w:p w14:paraId="71CDC431">
            <w:pPr>
              <w:pStyle w:val="12"/>
              <w:spacing w:before="134" w:line="242" w:lineRule="auto"/>
              <w:ind w:left="376" w:right="164" w:hanging="190"/>
              <w:rPr>
                <w:b/>
                <w:sz w:val="21"/>
              </w:rPr>
            </w:pPr>
            <w:r>
              <w:rPr>
                <w:b/>
                <w:sz w:val="21"/>
              </w:rPr>
              <w:t xml:space="preserve">环境剩余容 量 </w:t>
            </w:r>
            <w:r>
              <w:rPr>
                <w:rFonts w:ascii="Times New Roman" w:eastAsia="Times New Roman"/>
                <w:b/>
                <w:sz w:val="21"/>
              </w:rPr>
              <w:t xml:space="preserve">M </w:t>
            </w:r>
            <w:r>
              <w:rPr>
                <w:b/>
                <w:sz w:val="21"/>
              </w:rPr>
              <w:t>剩</w:t>
            </w:r>
          </w:p>
          <w:p w14:paraId="2673FB92">
            <w:pPr>
              <w:pStyle w:val="12"/>
              <w:spacing w:before="3"/>
              <w:ind w:left="280"/>
              <w:rPr>
                <w:b/>
                <w:sz w:val="21"/>
              </w:rPr>
            </w:pPr>
            <w:r>
              <w:rPr>
                <w:b/>
                <w:sz w:val="21"/>
              </w:rPr>
              <w:t>（</w:t>
            </w:r>
            <w:r>
              <w:rPr>
                <w:rFonts w:ascii="Times New Roman" w:eastAsia="Times New Roman"/>
                <w:b/>
                <w:sz w:val="21"/>
              </w:rPr>
              <w:t>t/a</w:t>
            </w:r>
            <w:r>
              <w:rPr>
                <w:b/>
                <w:sz w:val="21"/>
              </w:rPr>
              <w:t>）</w:t>
            </w:r>
          </w:p>
        </w:tc>
        <w:tc>
          <w:tcPr>
            <w:tcW w:w="848" w:type="dxa"/>
          </w:tcPr>
          <w:p w14:paraId="11C409D3">
            <w:pPr>
              <w:pStyle w:val="12"/>
              <w:spacing w:line="242" w:lineRule="auto"/>
              <w:ind w:left="212" w:right="193"/>
              <w:jc w:val="both"/>
              <w:rPr>
                <w:b/>
                <w:sz w:val="21"/>
              </w:rPr>
            </w:pPr>
            <w:r>
              <w:rPr>
                <w:b/>
                <w:sz w:val="21"/>
              </w:rPr>
              <w:t>纳污能力减少比例</w:t>
            </w:r>
          </w:p>
          <w:p w14:paraId="25D1611A">
            <w:pPr>
              <w:pStyle w:val="12"/>
              <w:spacing w:before="2" w:line="251" w:lineRule="exact"/>
              <w:ind w:left="106"/>
              <w:rPr>
                <w:b/>
                <w:sz w:val="21"/>
              </w:rPr>
            </w:pPr>
            <w:r>
              <w:rPr>
                <w:b/>
                <w:sz w:val="21"/>
              </w:rPr>
              <w:t>（</w:t>
            </w:r>
            <w:r>
              <w:rPr>
                <w:rFonts w:ascii="Times New Roman" w:eastAsia="Times New Roman"/>
                <w:b/>
                <w:sz w:val="21"/>
              </w:rPr>
              <w:t>%</w:t>
            </w:r>
            <w:r>
              <w:rPr>
                <w:b/>
                <w:sz w:val="21"/>
              </w:rPr>
              <w:t>）</w:t>
            </w:r>
          </w:p>
        </w:tc>
      </w:tr>
      <w:tr w14:paraId="77071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79" w:type="dxa"/>
            <w:vMerge w:val="restart"/>
          </w:tcPr>
          <w:p w14:paraId="3EF9FF5D">
            <w:pPr>
              <w:pStyle w:val="12"/>
              <w:spacing w:before="3"/>
              <w:rPr>
                <w:b/>
                <w:sz w:val="21"/>
              </w:rPr>
            </w:pPr>
          </w:p>
          <w:p w14:paraId="0A0F75A7">
            <w:pPr>
              <w:pStyle w:val="12"/>
              <w:spacing w:line="244" w:lineRule="auto"/>
              <w:ind w:left="184" w:right="163"/>
              <w:rPr>
                <w:sz w:val="21"/>
              </w:rPr>
            </w:pPr>
            <w:r>
              <w:rPr>
                <w:sz w:val="21"/>
              </w:rPr>
              <w:t>湘江</w:t>
            </w:r>
          </w:p>
        </w:tc>
        <w:tc>
          <w:tcPr>
            <w:tcW w:w="550" w:type="dxa"/>
            <w:vMerge w:val="restart"/>
          </w:tcPr>
          <w:p w14:paraId="609847F2">
            <w:pPr>
              <w:pStyle w:val="12"/>
              <w:spacing w:before="1" w:line="242" w:lineRule="auto"/>
              <w:ind w:left="169" w:right="149"/>
              <w:jc w:val="both"/>
              <w:rPr>
                <w:sz w:val="21"/>
              </w:rPr>
            </w:pPr>
            <w:r>
              <w:rPr>
                <w:sz w:val="21"/>
              </w:rPr>
              <w:t>正常排</w:t>
            </w:r>
          </w:p>
          <w:p w14:paraId="642EFB29">
            <w:pPr>
              <w:pStyle w:val="12"/>
              <w:spacing w:before="1" w:line="253" w:lineRule="exact"/>
              <w:ind w:left="169"/>
              <w:rPr>
                <w:sz w:val="21"/>
              </w:rPr>
            </w:pPr>
            <w:r>
              <w:rPr>
                <w:w w:val="99"/>
                <w:sz w:val="21"/>
              </w:rPr>
              <w:t>放</w:t>
            </w:r>
          </w:p>
        </w:tc>
        <w:tc>
          <w:tcPr>
            <w:tcW w:w="877" w:type="dxa"/>
          </w:tcPr>
          <w:p w14:paraId="30D8DAF2">
            <w:pPr>
              <w:pStyle w:val="12"/>
              <w:spacing w:before="118"/>
              <w:ind w:left="119" w:right="102"/>
              <w:jc w:val="center"/>
              <w:rPr>
                <w:rFonts w:ascii="Times New Roman"/>
                <w:sz w:val="21"/>
              </w:rPr>
            </w:pPr>
            <w:r>
              <w:rPr>
                <w:rFonts w:ascii="Times New Roman"/>
                <w:sz w:val="21"/>
              </w:rPr>
              <w:t>COD</w:t>
            </w:r>
          </w:p>
        </w:tc>
        <w:tc>
          <w:tcPr>
            <w:tcW w:w="1116" w:type="dxa"/>
          </w:tcPr>
          <w:p w14:paraId="1D186C21">
            <w:pPr>
              <w:pStyle w:val="12"/>
              <w:spacing w:before="114"/>
              <w:ind w:left="17"/>
              <w:jc w:val="center"/>
              <w:rPr>
                <w:rFonts w:ascii="Times New Roman"/>
                <w:sz w:val="22"/>
              </w:rPr>
            </w:pPr>
            <w:r>
              <w:rPr>
                <w:rFonts w:ascii="Times New Roman"/>
                <w:w w:val="100"/>
                <w:sz w:val="22"/>
              </w:rPr>
              <w:t>6</w:t>
            </w:r>
          </w:p>
        </w:tc>
        <w:tc>
          <w:tcPr>
            <w:tcW w:w="1116" w:type="dxa"/>
          </w:tcPr>
          <w:p w14:paraId="3D6C8141">
            <w:pPr>
              <w:pStyle w:val="12"/>
              <w:spacing w:before="114"/>
              <w:ind w:left="290" w:right="268"/>
              <w:jc w:val="center"/>
              <w:rPr>
                <w:rFonts w:ascii="Times New Roman"/>
                <w:sz w:val="22"/>
              </w:rPr>
            </w:pPr>
            <w:r>
              <w:rPr>
                <w:rFonts w:ascii="Times New Roman"/>
                <w:sz w:val="22"/>
              </w:rPr>
              <w:t>20</w:t>
            </w:r>
          </w:p>
        </w:tc>
        <w:tc>
          <w:tcPr>
            <w:tcW w:w="1215" w:type="dxa"/>
          </w:tcPr>
          <w:p w14:paraId="17ADB2DA">
            <w:pPr>
              <w:pStyle w:val="12"/>
              <w:spacing w:before="114"/>
              <w:ind w:left="118" w:right="99"/>
              <w:jc w:val="center"/>
              <w:rPr>
                <w:rFonts w:ascii="Times New Roman"/>
                <w:sz w:val="22"/>
              </w:rPr>
            </w:pPr>
            <w:r>
              <w:rPr>
                <w:rFonts w:ascii="Times New Roman"/>
                <w:sz w:val="22"/>
              </w:rPr>
              <w:t>185272.25</w:t>
            </w:r>
          </w:p>
        </w:tc>
        <w:tc>
          <w:tcPr>
            <w:tcW w:w="996" w:type="dxa"/>
          </w:tcPr>
          <w:p w14:paraId="535D9BCF">
            <w:pPr>
              <w:pStyle w:val="12"/>
              <w:spacing w:before="114"/>
              <w:ind w:left="148" w:right="130"/>
              <w:jc w:val="center"/>
              <w:rPr>
                <w:rFonts w:ascii="Times New Roman"/>
                <w:sz w:val="22"/>
              </w:rPr>
            </w:pPr>
            <w:r>
              <w:rPr>
                <w:rFonts w:ascii="Times New Roman"/>
                <w:sz w:val="22"/>
              </w:rPr>
              <w:t>912.50</w:t>
            </w:r>
          </w:p>
        </w:tc>
        <w:tc>
          <w:tcPr>
            <w:tcW w:w="1215" w:type="dxa"/>
          </w:tcPr>
          <w:p w14:paraId="2801BEEF">
            <w:pPr>
              <w:pStyle w:val="12"/>
              <w:spacing w:before="114"/>
              <w:ind w:left="117" w:right="100"/>
              <w:jc w:val="center"/>
              <w:rPr>
                <w:rFonts w:ascii="Times New Roman"/>
                <w:sz w:val="22"/>
              </w:rPr>
            </w:pPr>
            <w:r>
              <w:rPr>
                <w:rFonts w:ascii="Times New Roman"/>
                <w:sz w:val="22"/>
              </w:rPr>
              <w:t>184359.75</w:t>
            </w:r>
          </w:p>
        </w:tc>
        <w:tc>
          <w:tcPr>
            <w:tcW w:w="848" w:type="dxa"/>
          </w:tcPr>
          <w:p w14:paraId="2D0F0AD0">
            <w:pPr>
              <w:pStyle w:val="12"/>
              <w:spacing w:before="114"/>
              <w:ind w:left="212" w:right="191"/>
              <w:jc w:val="center"/>
              <w:rPr>
                <w:rFonts w:ascii="Times New Roman"/>
                <w:sz w:val="22"/>
              </w:rPr>
            </w:pPr>
            <w:r>
              <w:rPr>
                <w:rFonts w:ascii="Times New Roman"/>
                <w:sz w:val="22"/>
              </w:rPr>
              <w:t>0.49</w:t>
            </w:r>
          </w:p>
        </w:tc>
      </w:tr>
      <w:tr w14:paraId="0D2BF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579" w:type="dxa"/>
            <w:vMerge w:val="continue"/>
            <w:tcBorders>
              <w:top w:val="nil"/>
            </w:tcBorders>
          </w:tcPr>
          <w:p w14:paraId="2700538D">
            <w:pPr>
              <w:rPr>
                <w:sz w:val="2"/>
                <w:szCs w:val="2"/>
              </w:rPr>
            </w:pPr>
          </w:p>
        </w:tc>
        <w:tc>
          <w:tcPr>
            <w:tcW w:w="550" w:type="dxa"/>
            <w:vMerge w:val="continue"/>
            <w:tcBorders>
              <w:top w:val="nil"/>
            </w:tcBorders>
          </w:tcPr>
          <w:p w14:paraId="6E3AA984">
            <w:pPr>
              <w:rPr>
                <w:sz w:val="2"/>
                <w:szCs w:val="2"/>
              </w:rPr>
            </w:pPr>
          </w:p>
        </w:tc>
        <w:tc>
          <w:tcPr>
            <w:tcW w:w="877" w:type="dxa"/>
          </w:tcPr>
          <w:p w14:paraId="1A4372C2">
            <w:pPr>
              <w:pStyle w:val="12"/>
              <w:spacing w:before="159"/>
              <w:ind w:left="115" w:right="102"/>
              <w:jc w:val="center"/>
              <w:rPr>
                <w:sz w:val="21"/>
              </w:rPr>
            </w:pPr>
            <w:r>
              <w:rPr>
                <w:sz w:val="21"/>
              </w:rPr>
              <w:t>氨氮</w:t>
            </w:r>
          </w:p>
        </w:tc>
        <w:tc>
          <w:tcPr>
            <w:tcW w:w="1116" w:type="dxa"/>
          </w:tcPr>
          <w:p w14:paraId="07A0F8A9">
            <w:pPr>
              <w:pStyle w:val="12"/>
              <w:spacing w:before="168"/>
              <w:ind w:left="290" w:right="271"/>
              <w:jc w:val="center"/>
              <w:rPr>
                <w:rFonts w:ascii="Times New Roman"/>
                <w:sz w:val="22"/>
              </w:rPr>
            </w:pPr>
            <w:r>
              <w:rPr>
                <w:rFonts w:ascii="Times New Roman"/>
                <w:sz w:val="22"/>
              </w:rPr>
              <w:t>0.306</w:t>
            </w:r>
          </w:p>
        </w:tc>
        <w:tc>
          <w:tcPr>
            <w:tcW w:w="1116" w:type="dxa"/>
          </w:tcPr>
          <w:p w14:paraId="57E71AB6">
            <w:pPr>
              <w:pStyle w:val="12"/>
              <w:spacing w:before="168"/>
              <w:ind w:left="17"/>
              <w:jc w:val="center"/>
              <w:rPr>
                <w:rFonts w:ascii="Times New Roman"/>
                <w:sz w:val="22"/>
              </w:rPr>
            </w:pPr>
            <w:r>
              <w:rPr>
                <w:rFonts w:ascii="Times New Roman"/>
                <w:w w:val="100"/>
                <w:sz w:val="22"/>
              </w:rPr>
              <w:t>1</w:t>
            </w:r>
          </w:p>
        </w:tc>
        <w:tc>
          <w:tcPr>
            <w:tcW w:w="1215" w:type="dxa"/>
          </w:tcPr>
          <w:p w14:paraId="41153AC5">
            <w:pPr>
              <w:pStyle w:val="12"/>
              <w:spacing w:before="168"/>
              <w:ind w:left="118" w:right="97"/>
              <w:jc w:val="center"/>
              <w:rPr>
                <w:rFonts w:ascii="Times New Roman"/>
                <w:sz w:val="22"/>
              </w:rPr>
            </w:pPr>
            <w:r>
              <w:rPr>
                <w:rFonts w:ascii="Times New Roman"/>
                <w:sz w:val="22"/>
              </w:rPr>
              <w:t>9170.98</w:t>
            </w:r>
          </w:p>
        </w:tc>
        <w:tc>
          <w:tcPr>
            <w:tcW w:w="996" w:type="dxa"/>
          </w:tcPr>
          <w:p w14:paraId="4B04D013">
            <w:pPr>
              <w:pStyle w:val="12"/>
              <w:spacing w:before="168"/>
              <w:ind w:left="179" w:right="161"/>
              <w:jc w:val="center"/>
              <w:rPr>
                <w:rFonts w:ascii="Times New Roman"/>
                <w:sz w:val="22"/>
              </w:rPr>
            </w:pPr>
            <w:r>
              <w:rPr>
                <w:rFonts w:ascii="Times New Roman"/>
                <w:sz w:val="22"/>
              </w:rPr>
              <w:t>91.25</w:t>
            </w:r>
          </w:p>
        </w:tc>
        <w:tc>
          <w:tcPr>
            <w:tcW w:w="1215" w:type="dxa"/>
          </w:tcPr>
          <w:p w14:paraId="5EC1FC24">
            <w:pPr>
              <w:pStyle w:val="12"/>
              <w:spacing w:before="168"/>
              <w:ind w:left="118" w:right="98"/>
              <w:jc w:val="center"/>
              <w:rPr>
                <w:rFonts w:ascii="Times New Roman"/>
                <w:sz w:val="22"/>
              </w:rPr>
            </w:pPr>
            <w:r>
              <w:rPr>
                <w:rFonts w:ascii="Times New Roman"/>
                <w:sz w:val="22"/>
              </w:rPr>
              <w:t>9079.73</w:t>
            </w:r>
          </w:p>
        </w:tc>
        <w:tc>
          <w:tcPr>
            <w:tcW w:w="848" w:type="dxa"/>
          </w:tcPr>
          <w:p w14:paraId="4833A016">
            <w:pPr>
              <w:pStyle w:val="12"/>
              <w:spacing w:before="168"/>
              <w:ind w:left="212" w:right="191"/>
              <w:jc w:val="center"/>
              <w:rPr>
                <w:rFonts w:ascii="Times New Roman"/>
                <w:sz w:val="22"/>
              </w:rPr>
            </w:pPr>
            <w:r>
              <w:rPr>
                <w:rFonts w:ascii="Times New Roman"/>
                <w:sz w:val="22"/>
              </w:rPr>
              <w:t>0.99</w:t>
            </w:r>
          </w:p>
        </w:tc>
      </w:tr>
    </w:tbl>
    <w:p w14:paraId="7EC352A0">
      <w:pPr>
        <w:pStyle w:val="5"/>
        <w:spacing w:before="1" w:line="362" w:lineRule="auto"/>
        <w:ind w:left="240" w:right="317" w:firstLine="480"/>
      </w:pPr>
      <w:r>
        <w:rPr>
          <w:spacing w:val="-6"/>
        </w:rPr>
        <w:t>由上表可知项目尾水汇入湘江，湘江枯水期水域纳污能力仍有剩余，满足湘</w:t>
      </w:r>
      <w:r>
        <w:rPr>
          <w:spacing w:val="-18"/>
          <w:position w:val="2"/>
        </w:rPr>
        <w:t xml:space="preserve">江水质管理目标要求，且本项目 </w:t>
      </w:r>
      <w:r>
        <w:rPr>
          <w:rFonts w:ascii="Times New Roman" w:eastAsia="Times New Roman"/>
          <w:position w:val="2"/>
        </w:rPr>
        <w:t>COD</w:t>
      </w:r>
      <w:r>
        <w:rPr>
          <w:spacing w:val="-120"/>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spacing w:val="-6"/>
          <w:position w:val="2"/>
          <w:vertAlign w:val="baseline"/>
        </w:rPr>
        <w:t xml:space="preserve">排放量仅占湘江环境容量的 </w:t>
      </w:r>
      <w:r>
        <w:rPr>
          <w:rFonts w:ascii="Times New Roman" w:eastAsia="Times New Roman"/>
          <w:position w:val="2"/>
          <w:vertAlign w:val="baseline"/>
        </w:rPr>
        <w:t>0.49%</w:t>
      </w:r>
      <w:r>
        <w:rPr>
          <w:spacing w:val="-16"/>
          <w:position w:val="2"/>
          <w:vertAlign w:val="baseline"/>
        </w:rPr>
        <w:t>、</w:t>
      </w:r>
      <w:r>
        <w:rPr>
          <w:rFonts w:ascii="Times New Roman" w:eastAsia="Times New Roman"/>
          <w:vertAlign w:val="baseline"/>
        </w:rPr>
        <w:t>0.99%</w:t>
      </w:r>
      <w:r>
        <w:rPr>
          <w:vertAlign w:val="baseline"/>
        </w:rPr>
        <w:t>，远小于环境容量控制要求。</w:t>
      </w:r>
    </w:p>
    <w:p w14:paraId="50F8A783">
      <w:pPr>
        <w:pStyle w:val="3"/>
        <w:numPr>
          <w:ilvl w:val="2"/>
          <w:numId w:val="2"/>
        </w:numPr>
        <w:tabs>
          <w:tab w:val="left" w:pos="1431"/>
        </w:tabs>
        <w:spacing w:before="5" w:after="0" w:line="240" w:lineRule="auto"/>
        <w:ind w:left="1430" w:right="0" w:hanging="632"/>
        <w:jc w:val="left"/>
      </w:pPr>
      <w:r>
        <w:t>限值排放总量计算</w:t>
      </w:r>
    </w:p>
    <w:p w14:paraId="5F9F51AB">
      <w:pPr>
        <w:pStyle w:val="5"/>
        <w:spacing w:before="186" w:line="364" w:lineRule="auto"/>
        <w:ind w:left="240" w:right="317" w:firstLine="480"/>
      </w:pPr>
      <w:r>
        <w:rPr>
          <w:spacing w:val="-17"/>
        </w:rPr>
        <w:t xml:space="preserve">按照《全国水资源综合规划技术细则》中关于拟定水功能区水质目标的方法： </w:t>
      </w:r>
      <w:r>
        <w:rPr>
          <w:spacing w:val="-5"/>
        </w:rPr>
        <w:t>当现状水质未满足水功能区水质类别时，在综合考虑上述因素后，应拟定水质保</w:t>
      </w:r>
      <w:r>
        <w:rPr>
          <w:spacing w:val="-10"/>
        </w:rPr>
        <w:t>护目标，水质目标可分阶段达标；当现状水质已满足水功能区水质类别时，应按</w:t>
      </w:r>
      <w:r>
        <w:rPr>
          <w:spacing w:val="-15"/>
        </w:rPr>
        <w:t>照水体污染负荷控制不增加的原则，拟定水质保护目标。本报告根据水域纳污能</w:t>
      </w:r>
    </w:p>
    <w:p w14:paraId="0CEADFC8">
      <w:pPr>
        <w:spacing w:after="0" w:line="364" w:lineRule="auto"/>
        <w:sectPr>
          <w:pgSz w:w="11910" w:h="16840"/>
          <w:pgMar w:top="1360" w:right="1360" w:bottom="1280" w:left="1560" w:header="0" w:footer="1097" w:gutter="0"/>
          <w:cols w:space="720" w:num="1"/>
        </w:sectPr>
      </w:pPr>
    </w:p>
    <w:p w14:paraId="08695AB5">
      <w:pPr>
        <w:pStyle w:val="5"/>
        <w:spacing w:before="43" w:line="364" w:lineRule="auto"/>
        <w:ind w:left="240" w:right="437"/>
      </w:pPr>
      <w:r>
        <w:rPr>
          <w:spacing w:val="-7"/>
        </w:rPr>
        <w:t>力和现状污染物入河量调查成果，依据限制排污总量控制方法，水功能区限制纳</w:t>
      </w:r>
      <w:r>
        <w:t>污量不允许超过纳污能力。</w:t>
      </w:r>
    </w:p>
    <w:p w14:paraId="1D4D92BF">
      <w:pPr>
        <w:pStyle w:val="3"/>
        <w:numPr>
          <w:ilvl w:val="1"/>
          <w:numId w:val="2"/>
        </w:numPr>
        <w:tabs>
          <w:tab w:val="left" w:pos="1499"/>
          <w:tab w:val="left" w:pos="1500"/>
        </w:tabs>
        <w:spacing w:before="119" w:after="0" w:line="240" w:lineRule="auto"/>
        <w:ind w:left="1500" w:right="0" w:hanging="687"/>
        <w:jc w:val="left"/>
      </w:pPr>
      <w:r>
        <w:t>入河排污口影响范围</w:t>
      </w:r>
    </w:p>
    <w:p w14:paraId="53A9087A">
      <w:pPr>
        <w:pStyle w:val="5"/>
        <w:spacing w:before="11"/>
        <w:rPr>
          <w:b/>
          <w:sz w:val="23"/>
        </w:rPr>
      </w:pPr>
    </w:p>
    <w:p w14:paraId="57DEEE67">
      <w:pPr>
        <w:pStyle w:val="5"/>
        <w:ind w:right="437"/>
        <w:jc w:val="right"/>
      </w:pPr>
      <w:r>
        <w:t>衡阳市松木污水处理厂工程位于衡阳市松木经济开发区金源街道金兰社区</w:t>
      </w:r>
    </w:p>
    <w:p w14:paraId="24313FF2">
      <w:pPr>
        <w:pStyle w:val="5"/>
        <w:spacing w:before="160" w:line="364" w:lineRule="auto"/>
        <w:ind w:left="240" w:right="317"/>
        <w:jc w:val="both"/>
      </w:pPr>
      <w:r>
        <w:t>（原金兰村</w:t>
      </w:r>
      <w:r>
        <w:rPr>
          <w:spacing w:val="-20"/>
        </w:rPr>
        <w:t>），</w:t>
      </w:r>
      <w:r>
        <w:rPr>
          <w:spacing w:val="-6"/>
        </w:rPr>
        <w:t>衡大高速以南，滨江北路以西，枫林路以及规划道路以东。排污</w:t>
      </w:r>
      <w:r>
        <w:rPr>
          <w:spacing w:val="-12"/>
        </w:rPr>
        <w:t>口纳污河道为湘江，入河排污口位于湘江左岸，原排污口名称为石鼓区栗山港下</w:t>
      </w:r>
      <w:r>
        <w:rPr>
          <w:spacing w:val="-34"/>
        </w:rPr>
        <w:t xml:space="preserve">游 </w:t>
      </w:r>
      <w:r>
        <w:rPr>
          <w:rFonts w:ascii="Times New Roman" w:hAnsi="Times New Roman" w:eastAsia="Times New Roman"/>
        </w:rPr>
        <w:t>70</w:t>
      </w:r>
      <w:r>
        <w:rPr>
          <w:rFonts w:ascii="Times New Roman" w:hAnsi="Times New Roman" w:eastAsia="Times New Roman"/>
          <w:spacing w:val="6"/>
        </w:rPr>
        <w:t xml:space="preserve"> </w:t>
      </w:r>
      <w:r>
        <w:rPr>
          <w:spacing w:val="-9"/>
        </w:rPr>
        <w:t xml:space="preserve">米生活入河排污口，排污口坐标为 </w:t>
      </w:r>
      <w:r>
        <w:rPr>
          <w:rFonts w:ascii="Times New Roman" w:hAnsi="Times New Roman" w:eastAsia="Times New Roman"/>
          <w:spacing w:val="-3"/>
        </w:rPr>
        <w:t>112</w:t>
      </w:r>
      <w:r>
        <w:rPr>
          <w:spacing w:val="-3"/>
        </w:rPr>
        <w:t>°</w:t>
      </w:r>
      <w:r>
        <w:rPr>
          <w:rFonts w:ascii="Times New Roman" w:hAnsi="Times New Roman" w:eastAsia="Times New Roman"/>
          <w:spacing w:val="-3"/>
        </w:rPr>
        <w:t>39</w:t>
      </w:r>
      <w:r>
        <w:rPr>
          <w:spacing w:val="-3"/>
        </w:rPr>
        <w:t>′</w:t>
      </w:r>
      <w:r>
        <w:rPr>
          <w:rFonts w:ascii="Times New Roman" w:hAnsi="Times New Roman" w:eastAsia="Times New Roman"/>
          <w:spacing w:val="-3"/>
        </w:rPr>
        <w:t>16.5</w:t>
      </w:r>
      <w:r>
        <w:rPr>
          <w:spacing w:val="-3"/>
        </w:rPr>
        <w:t>″</w:t>
      </w:r>
      <w:r>
        <w:rPr>
          <w:rFonts w:ascii="Times New Roman" w:hAnsi="Times New Roman" w:eastAsia="Times New Roman"/>
          <w:spacing w:val="-3"/>
        </w:rPr>
        <w:t>E</w:t>
      </w:r>
      <w:r>
        <w:rPr>
          <w:spacing w:val="-3"/>
        </w:rPr>
        <w:t>，</w:t>
      </w:r>
      <w:r>
        <w:rPr>
          <w:rFonts w:ascii="Times New Roman" w:hAnsi="Times New Roman" w:eastAsia="Times New Roman"/>
          <w:spacing w:val="-3"/>
        </w:rPr>
        <w:t>26</w:t>
      </w:r>
      <w:r>
        <w:rPr>
          <w:spacing w:val="-3"/>
        </w:rPr>
        <w:t>°</w:t>
      </w:r>
      <w:r>
        <w:rPr>
          <w:rFonts w:ascii="Times New Roman" w:hAnsi="Times New Roman" w:eastAsia="Times New Roman"/>
          <w:spacing w:val="-3"/>
        </w:rPr>
        <w:t>57</w:t>
      </w:r>
      <w:r>
        <w:rPr>
          <w:spacing w:val="-3"/>
        </w:rPr>
        <w:t>′</w:t>
      </w:r>
      <w:r>
        <w:rPr>
          <w:rFonts w:ascii="Times New Roman" w:hAnsi="Times New Roman" w:eastAsia="Times New Roman"/>
          <w:spacing w:val="-3"/>
        </w:rPr>
        <w:t>49.75</w:t>
      </w:r>
      <w:r>
        <w:rPr>
          <w:spacing w:val="-3"/>
        </w:rPr>
        <w:t>″</w:t>
      </w:r>
      <w:r>
        <w:rPr>
          <w:rFonts w:ascii="Times New Roman" w:hAnsi="Times New Roman" w:eastAsia="Times New Roman"/>
          <w:spacing w:val="-3"/>
        </w:rPr>
        <w:t>N</w:t>
      </w:r>
      <w:r>
        <w:rPr>
          <w:spacing w:val="-14"/>
        </w:rPr>
        <w:t>。</w:t>
      </w:r>
    </w:p>
    <w:p w14:paraId="33E270C2">
      <w:pPr>
        <w:pStyle w:val="5"/>
        <w:spacing w:line="305" w:lineRule="exact"/>
        <w:ind w:left="720"/>
      </w:pPr>
      <w:r>
        <w:rPr>
          <w:spacing w:val="11"/>
        </w:rPr>
        <w:t>本项目受纳水体为湘江，按照《湖南省主要地表水系水环境功能区划》</w:t>
      </w:r>
    </w:p>
    <w:p w14:paraId="0DAC32A9">
      <w:pPr>
        <w:pStyle w:val="5"/>
        <w:spacing w:before="161"/>
        <w:ind w:right="441"/>
        <w:jc w:val="right"/>
        <w:rPr>
          <w:rFonts w:ascii="Times New Roman" w:hAnsi="Times New Roman" w:eastAsia="Times New Roman"/>
        </w:rPr>
      </w:pPr>
      <w:r>
        <w:t>（</w:t>
      </w:r>
      <w:r>
        <w:rPr>
          <w:rFonts w:ascii="Times New Roman" w:hAnsi="Times New Roman" w:eastAsia="Times New Roman"/>
        </w:rPr>
        <w:t>DB43/023-2005</w:t>
      </w:r>
      <w:r>
        <w:t>）</w:t>
      </w:r>
      <w:r>
        <w:rPr>
          <w:spacing w:val="2"/>
        </w:rPr>
        <w:t xml:space="preserve">，排污口所在区域属于“蒸水口至大浦镇师塘村上游 </w:t>
      </w:r>
      <w:r>
        <w:rPr>
          <w:rFonts w:ascii="Times New Roman" w:hAnsi="Times New Roman" w:eastAsia="Times New Roman"/>
        </w:rPr>
        <w:t>6000</w:t>
      </w:r>
    </w:p>
    <w:p w14:paraId="6AB9289B">
      <w:pPr>
        <w:pStyle w:val="5"/>
        <w:spacing w:before="158"/>
        <w:ind w:left="240"/>
      </w:pPr>
      <w:r>
        <w:t>米”，功能区类型为工业用水区，执行地表水环境质量标准中的Ⅲ类标准。</w:t>
      </w:r>
    </w:p>
    <w:p w14:paraId="4CA7114A">
      <w:pPr>
        <w:pStyle w:val="5"/>
        <w:spacing w:before="160" w:line="364" w:lineRule="auto"/>
        <w:ind w:left="240" w:right="437" w:firstLine="480"/>
        <w:jc w:val="both"/>
      </w:pPr>
      <w:r>
        <w:rPr>
          <w:spacing w:val="-6"/>
        </w:rPr>
        <w:t>根据本项目污水排放情况，结合项目水环境影响评价等级以及纳污水域</w:t>
      </w:r>
      <w:r>
        <w:t>（</w:t>
      </w:r>
      <w:r>
        <w:rPr>
          <w:spacing w:val="-17"/>
        </w:rPr>
        <w:t>湘</w:t>
      </w:r>
      <w:r>
        <w:t>江</w:t>
      </w:r>
      <w:r>
        <w:rPr>
          <w:spacing w:val="-32"/>
        </w:rPr>
        <w:t>）</w:t>
      </w:r>
      <w:r>
        <w:rPr>
          <w:spacing w:val="-8"/>
        </w:rPr>
        <w:t>水环境特点，本项目尾水排放主要对排放口所在水域可能产生影响。根据现</w:t>
      </w:r>
      <w:r>
        <w:rPr>
          <w:spacing w:val="-5"/>
        </w:rPr>
        <w:t>场调查以及湖南省县级以上地表水集中式饮用水水源保护区划定方案，本项目排</w:t>
      </w:r>
      <w:r>
        <w:rPr>
          <w:spacing w:val="-6"/>
        </w:rPr>
        <w:t>污口设置位置不在水源保护区范围内，位于工业用水区，距离本项目最近的饮用</w:t>
      </w:r>
      <w:r>
        <w:rPr>
          <w:spacing w:val="-5"/>
        </w:rPr>
        <w:t xml:space="preserve">水源取水口为上游约 </w:t>
      </w:r>
      <w:r>
        <w:rPr>
          <w:rFonts w:ascii="Times New Roman" w:eastAsia="Times New Roman"/>
        </w:rPr>
        <w:t xml:space="preserve">500m </w:t>
      </w:r>
      <w:r>
        <w:rPr>
          <w:spacing w:val="-3"/>
        </w:rPr>
        <w:t xml:space="preserve">的松木水厂取水口，距离本项目排污口下游 </w:t>
      </w:r>
      <w:r>
        <w:rPr>
          <w:rFonts w:ascii="Times New Roman" w:eastAsia="Times New Roman"/>
        </w:rPr>
        <w:t xml:space="preserve">2800 </w:t>
      </w:r>
      <w:r>
        <w:t>米</w:t>
      </w:r>
      <w:r>
        <w:rPr>
          <w:spacing w:val="-20"/>
        </w:rPr>
        <w:t xml:space="preserve">处有 </w:t>
      </w:r>
      <w:r>
        <w:rPr>
          <w:rFonts w:ascii="Times New Roman" w:eastAsia="Times New Roman"/>
        </w:rPr>
        <w:t xml:space="preserve">1 </w:t>
      </w:r>
      <w:r>
        <w:rPr>
          <w:spacing w:val="-4"/>
        </w:rPr>
        <w:t>座建滔</w:t>
      </w:r>
      <w:r>
        <w:rPr>
          <w:spacing w:val="-3"/>
        </w:rPr>
        <w:t>（</w:t>
      </w:r>
      <w:r>
        <w:t>衡阳</w:t>
      </w:r>
      <w:r>
        <w:rPr>
          <w:spacing w:val="-15"/>
        </w:rPr>
        <w:t>）</w:t>
      </w:r>
      <w:r>
        <w:rPr>
          <w:spacing w:val="-4"/>
        </w:rPr>
        <w:t xml:space="preserve">实业有限公司的生产用水取水泵房，排污口下游 </w:t>
      </w:r>
      <w:r>
        <w:rPr>
          <w:rFonts w:ascii="Times New Roman" w:eastAsia="Times New Roman"/>
        </w:rPr>
        <w:t xml:space="preserve">15km </w:t>
      </w:r>
      <w:r>
        <w:rPr>
          <w:spacing w:val="-16"/>
        </w:rPr>
        <w:t>范</w:t>
      </w:r>
      <w:r>
        <w:rPr>
          <w:spacing w:val="-7"/>
        </w:rPr>
        <w:t>围内无集中饮用水源取水口，亦无现状养殖或规划养殖区，本项目排污口位于湘江四大家鱼国家级水产种质资源保护区，故选择排污口下游所在水功能区工业用</w:t>
      </w:r>
      <w:r>
        <w:rPr>
          <w:spacing w:val="-13"/>
        </w:rPr>
        <w:t xml:space="preserve">水区为论证范围，本次论证范围为该排污口上游 </w:t>
      </w:r>
      <w:r>
        <w:rPr>
          <w:rFonts w:ascii="Times New Roman" w:eastAsia="Times New Roman"/>
        </w:rPr>
        <w:t xml:space="preserve">500m </w:t>
      </w:r>
      <w:r>
        <w:rPr>
          <w:spacing w:val="-7"/>
        </w:rPr>
        <w:t xml:space="preserve">至大浦镇师塘村上游 </w:t>
      </w:r>
      <w:r>
        <w:rPr>
          <w:rFonts w:ascii="Times New Roman" w:eastAsia="Times New Roman"/>
          <w:spacing w:val="-4"/>
        </w:rPr>
        <w:t xml:space="preserve">6000 </w:t>
      </w:r>
      <w:r>
        <w:t>米河段（</w:t>
      </w:r>
      <w:r>
        <w:rPr>
          <w:spacing w:val="-16"/>
        </w:rPr>
        <w:t xml:space="preserve">下游约 </w:t>
      </w:r>
      <w:r>
        <w:rPr>
          <w:rFonts w:ascii="Times New Roman" w:eastAsia="Times New Roman"/>
        </w:rPr>
        <w:t>15km</w:t>
      </w:r>
      <w:r>
        <w:t>），</w:t>
      </w:r>
      <w:r>
        <w:rPr>
          <w:spacing w:val="-20"/>
        </w:rPr>
        <w:t xml:space="preserve">总计 </w:t>
      </w:r>
      <w:r>
        <w:rPr>
          <w:rFonts w:ascii="Times New Roman" w:eastAsia="Times New Roman"/>
        </w:rPr>
        <w:t xml:space="preserve">15.5km </w:t>
      </w:r>
      <w:r>
        <w:t>的湘江范围。</w:t>
      </w:r>
    </w:p>
    <w:p w14:paraId="41944708">
      <w:pPr>
        <w:pStyle w:val="3"/>
        <w:numPr>
          <w:ilvl w:val="2"/>
          <w:numId w:val="2"/>
        </w:numPr>
        <w:tabs>
          <w:tab w:val="left" w:pos="1431"/>
        </w:tabs>
        <w:spacing w:before="0" w:after="0" w:line="354" w:lineRule="exact"/>
        <w:ind w:left="1430" w:right="0" w:hanging="632"/>
        <w:jc w:val="left"/>
      </w:pPr>
      <w:r>
        <w:t>预测内容</w:t>
      </w:r>
    </w:p>
    <w:p w14:paraId="6BEBA494">
      <w:pPr>
        <w:pStyle w:val="5"/>
        <w:spacing w:before="186" w:line="364" w:lineRule="auto"/>
        <w:ind w:left="240" w:right="437" w:firstLine="480"/>
      </w:pPr>
      <w:r>
        <w:rPr>
          <w:spacing w:val="-7"/>
        </w:rPr>
        <w:t>本项目排污预测内容为湘江枯水期，项目入河排污口正常排放和事故排放情</w:t>
      </w:r>
      <w:r>
        <w:t>况下，对湘江的水质影响。</w:t>
      </w:r>
    </w:p>
    <w:p w14:paraId="5D6420F0">
      <w:pPr>
        <w:pStyle w:val="3"/>
        <w:numPr>
          <w:ilvl w:val="2"/>
          <w:numId w:val="2"/>
        </w:numPr>
        <w:tabs>
          <w:tab w:val="left" w:pos="1431"/>
        </w:tabs>
        <w:spacing w:before="0" w:after="0" w:line="358" w:lineRule="exact"/>
        <w:ind w:left="1430" w:right="0" w:hanging="632"/>
        <w:jc w:val="left"/>
      </w:pPr>
      <w:r>
        <w:t>预测因子</w:t>
      </w:r>
    </w:p>
    <w:p w14:paraId="1160EFBD">
      <w:pPr>
        <w:pStyle w:val="5"/>
        <w:spacing w:before="185"/>
        <w:ind w:left="720"/>
      </w:pPr>
      <w:r>
        <w:t>预测因子：</w:t>
      </w:r>
      <w:r>
        <w:rPr>
          <w:rFonts w:ascii="Times New Roman" w:eastAsia="Times New Roman"/>
        </w:rPr>
        <w:t>CODcr</w:t>
      </w:r>
      <w:r>
        <w:t>、氨氮。</w:t>
      </w:r>
    </w:p>
    <w:p w14:paraId="0D4C3F80">
      <w:pPr>
        <w:pStyle w:val="3"/>
        <w:numPr>
          <w:ilvl w:val="2"/>
          <w:numId w:val="2"/>
        </w:numPr>
        <w:tabs>
          <w:tab w:val="left" w:pos="1431"/>
        </w:tabs>
        <w:spacing w:before="161" w:after="0" w:line="240" w:lineRule="auto"/>
        <w:ind w:left="1430" w:right="0" w:hanging="632"/>
        <w:jc w:val="left"/>
      </w:pPr>
      <w:r>
        <w:t>预测模型</w:t>
      </w:r>
    </w:p>
    <w:p w14:paraId="3CAAF0CB">
      <w:pPr>
        <w:pStyle w:val="5"/>
        <w:spacing w:before="185" w:line="364" w:lineRule="auto"/>
        <w:ind w:left="240" w:right="437" w:firstLine="480"/>
        <w:jc w:val="both"/>
      </w:pPr>
      <w:r>
        <w:rPr>
          <w:spacing w:val="4"/>
        </w:rPr>
        <w:t>根据《水域纳污能力计算规程》</w:t>
      </w:r>
      <w:r>
        <w:t>（</w:t>
      </w:r>
      <w:r>
        <w:rPr>
          <w:rFonts w:ascii="Times New Roman" w:eastAsia="Times New Roman"/>
        </w:rPr>
        <w:t>GB/T25173-2010</w:t>
      </w:r>
      <w:r>
        <w:t>）</w:t>
      </w:r>
      <w:r>
        <w:rPr>
          <w:spacing w:val="3"/>
        </w:rPr>
        <w:t>中关于水域规模的划</w:t>
      </w:r>
      <w:r>
        <w:rPr>
          <w:spacing w:val="-1"/>
        </w:rPr>
        <w:t xml:space="preserve">分，该河段多年平均流量大于 </w:t>
      </w:r>
      <w:r>
        <w:rPr>
          <w:rFonts w:ascii="Times New Roman" w:eastAsia="Times New Roman"/>
        </w:rPr>
        <w:t>150m</w:t>
      </w:r>
      <w:r>
        <w:rPr>
          <w:rFonts w:ascii="Times New Roman" w:eastAsia="Times New Roman"/>
          <w:position w:val="8"/>
          <w:sz w:val="15"/>
        </w:rPr>
        <w:t>3</w:t>
      </w:r>
      <w:r>
        <w:rPr>
          <w:rFonts w:ascii="Times New Roman" w:eastAsia="Times New Roman"/>
        </w:rPr>
        <w:t>/s</w:t>
      </w:r>
      <w:r>
        <w:rPr>
          <w:spacing w:val="-1"/>
        </w:rPr>
        <w:t>，为大河。采用非持久性污染物岸边排放</w:t>
      </w:r>
      <w:r>
        <w:t>的平面二维稳态混合衰减模式进行预测，其扩散模式为：</w:t>
      </w:r>
    </w:p>
    <w:p w14:paraId="2F4C6E38">
      <w:pPr>
        <w:spacing w:after="0" w:line="364" w:lineRule="auto"/>
        <w:jc w:val="both"/>
        <w:sectPr>
          <w:pgSz w:w="11910" w:h="16840"/>
          <w:pgMar w:top="1380" w:right="1360" w:bottom="1280" w:left="1560" w:header="0" w:footer="1097" w:gutter="0"/>
          <w:cols w:space="720" w:num="1"/>
        </w:sectPr>
      </w:pPr>
    </w:p>
    <w:p w14:paraId="685D8CBA">
      <w:pPr>
        <w:pStyle w:val="5"/>
        <w:ind w:left="720"/>
        <w:rPr>
          <w:sz w:val="20"/>
        </w:rPr>
      </w:pPr>
      <w:r>
        <w:rPr>
          <w:sz w:val="20"/>
        </w:rPr>
        <w:drawing>
          <wp:inline distT="0" distB="0" distL="0" distR="0">
            <wp:extent cx="4422140" cy="617220"/>
            <wp:effectExtent l="0" t="0" r="10160" b="508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pic:cNvPicPr>
                  </pic:nvPicPr>
                  <pic:blipFill>
                    <a:blip r:embed="rId28" cstate="print"/>
                    <a:stretch>
                      <a:fillRect/>
                    </a:stretch>
                  </pic:blipFill>
                  <pic:spPr>
                    <a:xfrm>
                      <a:off x="0" y="0"/>
                      <a:ext cx="4422450" cy="617220"/>
                    </a:xfrm>
                    <a:prstGeom prst="rect">
                      <a:avLst/>
                    </a:prstGeom>
                  </pic:spPr>
                </pic:pic>
              </a:graphicData>
            </a:graphic>
          </wp:inline>
        </w:drawing>
      </w:r>
    </w:p>
    <w:p w14:paraId="4B20A29E">
      <w:pPr>
        <w:pStyle w:val="5"/>
        <w:spacing w:before="4"/>
        <w:rPr>
          <w:sz w:val="7"/>
        </w:rPr>
      </w:pPr>
    </w:p>
    <w:p w14:paraId="07778818">
      <w:pPr>
        <w:pStyle w:val="5"/>
        <w:spacing w:before="74" w:line="364" w:lineRule="auto"/>
        <w:ind w:left="720" w:right="3390"/>
      </w:pPr>
      <w:r>
        <w:t>其中：</w:t>
      </w:r>
      <w:r>
        <w:rPr>
          <w:rFonts w:ascii="Times New Roman" w:hAnsi="Times New Roman" w:eastAsia="Times New Roman"/>
        </w:rPr>
        <w:t>C(x,y)</w:t>
      </w:r>
      <w:r>
        <w:t xml:space="preserve">——断面污染物预测浓度 </w:t>
      </w:r>
      <w:r>
        <w:rPr>
          <w:rFonts w:ascii="Times New Roman" w:hAnsi="Times New Roman" w:eastAsia="Times New Roman"/>
        </w:rPr>
        <w:t>mg/L</w:t>
      </w:r>
      <w:r>
        <w:t xml:space="preserve">； </w:t>
      </w:r>
      <w:r>
        <w:rPr>
          <w:rFonts w:ascii="Times New Roman" w:hAnsi="Times New Roman" w:eastAsia="Times New Roman"/>
        </w:rPr>
        <w:t>K1</w:t>
      </w:r>
      <w:r>
        <w:t xml:space="preserve">——耗氧系数 </w:t>
      </w:r>
      <w:r>
        <w:rPr>
          <w:rFonts w:ascii="Times New Roman" w:hAnsi="Times New Roman" w:eastAsia="Times New Roman"/>
        </w:rPr>
        <w:t>1/d</w:t>
      </w:r>
      <w:r>
        <w:t>；</w:t>
      </w:r>
    </w:p>
    <w:p w14:paraId="4ABC8B3C">
      <w:pPr>
        <w:pStyle w:val="5"/>
        <w:spacing w:before="1" w:line="364" w:lineRule="auto"/>
        <w:ind w:left="720" w:right="5214"/>
      </w:pPr>
      <w:r>
        <w:rPr>
          <w:rFonts w:ascii="Times New Roman" w:hAnsi="Times New Roman" w:eastAsia="Times New Roman"/>
        </w:rPr>
        <w:t>My</w:t>
      </w:r>
      <w:r>
        <w:t xml:space="preserve">——横向混合系数 </w:t>
      </w:r>
      <w:r>
        <w:rPr>
          <w:rFonts w:ascii="Times New Roman" w:hAnsi="Times New Roman" w:eastAsia="Times New Roman"/>
        </w:rPr>
        <w:t>m</w:t>
      </w:r>
      <w:r>
        <w:rPr>
          <w:rFonts w:ascii="Times New Roman" w:hAnsi="Times New Roman" w:eastAsia="Times New Roman"/>
          <w:position w:val="8"/>
          <w:sz w:val="15"/>
        </w:rPr>
        <w:t>2</w:t>
      </w:r>
      <w:r>
        <w:rPr>
          <w:rFonts w:ascii="Times New Roman" w:hAnsi="Times New Roman" w:eastAsia="Times New Roman"/>
        </w:rPr>
        <w:t>/s</w:t>
      </w:r>
      <w:r>
        <w:t xml:space="preserve">； </w:t>
      </w:r>
      <w:r>
        <w:rPr>
          <w:rFonts w:ascii="Times New Roman" w:hAnsi="Times New Roman" w:eastAsia="Times New Roman"/>
        </w:rPr>
        <w:t>u</w:t>
      </w:r>
      <w:r>
        <w:t xml:space="preserve">——河流平均流速 </w:t>
      </w:r>
      <w:r>
        <w:rPr>
          <w:rFonts w:ascii="Times New Roman" w:hAnsi="Times New Roman" w:eastAsia="Times New Roman"/>
        </w:rPr>
        <w:t>m/s</w:t>
      </w:r>
      <w:r>
        <w:t xml:space="preserve">； </w:t>
      </w:r>
      <w:r>
        <w:rPr>
          <w:rFonts w:ascii="Times New Roman" w:hAnsi="Times New Roman" w:eastAsia="Times New Roman"/>
        </w:rPr>
        <w:t>H</w:t>
      </w:r>
      <w:r>
        <w:t xml:space="preserve">——河流平均水深 </w:t>
      </w:r>
      <w:r>
        <w:rPr>
          <w:rFonts w:ascii="Times New Roman" w:hAnsi="Times New Roman" w:eastAsia="Times New Roman"/>
        </w:rPr>
        <w:t>m</w:t>
      </w:r>
      <w:r>
        <w:t>；</w:t>
      </w:r>
    </w:p>
    <w:p w14:paraId="67465AAF">
      <w:pPr>
        <w:pStyle w:val="5"/>
        <w:spacing w:line="364" w:lineRule="auto"/>
        <w:ind w:left="720" w:right="3969"/>
      </w:pPr>
      <w:r>
        <w:rPr>
          <w:rFonts w:ascii="Times New Roman" w:hAnsi="Times New Roman" w:eastAsia="Times New Roman"/>
        </w:rPr>
        <w:t>Ch</w:t>
      </w:r>
      <w:r>
        <w:t xml:space="preserve">——排污口上游污染物的浓度 </w:t>
      </w:r>
      <w:r>
        <w:rPr>
          <w:rFonts w:ascii="Times New Roman" w:hAnsi="Times New Roman" w:eastAsia="Times New Roman"/>
        </w:rPr>
        <w:t>mg/L</w:t>
      </w:r>
      <w:r>
        <w:t xml:space="preserve">； </w:t>
      </w:r>
      <w:r>
        <w:rPr>
          <w:rFonts w:ascii="Times New Roman" w:hAnsi="Times New Roman" w:eastAsia="Times New Roman"/>
        </w:rPr>
        <w:t>Qh</w:t>
      </w:r>
      <w:r>
        <w:t xml:space="preserve">——河流流量 </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/s</w:t>
      </w:r>
      <w:r>
        <w:t>；</w:t>
      </w:r>
    </w:p>
    <w:p w14:paraId="05E85E21">
      <w:pPr>
        <w:pStyle w:val="5"/>
        <w:spacing w:line="362" w:lineRule="auto"/>
        <w:ind w:left="720" w:right="4696"/>
      </w:pPr>
      <w:r>
        <w:rPr>
          <w:rFonts w:ascii="Times New Roman" w:hAnsi="Times New Roman" w:eastAsia="Times New Roman"/>
        </w:rPr>
        <w:t>Cp</w:t>
      </w:r>
      <w:r>
        <w:t xml:space="preserve">——废水中污染物浓度 </w:t>
      </w:r>
      <w:r>
        <w:rPr>
          <w:rFonts w:ascii="Times New Roman" w:hAnsi="Times New Roman" w:eastAsia="Times New Roman"/>
        </w:rPr>
        <w:t>mg/L</w:t>
      </w:r>
      <w:r>
        <w:t xml:space="preserve">； </w:t>
      </w:r>
      <w:r>
        <w:rPr>
          <w:rFonts w:ascii="Times New Roman" w:hAnsi="Times New Roman" w:eastAsia="Times New Roman"/>
        </w:rPr>
        <w:t>Qp</w:t>
      </w:r>
      <w:r>
        <w:t xml:space="preserve">——废水排放量 </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/s</w:t>
      </w:r>
      <w:r>
        <w:t>。</w:t>
      </w:r>
    </w:p>
    <w:p w14:paraId="5ED5B3E0">
      <w:pPr>
        <w:pStyle w:val="5"/>
        <w:spacing w:before="1" w:line="364" w:lineRule="auto"/>
        <w:ind w:left="240" w:right="339" w:firstLine="480"/>
      </w:pPr>
      <w:r>
        <w:t>混合过程段长度按照《环境影响评价技术导则</w:t>
      </w:r>
      <w:r>
        <w:rPr>
          <w:rFonts w:ascii="Times New Roman" w:eastAsia="Times New Roman"/>
        </w:rPr>
        <w:t>-</w:t>
      </w:r>
      <w:r>
        <w:t>地表水环境》（</w:t>
      </w:r>
      <w:r>
        <w:rPr>
          <w:rFonts w:ascii="Times New Roman" w:eastAsia="Times New Roman"/>
        </w:rPr>
        <w:t>HJ2.3-2018</w:t>
      </w:r>
      <w:r>
        <w:t>） 中公示计算，公示如下：</w:t>
      </w:r>
    </w:p>
    <w:p w14:paraId="76C21E14">
      <w:pPr>
        <w:tabs>
          <w:tab w:val="left" w:pos="2334"/>
          <w:tab w:val="left" w:pos="2975"/>
          <w:tab w:val="left" w:pos="3626"/>
          <w:tab w:val="left" w:pos="4278"/>
        </w:tabs>
        <w:spacing w:before="35" w:line="264" w:lineRule="exact"/>
        <w:ind w:left="1265" w:right="0" w:firstLine="0"/>
        <w:jc w:val="left"/>
        <w:rPr>
          <w:rFonts w:ascii="Times New Roman" w:hAnsi="Times New Roman"/>
          <w:sz w:val="13"/>
        </w:rPr>
      </w:pPr>
      <w:r>
        <w:rPr>
          <w:rFonts w:ascii="Symbol" w:hAnsi="Symbol"/>
          <w:spacing w:val="-118"/>
          <w:w w:val="99"/>
          <w:position w:val="1"/>
          <w:sz w:val="24"/>
        </w:rPr>
        <w:t></w:t>
      </w:r>
      <w:r>
        <w:rPr>
          <w:rFonts w:ascii="Symbol" w:hAnsi="Symbol"/>
          <w:w w:val="99"/>
          <w:position w:val="13"/>
          <w:sz w:val="24"/>
        </w:rPr>
        <w:t></w:t>
      </w:r>
      <w:r>
        <w:rPr>
          <w:rFonts w:ascii="Times New Roman" w:hAnsi="Times New Roman"/>
          <w:position w:val="13"/>
          <w:sz w:val="24"/>
        </w:rPr>
        <w:tab/>
      </w:r>
      <w:r>
        <w:rPr>
          <w:rFonts w:ascii="Symbol" w:hAnsi="Symbol"/>
          <w:w w:val="99"/>
          <w:position w:val="7"/>
          <w:sz w:val="24"/>
        </w:rPr>
        <w:t></w:t>
      </w:r>
      <w:r>
        <w:rPr>
          <w:rFonts w:ascii="Times New Roman" w:hAnsi="Times New Roman"/>
          <w:position w:val="7"/>
          <w:sz w:val="24"/>
        </w:rPr>
        <w:tab/>
      </w:r>
      <w:r>
        <w:rPr>
          <w:rFonts w:ascii="Times New Roman" w:hAnsi="Times New Roman"/>
          <w:i/>
          <w:w w:val="99"/>
          <w:position w:val="2"/>
          <w:sz w:val="24"/>
        </w:rPr>
        <w:t>a</w:t>
      </w:r>
      <w:r>
        <w:rPr>
          <w:rFonts w:ascii="Times New Roman" w:hAnsi="Times New Roman"/>
          <w:i/>
          <w:position w:val="2"/>
          <w:sz w:val="24"/>
        </w:rPr>
        <w:tab/>
      </w:r>
      <w:r>
        <w:rPr>
          <w:rFonts w:ascii="Symbol" w:hAnsi="Symbol"/>
          <w:w w:val="99"/>
          <w:sz w:val="24"/>
        </w:rPr>
        <w:t></w:t>
      </w:r>
      <w:r>
        <w:rPr>
          <w:rFonts w:ascii="Times New Roman" w:hAnsi="Times New Roman"/>
          <w:sz w:val="24"/>
        </w:rPr>
        <w:tab/>
      </w:r>
      <w:r>
        <w:rPr>
          <w:rFonts w:ascii="Times New Roman" w:hAnsi="Times New Roman"/>
          <w:i/>
          <w:w w:val="99"/>
          <w:position w:val="2"/>
          <w:sz w:val="24"/>
        </w:rPr>
        <w:t>a</w:t>
      </w:r>
      <w:r>
        <w:rPr>
          <w:rFonts w:ascii="Times New Roman" w:hAnsi="Times New Roman"/>
          <w:i/>
          <w:spacing w:val="11"/>
          <w:position w:val="2"/>
          <w:sz w:val="24"/>
        </w:rPr>
        <w:t xml:space="preserve"> </w:t>
      </w:r>
      <w:r>
        <w:rPr>
          <w:rFonts w:ascii="Symbol" w:hAnsi="Symbol"/>
          <w:spacing w:val="14"/>
          <w:w w:val="99"/>
          <w:sz w:val="24"/>
        </w:rPr>
        <w:t></w:t>
      </w:r>
      <w:r>
        <w:rPr>
          <w:rFonts w:ascii="Times New Roman" w:hAnsi="Times New Roman"/>
          <w:w w:val="105"/>
          <w:position w:val="16"/>
          <w:sz w:val="13"/>
        </w:rPr>
        <w:t>2</w:t>
      </w:r>
      <w:r>
        <w:rPr>
          <w:rFonts w:ascii="Times New Roman" w:hAnsi="Times New Roman"/>
          <w:spacing w:val="-16"/>
          <w:position w:val="16"/>
          <w:sz w:val="13"/>
        </w:rPr>
        <w:t xml:space="preserve"> </w:t>
      </w:r>
      <w:r>
        <w:rPr>
          <w:rFonts w:ascii="Symbol" w:hAnsi="Symbol"/>
          <w:spacing w:val="19"/>
          <w:w w:val="99"/>
          <w:position w:val="7"/>
          <w:sz w:val="24"/>
        </w:rPr>
        <w:t></w:t>
      </w:r>
      <w:r>
        <w:rPr>
          <w:rFonts w:ascii="Times New Roman" w:hAnsi="Times New Roman"/>
          <w:spacing w:val="-3"/>
          <w:w w:val="105"/>
          <w:position w:val="23"/>
          <w:sz w:val="13"/>
        </w:rPr>
        <w:t>1</w:t>
      </w:r>
      <w:r>
        <w:rPr>
          <w:rFonts w:ascii="Times New Roman" w:hAnsi="Times New Roman"/>
          <w:w w:val="105"/>
          <w:position w:val="23"/>
          <w:sz w:val="13"/>
        </w:rPr>
        <w:t>/</w:t>
      </w:r>
      <w:r>
        <w:rPr>
          <w:rFonts w:ascii="Times New Roman" w:hAnsi="Times New Roman"/>
          <w:spacing w:val="-20"/>
          <w:position w:val="23"/>
          <w:sz w:val="13"/>
        </w:rPr>
        <w:t xml:space="preserve"> </w:t>
      </w:r>
      <w:r>
        <w:rPr>
          <w:rFonts w:ascii="Times New Roman" w:hAnsi="Times New Roman"/>
          <w:spacing w:val="7"/>
          <w:w w:val="105"/>
          <w:position w:val="23"/>
          <w:sz w:val="13"/>
        </w:rPr>
        <w:t>2</w:t>
      </w:r>
      <w:r>
        <w:rPr>
          <w:rFonts w:ascii="Symbol" w:hAnsi="Symbol"/>
          <w:spacing w:val="-118"/>
          <w:w w:val="99"/>
          <w:position w:val="13"/>
          <w:sz w:val="24"/>
        </w:rPr>
        <w:t></w:t>
      </w:r>
      <w:r>
        <w:rPr>
          <w:rFonts w:ascii="Symbol" w:hAnsi="Symbol"/>
          <w:w w:val="99"/>
          <w:position w:val="1"/>
          <w:sz w:val="24"/>
        </w:rPr>
        <w:t></w:t>
      </w:r>
      <w:r>
        <w:rPr>
          <w:rFonts w:ascii="Times New Roman" w:hAnsi="Times New Roman"/>
          <w:spacing w:val="-8"/>
          <w:position w:val="1"/>
          <w:sz w:val="24"/>
        </w:rPr>
        <w:t xml:space="preserve"> </w:t>
      </w:r>
      <w:r>
        <w:rPr>
          <w:rFonts w:ascii="Times New Roman" w:hAnsi="Times New Roman"/>
          <w:i/>
          <w:w w:val="99"/>
          <w:position w:val="2"/>
          <w:sz w:val="24"/>
        </w:rPr>
        <w:t>uB</w:t>
      </w:r>
      <w:r>
        <w:rPr>
          <w:rFonts w:ascii="Times New Roman" w:hAnsi="Times New Roman"/>
          <w:i/>
          <w:spacing w:val="-28"/>
          <w:position w:val="2"/>
          <w:sz w:val="24"/>
        </w:rPr>
        <w:t xml:space="preserve"> </w:t>
      </w:r>
      <w:r>
        <w:rPr>
          <w:rFonts w:ascii="Times New Roman" w:hAnsi="Times New Roman"/>
          <w:w w:val="105"/>
          <w:position w:val="13"/>
          <w:sz w:val="13"/>
        </w:rPr>
        <w:t>2</w:t>
      </w:r>
    </w:p>
    <w:p w14:paraId="117F6874">
      <w:pPr>
        <w:pStyle w:val="5"/>
        <w:tabs>
          <w:tab w:val="left" w:pos="4966"/>
        </w:tabs>
        <w:spacing w:line="215" w:lineRule="exact"/>
        <w:ind w:left="763"/>
        <w:rPr>
          <w:rFonts w:ascii="Times New Roman" w:hAnsi="Times New Roman"/>
          <w:i/>
        </w:rPr>
      </w:pPr>
      <w:r>
        <mc:AlternateContent>
          <mc:Choice Requires="wps">
            <w:drawing>
              <wp:anchor distT="0" distB="0" distL="114300" distR="114300" simplePos="0" relativeHeight="251676672" behindDoc="0" locked="0" layoutInCell="1" allowOverlap="1">
                <wp:simplePos x="0" y="0"/>
                <wp:positionH relativeFrom="page">
                  <wp:posOffset>2859405</wp:posOffset>
                </wp:positionH>
                <wp:positionV relativeFrom="paragraph">
                  <wp:posOffset>113030</wp:posOffset>
                </wp:positionV>
                <wp:extent cx="116205" cy="0"/>
                <wp:effectExtent l="0" t="4445" r="0" b="5080"/>
                <wp:wrapNone/>
                <wp:docPr id="28" name="直线 21"/>
                <wp:cNvGraphicFramePr/>
                <a:graphic xmlns:a="http://schemas.openxmlformats.org/drawingml/2006/main">
                  <a:graphicData uri="http://schemas.microsoft.com/office/word/2010/wordprocessingShape">
                    <wps:wsp>
                      <wps:cNvSpPr/>
                      <wps:spPr>
                        <a:xfrm>
                          <a:off x="0" y="0"/>
                          <a:ext cx="116205" cy="0"/>
                        </a:xfrm>
                        <a:prstGeom prst="line">
                          <a:avLst/>
                        </a:prstGeom>
                        <a:ln w="7544"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225.15pt;margin-top:8.9pt;height:0pt;width:9.15pt;mso-position-horizontal-relative:page;z-index:251676672;mso-width-relative:page;mso-height-relative:page;" filled="f" stroked="t" coordsize="21600,21600" o:gfxdata="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ZNYL0wAAAAkB&#10;AAAPAAAAAAAAAAEAIAAAACIAAABkcnMvZG93bnJldi54bWxQSwECFAAUAAAACACHTuJAPhS3uucB&#10;AADcAwAADgAAAAAAAAABACAAAAAiAQAAZHJzL2Uyb0RvYy54bWxQSwUGAAAAAAYABgBZAQAAewUA&#10;AAAA&#10;">
                <v:fill on="f" focussize="0,0"/>
                <v:stroke weight="0.594015748031496pt" color="#000000" joinstyle="round"/>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page">
                  <wp:posOffset>3693795</wp:posOffset>
                </wp:positionH>
                <wp:positionV relativeFrom="paragraph">
                  <wp:posOffset>113030</wp:posOffset>
                </wp:positionV>
                <wp:extent cx="116205" cy="0"/>
                <wp:effectExtent l="0" t="4445" r="0" b="5080"/>
                <wp:wrapNone/>
                <wp:docPr id="29" name="直线 22"/>
                <wp:cNvGraphicFramePr/>
                <a:graphic xmlns:a="http://schemas.openxmlformats.org/drawingml/2006/main">
                  <a:graphicData uri="http://schemas.microsoft.com/office/word/2010/wordprocessingShape">
                    <wps:wsp>
                      <wps:cNvSpPr/>
                      <wps:spPr>
                        <a:xfrm>
                          <a:off x="0" y="0"/>
                          <a:ext cx="116205" cy="0"/>
                        </a:xfrm>
                        <a:prstGeom prst="line">
                          <a:avLst/>
                        </a:prstGeom>
                        <a:ln w="7544"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290.85pt;margin-top:8.9pt;height:0pt;width:9.15pt;mso-position-horizontal-relative:page;z-index:251677696;mso-width-relative:page;mso-height-relative:page;" filled="f" stroked="t" coordsize="21600,21600" o:gfxdata="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yb/ItIAAAAJ&#10;AQAADwAAAAAAAAABACAAAAAiAAAAZHJzL2Rvd25yZXYueG1sUEsBAhQAFAAAAAgAh07iQDikeonp&#10;AQAA3AMAAA4AAAAAAAAAAQAgAAAAIQEAAGRycy9lMm9Eb2MueG1sUEsFBgAAAAAGAAYAWQEAAHwF&#10;AAAAAA==&#10;">
                <v:fill on="f" focussize="0,0"/>
                <v:stroke weight="0.594015748031496pt" color="#000000" joinstyle="round"/>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page">
                  <wp:posOffset>4258310</wp:posOffset>
                </wp:positionH>
                <wp:positionV relativeFrom="paragraph">
                  <wp:posOffset>113030</wp:posOffset>
                </wp:positionV>
                <wp:extent cx="247650" cy="0"/>
                <wp:effectExtent l="0" t="4445" r="0" b="5080"/>
                <wp:wrapNone/>
                <wp:docPr id="30" name="直线 23"/>
                <wp:cNvGraphicFramePr/>
                <a:graphic xmlns:a="http://schemas.openxmlformats.org/drawingml/2006/main">
                  <a:graphicData uri="http://schemas.microsoft.com/office/word/2010/wordprocessingShape">
                    <wps:wsp>
                      <wps:cNvSpPr/>
                      <wps:spPr>
                        <a:xfrm>
                          <a:off x="0" y="0"/>
                          <a:ext cx="247650" cy="0"/>
                        </a:xfrm>
                        <a:prstGeom prst="line">
                          <a:avLst/>
                        </a:prstGeom>
                        <a:ln w="7544"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335.3pt;margin-top:8.9pt;height:0pt;width:19.5pt;mso-position-horizontal-relative:page;z-index:251678720;mso-width-relative:page;mso-height-relative:page;" filled="f" stroked="t" coordsize="21600,21600" o:gfxdata="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OlEpw0gAAAAkB&#10;AAAPAAAAAAAAAAEAIAAAACIAAABkcnMvZG93bnJldi54bWxQSwECFAAUAAAACACHTuJAwyZ8augB&#10;AADcAwAADgAAAAAAAAABACAAAAAhAQAAZHJzL2Uyb0RvYy54bWxQSwUGAAAAAAYABgBZAQAAewUA&#10;AAAA&#10;">
                <v:fill on="f" focussize="0,0"/>
                <v:stroke weight="0.594015748031496pt" color="#000000" joinstyle="round"/>
                <v:imagedata o:title=""/>
                <o:lock v:ext="edit" aspectratio="f"/>
              </v:line>
            </w:pict>
          </mc:Fallback>
        </mc:AlternateContent>
      </w:r>
      <w:r>
        <w:rPr>
          <w:rFonts w:ascii="Times New Roman" w:hAnsi="Times New Roman"/>
          <w:i/>
          <w:spacing w:val="-5"/>
        </w:rPr>
        <w:t>L</w:t>
      </w:r>
      <w:r>
        <w:rPr>
          <w:rFonts w:ascii="Times New Roman" w:hAnsi="Times New Roman"/>
          <w:spacing w:val="-5"/>
          <w:position w:val="-5"/>
          <w:sz w:val="13"/>
        </w:rPr>
        <w:t xml:space="preserve">m </w:t>
      </w:r>
      <w:r>
        <w:rPr>
          <w:rFonts w:ascii="Times New Roman" w:hAnsi="Times New Roman"/>
          <w:spacing w:val="20"/>
          <w:position w:val="-5"/>
          <w:sz w:val="13"/>
        </w:rPr>
        <w:t xml:space="preserve"> </w:t>
      </w:r>
      <w:r>
        <w:rPr>
          <w:rFonts w:ascii="Symbol" w:hAnsi="Symbol"/>
        </w:rPr>
        <w:t></w:t>
      </w:r>
      <w:r>
        <w:rPr>
          <w:rFonts w:ascii="Times New Roman" w:hAnsi="Times New Roman"/>
          <w:spacing w:val="-5"/>
        </w:rPr>
        <w:t xml:space="preserve"> </w:t>
      </w:r>
      <w:r>
        <w:rPr>
          <w:rFonts w:ascii="Symbol" w:hAnsi="Symbol"/>
          <w:spacing w:val="3"/>
          <w:position w:val="-3"/>
        </w:rPr>
        <w:t></w:t>
      </w:r>
      <w:r>
        <w:rPr>
          <w:rFonts w:ascii="Times New Roman" w:hAnsi="Times New Roman"/>
          <w:spacing w:val="3"/>
        </w:rPr>
        <w:t>0.11</w:t>
      </w:r>
      <w:r>
        <w:rPr>
          <w:rFonts w:ascii="Symbol" w:hAnsi="Symbol"/>
          <w:spacing w:val="3"/>
        </w:rPr>
        <w:t></w:t>
      </w:r>
      <w:r>
        <w:rPr>
          <w:rFonts w:ascii="Times New Roman" w:hAnsi="Times New Roman"/>
          <w:spacing w:val="-19"/>
        </w:rPr>
        <w:t xml:space="preserve"> </w:t>
      </w:r>
      <w:r>
        <w:rPr>
          <w:rFonts w:ascii="Times New Roman" w:hAnsi="Times New Roman"/>
        </w:rPr>
        <w:t>0.7</w:t>
      </w:r>
      <w:r>
        <w:rPr>
          <w:rFonts w:ascii="Times New Roman" w:hAnsi="Times New Roman"/>
          <w:spacing w:val="-16"/>
        </w:rPr>
        <w:t xml:space="preserve"> </w:t>
      </w:r>
      <w:r>
        <w:rPr>
          <w:rFonts w:ascii="Symbol" w:hAnsi="Symbol"/>
          <w:position w:val="-2"/>
        </w:rPr>
        <w:t></w:t>
      </w:r>
      <w:r>
        <w:rPr>
          <w:rFonts w:ascii="Times New Roman" w:hAnsi="Times New Roman"/>
        </w:rPr>
        <w:t>0.5</w:t>
      </w:r>
      <w:r>
        <w:rPr>
          <w:rFonts w:ascii="Times New Roman" w:hAnsi="Times New Roman"/>
          <w:spacing w:val="-30"/>
        </w:rPr>
        <w:t xml:space="preserve"> </w:t>
      </w:r>
      <w:r>
        <w:rPr>
          <w:rFonts w:ascii="Symbol" w:hAnsi="Symbol"/>
        </w:rPr>
        <w:t></w:t>
      </w:r>
      <w:r>
        <w:rPr>
          <w:rFonts w:ascii="Times New Roman" w:hAnsi="Times New Roman"/>
          <w:spacing w:val="19"/>
        </w:rPr>
        <w:t xml:space="preserve"> </w:t>
      </w:r>
      <w:r>
        <w:rPr>
          <w:rFonts w:ascii="Times New Roman" w:hAnsi="Times New Roman"/>
          <w:i/>
          <w:position w:val="-18"/>
        </w:rPr>
        <w:t>B</w:t>
      </w:r>
      <w:r>
        <w:rPr>
          <w:rFonts w:ascii="Times New Roman" w:hAnsi="Times New Roman"/>
          <w:i/>
          <w:spacing w:val="-14"/>
          <w:position w:val="-18"/>
        </w:rPr>
        <w:t xml:space="preserve"> </w:t>
      </w:r>
      <w:r>
        <w:rPr>
          <w:rFonts w:ascii="Symbol" w:hAnsi="Symbol"/>
          <w:spacing w:val="4"/>
        </w:rPr>
        <w:t></w:t>
      </w:r>
      <w:r>
        <w:rPr>
          <w:rFonts w:ascii="Times New Roman" w:hAnsi="Times New Roman"/>
          <w:spacing w:val="4"/>
        </w:rPr>
        <w:t>1.1</w:t>
      </w:r>
      <w:r>
        <w:rPr>
          <w:rFonts w:ascii="Times New Roman" w:hAnsi="Times New Roman"/>
          <w:spacing w:val="-39"/>
        </w:rPr>
        <w:t xml:space="preserve"> </w:t>
      </w:r>
      <w:r>
        <w:rPr>
          <w:rFonts w:ascii="Symbol" w:hAnsi="Symbol"/>
          <w:spacing w:val="2"/>
          <w:position w:val="-5"/>
        </w:rPr>
        <w:t></w:t>
      </w:r>
      <w:r>
        <w:rPr>
          <w:rFonts w:ascii="Times New Roman" w:hAnsi="Times New Roman"/>
          <w:spacing w:val="2"/>
        </w:rPr>
        <w:t>0.5</w:t>
      </w:r>
      <w:r>
        <w:rPr>
          <w:rFonts w:ascii="Times New Roman" w:hAnsi="Times New Roman"/>
          <w:spacing w:val="-30"/>
        </w:rPr>
        <w:t xml:space="preserve"> </w:t>
      </w:r>
      <w:r>
        <w:rPr>
          <w:rFonts w:ascii="Symbol" w:hAnsi="Symbol"/>
        </w:rPr>
        <w:t></w:t>
      </w:r>
      <w:r>
        <w:rPr>
          <w:rFonts w:ascii="Times New Roman" w:hAnsi="Times New Roman"/>
          <w:spacing w:val="20"/>
        </w:rPr>
        <w:t xml:space="preserve"> </w:t>
      </w:r>
      <w:r>
        <w:rPr>
          <w:rFonts w:ascii="Times New Roman" w:hAnsi="Times New Roman"/>
          <w:i/>
          <w:position w:val="-18"/>
        </w:rPr>
        <w:t>B</w:t>
      </w:r>
      <w:r>
        <w:rPr>
          <w:rFonts w:ascii="Times New Roman" w:hAnsi="Times New Roman"/>
          <w:i/>
          <w:spacing w:val="-7"/>
          <w:position w:val="-18"/>
        </w:rPr>
        <w:t xml:space="preserve"> </w:t>
      </w:r>
      <w:r>
        <w:rPr>
          <w:rFonts w:ascii="Symbol" w:hAnsi="Symbol"/>
          <w:position w:val="-5"/>
        </w:rPr>
        <w:t></w:t>
      </w:r>
      <w:r>
        <w:rPr>
          <w:rFonts w:ascii="Times New Roman" w:hAnsi="Times New Roman"/>
          <w:spacing w:val="39"/>
          <w:position w:val="-5"/>
        </w:rPr>
        <w:t xml:space="preserve"> </w:t>
      </w:r>
      <w:r>
        <w:rPr>
          <w:rFonts w:ascii="Symbol" w:hAnsi="Symbol"/>
          <w:position w:val="-2"/>
        </w:rPr>
        <w:t></w:t>
      </w:r>
      <w:r>
        <w:rPr>
          <w:rFonts w:ascii="Times New Roman" w:hAnsi="Times New Roman"/>
          <w:position w:val="-2"/>
        </w:rPr>
        <w:tab/>
      </w:r>
      <w:r>
        <w:rPr>
          <w:rFonts w:ascii="Symbol" w:hAnsi="Symbol"/>
          <w:position w:val="-3"/>
        </w:rPr>
        <w:t></w:t>
      </w:r>
      <w:r>
        <w:rPr>
          <w:rFonts w:ascii="Times New Roman" w:hAnsi="Times New Roman"/>
          <w:position w:val="-3"/>
        </w:rPr>
        <w:t xml:space="preserve">  </w:t>
      </w:r>
      <w:r>
        <w:rPr>
          <w:rFonts w:ascii="Times New Roman" w:hAnsi="Times New Roman"/>
          <w:i/>
          <w:position w:val="-18"/>
        </w:rPr>
        <w:t>E</w:t>
      </w:r>
    </w:p>
    <w:p w14:paraId="4B62E7DF">
      <w:pPr>
        <w:spacing w:after="0" w:line="215" w:lineRule="exact"/>
        <w:rPr>
          <w:rFonts w:ascii="Times New Roman" w:hAnsi="Times New Roman"/>
        </w:rPr>
        <w:sectPr>
          <w:pgSz w:w="11910" w:h="16840"/>
          <w:pgMar w:top="1440" w:right="1360" w:bottom="1280" w:left="1560" w:header="0" w:footer="1097" w:gutter="0"/>
          <w:cols w:space="720" w:num="1"/>
        </w:sectPr>
      </w:pPr>
    </w:p>
    <w:p w14:paraId="0D767EB2">
      <w:pPr>
        <w:pStyle w:val="5"/>
        <w:tabs>
          <w:tab w:val="left" w:pos="2334"/>
        </w:tabs>
        <w:spacing w:before="24"/>
        <w:ind w:left="1265"/>
        <w:rPr>
          <w:rFonts w:ascii="Symbol" w:hAnsi="Symbol"/>
        </w:rPr>
      </w:pPr>
      <w:r>
        <w:rPr>
          <w:rFonts w:ascii="Symbol" w:hAnsi="Symbol"/>
          <w:spacing w:val="-118"/>
          <w:w w:val="99"/>
          <w:position w:val="-6"/>
        </w:rPr>
        <w:t></w:t>
      </w:r>
      <w:r>
        <w:rPr>
          <w:rFonts w:ascii="Symbol" w:hAnsi="Symbol"/>
          <w:w w:val="99"/>
          <w:position w:val="1"/>
        </w:rPr>
        <w:t></w:t>
      </w:r>
      <w:r>
        <w:rPr>
          <w:rFonts w:ascii="Times New Roman" w:hAnsi="Times New Roman"/>
          <w:position w:val="1"/>
        </w:rPr>
        <w:tab/>
      </w:r>
      <w:r>
        <w:rPr>
          <w:rFonts w:ascii="Symbol" w:hAnsi="Symbol"/>
          <w:spacing w:val="-102"/>
          <w:w w:val="99"/>
          <w:position w:val="4"/>
        </w:rPr>
        <w:t></w:t>
      </w:r>
      <w:r>
        <w:rPr>
          <w:rFonts w:ascii="Symbol" w:hAnsi="Symbol"/>
          <w:spacing w:val="-10"/>
          <w:w w:val="99"/>
        </w:rPr>
        <w:t></w:t>
      </w:r>
    </w:p>
    <w:p w14:paraId="5F6303A5">
      <w:pPr>
        <w:pStyle w:val="5"/>
        <w:tabs>
          <w:tab w:val="left" w:pos="2002"/>
          <w:tab w:val="left" w:pos="2499"/>
          <w:tab w:val="left" w:pos="2914"/>
        </w:tabs>
        <w:ind w:left="1159"/>
        <w:rPr>
          <w:rFonts w:ascii="Times New Roman" w:hAnsi="Times New Roman"/>
          <w:i/>
          <w:sz w:val="13"/>
        </w:rPr>
      </w:pPr>
      <w:r>
        <w:br w:type="column"/>
      </w:r>
      <w:r>
        <w:rPr>
          <w:rFonts w:ascii="Symbol" w:hAnsi="Symbol"/>
          <w:w w:val="99"/>
        </w:rPr>
        <w:t></w:t>
      </w:r>
      <w:r>
        <w:rPr>
          <w:rFonts w:ascii="Times New Roman" w:hAnsi="Times New Roman"/>
        </w:rPr>
        <w:tab/>
      </w:r>
      <w:r>
        <w:rPr>
          <w:rFonts w:ascii="Symbol" w:hAnsi="Symbol"/>
          <w:w w:val="99"/>
        </w:rPr>
        <w:t></w:t>
      </w:r>
      <w:r>
        <w:rPr>
          <w:rFonts w:ascii="Times New Roman" w:hAnsi="Times New Roman"/>
        </w:rPr>
        <w:t xml:space="preserve"> </w:t>
      </w:r>
      <w:r>
        <w:rPr>
          <w:rFonts w:ascii="Times New Roman" w:hAnsi="Times New Roman"/>
          <w:spacing w:val="-19"/>
        </w:rPr>
        <w:t xml:space="preserve"> </w:t>
      </w:r>
      <w:r>
        <w:rPr>
          <w:rFonts w:ascii="Symbol" w:hAnsi="Symbol"/>
          <w:spacing w:val="-92"/>
          <w:w w:val="99"/>
          <w:position w:val="-2"/>
        </w:rPr>
        <w:t></w:t>
      </w:r>
      <w:r>
        <w:rPr>
          <w:rFonts w:ascii="Symbol" w:hAnsi="Symbol"/>
          <w:w w:val="99"/>
          <w:position w:val="-6"/>
        </w:rPr>
        <w:t></w:t>
      </w:r>
      <w:r>
        <w:rPr>
          <w:rFonts w:ascii="Times New Roman" w:hAnsi="Times New Roman"/>
          <w:position w:val="-6"/>
        </w:rPr>
        <w:tab/>
      </w:r>
      <w:r>
        <w:rPr>
          <w:rFonts w:ascii="Symbol" w:hAnsi="Symbol"/>
          <w:spacing w:val="-118"/>
          <w:w w:val="99"/>
          <w:position w:val="-5"/>
        </w:rPr>
        <w:t></w:t>
      </w:r>
      <w:r>
        <w:rPr>
          <w:rFonts w:ascii="Symbol" w:hAnsi="Symbol"/>
          <w:w w:val="99"/>
          <w:position w:val="-12"/>
        </w:rPr>
        <w:t></w:t>
      </w:r>
      <w:r>
        <w:rPr>
          <w:rFonts w:ascii="Times New Roman" w:hAnsi="Times New Roman"/>
          <w:position w:val="-12"/>
        </w:rPr>
        <w:tab/>
      </w:r>
      <w:r>
        <w:rPr>
          <w:rFonts w:ascii="Times New Roman" w:hAnsi="Times New Roman"/>
          <w:i/>
          <w:w w:val="105"/>
          <w:position w:val="-2"/>
          <w:sz w:val="13"/>
        </w:rPr>
        <w:t>y</w:t>
      </w:r>
    </w:p>
    <w:p w14:paraId="3EB804CD">
      <w:pPr>
        <w:spacing w:after="0"/>
        <w:rPr>
          <w:rFonts w:ascii="Times New Roman" w:hAnsi="Times New Roman"/>
          <w:sz w:val="13"/>
        </w:rPr>
        <w:sectPr>
          <w:type w:val="continuous"/>
          <w:pgSz w:w="11910" w:h="16840"/>
          <w:pgMar w:top="1420" w:right="1360" w:bottom="1200" w:left="1560" w:header="720" w:footer="720" w:gutter="0"/>
          <w:cols w:equalWidth="0" w:num="2">
            <w:col w:w="2427" w:space="40"/>
            <w:col w:w="6523"/>
          </w:cols>
        </w:sectPr>
      </w:pPr>
    </w:p>
    <w:p w14:paraId="0349C154">
      <w:pPr>
        <w:pStyle w:val="5"/>
        <w:spacing w:before="155"/>
        <w:ind w:left="720"/>
      </w:pPr>
      <w:r>
        <w:t>式中：</w:t>
      </w:r>
      <w:r>
        <w:rPr>
          <w:rFonts w:ascii="Times New Roman" w:hAnsi="Times New Roman" w:eastAsia="Times New Roman"/>
        </w:rPr>
        <w:t>Lm——</w:t>
      </w:r>
      <w:r>
        <w:t>混合段长度，</w:t>
      </w:r>
      <w:r>
        <w:rPr>
          <w:rFonts w:ascii="Times New Roman" w:hAnsi="Times New Roman" w:eastAsia="Times New Roman"/>
        </w:rPr>
        <w:t>m</w:t>
      </w:r>
      <w:r>
        <w:t>；</w:t>
      </w:r>
    </w:p>
    <w:p w14:paraId="2D46AF60">
      <w:pPr>
        <w:pStyle w:val="5"/>
        <w:spacing w:before="161"/>
        <w:ind w:left="720"/>
      </w:pPr>
      <w:r>
        <w:rPr>
          <w:rFonts w:ascii="Times New Roman" w:hAnsi="Times New Roman" w:eastAsia="Times New Roman"/>
        </w:rPr>
        <w:t>B——</w:t>
      </w:r>
      <w:r>
        <w:t>水面宽度，</w:t>
      </w:r>
      <w:r>
        <w:rPr>
          <w:rFonts w:ascii="Times New Roman" w:hAnsi="Times New Roman" w:eastAsia="Times New Roman"/>
        </w:rPr>
        <w:t>m</w:t>
      </w:r>
      <w:r>
        <w:t>；</w:t>
      </w:r>
    </w:p>
    <w:p w14:paraId="31EF6F3D">
      <w:pPr>
        <w:pStyle w:val="5"/>
        <w:spacing w:before="158" w:line="364" w:lineRule="auto"/>
        <w:ind w:left="720" w:right="1770"/>
      </w:pPr>
      <w:r>
        <w:rPr>
          <w:rFonts w:ascii="Times New Roman" w:hAnsi="Times New Roman" w:eastAsia="Times New Roman"/>
        </w:rPr>
        <w:t>a——</w:t>
      </w:r>
      <w:r>
        <w:t>排放口到岸边的距离，</w:t>
      </w:r>
      <w:r>
        <w:rPr>
          <w:rFonts w:ascii="Times New Roman" w:hAnsi="Times New Roman" w:eastAsia="Times New Roman"/>
        </w:rPr>
        <w:t>m</w:t>
      </w:r>
      <w:r>
        <w:t xml:space="preserve">；本项目为岸边排放，取 </w:t>
      </w:r>
      <w:r>
        <w:rPr>
          <w:rFonts w:ascii="Times New Roman" w:hAnsi="Times New Roman" w:eastAsia="Times New Roman"/>
        </w:rPr>
        <w:t>0m</w:t>
      </w:r>
      <w:r>
        <w:t xml:space="preserve">； </w:t>
      </w:r>
      <w:r>
        <w:rPr>
          <w:rFonts w:ascii="Times New Roman" w:hAnsi="Times New Roman" w:eastAsia="Times New Roman"/>
        </w:rPr>
        <w:t>u——</w:t>
      </w:r>
      <w:r>
        <w:t>断面流速，</w:t>
      </w:r>
      <w:r>
        <w:rPr>
          <w:rFonts w:ascii="Times New Roman" w:hAnsi="Times New Roman" w:eastAsia="Times New Roman"/>
        </w:rPr>
        <w:t>m/s</w:t>
      </w:r>
      <w:r>
        <w:t>；</w:t>
      </w:r>
    </w:p>
    <w:p w14:paraId="480DAD32">
      <w:pPr>
        <w:pStyle w:val="5"/>
        <w:spacing w:line="362" w:lineRule="auto"/>
        <w:ind w:left="240" w:right="321" w:firstLine="480"/>
      </w:pPr>
      <w:r>
        <w:rPr>
          <w:rFonts w:ascii="Times New Roman" w:hAnsi="Times New Roman" w:eastAsia="Times New Roman"/>
          <w:spacing w:val="-1"/>
        </w:rPr>
        <w:t>E</w:t>
      </w:r>
      <w:r>
        <w:rPr>
          <w:rFonts w:ascii="Times New Roman" w:hAnsi="Times New Roman" w:eastAsia="Times New Roman"/>
        </w:rPr>
        <w:t>y——</w:t>
      </w:r>
      <w:r>
        <w:rPr>
          <w:spacing w:val="-11"/>
        </w:rPr>
        <w:t>污染物横向扩散系数，</w:t>
      </w:r>
      <w:r>
        <w:rPr>
          <w:rFonts w:ascii="Times New Roman" w:hAnsi="Times New Roman" w:eastAsia="Times New Roman"/>
        </w:rPr>
        <w:t>m</w:t>
      </w:r>
      <w:r>
        <w:rPr>
          <w:rFonts w:ascii="Times New Roman" w:hAnsi="Times New Roman" w:eastAsia="Times New Roman"/>
          <w:spacing w:val="-2"/>
          <w:w w:val="104"/>
          <w:position w:val="8"/>
          <w:sz w:val="15"/>
        </w:rPr>
        <w:t>2</w:t>
      </w:r>
      <w:r>
        <w:rPr>
          <w:rFonts w:ascii="Times New Roman" w:hAnsi="Times New Roman" w:eastAsia="Times New Roman"/>
        </w:rPr>
        <w:t>/</w:t>
      </w:r>
      <w:r>
        <w:rPr>
          <w:rFonts w:ascii="Times New Roman" w:hAnsi="Times New Roman" w:eastAsia="Times New Roman"/>
          <w:spacing w:val="-3"/>
        </w:rPr>
        <w:t>s</w:t>
      </w:r>
      <w:r>
        <w:rPr>
          <w:spacing w:val="-25"/>
        </w:rPr>
        <w:t xml:space="preserve">。用泰勒法求 </w:t>
      </w:r>
      <w:r>
        <w:rPr>
          <w:rFonts w:ascii="Times New Roman" w:hAnsi="Times New Roman" w:eastAsia="Times New Roman"/>
          <w:spacing w:val="-1"/>
        </w:rPr>
        <w:t>E</w:t>
      </w:r>
      <w:r>
        <w:rPr>
          <w:rFonts w:ascii="Times New Roman" w:hAnsi="Times New Roman" w:eastAsia="Times New Roman"/>
          <w:spacing w:val="-3"/>
        </w:rPr>
        <w:t>y</w:t>
      </w:r>
      <w:r>
        <w:rPr>
          <w:rFonts w:ascii="Times New Roman" w:hAnsi="Times New Roman" w:eastAsia="Times New Roman"/>
          <w:spacing w:val="-100"/>
        </w:rPr>
        <w:t>=</w:t>
      </w:r>
      <w:r>
        <w:rPr>
          <w:spacing w:val="-5"/>
        </w:rPr>
        <w:t>（</w:t>
      </w:r>
      <w:r>
        <w:rPr>
          <w:rFonts w:ascii="Times New Roman" w:hAnsi="Times New Roman" w:eastAsia="Times New Roman"/>
        </w:rPr>
        <w:t>0.058</w:t>
      </w:r>
      <w:r>
        <w:rPr>
          <w:rFonts w:ascii="Times New Roman" w:hAnsi="Times New Roman" w:eastAsia="Times New Roman"/>
          <w:spacing w:val="-1"/>
        </w:rPr>
        <w:t>H+</w:t>
      </w:r>
      <w:r>
        <w:rPr>
          <w:rFonts w:ascii="Times New Roman" w:hAnsi="Times New Roman" w:eastAsia="Times New Roman"/>
        </w:rPr>
        <w:t>0.0065</w:t>
      </w:r>
      <w:r>
        <w:rPr>
          <w:rFonts w:ascii="Times New Roman" w:hAnsi="Times New Roman" w:eastAsia="Times New Roman"/>
          <w:spacing w:val="3"/>
        </w:rPr>
        <w:t>B</w:t>
      </w:r>
      <w:r>
        <w:rPr>
          <w:spacing w:val="-209"/>
        </w:rPr>
        <w:t>）</w:t>
      </w:r>
      <w:r>
        <w:rPr>
          <w:spacing w:val="-3"/>
        </w:rPr>
        <w:t>（</w:t>
      </w:r>
      <w:r>
        <w:rPr>
          <w:rFonts w:ascii="Times New Roman" w:hAnsi="Times New Roman" w:eastAsia="Times New Roman"/>
          <w:spacing w:val="-3"/>
        </w:rPr>
        <w:t>g</w:t>
      </w:r>
      <w:r>
        <w:rPr>
          <w:rFonts w:ascii="Times New Roman" w:hAnsi="Times New Roman" w:eastAsia="Times New Roman"/>
          <w:spacing w:val="1"/>
        </w:rPr>
        <w:t>H</w:t>
      </w:r>
      <w:r>
        <w:rPr>
          <w:rFonts w:ascii="Times New Roman" w:hAnsi="Times New Roman" w:eastAsia="Times New Roman"/>
          <w:spacing w:val="-1"/>
        </w:rPr>
        <w:t>I</w:t>
      </w:r>
      <w:r>
        <w:t xml:space="preserve">） </w:t>
      </w:r>
      <w:r>
        <w:rPr>
          <w:rFonts w:ascii="Times New Roman" w:hAnsi="Times New Roman" w:eastAsia="Times New Roman"/>
        </w:rPr>
        <w:t>1/2</w:t>
      </w:r>
      <w:r>
        <w:rPr>
          <w:spacing w:val="-7"/>
        </w:rPr>
        <w:t xml:space="preserve">，经计算，枯水期 </w:t>
      </w:r>
      <w:r>
        <w:rPr>
          <w:rFonts w:ascii="Times New Roman" w:hAnsi="Times New Roman" w:eastAsia="Times New Roman"/>
        </w:rPr>
        <w:t>Ey=0.68m</w:t>
      </w:r>
      <w:r>
        <w:rPr>
          <w:rFonts w:ascii="Times New Roman" w:hAnsi="Times New Roman" w:eastAsia="Times New Roman"/>
          <w:position w:val="8"/>
          <w:sz w:val="15"/>
        </w:rPr>
        <w:t>2</w:t>
      </w:r>
      <w:r>
        <w:rPr>
          <w:rFonts w:ascii="Times New Roman" w:hAnsi="Times New Roman" w:eastAsia="Times New Roman"/>
        </w:rPr>
        <w:t>/s</w:t>
      </w:r>
      <w:r>
        <w:t>。</w:t>
      </w:r>
    </w:p>
    <w:p w14:paraId="3F74B68F">
      <w:pPr>
        <w:pStyle w:val="5"/>
        <w:spacing w:before="4"/>
        <w:ind w:left="720"/>
      </w:pPr>
      <w:r>
        <w:t xml:space="preserve">经计算，本项目湘江段混合过程段长度 </w:t>
      </w:r>
      <w:r>
        <w:rPr>
          <w:rFonts w:ascii="Times New Roman" w:eastAsia="Times New Roman"/>
        </w:rPr>
        <w:t xml:space="preserve">Lm </w:t>
      </w:r>
      <w:r>
        <w:t xml:space="preserve">结果约为 </w:t>
      </w:r>
      <w:r>
        <w:rPr>
          <w:rFonts w:ascii="Times New Roman" w:eastAsia="Times New Roman"/>
        </w:rPr>
        <w:t>34370.24m</w:t>
      </w:r>
      <w:r>
        <w:t>。</w:t>
      </w:r>
    </w:p>
    <w:p w14:paraId="4E118E45">
      <w:pPr>
        <w:pStyle w:val="3"/>
        <w:numPr>
          <w:ilvl w:val="2"/>
          <w:numId w:val="2"/>
        </w:numPr>
        <w:tabs>
          <w:tab w:val="left" w:pos="1431"/>
        </w:tabs>
        <w:spacing w:before="161" w:after="0" w:line="240" w:lineRule="auto"/>
        <w:ind w:left="1430" w:right="0" w:hanging="632"/>
        <w:jc w:val="left"/>
      </w:pPr>
      <w:r>
        <w:t>预测参数</w:t>
      </w:r>
    </w:p>
    <w:p w14:paraId="2755FD77">
      <w:pPr>
        <w:pStyle w:val="5"/>
        <w:spacing w:before="185"/>
        <w:ind w:left="720"/>
      </w:pPr>
      <w:r>
        <w:t>（</w:t>
      </w:r>
      <w:r>
        <w:rPr>
          <w:rFonts w:ascii="Times New Roman" w:eastAsia="Times New Roman"/>
        </w:rPr>
        <w:t>1</w:t>
      </w:r>
      <w:r>
        <w:t>）湘江水文参数</w:t>
      </w:r>
    </w:p>
    <w:p w14:paraId="0241AECC">
      <w:pPr>
        <w:pStyle w:val="5"/>
        <w:spacing w:before="158" w:line="364" w:lineRule="auto"/>
        <w:ind w:left="240" w:right="317" w:firstLine="480"/>
      </w:pPr>
      <w:r>
        <w:rPr>
          <w:spacing w:val="-12"/>
        </w:rPr>
        <w:t>根据《湖南衡阳松木经济开发区扩区规划环境影响报告书》</w:t>
      </w:r>
      <w:r>
        <w:t>（</w:t>
      </w:r>
      <w:r>
        <w:rPr>
          <w:rFonts w:ascii="Times New Roman" w:eastAsia="Times New Roman"/>
        </w:rPr>
        <w:t xml:space="preserve">2024 </w:t>
      </w:r>
      <w:r>
        <w:rPr>
          <w:spacing w:val="-31"/>
        </w:rPr>
        <w:t xml:space="preserve">年 </w:t>
      </w:r>
      <w:r>
        <w:rPr>
          <w:rFonts w:ascii="Times New Roman" w:eastAsia="Times New Roman"/>
        </w:rPr>
        <w:t xml:space="preserve">4 </w:t>
      </w:r>
      <w:r>
        <w:t>月</w:t>
      </w:r>
      <w:r>
        <w:rPr>
          <w:spacing w:val="-128"/>
        </w:rPr>
        <w:t>）</w:t>
      </w:r>
      <w:r>
        <w:rPr>
          <w:spacing w:val="-8"/>
        </w:rPr>
        <w:t>，</w:t>
      </w:r>
      <w:r>
        <w:t>湘江衡阳松木段水文参数见下表：</w:t>
      </w:r>
    </w:p>
    <w:p w14:paraId="23D659EA">
      <w:pPr>
        <w:tabs>
          <w:tab w:val="left" w:pos="3923"/>
        </w:tabs>
        <w:spacing w:before="0"/>
        <w:ind w:left="3172" w:right="0" w:firstLine="0"/>
        <w:jc w:val="left"/>
        <w:rPr>
          <w:b/>
          <w:sz w:val="21"/>
        </w:rPr>
      </w:pPr>
      <w:r>
        <w:rPr>
          <w:b/>
          <w:sz w:val="21"/>
        </w:rPr>
        <w:t>表</w:t>
      </w:r>
      <w:r>
        <w:rPr>
          <w:b/>
          <w:spacing w:val="-55"/>
          <w:sz w:val="21"/>
        </w:rPr>
        <w:t xml:space="preserve"> </w:t>
      </w:r>
      <w:r>
        <w:rPr>
          <w:rFonts w:ascii="Times New Roman" w:eastAsia="Times New Roman"/>
          <w:b/>
          <w:sz w:val="21"/>
        </w:rPr>
        <w:t>6-8</w:t>
      </w:r>
      <w:r>
        <w:rPr>
          <w:rFonts w:ascii="Times New Roman" w:eastAsia="Times New Roman"/>
          <w:b/>
          <w:sz w:val="21"/>
        </w:rPr>
        <w:tab/>
      </w:r>
      <w:r>
        <w:rPr>
          <w:b/>
          <w:sz w:val="21"/>
        </w:rPr>
        <w:t>预测河段湘江水文参数</w:t>
      </w:r>
    </w:p>
    <w:p w14:paraId="36F56140">
      <w:pPr>
        <w:pStyle w:val="5"/>
        <w:spacing w:before="12"/>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1169"/>
        <w:gridCol w:w="1065"/>
        <w:gridCol w:w="1065"/>
        <w:gridCol w:w="1065"/>
        <w:gridCol w:w="1065"/>
        <w:gridCol w:w="1065"/>
        <w:gridCol w:w="1065"/>
      </w:tblGrid>
      <w:tr w14:paraId="67511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61" w:type="dxa"/>
          </w:tcPr>
          <w:p w14:paraId="45859A0D">
            <w:pPr>
              <w:pStyle w:val="12"/>
              <w:spacing w:before="1"/>
              <w:ind w:left="144" w:right="136"/>
              <w:jc w:val="center"/>
              <w:rPr>
                <w:sz w:val="21"/>
              </w:rPr>
            </w:pPr>
            <w:r>
              <w:rPr>
                <w:sz w:val="21"/>
              </w:rPr>
              <w:t>水体名</w:t>
            </w:r>
          </w:p>
          <w:p w14:paraId="7E4E5E9D">
            <w:pPr>
              <w:pStyle w:val="12"/>
              <w:spacing w:before="2" w:line="252" w:lineRule="exact"/>
              <w:ind w:left="6"/>
              <w:jc w:val="center"/>
              <w:rPr>
                <w:sz w:val="21"/>
              </w:rPr>
            </w:pPr>
            <w:r>
              <w:rPr>
                <w:w w:val="99"/>
                <w:sz w:val="21"/>
              </w:rPr>
              <w:t>称</w:t>
            </w:r>
          </w:p>
        </w:tc>
        <w:tc>
          <w:tcPr>
            <w:tcW w:w="1169" w:type="dxa"/>
          </w:tcPr>
          <w:p w14:paraId="00F8E428">
            <w:pPr>
              <w:pStyle w:val="12"/>
              <w:spacing w:before="135"/>
              <w:ind w:left="247" w:right="242"/>
              <w:jc w:val="center"/>
              <w:rPr>
                <w:sz w:val="21"/>
              </w:rPr>
            </w:pPr>
            <w:r>
              <w:rPr>
                <w:sz w:val="21"/>
              </w:rPr>
              <w:t>水期</w:t>
            </w:r>
          </w:p>
        </w:tc>
        <w:tc>
          <w:tcPr>
            <w:tcW w:w="1065" w:type="dxa"/>
          </w:tcPr>
          <w:p w14:paraId="34B49F3C">
            <w:pPr>
              <w:pStyle w:val="12"/>
              <w:spacing w:before="1"/>
              <w:ind w:left="111"/>
              <w:rPr>
                <w:sz w:val="21"/>
              </w:rPr>
            </w:pPr>
            <w:r>
              <w:rPr>
                <w:sz w:val="21"/>
              </w:rPr>
              <w:t>代表性流</w:t>
            </w:r>
          </w:p>
          <w:p w14:paraId="0FFC4A27">
            <w:pPr>
              <w:pStyle w:val="12"/>
              <w:spacing w:before="2" w:line="252" w:lineRule="exact"/>
              <w:ind w:left="214"/>
              <w:rPr>
                <w:rFonts w:ascii="Times New Roman" w:eastAsia="Times New Roman"/>
                <w:sz w:val="21"/>
              </w:rPr>
            </w:pPr>
            <w:r>
              <w:rPr>
                <w:sz w:val="21"/>
              </w:rPr>
              <w:t xml:space="preserve">量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p>
        </w:tc>
        <w:tc>
          <w:tcPr>
            <w:tcW w:w="1065" w:type="dxa"/>
          </w:tcPr>
          <w:p w14:paraId="3463EF9E">
            <w:pPr>
              <w:pStyle w:val="12"/>
              <w:spacing w:before="15"/>
              <w:ind w:left="87" w:right="87"/>
              <w:jc w:val="center"/>
              <w:rPr>
                <w:sz w:val="21"/>
              </w:rPr>
            </w:pPr>
            <w:r>
              <w:rPr>
                <w:sz w:val="21"/>
              </w:rPr>
              <w:t>平均宽度</w:t>
            </w:r>
          </w:p>
          <w:p w14:paraId="1741CCAF">
            <w:pPr>
              <w:pStyle w:val="12"/>
              <w:spacing w:before="2" w:line="238" w:lineRule="exact"/>
              <w:ind w:left="87" w:right="79"/>
              <w:jc w:val="center"/>
              <w:rPr>
                <w:rFonts w:ascii="Times New Roman"/>
                <w:sz w:val="21"/>
              </w:rPr>
            </w:pPr>
            <w:r>
              <w:rPr>
                <w:rFonts w:ascii="Times New Roman"/>
                <w:sz w:val="21"/>
              </w:rPr>
              <w:t>B(m)</w:t>
            </w:r>
          </w:p>
        </w:tc>
        <w:tc>
          <w:tcPr>
            <w:tcW w:w="1065" w:type="dxa"/>
          </w:tcPr>
          <w:p w14:paraId="6C14BA2F">
            <w:pPr>
              <w:pStyle w:val="12"/>
              <w:spacing w:before="15"/>
              <w:ind w:left="86" w:right="87"/>
              <w:jc w:val="center"/>
              <w:rPr>
                <w:sz w:val="21"/>
              </w:rPr>
            </w:pPr>
            <w:r>
              <w:rPr>
                <w:sz w:val="21"/>
              </w:rPr>
              <w:t>平均水深</w:t>
            </w:r>
          </w:p>
          <w:p w14:paraId="767E6B7A">
            <w:pPr>
              <w:pStyle w:val="12"/>
              <w:spacing w:before="2" w:line="238" w:lineRule="exact"/>
              <w:ind w:left="87" w:right="80"/>
              <w:jc w:val="center"/>
              <w:rPr>
                <w:rFonts w:ascii="Times New Roman"/>
                <w:sz w:val="21"/>
              </w:rPr>
            </w:pPr>
            <w:r>
              <w:rPr>
                <w:rFonts w:ascii="Times New Roman"/>
                <w:sz w:val="21"/>
              </w:rPr>
              <w:t>H(m)</w:t>
            </w:r>
          </w:p>
        </w:tc>
        <w:tc>
          <w:tcPr>
            <w:tcW w:w="1065" w:type="dxa"/>
          </w:tcPr>
          <w:p w14:paraId="3B43512A">
            <w:pPr>
              <w:pStyle w:val="12"/>
              <w:spacing w:before="1"/>
              <w:ind w:left="108"/>
              <w:rPr>
                <w:sz w:val="21"/>
              </w:rPr>
            </w:pPr>
            <w:r>
              <w:rPr>
                <w:w w:val="95"/>
                <w:sz w:val="21"/>
              </w:rPr>
              <w:t>平均流速</w:t>
            </w:r>
          </w:p>
          <w:p w14:paraId="77ACF6FC">
            <w:pPr>
              <w:pStyle w:val="12"/>
              <w:spacing w:before="2" w:line="252" w:lineRule="exact"/>
              <w:ind w:left="108"/>
              <w:rPr>
                <w:sz w:val="21"/>
              </w:rPr>
            </w:pPr>
            <w:r>
              <w:rPr>
                <w:rFonts w:ascii="Times New Roman" w:eastAsia="Times New Roman"/>
                <w:sz w:val="21"/>
              </w:rPr>
              <w:t>V</w:t>
            </w:r>
            <w:r>
              <w:rPr>
                <w:sz w:val="21"/>
              </w:rPr>
              <w:t>（</w:t>
            </w:r>
            <w:r>
              <w:rPr>
                <w:rFonts w:ascii="Times New Roman" w:eastAsia="Times New Roman"/>
                <w:sz w:val="21"/>
              </w:rPr>
              <w:t>m/s</w:t>
            </w:r>
            <w:r>
              <w:rPr>
                <w:sz w:val="21"/>
              </w:rPr>
              <w:t>）</w:t>
            </w:r>
          </w:p>
        </w:tc>
        <w:tc>
          <w:tcPr>
            <w:tcW w:w="1065" w:type="dxa"/>
          </w:tcPr>
          <w:p w14:paraId="5505A393">
            <w:pPr>
              <w:pStyle w:val="12"/>
              <w:spacing w:before="1"/>
              <w:ind w:left="111"/>
              <w:rPr>
                <w:sz w:val="21"/>
              </w:rPr>
            </w:pPr>
            <w:r>
              <w:rPr>
                <w:sz w:val="21"/>
              </w:rPr>
              <w:t>沿程水力</w:t>
            </w:r>
          </w:p>
          <w:p w14:paraId="21D2F97C">
            <w:pPr>
              <w:pStyle w:val="12"/>
              <w:spacing w:before="2" w:line="252" w:lineRule="exact"/>
              <w:ind w:left="106" w:right="-15"/>
              <w:rPr>
                <w:sz w:val="21"/>
              </w:rPr>
            </w:pPr>
            <w:r>
              <w:rPr>
                <w:spacing w:val="-47"/>
                <w:sz w:val="21"/>
              </w:rPr>
              <w:t>坡降</w:t>
            </w:r>
            <w:r>
              <w:rPr>
                <w:sz w:val="21"/>
              </w:rPr>
              <w:t>（</w:t>
            </w:r>
            <w:r>
              <w:rPr>
                <w:rFonts w:ascii="Times New Roman" w:hAnsi="Times New Roman" w:eastAsia="Times New Roman"/>
                <w:sz w:val="21"/>
              </w:rPr>
              <w:t>‰</w:t>
            </w:r>
            <w:r>
              <w:rPr>
                <w:sz w:val="21"/>
              </w:rPr>
              <w:t>）</w:t>
            </w:r>
          </w:p>
        </w:tc>
        <w:tc>
          <w:tcPr>
            <w:tcW w:w="1065" w:type="dxa"/>
          </w:tcPr>
          <w:p w14:paraId="15C831DA">
            <w:pPr>
              <w:pStyle w:val="12"/>
              <w:spacing w:before="1"/>
              <w:ind w:left="111"/>
              <w:rPr>
                <w:sz w:val="21"/>
              </w:rPr>
            </w:pPr>
            <w:r>
              <w:rPr>
                <w:w w:val="95"/>
                <w:sz w:val="21"/>
              </w:rPr>
              <w:t>横向扩散</w:t>
            </w:r>
          </w:p>
          <w:p w14:paraId="0D210AA9">
            <w:pPr>
              <w:pStyle w:val="12"/>
              <w:spacing w:before="2" w:line="252" w:lineRule="exact"/>
              <w:ind w:left="150"/>
              <w:rPr>
                <w:rFonts w:ascii="Times New Roman" w:eastAsia="Times New Roman"/>
                <w:sz w:val="21"/>
              </w:rPr>
            </w:pPr>
            <w:r>
              <w:rPr>
                <w:spacing w:val="-20"/>
                <w:sz w:val="21"/>
              </w:rPr>
              <w:t xml:space="preserve">系数 </w:t>
            </w:r>
            <w:r>
              <w:rPr>
                <w:rFonts w:ascii="Times New Roman" w:eastAsia="Times New Roman"/>
                <w:sz w:val="21"/>
              </w:rPr>
              <w:t>My</w:t>
            </w:r>
          </w:p>
        </w:tc>
      </w:tr>
      <w:tr w14:paraId="7104A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61" w:type="dxa"/>
          </w:tcPr>
          <w:p w14:paraId="7CF43DC7">
            <w:pPr>
              <w:pStyle w:val="12"/>
              <w:spacing w:before="1" w:line="249" w:lineRule="exact"/>
              <w:ind w:left="268"/>
              <w:rPr>
                <w:sz w:val="21"/>
              </w:rPr>
            </w:pPr>
            <w:r>
              <w:rPr>
                <w:sz w:val="21"/>
              </w:rPr>
              <w:t>湘江</w:t>
            </w:r>
          </w:p>
        </w:tc>
        <w:tc>
          <w:tcPr>
            <w:tcW w:w="1169" w:type="dxa"/>
          </w:tcPr>
          <w:p w14:paraId="3570AF1A">
            <w:pPr>
              <w:pStyle w:val="12"/>
              <w:spacing w:before="1" w:line="249" w:lineRule="exact"/>
              <w:ind w:left="247" w:right="242"/>
              <w:jc w:val="center"/>
              <w:rPr>
                <w:sz w:val="21"/>
              </w:rPr>
            </w:pPr>
            <w:r>
              <w:rPr>
                <w:sz w:val="21"/>
              </w:rPr>
              <w:t>枯水期</w:t>
            </w:r>
          </w:p>
        </w:tc>
        <w:tc>
          <w:tcPr>
            <w:tcW w:w="1065" w:type="dxa"/>
          </w:tcPr>
          <w:p w14:paraId="391446F3">
            <w:pPr>
              <w:pStyle w:val="12"/>
              <w:spacing w:before="15" w:line="235" w:lineRule="exact"/>
              <w:ind w:left="87" w:right="76"/>
              <w:jc w:val="center"/>
              <w:rPr>
                <w:rFonts w:ascii="Times New Roman"/>
                <w:sz w:val="21"/>
              </w:rPr>
            </w:pPr>
            <w:r>
              <w:rPr>
                <w:rFonts w:ascii="Times New Roman"/>
                <w:sz w:val="21"/>
              </w:rPr>
              <w:t>489</w:t>
            </w:r>
          </w:p>
        </w:tc>
        <w:tc>
          <w:tcPr>
            <w:tcW w:w="1065" w:type="dxa"/>
          </w:tcPr>
          <w:p w14:paraId="5CAB02B9">
            <w:pPr>
              <w:pStyle w:val="12"/>
              <w:spacing w:before="15" w:line="235" w:lineRule="exact"/>
              <w:ind w:left="87" w:right="80"/>
              <w:jc w:val="center"/>
              <w:rPr>
                <w:rFonts w:ascii="Times New Roman"/>
                <w:sz w:val="21"/>
              </w:rPr>
            </w:pPr>
            <w:r>
              <w:rPr>
                <w:rFonts w:ascii="Times New Roman"/>
                <w:sz w:val="21"/>
              </w:rPr>
              <w:t>414</w:t>
            </w:r>
          </w:p>
        </w:tc>
        <w:tc>
          <w:tcPr>
            <w:tcW w:w="1065" w:type="dxa"/>
          </w:tcPr>
          <w:p w14:paraId="1508F5F5">
            <w:pPr>
              <w:pStyle w:val="12"/>
              <w:spacing w:before="15" w:line="235" w:lineRule="exact"/>
              <w:ind w:left="87" w:right="78"/>
              <w:jc w:val="center"/>
              <w:rPr>
                <w:rFonts w:ascii="Times New Roman"/>
                <w:sz w:val="21"/>
              </w:rPr>
            </w:pPr>
            <w:r>
              <w:rPr>
                <w:rFonts w:ascii="Times New Roman"/>
                <w:sz w:val="21"/>
              </w:rPr>
              <w:t>5.3</w:t>
            </w:r>
          </w:p>
        </w:tc>
        <w:tc>
          <w:tcPr>
            <w:tcW w:w="1065" w:type="dxa"/>
          </w:tcPr>
          <w:p w14:paraId="3C1F1EE8">
            <w:pPr>
              <w:pStyle w:val="12"/>
              <w:spacing w:before="15" w:line="235" w:lineRule="exact"/>
              <w:ind w:left="348"/>
              <w:rPr>
                <w:rFonts w:ascii="Times New Roman"/>
                <w:sz w:val="21"/>
              </w:rPr>
            </w:pPr>
            <w:r>
              <w:rPr>
                <w:rFonts w:ascii="Times New Roman"/>
                <w:sz w:val="21"/>
              </w:rPr>
              <w:t>0.31</w:t>
            </w:r>
          </w:p>
        </w:tc>
        <w:tc>
          <w:tcPr>
            <w:tcW w:w="1065" w:type="dxa"/>
          </w:tcPr>
          <w:p w14:paraId="5B5A451B">
            <w:pPr>
              <w:pStyle w:val="12"/>
              <w:spacing w:before="15" w:line="235" w:lineRule="exact"/>
              <w:ind w:left="6"/>
              <w:jc w:val="center"/>
              <w:rPr>
                <w:rFonts w:ascii="Times New Roman"/>
                <w:sz w:val="21"/>
              </w:rPr>
            </w:pPr>
            <w:r>
              <w:rPr>
                <w:rFonts w:ascii="Times New Roman"/>
                <w:w w:val="99"/>
                <w:sz w:val="21"/>
              </w:rPr>
              <w:t>1</w:t>
            </w:r>
          </w:p>
        </w:tc>
        <w:tc>
          <w:tcPr>
            <w:tcW w:w="1065" w:type="dxa"/>
          </w:tcPr>
          <w:p w14:paraId="0F9EC129">
            <w:pPr>
              <w:pStyle w:val="12"/>
              <w:spacing w:before="15" w:line="235" w:lineRule="exact"/>
              <w:ind w:left="347"/>
              <w:rPr>
                <w:rFonts w:ascii="Times New Roman"/>
                <w:sz w:val="21"/>
              </w:rPr>
            </w:pPr>
            <w:r>
              <w:rPr>
                <w:rFonts w:ascii="Times New Roman"/>
                <w:sz w:val="21"/>
              </w:rPr>
              <w:t>0.68</w:t>
            </w:r>
          </w:p>
        </w:tc>
      </w:tr>
    </w:tbl>
    <w:p w14:paraId="362A2383">
      <w:pPr>
        <w:spacing w:after="0" w:line="235" w:lineRule="exact"/>
        <w:rPr>
          <w:rFonts w:ascii="Times New Roman"/>
          <w:sz w:val="21"/>
        </w:rPr>
        <w:sectPr>
          <w:type w:val="continuous"/>
          <w:pgSz w:w="11910" w:h="16840"/>
          <w:pgMar w:top="1420" w:right="1360" w:bottom="1200" w:left="1560" w:header="720" w:footer="720" w:gutter="0"/>
          <w:cols w:space="720" w:num="1"/>
        </w:sect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1169"/>
        <w:gridCol w:w="1065"/>
        <w:gridCol w:w="1065"/>
        <w:gridCol w:w="1065"/>
        <w:gridCol w:w="1065"/>
        <w:gridCol w:w="1065"/>
        <w:gridCol w:w="1065"/>
      </w:tblGrid>
      <w:tr w14:paraId="22F5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961" w:type="dxa"/>
          </w:tcPr>
          <w:p w14:paraId="79AF252F">
            <w:pPr>
              <w:pStyle w:val="12"/>
              <w:rPr>
                <w:rFonts w:ascii="Times New Roman"/>
                <w:sz w:val="22"/>
              </w:rPr>
            </w:pPr>
          </w:p>
        </w:tc>
        <w:tc>
          <w:tcPr>
            <w:tcW w:w="1169" w:type="dxa"/>
          </w:tcPr>
          <w:p w14:paraId="1EE60C40">
            <w:pPr>
              <w:pStyle w:val="12"/>
              <w:spacing w:before="2"/>
              <w:ind w:left="267"/>
              <w:rPr>
                <w:sz w:val="21"/>
              </w:rPr>
            </w:pPr>
            <w:r>
              <w:rPr>
                <w:sz w:val="21"/>
              </w:rPr>
              <w:t>丰水期</w:t>
            </w:r>
          </w:p>
          <w:p w14:paraId="6C2F21AF">
            <w:pPr>
              <w:pStyle w:val="12"/>
              <w:spacing w:before="1" w:line="270" w:lineRule="atLeast"/>
              <w:ind w:left="106" w:right="1" w:firstLine="74"/>
              <w:rPr>
                <w:sz w:val="21"/>
              </w:rPr>
            </w:pPr>
            <w:r>
              <w:rPr>
                <w:sz w:val="21"/>
              </w:rPr>
              <w:t>（</w:t>
            </w:r>
            <w:r>
              <w:rPr>
                <w:rFonts w:ascii="Times New Roman" w:eastAsia="Times New Roman"/>
                <w:sz w:val="21"/>
              </w:rPr>
              <w:t>90%</w:t>
            </w:r>
            <w:r>
              <w:rPr>
                <w:sz w:val="21"/>
              </w:rPr>
              <w:t>保证率流量）</w:t>
            </w:r>
          </w:p>
        </w:tc>
        <w:tc>
          <w:tcPr>
            <w:tcW w:w="1065" w:type="dxa"/>
          </w:tcPr>
          <w:p w14:paraId="4919C3F4">
            <w:pPr>
              <w:pStyle w:val="12"/>
              <w:spacing w:before="5"/>
              <w:rPr>
                <w:b/>
                <w:sz w:val="22"/>
              </w:rPr>
            </w:pPr>
          </w:p>
          <w:p w14:paraId="6F3E0E10">
            <w:pPr>
              <w:pStyle w:val="12"/>
              <w:ind w:left="322"/>
              <w:rPr>
                <w:rFonts w:ascii="Times New Roman"/>
                <w:sz w:val="21"/>
              </w:rPr>
            </w:pPr>
            <w:r>
              <w:rPr>
                <w:rFonts w:ascii="Times New Roman"/>
                <w:sz w:val="21"/>
              </w:rPr>
              <w:t>2850</w:t>
            </w:r>
          </w:p>
        </w:tc>
        <w:tc>
          <w:tcPr>
            <w:tcW w:w="1065" w:type="dxa"/>
          </w:tcPr>
          <w:p w14:paraId="72404408">
            <w:pPr>
              <w:pStyle w:val="12"/>
              <w:spacing w:before="5"/>
              <w:rPr>
                <w:b/>
                <w:sz w:val="22"/>
              </w:rPr>
            </w:pPr>
          </w:p>
          <w:p w14:paraId="74B54C5E">
            <w:pPr>
              <w:pStyle w:val="12"/>
              <w:ind w:left="87" w:right="80"/>
              <w:jc w:val="center"/>
              <w:rPr>
                <w:rFonts w:ascii="Times New Roman"/>
                <w:sz w:val="21"/>
              </w:rPr>
            </w:pPr>
            <w:r>
              <w:rPr>
                <w:rFonts w:ascii="Times New Roman"/>
                <w:sz w:val="21"/>
              </w:rPr>
              <w:t>598</w:t>
            </w:r>
          </w:p>
        </w:tc>
        <w:tc>
          <w:tcPr>
            <w:tcW w:w="1065" w:type="dxa"/>
          </w:tcPr>
          <w:p w14:paraId="0276EB7F">
            <w:pPr>
              <w:pStyle w:val="12"/>
              <w:spacing w:before="5"/>
              <w:rPr>
                <w:b/>
                <w:sz w:val="22"/>
              </w:rPr>
            </w:pPr>
          </w:p>
          <w:p w14:paraId="3115B1C3">
            <w:pPr>
              <w:pStyle w:val="12"/>
              <w:ind w:left="87" w:right="78"/>
              <w:jc w:val="center"/>
              <w:rPr>
                <w:rFonts w:ascii="Times New Roman"/>
                <w:sz w:val="21"/>
              </w:rPr>
            </w:pPr>
            <w:r>
              <w:rPr>
                <w:rFonts w:ascii="Times New Roman"/>
                <w:sz w:val="21"/>
              </w:rPr>
              <w:t>8.2</w:t>
            </w:r>
          </w:p>
        </w:tc>
        <w:tc>
          <w:tcPr>
            <w:tcW w:w="1065" w:type="dxa"/>
          </w:tcPr>
          <w:p w14:paraId="21AD50BA">
            <w:pPr>
              <w:pStyle w:val="12"/>
              <w:spacing w:before="5"/>
              <w:rPr>
                <w:b/>
                <w:sz w:val="22"/>
              </w:rPr>
            </w:pPr>
          </w:p>
          <w:p w14:paraId="063FE261">
            <w:pPr>
              <w:pStyle w:val="12"/>
              <w:ind w:left="348"/>
              <w:rPr>
                <w:rFonts w:ascii="Times New Roman"/>
                <w:sz w:val="21"/>
              </w:rPr>
            </w:pPr>
            <w:r>
              <w:rPr>
                <w:rFonts w:ascii="Times New Roman"/>
                <w:sz w:val="21"/>
              </w:rPr>
              <w:t>0.87</w:t>
            </w:r>
          </w:p>
        </w:tc>
        <w:tc>
          <w:tcPr>
            <w:tcW w:w="1065" w:type="dxa"/>
          </w:tcPr>
          <w:p w14:paraId="6A4636D5">
            <w:pPr>
              <w:pStyle w:val="12"/>
              <w:spacing w:before="5"/>
              <w:rPr>
                <w:b/>
                <w:sz w:val="22"/>
              </w:rPr>
            </w:pPr>
          </w:p>
          <w:p w14:paraId="5F11CAD7">
            <w:pPr>
              <w:pStyle w:val="12"/>
              <w:ind w:left="346"/>
              <w:rPr>
                <w:rFonts w:ascii="Times New Roman"/>
                <w:sz w:val="21"/>
              </w:rPr>
            </w:pPr>
            <w:r>
              <w:rPr>
                <w:rFonts w:ascii="Times New Roman"/>
                <w:sz w:val="21"/>
              </w:rPr>
              <w:t>0.05</w:t>
            </w:r>
          </w:p>
        </w:tc>
        <w:tc>
          <w:tcPr>
            <w:tcW w:w="1065" w:type="dxa"/>
          </w:tcPr>
          <w:p w14:paraId="4F9CAC77">
            <w:pPr>
              <w:pStyle w:val="12"/>
              <w:spacing w:before="5"/>
              <w:rPr>
                <w:b/>
                <w:sz w:val="22"/>
              </w:rPr>
            </w:pPr>
          </w:p>
          <w:p w14:paraId="066EA15B">
            <w:pPr>
              <w:pStyle w:val="12"/>
              <w:ind w:left="347"/>
              <w:rPr>
                <w:rFonts w:ascii="Times New Roman"/>
                <w:sz w:val="21"/>
              </w:rPr>
            </w:pPr>
            <w:r>
              <w:rPr>
                <w:rFonts w:ascii="Times New Roman"/>
                <w:sz w:val="21"/>
              </w:rPr>
              <w:t>0.28</w:t>
            </w:r>
          </w:p>
        </w:tc>
      </w:tr>
    </w:tbl>
    <w:p w14:paraId="466EA716">
      <w:pPr>
        <w:pStyle w:val="5"/>
        <w:spacing w:before="7"/>
        <w:rPr>
          <w:b/>
          <w:sz w:val="26"/>
        </w:rPr>
      </w:pPr>
    </w:p>
    <w:p w14:paraId="14A39D1D">
      <w:pPr>
        <w:pStyle w:val="11"/>
        <w:numPr>
          <w:ilvl w:val="0"/>
          <w:numId w:val="6"/>
        </w:numPr>
        <w:tabs>
          <w:tab w:val="left" w:pos="1321"/>
        </w:tabs>
        <w:spacing w:before="74" w:after="0" w:line="240" w:lineRule="auto"/>
        <w:ind w:left="1321" w:right="0" w:hanging="601"/>
        <w:jc w:val="left"/>
        <w:rPr>
          <w:sz w:val="24"/>
        </w:rPr>
      </w:pPr>
      <w:r>
        <w:rPr>
          <w:sz w:val="24"/>
        </w:rPr>
        <w:t>耗氧系数</w:t>
      </w:r>
    </w:p>
    <w:p w14:paraId="223E0D51">
      <w:pPr>
        <w:pStyle w:val="5"/>
        <w:spacing w:before="161" w:line="362" w:lineRule="auto"/>
        <w:ind w:left="240" w:right="317" w:firstLine="480"/>
      </w:pPr>
      <w:r>
        <w:rPr>
          <w:spacing w:val="-4"/>
        </w:rPr>
        <w:t>根据《湖南衡阳松木经济开发区扩区规划环境影响报告书》</w:t>
      </w:r>
      <w:r>
        <w:t>（</w:t>
      </w:r>
      <w:r>
        <w:rPr>
          <w:rFonts w:ascii="Times New Roman" w:eastAsia="Times New Roman"/>
        </w:rPr>
        <w:t xml:space="preserve">2024 </w:t>
      </w:r>
      <w:r>
        <w:rPr>
          <w:spacing w:val="-30"/>
        </w:rPr>
        <w:t xml:space="preserve">年 </w:t>
      </w:r>
      <w:r>
        <w:rPr>
          <w:rFonts w:ascii="Times New Roman" w:eastAsia="Times New Roman"/>
        </w:rPr>
        <w:t xml:space="preserve">4 </w:t>
      </w:r>
      <w:r>
        <w:t>月</w:t>
      </w:r>
      <w:r>
        <w:rPr>
          <w:spacing w:val="-16"/>
        </w:rPr>
        <w:t xml:space="preserve">） </w:t>
      </w:r>
      <w:r>
        <w:t>确定衡阳松木湘江段耗氧系数（衰减系数）</w:t>
      </w:r>
      <w:r>
        <w:rPr>
          <w:rFonts w:ascii="Times New Roman" w:eastAsia="Times New Roman"/>
        </w:rPr>
        <w:t xml:space="preserve">K1 </w:t>
      </w:r>
      <w:r>
        <w:t>见下表</w:t>
      </w:r>
    </w:p>
    <w:p w14:paraId="2E33F686">
      <w:pPr>
        <w:spacing w:before="6"/>
        <w:ind w:left="3564" w:right="0" w:firstLine="0"/>
        <w:jc w:val="left"/>
        <w:rPr>
          <w:b/>
          <w:sz w:val="21"/>
        </w:rPr>
      </w:pPr>
      <w:r>
        <w:rPr>
          <w:b/>
          <w:spacing w:val="-26"/>
          <w:sz w:val="21"/>
        </w:rPr>
        <w:t xml:space="preserve">表 </w:t>
      </w:r>
      <w:r>
        <w:rPr>
          <w:rFonts w:ascii="Times New Roman" w:eastAsia="Times New Roman"/>
          <w:b/>
          <w:sz w:val="21"/>
        </w:rPr>
        <w:t>6-9</w:t>
      </w:r>
      <w:r>
        <w:rPr>
          <w:rFonts w:ascii="Times New Roman" w:eastAsia="Times New Roman"/>
          <w:b/>
          <w:spacing w:val="52"/>
          <w:sz w:val="21"/>
        </w:rPr>
        <w:t xml:space="preserve"> </w:t>
      </w:r>
      <w:r>
        <w:rPr>
          <w:b/>
          <w:spacing w:val="-11"/>
          <w:sz w:val="21"/>
        </w:rPr>
        <w:t xml:space="preserve">耗氧系数 </w:t>
      </w:r>
      <w:r>
        <w:rPr>
          <w:rFonts w:ascii="Times New Roman" w:eastAsia="Times New Roman"/>
          <w:b/>
          <w:sz w:val="21"/>
        </w:rPr>
        <w:t xml:space="preserve">K1 </w:t>
      </w:r>
      <w:r>
        <w:rPr>
          <w:b/>
          <w:sz w:val="21"/>
        </w:rPr>
        <w:t>表</w:t>
      </w:r>
    </w:p>
    <w:p w14:paraId="5BAD63F2">
      <w:pPr>
        <w:pStyle w:val="5"/>
        <w:spacing w:before="10" w:after="1"/>
        <w:rPr>
          <w:b/>
          <w:sz w:val="10"/>
        </w:rPr>
      </w:pPr>
    </w:p>
    <w:tbl>
      <w:tblPr>
        <w:tblStyle w:val="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1"/>
        <w:gridCol w:w="2841"/>
      </w:tblGrid>
      <w:tr w14:paraId="440C9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tcPr>
          <w:p w14:paraId="1A9511DF">
            <w:pPr>
              <w:pStyle w:val="12"/>
              <w:rPr>
                <w:rFonts w:ascii="Times New Roman"/>
                <w:sz w:val="20"/>
              </w:rPr>
            </w:pPr>
          </w:p>
        </w:tc>
        <w:tc>
          <w:tcPr>
            <w:tcW w:w="2841" w:type="dxa"/>
          </w:tcPr>
          <w:p w14:paraId="7455CD23">
            <w:pPr>
              <w:pStyle w:val="12"/>
              <w:spacing w:line="252" w:lineRule="exact"/>
              <w:ind w:left="1083" w:right="1075"/>
              <w:jc w:val="center"/>
              <w:rPr>
                <w:sz w:val="21"/>
              </w:rPr>
            </w:pPr>
            <w:r>
              <w:rPr>
                <w:sz w:val="21"/>
              </w:rPr>
              <w:t>枯水期</w:t>
            </w:r>
          </w:p>
        </w:tc>
        <w:tc>
          <w:tcPr>
            <w:tcW w:w="2841" w:type="dxa"/>
          </w:tcPr>
          <w:p w14:paraId="53106E3A">
            <w:pPr>
              <w:pStyle w:val="12"/>
              <w:spacing w:line="252" w:lineRule="exact"/>
              <w:ind w:left="1081" w:right="1076"/>
              <w:jc w:val="center"/>
              <w:rPr>
                <w:sz w:val="21"/>
              </w:rPr>
            </w:pPr>
            <w:r>
              <w:rPr>
                <w:sz w:val="21"/>
              </w:rPr>
              <w:t>丰水期</w:t>
            </w:r>
          </w:p>
        </w:tc>
      </w:tr>
      <w:tr w14:paraId="4519E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840" w:type="dxa"/>
          </w:tcPr>
          <w:p w14:paraId="6BC5451F">
            <w:pPr>
              <w:pStyle w:val="12"/>
              <w:spacing w:line="221" w:lineRule="exact"/>
              <w:ind w:left="1101" w:right="1095"/>
              <w:jc w:val="center"/>
              <w:rPr>
                <w:rFonts w:ascii="Times New Roman"/>
                <w:sz w:val="21"/>
              </w:rPr>
            </w:pPr>
            <w:r>
              <w:rPr>
                <w:rFonts w:ascii="Times New Roman"/>
                <w:sz w:val="21"/>
              </w:rPr>
              <w:t>COD</w:t>
            </w:r>
          </w:p>
        </w:tc>
        <w:tc>
          <w:tcPr>
            <w:tcW w:w="2841" w:type="dxa"/>
          </w:tcPr>
          <w:p w14:paraId="0F991BF1">
            <w:pPr>
              <w:pStyle w:val="12"/>
              <w:spacing w:line="221" w:lineRule="exact"/>
              <w:ind w:left="1083" w:right="1076"/>
              <w:jc w:val="center"/>
              <w:rPr>
                <w:rFonts w:ascii="Times New Roman"/>
                <w:sz w:val="21"/>
              </w:rPr>
            </w:pPr>
            <w:r>
              <w:rPr>
                <w:rFonts w:ascii="Times New Roman"/>
                <w:sz w:val="21"/>
              </w:rPr>
              <w:t>0.21</w:t>
            </w:r>
          </w:p>
        </w:tc>
        <w:tc>
          <w:tcPr>
            <w:tcW w:w="2841" w:type="dxa"/>
          </w:tcPr>
          <w:p w14:paraId="74AB97F1">
            <w:pPr>
              <w:pStyle w:val="12"/>
              <w:spacing w:line="221" w:lineRule="exact"/>
              <w:ind w:left="1083" w:right="1075"/>
              <w:jc w:val="center"/>
              <w:rPr>
                <w:rFonts w:ascii="Times New Roman"/>
                <w:sz w:val="21"/>
              </w:rPr>
            </w:pPr>
            <w:r>
              <w:rPr>
                <w:rFonts w:ascii="Times New Roman"/>
                <w:sz w:val="21"/>
              </w:rPr>
              <w:t>0.25</w:t>
            </w:r>
          </w:p>
        </w:tc>
      </w:tr>
      <w:tr w14:paraId="14977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2840" w:type="dxa"/>
          </w:tcPr>
          <w:p w14:paraId="02746C74">
            <w:pPr>
              <w:pStyle w:val="12"/>
              <w:spacing w:line="221" w:lineRule="exact"/>
              <w:ind w:left="1101" w:right="1095"/>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2841" w:type="dxa"/>
          </w:tcPr>
          <w:p w14:paraId="72BF71CC">
            <w:pPr>
              <w:pStyle w:val="12"/>
              <w:spacing w:line="221" w:lineRule="exact"/>
              <w:ind w:left="1083" w:right="1076"/>
              <w:jc w:val="center"/>
              <w:rPr>
                <w:rFonts w:ascii="Times New Roman"/>
                <w:sz w:val="21"/>
              </w:rPr>
            </w:pPr>
            <w:r>
              <w:rPr>
                <w:rFonts w:ascii="Times New Roman"/>
                <w:sz w:val="21"/>
              </w:rPr>
              <w:t>0.12</w:t>
            </w:r>
          </w:p>
        </w:tc>
        <w:tc>
          <w:tcPr>
            <w:tcW w:w="2841" w:type="dxa"/>
          </w:tcPr>
          <w:p w14:paraId="6C7C841F">
            <w:pPr>
              <w:pStyle w:val="12"/>
              <w:spacing w:line="221" w:lineRule="exact"/>
              <w:ind w:left="1083" w:right="1075"/>
              <w:jc w:val="center"/>
              <w:rPr>
                <w:rFonts w:ascii="Times New Roman"/>
                <w:sz w:val="21"/>
              </w:rPr>
            </w:pPr>
            <w:r>
              <w:rPr>
                <w:rFonts w:ascii="Times New Roman"/>
                <w:sz w:val="21"/>
              </w:rPr>
              <w:t>0.15</w:t>
            </w:r>
          </w:p>
        </w:tc>
      </w:tr>
    </w:tbl>
    <w:p w14:paraId="446E3B2D">
      <w:pPr>
        <w:pStyle w:val="5"/>
        <w:spacing w:before="6"/>
        <w:rPr>
          <w:b/>
          <w:sz w:val="32"/>
        </w:rPr>
      </w:pPr>
    </w:p>
    <w:p w14:paraId="7FB969F1">
      <w:pPr>
        <w:pStyle w:val="11"/>
        <w:numPr>
          <w:ilvl w:val="0"/>
          <w:numId w:val="6"/>
        </w:numPr>
        <w:tabs>
          <w:tab w:val="left" w:pos="1321"/>
        </w:tabs>
        <w:spacing w:before="0" w:after="0" w:line="240" w:lineRule="auto"/>
        <w:ind w:left="1321" w:right="0" w:hanging="601"/>
        <w:jc w:val="left"/>
        <w:rPr>
          <w:sz w:val="24"/>
        </w:rPr>
      </w:pPr>
      <w:r>
        <w:rPr>
          <w:sz w:val="24"/>
        </w:rPr>
        <w:t>核算区域</w:t>
      </w:r>
    </w:p>
    <w:p w14:paraId="258B8040">
      <w:pPr>
        <w:pStyle w:val="5"/>
        <w:spacing w:before="161"/>
        <w:ind w:left="720"/>
      </w:pPr>
      <w:r>
        <w:t xml:space="preserve">本项目排污口入湘江上游 </w:t>
      </w:r>
      <w:r>
        <w:rPr>
          <w:rFonts w:ascii="Times New Roman" w:eastAsia="Times New Roman"/>
        </w:rPr>
        <w:t xml:space="preserve">500m </w:t>
      </w:r>
      <w:r>
        <w:t xml:space="preserve">至下游 </w:t>
      </w:r>
      <w:r>
        <w:rPr>
          <w:rFonts w:ascii="Times New Roman" w:eastAsia="Times New Roman"/>
        </w:rPr>
        <w:t xml:space="preserve">15km </w:t>
      </w:r>
      <w:r>
        <w:t>长河段。</w:t>
      </w:r>
    </w:p>
    <w:p w14:paraId="5E434524">
      <w:pPr>
        <w:pStyle w:val="11"/>
        <w:numPr>
          <w:ilvl w:val="0"/>
          <w:numId w:val="6"/>
        </w:numPr>
        <w:tabs>
          <w:tab w:val="left" w:pos="1321"/>
        </w:tabs>
        <w:spacing w:before="158" w:after="0" w:line="240" w:lineRule="auto"/>
        <w:ind w:left="1321" w:right="0" w:hanging="601"/>
        <w:jc w:val="left"/>
        <w:rPr>
          <w:sz w:val="24"/>
        </w:rPr>
      </w:pPr>
      <w:r>
        <w:rPr>
          <w:sz w:val="24"/>
        </w:rPr>
        <w:t>废水排放源强参数</w:t>
      </w:r>
    </w:p>
    <w:p w14:paraId="3FDC5E4B">
      <w:pPr>
        <w:pStyle w:val="5"/>
        <w:spacing w:before="160" w:line="362" w:lineRule="auto"/>
        <w:ind w:left="240" w:right="317" w:firstLine="480"/>
      </w:pPr>
      <w:r>
        <w:rPr>
          <w:spacing w:val="-6"/>
        </w:rPr>
        <w:t>衡阳市松木污水处理厂纳污水体为湘江，本次重点预测污水处理厂正常及非</w:t>
      </w:r>
      <w:r>
        <w:rPr>
          <w:spacing w:val="-10"/>
        </w:rPr>
        <w:t>正常工况下尾水排入纳污水体后对纳污水体的影响，污水处理厂设计出水水质中</w:t>
      </w:r>
      <w:r>
        <w:rPr>
          <w:rFonts w:ascii="Times New Roman" w:eastAsia="Times New Roman"/>
          <w:spacing w:val="-10"/>
          <w:position w:val="2"/>
        </w:rPr>
        <w:t>CODcr</w:t>
      </w:r>
      <w:r>
        <w:rPr>
          <w:spacing w:val="-46"/>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spacing w:val="-41"/>
          <w:position w:val="2"/>
          <w:vertAlign w:val="baseline"/>
        </w:rPr>
        <w:t>、</w:t>
      </w:r>
      <w:r>
        <w:rPr>
          <w:rFonts w:ascii="Times New Roman" w:eastAsia="Times New Roman"/>
          <w:position w:val="2"/>
          <w:vertAlign w:val="baseline"/>
        </w:rPr>
        <w:t xml:space="preserve">TP </w:t>
      </w:r>
      <w:r>
        <w:rPr>
          <w:spacing w:val="-12"/>
          <w:position w:val="2"/>
          <w:vertAlign w:val="baseline"/>
        </w:rPr>
        <w:t>达到《城镇污水处理厂污染物排放标准》</w:t>
      </w:r>
      <w:r>
        <w:rPr>
          <w:position w:val="2"/>
          <w:vertAlign w:val="baseline"/>
        </w:rPr>
        <w:t>（</w:t>
      </w:r>
      <w:r>
        <w:rPr>
          <w:rFonts w:ascii="Times New Roman" w:eastAsia="Times New Roman"/>
          <w:position w:val="2"/>
          <w:vertAlign w:val="baseline"/>
        </w:rPr>
        <w:t>GB18918</w:t>
      </w:r>
      <w:r>
        <w:rPr>
          <w:position w:val="2"/>
          <w:vertAlign w:val="baseline"/>
        </w:rPr>
        <w:t>－</w:t>
      </w:r>
      <w:r>
        <w:rPr>
          <w:rFonts w:ascii="Times New Roman" w:eastAsia="Times New Roman"/>
          <w:position w:val="2"/>
          <w:vertAlign w:val="baseline"/>
        </w:rPr>
        <w:t>2002</w:t>
      </w:r>
      <w:r>
        <w:rPr>
          <w:position w:val="2"/>
          <w:vertAlign w:val="baseline"/>
        </w:rPr>
        <w:t xml:space="preserve">） </w:t>
      </w:r>
      <w:r>
        <w:rPr>
          <w:spacing w:val="-12"/>
          <w:vertAlign w:val="baseline"/>
        </w:rPr>
        <w:t xml:space="preserve">中一级 </w:t>
      </w:r>
      <w:r>
        <w:rPr>
          <w:rFonts w:ascii="Times New Roman" w:eastAsia="Times New Roman"/>
          <w:vertAlign w:val="baseline"/>
        </w:rPr>
        <w:t xml:space="preserve">A </w:t>
      </w:r>
      <w:r>
        <w:rPr>
          <w:vertAlign w:val="baseline"/>
        </w:rPr>
        <w:t>标准。本次预测取非正常排放时为废水未经处理直排湘江，即污水处理厂的设计进水水质，污染物预测源强详见下表。</w:t>
      </w:r>
    </w:p>
    <w:p w14:paraId="2DAD576F">
      <w:pPr>
        <w:tabs>
          <w:tab w:val="left" w:pos="4082"/>
        </w:tabs>
        <w:spacing w:before="8"/>
        <w:ind w:left="3225" w:right="0" w:firstLine="0"/>
        <w:jc w:val="left"/>
        <w:rPr>
          <w:b/>
          <w:sz w:val="21"/>
        </w:rPr>
      </w:pPr>
      <w:r>
        <w:rPr>
          <w:b/>
          <w:sz w:val="21"/>
        </w:rPr>
        <w:t>表</w:t>
      </w:r>
      <w:r>
        <w:rPr>
          <w:b/>
          <w:spacing w:val="-55"/>
          <w:sz w:val="21"/>
        </w:rPr>
        <w:t xml:space="preserve"> </w:t>
      </w:r>
      <w:r>
        <w:rPr>
          <w:rFonts w:ascii="Times New Roman" w:eastAsia="Times New Roman"/>
          <w:b/>
          <w:sz w:val="21"/>
        </w:rPr>
        <w:t>6-10</w:t>
      </w:r>
      <w:r>
        <w:rPr>
          <w:rFonts w:ascii="Times New Roman" w:eastAsia="Times New Roman"/>
          <w:b/>
          <w:sz w:val="21"/>
        </w:rPr>
        <w:tab/>
      </w:r>
      <w:r>
        <w:rPr>
          <w:b/>
          <w:sz w:val="21"/>
        </w:rPr>
        <w:t>项目废水排放情况表</w:t>
      </w:r>
    </w:p>
    <w:p w14:paraId="45C8FD81">
      <w:pPr>
        <w:pStyle w:val="5"/>
        <w:spacing w:before="11"/>
        <w:rPr>
          <w:b/>
          <w:sz w:val="10"/>
        </w:rPr>
      </w:pPr>
    </w:p>
    <w:tbl>
      <w:tblPr>
        <w:tblStyle w:val="8"/>
        <w:tblW w:w="0" w:type="auto"/>
        <w:tblInd w:w="2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00"/>
        <w:gridCol w:w="2263"/>
        <w:gridCol w:w="2583"/>
        <w:gridCol w:w="1077"/>
        <w:gridCol w:w="1000"/>
      </w:tblGrid>
      <w:tr w14:paraId="72A51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atLeast"/>
        </w:trPr>
        <w:tc>
          <w:tcPr>
            <w:tcW w:w="1400" w:type="dxa"/>
          </w:tcPr>
          <w:p w14:paraId="52015DCC">
            <w:pPr>
              <w:pStyle w:val="12"/>
              <w:spacing w:before="32"/>
              <w:ind w:left="153" w:right="136"/>
              <w:jc w:val="center"/>
              <w:rPr>
                <w:sz w:val="21"/>
              </w:rPr>
            </w:pPr>
            <w:r>
              <w:rPr>
                <w:sz w:val="21"/>
              </w:rPr>
              <w:t>排放情况</w:t>
            </w:r>
          </w:p>
        </w:tc>
        <w:tc>
          <w:tcPr>
            <w:tcW w:w="2263" w:type="dxa"/>
          </w:tcPr>
          <w:p w14:paraId="369F6CF2">
            <w:pPr>
              <w:pStyle w:val="12"/>
              <w:spacing w:before="29"/>
              <w:ind w:left="202"/>
              <w:rPr>
                <w:sz w:val="21"/>
              </w:rPr>
            </w:pPr>
            <w:r>
              <w:rPr>
                <w:position w:val="2"/>
                <w:sz w:val="21"/>
              </w:rPr>
              <w:t>废水流量</w:t>
            </w:r>
            <w:r>
              <w:rPr>
                <w:rFonts w:ascii="Times New Roman" w:eastAsia="Times New Roman"/>
                <w:position w:val="2"/>
                <w:sz w:val="21"/>
              </w:rPr>
              <w:t>Q</w:t>
            </w:r>
            <w:r>
              <w:rPr>
                <w:rFonts w:ascii="Times New Roman" w:eastAsia="Times New Roman"/>
                <w:position w:val="2"/>
                <w:sz w:val="21"/>
                <w:vertAlign w:val="subscript"/>
              </w:rPr>
              <w:t>P</w:t>
            </w:r>
            <w:r>
              <w:rPr>
                <w:position w:val="2"/>
                <w:sz w:val="21"/>
                <w:vertAlign w:val="baseline"/>
              </w:rPr>
              <w:t>（</w:t>
            </w:r>
            <w:r>
              <w:rPr>
                <w:rFonts w:ascii="Times New Roman" w:eastAsia="Times New Roman"/>
                <w:position w:val="2"/>
                <w:sz w:val="21"/>
                <w:vertAlign w:val="baseline"/>
              </w:rPr>
              <w:t>m</w:t>
            </w:r>
            <w:r>
              <w:rPr>
                <w:rFonts w:ascii="Times New Roman" w:eastAsia="Times New Roman"/>
                <w:position w:val="2"/>
                <w:sz w:val="21"/>
                <w:vertAlign w:val="superscript"/>
              </w:rPr>
              <w:t>3</w:t>
            </w:r>
            <w:r>
              <w:rPr>
                <w:rFonts w:ascii="Times New Roman" w:eastAsia="Times New Roman"/>
                <w:position w:val="2"/>
                <w:sz w:val="21"/>
                <w:vertAlign w:val="baseline"/>
              </w:rPr>
              <w:t>/s</w:t>
            </w:r>
            <w:r>
              <w:rPr>
                <w:position w:val="2"/>
                <w:sz w:val="21"/>
                <w:vertAlign w:val="baseline"/>
              </w:rPr>
              <w:t>）</w:t>
            </w:r>
          </w:p>
        </w:tc>
        <w:tc>
          <w:tcPr>
            <w:tcW w:w="2583" w:type="dxa"/>
          </w:tcPr>
          <w:p w14:paraId="0221193A">
            <w:pPr>
              <w:pStyle w:val="12"/>
              <w:spacing w:before="32"/>
              <w:ind w:left="181" w:right="168"/>
              <w:jc w:val="center"/>
              <w:rPr>
                <w:sz w:val="21"/>
              </w:rPr>
            </w:pPr>
            <w:r>
              <w:rPr>
                <w:sz w:val="21"/>
              </w:rPr>
              <w:t>污染因子</w:t>
            </w:r>
          </w:p>
        </w:tc>
        <w:tc>
          <w:tcPr>
            <w:tcW w:w="1077" w:type="dxa"/>
          </w:tcPr>
          <w:p w14:paraId="2E08933C">
            <w:pPr>
              <w:pStyle w:val="12"/>
              <w:spacing w:before="46"/>
              <w:ind w:left="214" w:right="196"/>
              <w:jc w:val="center"/>
              <w:rPr>
                <w:rFonts w:ascii="Times New Roman"/>
                <w:sz w:val="21"/>
              </w:rPr>
            </w:pPr>
            <w:r>
              <w:rPr>
                <w:rFonts w:ascii="Times New Roman"/>
                <w:sz w:val="21"/>
              </w:rPr>
              <w:t>CODcr</w:t>
            </w:r>
          </w:p>
        </w:tc>
        <w:tc>
          <w:tcPr>
            <w:tcW w:w="1000" w:type="dxa"/>
          </w:tcPr>
          <w:p w14:paraId="3DDFDB9C">
            <w:pPr>
              <w:pStyle w:val="12"/>
              <w:spacing w:before="43"/>
              <w:ind w:left="180" w:right="166"/>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14:paraId="18485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1400" w:type="dxa"/>
          </w:tcPr>
          <w:p w14:paraId="52907B76">
            <w:pPr>
              <w:pStyle w:val="12"/>
              <w:spacing w:before="38"/>
              <w:ind w:left="153" w:right="136"/>
              <w:jc w:val="center"/>
              <w:rPr>
                <w:sz w:val="21"/>
              </w:rPr>
            </w:pPr>
            <w:r>
              <w:rPr>
                <w:sz w:val="21"/>
              </w:rPr>
              <w:t>正常排放</w:t>
            </w:r>
          </w:p>
        </w:tc>
        <w:tc>
          <w:tcPr>
            <w:tcW w:w="2263" w:type="dxa"/>
            <w:vMerge w:val="restart"/>
          </w:tcPr>
          <w:p w14:paraId="428122CC">
            <w:pPr>
              <w:pStyle w:val="12"/>
              <w:spacing w:before="3"/>
              <w:rPr>
                <w:b/>
                <w:sz w:val="19"/>
              </w:rPr>
            </w:pPr>
          </w:p>
          <w:p w14:paraId="2B3007A0">
            <w:pPr>
              <w:pStyle w:val="12"/>
              <w:ind w:left="820" w:right="805"/>
              <w:jc w:val="center"/>
              <w:rPr>
                <w:rFonts w:ascii="Times New Roman"/>
                <w:sz w:val="21"/>
              </w:rPr>
            </w:pPr>
            <w:r>
              <w:rPr>
                <w:rFonts w:ascii="Times New Roman"/>
                <w:sz w:val="21"/>
              </w:rPr>
              <w:t>0.5787</w:t>
            </w:r>
          </w:p>
        </w:tc>
        <w:tc>
          <w:tcPr>
            <w:tcW w:w="2583" w:type="dxa"/>
          </w:tcPr>
          <w:p w14:paraId="7E3A402B">
            <w:pPr>
              <w:pStyle w:val="12"/>
              <w:spacing w:before="38"/>
              <w:ind w:left="184" w:right="168"/>
              <w:jc w:val="center"/>
              <w:rPr>
                <w:sz w:val="21"/>
              </w:rPr>
            </w:pPr>
            <w:r>
              <w:rPr>
                <w:sz w:val="21"/>
              </w:rPr>
              <w:t>污染物浓度</w:t>
            </w:r>
            <w:r>
              <w:rPr>
                <w:rFonts w:ascii="Times New Roman" w:eastAsia="Times New Roman"/>
                <w:sz w:val="21"/>
              </w:rPr>
              <w:t>Cp</w:t>
            </w:r>
            <w:r>
              <w:rPr>
                <w:sz w:val="21"/>
              </w:rPr>
              <w:t>（</w:t>
            </w:r>
            <w:r>
              <w:rPr>
                <w:rFonts w:ascii="Times New Roman" w:eastAsia="Times New Roman"/>
                <w:sz w:val="21"/>
              </w:rPr>
              <w:t>mg/L</w:t>
            </w:r>
            <w:r>
              <w:rPr>
                <w:sz w:val="21"/>
              </w:rPr>
              <w:t>）</w:t>
            </w:r>
          </w:p>
        </w:tc>
        <w:tc>
          <w:tcPr>
            <w:tcW w:w="1077" w:type="dxa"/>
          </w:tcPr>
          <w:p w14:paraId="73CA3DFA">
            <w:pPr>
              <w:pStyle w:val="12"/>
              <w:spacing w:before="52"/>
              <w:ind w:left="213" w:right="196"/>
              <w:jc w:val="center"/>
              <w:rPr>
                <w:rFonts w:ascii="Times New Roman"/>
                <w:sz w:val="21"/>
              </w:rPr>
            </w:pPr>
            <w:r>
              <w:rPr>
                <w:rFonts w:ascii="Times New Roman"/>
                <w:sz w:val="21"/>
              </w:rPr>
              <w:t>50</w:t>
            </w:r>
          </w:p>
        </w:tc>
        <w:tc>
          <w:tcPr>
            <w:tcW w:w="1000" w:type="dxa"/>
          </w:tcPr>
          <w:p w14:paraId="32F171DF">
            <w:pPr>
              <w:pStyle w:val="12"/>
              <w:spacing w:before="52"/>
              <w:ind w:left="18"/>
              <w:jc w:val="center"/>
              <w:rPr>
                <w:rFonts w:ascii="Times New Roman"/>
                <w:sz w:val="21"/>
              </w:rPr>
            </w:pPr>
            <w:r>
              <w:rPr>
                <w:rFonts w:ascii="Times New Roman"/>
                <w:w w:val="99"/>
                <w:sz w:val="21"/>
              </w:rPr>
              <w:t>5</w:t>
            </w:r>
          </w:p>
        </w:tc>
      </w:tr>
      <w:tr w14:paraId="0E77E1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trPr>
        <w:tc>
          <w:tcPr>
            <w:tcW w:w="1400" w:type="dxa"/>
          </w:tcPr>
          <w:p w14:paraId="0CF1949B">
            <w:pPr>
              <w:pStyle w:val="12"/>
              <w:spacing w:before="47"/>
              <w:ind w:left="153" w:right="136"/>
              <w:jc w:val="center"/>
              <w:rPr>
                <w:sz w:val="21"/>
              </w:rPr>
            </w:pPr>
            <w:r>
              <w:rPr>
                <w:sz w:val="21"/>
              </w:rPr>
              <w:t>非正常排放</w:t>
            </w:r>
          </w:p>
        </w:tc>
        <w:tc>
          <w:tcPr>
            <w:tcW w:w="2263" w:type="dxa"/>
            <w:vMerge w:val="continue"/>
            <w:tcBorders>
              <w:top w:val="nil"/>
            </w:tcBorders>
          </w:tcPr>
          <w:p w14:paraId="6FAB7B27">
            <w:pPr>
              <w:rPr>
                <w:sz w:val="2"/>
                <w:szCs w:val="2"/>
              </w:rPr>
            </w:pPr>
          </w:p>
        </w:tc>
        <w:tc>
          <w:tcPr>
            <w:tcW w:w="2583" w:type="dxa"/>
          </w:tcPr>
          <w:p w14:paraId="58DE2C9E">
            <w:pPr>
              <w:pStyle w:val="12"/>
              <w:spacing w:before="47"/>
              <w:ind w:left="184" w:right="168"/>
              <w:jc w:val="center"/>
              <w:rPr>
                <w:sz w:val="21"/>
              </w:rPr>
            </w:pPr>
            <w:r>
              <w:rPr>
                <w:sz w:val="21"/>
              </w:rPr>
              <w:t>污染物浓度</w:t>
            </w:r>
            <w:r>
              <w:rPr>
                <w:rFonts w:ascii="Times New Roman" w:eastAsia="Times New Roman"/>
                <w:sz w:val="21"/>
              </w:rPr>
              <w:t>Cp</w:t>
            </w:r>
            <w:r>
              <w:rPr>
                <w:sz w:val="21"/>
              </w:rPr>
              <w:t>（</w:t>
            </w:r>
            <w:r>
              <w:rPr>
                <w:rFonts w:ascii="Times New Roman" w:eastAsia="Times New Roman"/>
                <w:sz w:val="21"/>
              </w:rPr>
              <w:t>mg/L</w:t>
            </w:r>
            <w:r>
              <w:rPr>
                <w:sz w:val="21"/>
              </w:rPr>
              <w:t>）</w:t>
            </w:r>
          </w:p>
        </w:tc>
        <w:tc>
          <w:tcPr>
            <w:tcW w:w="1077" w:type="dxa"/>
          </w:tcPr>
          <w:p w14:paraId="02450F97">
            <w:pPr>
              <w:pStyle w:val="12"/>
              <w:spacing w:before="61"/>
              <w:ind w:left="213" w:right="196"/>
              <w:jc w:val="center"/>
              <w:rPr>
                <w:rFonts w:ascii="Times New Roman"/>
                <w:sz w:val="21"/>
              </w:rPr>
            </w:pPr>
            <w:r>
              <w:rPr>
                <w:rFonts w:ascii="Times New Roman"/>
                <w:sz w:val="21"/>
              </w:rPr>
              <w:t>300</w:t>
            </w:r>
          </w:p>
        </w:tc>
        <w:tc>
          <w:tcPr>
            <w:tcW w:w="1000" w:type="dxa"/>
          </w:tcPr>
          <w:p w14:paraId="74AE3FE0">
            <w:pPr>
              <w:pStyle w:val="12"/>
              <w:spacing w:before="61"/>
              <w:ind w:left="180" w:right="162"/>
              <w:jc w:val="center"/>
              <w:rPr>
                <w:rFonts w:ascii="Times New Roman"/>
                <w:sz w:val="21"/>
              </w:rPr>
            </w:pPr>
            <w:r>
              <w:rPr>
                <w:rFonts w:ascii="Times New Roman"/>
                <w:sz w:val="21"/>
              </w:rPr>
              <w:t>38</w:t>
            </w:r>
          </w:p>
        </w:tc>
      </w:tr>
    </w:tbl>
    <w:p w14:paraId="5216AF20">
      <w:pPr>
        <w:pStyle w:val="11"/>
        <w:numPr>
          <w:ilvl w:val="0"/>
          <w:numId w:val="6"/>
        </w:numPr>
        <w:tabs>
          <w:tab w:val="left" w:pos="1321"/>
        </w:tabs>
        <w:spacing w:before="2" w:after="0" w:line="240" w:lineRule="auto"/>
        <w:ind w:left="1321" w:right="0" w:hanging="601"/>
        <w:jc w:val="left"/>
        <w:rPr>
          <w:sz w:val="24"/>
        </w:rPr>
      </w:pPr>
      <w:r>
        <w:rPr>
          <w:sz w:val="24"/>
        </w:rPr>
        <w:t>河流本底浓度</w:t>
      </w:r>
    </w:p>
    <w:p w14:paraId="5A24292D">
      <w:pPr>
        <w:pStyle w:val="5"/>
        <w:spacing w:before="159" w:line="364" w:lineRule="auto"/>
        <w:ind w:left="240" w:right="437" w:firstLine="480"/>
      </w:pPr>
      <w:r>
        <w:rPr>
          <w:spacing w:val="-4"/>
        </w:rPr>
        <w:t xml:space="preserve">本项目入河排口本底浓度取上游 </w:t>
      </w:r>
      <w:r>
        <w:rPr>
          <w:rFonts w:ascii="Times New Roman" w:eastAsia="Times New Roman"/>
        </w:rPr>
        <w:t xml:space="preserve">500m </w:t>
      </w:r>
      <w:r>
        <w:rPr>
          <w:spacing w:val="-4"/>
        </w:rPr>
        <w:t>断面本次实测数据的平均浓度值，具</w:t>
      </w:r>
      <w:r>
        <w:t>体见下表。</w:t>
      </w:r>
    </w:p>
    <w:p w14:paraId="75971985">
      <w:pPr>
        <w:spacing w:before="0"/>
        <w:ind w:left="709" w:right="491" w:firstLine="0"/>
        <w:jc w:val="center"/>
        <w:rPr>
          <w:b/>
          <w:sz w:val="21"/>
        </w:rPr>
      </w:pPr>
      <w:r>
        <w:rPr>
          <w:b/>
          <w:sz w:val="21"/>
        </w:rPr>
        <w:t xml:space="preserve">表 </w:t>
      </w:r>
      <w:r>
        <w:rPr>
          <w:rFonts w:ascii="Times New Roman" w:eastAsia="Times New Roman"/>
          <w:b/>
          <w:sz w:val="21"/>
        </w:rPr>
        <w:t xml:space="preserve">6-11 </w:t>
      </w:r>
      <w:r>
        <w:rPr>
          <w:b/>
          <w:sz w:val="21"/>
        </w:rPr>
        <w:t>河流本底浓度值表</w:t>
      </w:r>
    </w:p>
    <w:p w14:paraId="128284DB">
      <w:pPr>
        <w:pStyle w:val="5"/>
        <w:spacing w:before="11"/>
        <w:rPr>
          <w:b/>
          <w:sz w:val="10"/>
        </w:rPr>
      </w:pPr>
    </w:p>
    <w:tbl>
      <w:tblPr>
        <w:tblStyle w:val="8"/>
        <w:tblW w:w="0" w:type="auto"/>
        <w:tblInd w:w="2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80"/>
        <w:gridCol w:w="3106"/>
        <w:gridCol w:w="3037"/>
      </w:tblGrid>
      <w:tr w14:paraId="4AFBB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2180" w:type="dxa"/>
          </w:tcPr>
          <w:p w14:paraId="447EEE65">
            <w:pPr>
              <w:pStyle w:val="12"/>
              <w:spacing w:before="23"/>
              <w:ind w:left="858" w:right="841"/>
              <w:jc w:val="center"/>
              <w:rPr>
                <w:sz w:val="21"/>
              </w:rPr>
            </w:pPr>
            <w:r>
              <w:rPr>
                <w:sz w:val="21"/>
              </w:rPr>
              <w:t>项目</w:t>
            </w:r>
          </w:p>
        </w:tc>
        <w:tc>
          <w:tcPr>
            <w:tcW w:w="3106" w:type="dxa"/>
          </w:tcPr>
          <w:p w14:paraId="3501839C">
            <w:pPr>
              <w:pStyle w:val="12"/>
              <w:spacing w:before="37"/>
              <w:ind w:left="1227" w:right="1212"/>
              <w:jc w:val="center"/>
              <w:rPr>
                <w:rFonts w:ascii="Times New Roman"/>
                <w:sz w:val="21"/>
              </w:rPr>
            </w:pPr>
            <w:r>
              <w:rPr>
                <w:rFonts w:ascii="Times New Roman"/>
                <w:sz w:val="21"/>
              </w:rPr>
              <w:t>CODcr</w:t>
            </w:r>
          </w:p>
        </w:tc>
        <w:tc>
          <w:tcPr>
            <w:tcW w:w="3037" w:type="dxa"/>
          </w:tcPr>
          <w:p w14:paraId="21133ACC">
            <w:pPr>
              <w:pStyle w:val="12"/>
              <w:spacing w:before="33" w:line="261" w:lineRule="exact"/>
              <w:ind w:left="1221"/>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14:paraId="666D3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2180" w:type="dxa"/>
          </w:tcPr>
          <w:p w14:paraId="4BBE20D2">
            <w:pPr>
              <w:pStyle w:val="12"/>
              <w:spacing w:before="43"/>
              <w:ind w:left="858" w:right="841"/>
              <w:jc w:val="center"/>
              <w:rPr>
                <w:sz w:val="21"/>
              </w:rPr>
            </w:pPr>
            <w:r>
              <w:rPr>
                <w:sz w:val="21"/>
              </w:rPr>
              <w:t>湘江</w:t>
            </w:r>
          </w:p>
        </w:tc>
        <w:tc>
          <w:tcPr>
            <w:tcW w:w="3106" w:type="dxa"/>
          </w:tcPr>
          <w:p w14:paraId="0CF0C4C8">
            <w:pPr>
              <w:pStyle w:val="12"/>
              <w:spacing w:before="57"/>
              <w:ind w:left="19"/>
              <w:jc w:val="center"/>
              <w:rPr>
                <w:rFonts w:ascii="Times New Roman"/>
                <w:sz w:val="21"/>
              </w:rPr>
            </w:pPr>
            <w:r>
              <w:rPr>
                <w:rFonts w:ascii="Times New Roman"/>
                <w:w w:val="99"/>
                <w:sz w:val="21"/>
              </w:rPr>
              <w:t>6</w:t>
            </w:r>
          </w:p>
        </w:tc>
        <w:tc>
          <w:tcPr>
            <w:tcW w:w="3037" w:type="dxa"/>
          </w:tcPr>
          <w:p w14:paraId="5CD3A45A">
            <w:pPr>
              <w:pStyle w:val="12"/>
              <w:spacing w:before="57"/>
              <w:ind w:left="1281"/>
              <w:rPr>
                <w:rFonts w:ascii="Times New Roman"/>
                <w:sz w:val="21"/>
              </w:rPr>
            </w:pPr>
            <w:r>
              <w:rPr>
                <w:rFonts w:ascii="Times New Roman"/>
                <w:sz w:val="21"/>
              </w:rPr>
              <w:t>0.306</w:t>
            </w:r>
          </w:p>
        </w:tc>
      </w:tr>
    </w:tbl>
    <w:p w14:paraId="6D591A70">
      <w:pPr>
        <w:pStyle w:val="11"/>
        <w:numPr>
          <w:ilvl w:val="0"/>
          <w:numId w:val="6"/>
        </w:numPr>
        <w:tabs>
          <w:tab w:val="left" w:pos="1321"/>
        </w:tabs>
        <w:spacing w:before="145" w:after="0" w:line="240" w:lineRule="auto"/>
        <w:ind w:left="1321" w:right="0" w:hanging="601"/>
        <w:jc w:val="left"/>
        <w:rPr>
          <w:sz w:val="24"/>
        </w:rPr>
      </w:pPr>
      <w:r>
        <w:rPr>
          <w:sz w:val="24"/>
        </w:rPr>
        <w:t>预测因子环境质量标准</w:t>
      </w:r>
    </w:p>
    <w:p w14:paraId="257F6CFB">
      <w:pPr>
        <w:pStyle w:val="5"/>
        <w:spacing w:before="173" w:line="374" w:lineRule="auto"/>
        <w:ind w:left="240" w:right="383" w:firstLine="480"/>
      </w:pPr>
      <w:r>
        <w:t>按照《湖南省主要地表水系水环境功能区划》（</w:t>
      </w:r>
      <w:r>
        <w:rPr>
          <w:rFonts w:ascii="Times New Roman" w:hAnsi="Times New Roman" w:eastAsia="Times New Roman"/>
        </w:rPr>
        <w:t>DB43/023-2005</w:t>
      </w:r>
      <w:r>
        <w:t xml:space="preserve">），排污口所在区域属于“蒸水口至大浦镇师塘村上游 </w:t>
      </w:r>
      <w:r>
        <w:rPr>
          <w:rFonts w:ascii="Times New Roman" w:hAnsi="Times New Roman" w:eastAsia="Times New Roman"/>
        </w:rPr>
        <w:t xml:space="preserve">6000 </w:t>
      </w:r>
      <w:r>
        <w:t>米”，为工业用水区，水质执</w:t>
      </w:r>
    </w:p>
    <w:p w14:paraId="1A713ABB">
      <w:pPr>
        <w:spacing w:after="0" w:line="374" w:lineRule="auto"/>
        <w:sectPr>
          <w:pgSz w:w="11910" w:h="16840"/>
          <w:pgMar w:top="1420" w:right="1360" w:bottom="1280" w:left="1560" w:header="0" w:footer="1097" w:gutter="0"/>
          <w:cols w:space="720" w:num="1"/>
        </w:sectPr>
      </w:pPr>
    </w:p>
    <w:p w14:paraId="2246F9FC">
      <w:pPr>
        <w:pStyle w:val="5"/>
        <w:spacing w:before="47"/>
        <w:ind w:left="192" w:right="5457"/>
        <w:jc w:val="center"/>
      </w:pPr>
      <w:r>
        <w:t xml:space="preserve">行 </w:t>
      </w:r>
      <w:r>
        <w:rPr>
          <w:rFonts w:ascii="Times New Roman" w:eastAsia="Times New Roman"/>
        </w:rPr>
        <w:t xml:space="preserve">III </w:t>
      </w:r>
      <w:r>
        <w:t>类标准，具体值见下表。</w:t>
      </w:r>
    </w:p>
    <w:p w14:paraId="605D3F6A">
      <w:pPr>
        <w:spacing w:before="29"/>
        <w:ind w:left="218" w:right="3" w:firstLine="0"/>
        <w:jc w:val="center"/>
        <w:rPr>
          <w:b/>
          <w:sz w:val="21"/>
        </w:rPr>
      </w:pPr>
      <w:r>
        <w:rPr>
          <w:b/>
          <w:spacing w:val="-26"/>
          <w:sz w:val="21"/>
        </w:rPr>
        <w:t xml:space="preserve">表 </w:t>
      </w:r>
      <w:r>
        <w:rPr>
          <w:rFonts w:ascii="Times New Roman" w:eastAsia="Times New Roman"/>
          <w:b/>
          <w:sz w:val="21"/>
        </w:rPr>
        <w:t>6-12</w:t>
      </w:r>
      <w:r>
        <w:rPr>
          <w:rFonts w:ascii="Times New Roman" w:eastAsia="Times New Roman"/>
          <w:b/>
          <w:spacing w:val="51"/>
          <w:sz w:val="21"/>
        </w:rPr>
        <w:t xml:space="preserve"> </w:t>
      </w:r>
      <w:r>
        <w:rPr>
          <w:b/>
          <w:sz w:val="21"/>
        </w:rPr>
        <w:t>《地表水环境质量标准》（</w:t>
      </w:r>
      <w:r>
        <w:rPr>
          <w:rFonts w:ascii="Times New Roman" w:eastAsia="Times New Roman"/>
          <w:b/>
          <w:sz w:val="21"/>
        </w:rPr>
        <w:t>GB3838-2002</w:t>
      </w:r>
      <w:r>
        <w:rPr>
          <w:b/>
          <w:sz w:val="21"/>
        </w:rPr>
        <w:t>）水质分类表</w:t>
      </w:r>
    </w:p>
    <w:p w14:paraId="1F8A04F7">
      <w:pPr>
        <w:pStyle w:val="5"/>
        <w:spacing w:before="12"/>
        <w:rPr>
          <w:b/>
          <w:sz w:val="10"/>
        </w:rPr>
      </w:pPr>
    </w:p>
    <w:tbl>
      <w:tblPr>
        <w:tblStyle w:val="8"/>
        <w:tblW w:w="0" w:type="auto"/>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69"/>
        <w:gridCol w:w="2565"/>
        <w:gridCol w:w="4009"/>
      </w:tblGrid>
      <w:tr w14:paraId="2BFB40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1769" w:type="dxa"/>
          </w:tcPr>
          <w:p w14:paraId="506F6D03">
            <w:pPr>
              <w:pStyle w:val="12"/>
              <w:spacing w:before="13" w:line="269" w:lineRule="exact"/>
              <w:ind w:left="652" w:right="636"/>
              <w:jc w:val="center"/>
              <w:rPr>
                <w:sz w:val="21"/>
              </w:rPr>
            </w:pPr>
            <w:r>
              <w:rPr>
                <w:sz w:val="21"/>
              </w:rPr>
              <w:t>序号</w:t>
            </w:r>
          </w:p>
        </w:tc>
        <w:tc>
          <w:tcPr>
            <w:tcW w:w="2565" w:type="dxa"/>
          </w:tcPr>
          <w:p w14:paraId="2F168452">
            <w:pPr>
              <w:pStyle w:val="12"/>
              <w:spacing w:before="13" w:line="269" w:lineRule="exact"/>
              <w:ind w:left="957" w:right="941"/>
              <w:jc w:val="center"/>
              <w:rPr>
                <w:sz w:val="21"/>
              </w:rPr>
            </w:pPr>
            <w:r>
              <w:rPr>
                <w:sz w:val="21"/>
              </w:rPr>
              <w:t>项目</w:t>
            </w:r>
          </w:p>
        </w:tc>
        <w:tc>
          <w:tcPr>
            <w:tcW w:w="4009" w:type="dxa"/>
          </w:tcPr>
          <w:p w14:paraId="4FF766A5">
            <w:pPr>
              <w:pStyle w:val="12"/>
              <w:spacing w:before="13" w:line="269" w:lineRule="exact"/>
              <w:ind w:left="962" w:right="944"/>
              <w:jc w:val="center"/>
              <w:rPr>
                <w:sz w:val="21"/>
              </w:rPr>
            </w:pPr>
            <w:r>
              <w:rPr>
                <w:rFonts w:ascii="Times New Roman" w:hAnsi="Times New Roman" w:eastAsia="Times New Roman"/>
                <w:sz w:val="21"/>
              </w:rPr>
              <w:t>GB3838-2002Ⅲ</w:t>
            </w:r>
            <w:r>
              <w:rPr>
                <w:sz w:val="21"/>
              </w:rPr>
              <w:t>类水质</w:t>
            </w:r>
          </w:p>
        </w:tc>
      </w:tr>
      <w:tr w14:paraId="3D7AF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1769" w:type="dxa"/>
          </w:tcPr>
          <w:p w14:paraId="08B75DF0">
            <w:pPr>
              <w:pStyle w:val="12"/>
              <w:spacing w:before="22"/>
              <w:ind w:left="19"/>
              <w:jc w:val="center"/>
              <w:rPr>
                <w:rFonts w:ascii="Times New Roman"/>
                <w:sz w:val="21"/>
              </w:rPr>
            </w:pPr>
            <w:r>
              <w:rPr>
                <w:rFonts w:ascii="Times New Roman"/>
                <w:w w:val="99"/>
                <w:sz w:val="21"/>
              </w:rPr>
              <w:t>1</w:t>
            </w:r>
          </w:p>
        </w:tc>
        <w:tc>
          <w:tcPr>
            <w:tcW w:w="2565" w:type="dxa"/>
          </w:tcPr>
          <w:p w14:paraId="4F46D265">
            <w:pPr>
              <w:pStyle w:val="12"/>
              <w:spacing w:before="22"/>
              <w:ind w:left="957" w:right="941"/>
              <w:jc w:val="center"/>
              <w:rPr>
                <w:rFonts w:ascii="Times New Roman"/>
                <w:sz w:val="21"/>
              </w:rPr>
            </w:pPr>
            <w:r>
              <w:rPr>
                <w:rFonts w:ascii="Times New Roman"/>
                <w:sz w:val="21"/>
              </w:rPr>
              <w:t>CODcr</w:t>
            </w:r>
          </w:p>
        </w:tc>
        <w:tc>
          <w:tcPr>
            <w:tcW w:w="4009" w:type="dxa"/>
          </w:tcPr>
          <w:p w14:paraId="06075F54">
            <w:pPr>
              <w:pStyle w:val="12"/>
              <w:spacing w:before="22"/>
              <w:ind w:left="961" w:right="944"/>
              <w:jc w:val="center"/>
              <w:rPr>
                <w:rFonts w:ascii="Times New Roman" w:hAnsi="Times New Roman"/>
                <w:sz w:val="21"/>
              </w:rPr>
            </w:pPr>
            <w:r>
              <w:rPr>
                <w:rFonts w:ascii="Times New Roman" w:hAnsi="Times New Roman"/>
                <w:sz w:val="21"/>
              </w:rPr>
              <w:t>≤20</w:t>
            </w:r>
          </w:p>
        </w:tc>
      </w:tr>
      <w:tr w14:paraId="02820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769" w:type="dxa"/>
          </w:tcPr>
          <w:p w14:paraId="0800D38A">
            <w:pPr>
              <w:pStyle w:val="12"/>
              <w:spacing w:before="28"/>
              <w:ind w:left="19"/>
              <w:jc w:val="center"/>
              <w:rPr>
                <w:rFonts w:ascii="Times New Roman"/>
                <w:sz w:val="21"/>
              </w:rPr>
            </w:pPr>
            <w:r>
              <w:rPr>
                <w:rFonts w:ascii="Times New Roman"/>
                <w:w w:val="99"/>
                <w:sz w:val="21"/>
              </w:rPr>
              <w:t>2</w:t>
            </w:r>
          </w:p>
        </w:tc>
        <w:tc>
          <w:tcPr>
            <w:tcW w:w="2565" w:type="dxa"/>
          </w:tcPr>
          <w:p w14:paraId="7C1AD8EE">
            <w:pPr>
              <w:pStyle w:val="12"/>
              <w:spacing w:before="25" w:line="256" w:lineRule="exact"/>
              <w:ind w:left="957" w:right="941"/>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4009" w:type="dxa"/>
          </w:tcPr>
          <w:p w14:paraId="5AB0AFB7">
            <w:pPr>
              <w:pStyle w:val="12"/>
              <w:spacing w:before="28"/>
              <w:ind w:left="961" w:right="944"/>
              <w:jc w:val="center"/>
              <w:rPr>
                <w:rFonts w:ascii="Times New Roman" w:hAnsi="Times New Roman"/>
                <w:sz w:val="21"/>
              </w:rPr>
            </w:pPr>
            <w:r>
              <w:rPr>
                <w:rFonts w:ascii="Times New Roman" w:hAnsi="Times New Roman"/>
                <w:sz w:val="21"/>
              </w:rPr>
              <w:t>≤1.0</w:t>
            </w:r>
          </w:p>
        </w:tc>
      </w:tr>
    </w:tbl>
    <w:p w14:paraId="2AD934E6">
      <w:pPr>
        <w:pStyle w:val="5"/>
        <w:spacing w:before="5"/>
        <w:rPr>
          <w:b/>
          <w:sz w:val="32"/>
        </w:rPr>
      </w:pPr>
    </w:p>
    <w:p w14:paraId="34596E02">
      <w:pPr>
        <w:pStyle w:val="3"/>
        <w:spacing w:before="1"/>
        <w:ind w:left="799" w:firstLine="0"/>
      </w:pPr>
      <w:r>
        <w:rPr>
          <w:rFonts w:ascii="Times New Roman" w:eastAsia="Times New Roman"/>
        </w:rPr>
        <w:t xml:space="preserve">6.4.4 </w:t>
      </w:r>
      <w:r>
        <w:t>预测结果及影响分析</w:t>
      </w:r>
    </w:p>
    <w:p w14:paraId="00011DBE">
      <w:pPr>
        <w:pStyle w:val="5"/>
        <w:spacing w:before="185" w:line="362" w:lineRule="auto"/>
        <w:ind w:left="240" w:right="437" w:firstLine="480"/>
      </w:pPr>
      <w:r>
        <w:rPr>
          <w:spacing w:val="-6"/>
        </w:rPr>
        <w:t>依照前述水质计算模型和水文计算条件，在正常排放和非正常排放情况，枯</w:t>
      </w:r>
      <w:r>
        <w:rPr>
          <w:spacing w:val="-21"/>
          <w:position w:val="2"/>
        </w:rPr>
        <w:t xml:space="preserve">水期 </w:t>
      </w:r>
      <w:r>
        <w:rPr>
          <w:rFonts w:ascii="Times New Roman" w:eastAsia="Times New Roman"/>
          <w:position w:val="2"/>
        </w:rPr>
        <w:t>CODcr</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position w:val="2"/>
          <w:vertAlign w:val="baseline"/>
        </w:rPr>
        <w:t>排放对评价河段水质预测结果如下：</w:t>
      </w:r>
    </w:p>
    <w:p w14:paraId="295B3A16">
      <w:pPr>
        <w:pStyle w:val="5"/>
        <w:spacing w:line="364" w:lineRule="auto"/>
        <w:ind w:left="240" w:right="317" w:firstLine="480"/>
      </w:pPr>
      <w:r>
        <w:rPr>
          <w:spacing w:val="-3"/>
          <w:position w:val="2"/>
        </w:rPr>
        <w:t xml:space="preserve">根据预测结果：正常排放时，项目废水中 </w:t>
      </w:r>
      <w:r>
        <w:rPr>
          <w:rFonts w:ascii="Times New Roman" w:eastAsia="Times New Roman"/>
          <w:position w:val="2"/>
        </w:rPr>
        <w:t>CODcr</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position w:val="2"/>
          <w:vertAlign w:val="baseline"/>
        </w:rPr>
        <w:t>的浓度预测值在</w:t>
      </w:r>
      <w:r>
        <w:rPr>
          <w:spacing w:val="-14"/>
          <w:vertAlign w:val="baseline"/>
        </w:rPr>
        <w:t>枯水期能够满足《地表水环境质量标准》</w:t>
      </w:r>
      <w:r>
        <w:rPr>
          <w:spacing w:val="-4"/>
          <w:vertAlign w:val="baseline"/>
        </w:rPr>
        <w:t>（</w:t>
      </w:r>
      <w:r>
        <w:rPr>
          <w:rFonts w:ascii="Times New Roman" w:eastAsia="Times New Roman"/>
          <w:spacing w:val="-4"/>
          <w:vertAlign w:val="baseline"/>
        </w:rPr>
        <w:t>GB3838-2002</w:t>
      </w:r>
      <w:r>
        <w:rPr>
          <w:spacing w:val="-4"/>
          <w:vertAlign w:val="baseline"/>
        </w:rPr>
        <w:t>）</w:t>
      </w:r>
      <w:r>
        <w:rPr>
          <w:rFonts w:ascii="Times New Roman" w:eastAsia="Times New Roman"/>
          <w:spacing w:val="-4"/>
          <w:vertAlign w:val="baseline"/>
        </w:rPr>
        <w:t xml:space="preserve">III </w:t>
      </w:r>
      <w:r>
        <w:rPr>
          <w:spacing w:val="-2"/>
          <w:vertAlign w:val="baseline"/>
        </w:rPr>
        <w:t xml:space="preserve">类标准限值的要求； </w:t>
      </w:r>
      <w:r>
        <w:rPr>
          <w:spacing w:val="-3"/>
          <w:vertAlign w:val="baseline"/>
        </w:rPr>
        <w:t xml:space="preserve">非正常排放时，项目废水入湘江下游河段，枯水期 </w:t>
      </w:r>
      <w:r>
        <w:rPr>
          <w:rFonts w:ascii="Times New Roman" w:eastAsia="Times New Roman"/>
          <w:vertAlign w:val="baseline"/>
        </w:rPr>
        <w:t xml:space="preserve">CODcr </w:t>
      </w:r>
      <w:r>
        <w:rPr>
          <w:spacing w:val="-8"/>
          <w:vertAlign w:val="baseline"/>
        </w:rPr>
        <w:t xml:space="preserve">在入湘江下游 </w:t>
      </w:r>
      <w:r>
        <w:rPr>
          <w:rFonts w:ascii="Times New Roman" w:eastAsia="Times New Roman"/>
          <w:vertAlign w:val="baseline"/>
        </w:rPr>
        <w:t xml:space="preserve">9m </w:t>
      </w:r>
      <w:r>
        <w:rPr>
          <w:vertAlign w:val="baseline"/>
        </w:rPr>
        <w:t>范</w:t>
      </w:r>
      <w:r>
        <w:rPr>
          <w:spacing w:val="-6"/>
          <w:vertAlign w:val="baseline"/>
        </w:rPr>
        <w:t>围内会超过《地表水环境质量标准》</w:t>
      </w:r>
      <w:r>
        <w:rPr>
          <w:vertAlign w:val="baseline"/>
        </w:rPr>
        <w:t>（</w:t>
      </w:r>
      <w:r>
        <w:rPr>
          <w:rFonts w:ascii="Times New Roman" w:eastAsia="Times New Roman"/>
          <w:vertAlign w:val="baseline"/>
        </w:rPr>
        <w:t>GB3838-2002</w:t>
      </w:r>
      <w:r>
        <w:rPr>
          <w:vertAlign w:val="baseline"/>
        </w:rPr>
        <w:t>）</w:t>
      </w:r>
      <w:r>
        <w:rPr>
          <w:rFonts w:ascii="Times New Roman" w:eastAsia="Times New Roman"/>
          <w:vertAlign w:val="baseline"/>
        </w:rPr>
        <w:t xml:space="preserve">III </w:t>
      </w:r>
      <w:r>
        <w:rPr>
          <w:spacing w:val="-3"/>
          <w:vertAlign w:val="baseline"/>
        </w:rPr>
        <w:t>类标准限值，枯水期氨</w:t>
      </w:r>
      <w:r>
        <w:rPr>
          <w:spacing w:val="-12"/>
          <w:vertAlign w:val="baseline"/>
        </w:rPr>
        <w:t xml:space="preserve">氮在入湘江下游 </w:t>
      </w:r>
      <w:r>
        <w:rPr>
          <w:rFonts w:ascii="Times New Roman" w:eastAsia="Times New Roman"/>
          <w:vertAlign w:val="baseline"/>
        </w:rPr>
        <w:t xml:space="preserve">60m </w:t>
      </w:r>
      <w:r>
        <w:rPr>
          <w:spacing w:val="-7"/>
          <w:vertAlign w:val="baseline"/>
        </w:rPr>
        <w:t>范围内会超过《地表水环境质量标准》</w:t>
      </w:r>
      <w:r>
        <w:rPr>
          <w:vertAlign w:val="baseline"/>
        </w:rPr>
        <w:t>（</w:t>
      </w:r>
      <w:r>
        <w:rPr>
          <w:rFonts w:ascii="Times New Roman" w:eastAsia="Times New Roman"/>
          <w:vertAlign w:val="baseline"/>
        </w:rPr>
        <w:t>GB3838-2002</w:t>
      </w:r>
      <w:r>
        <w:rPr>
          <w:vertAlign w:val="baseline"/>
        </w:rPr>
        <w:t>）</w:t>
      </w:r>
      <w:r>
        <w:rPr>
          <w:rFonts w:ascii="Times New Roman" w:eastAsia="Times New Roman"/>
          <w:vertAlign w:val="baseline"/>
        </w:rPr>
        <w:t xml:space="preserve">III </w:t>
      </w:r>
      <w:r>
        <w:rPr>
          <w:spacing w:val="-5"/>
          <w:vertAlign w:val="baseline"/>
        </w:rPr>
        <w:t xml:space="preserve">类标准限值；不会对下游 </w:t>
      </w:r>
      <w:r>
        <w:rPr>
          <w:rFonts w:ascii="Times New Roman" w:eastAsia="Times New Roman"/>
          <w:vertAlign w:val="baseline"/>
        </w:rPr>
        <w:t xml:space="preserve">2800m </w:t>
      </w:r>
      <w:r>
        <w:rPr>
          <w:vertAlign w:val="baseline"/>
        </w:rPr>
        <w:t>处建滔化工工业取水口造成影响。</w:t>
      </w:r>
    </w:p>
    <w:p w14:paraId="2179876F">
      <w:pPr>
        <w:spacing w:after="0" w:line="364" w:lineRule="auto"/>
        <w:sectPr>
          <w:pgSz w:w="11910" w:h="16840"/>
          <w:pgMar w:top="1520" w:right="1360" w:bottom="1280" w:left="1560" w:header="0" w:footer="1097" w:gutter="0"/>
          <w:cols w:space="720" w:num="1"/>
        </w:sectPr>
      </w:pPr>
    </w:p>
    <w:p w14:paraId="1A17F3D1">
      <w:pPr>
        <w:pStyle w:val="5"/>
        <w:rPr>
          <w:sz w:val="20"/>
        </w:rPr>
      </w:pPr>
    </w:p>
    <w:p w14:paraId="66965392">
      <w:pPr>
        <w:pStyle w:val="5"/>
        <w:spacing w:before="9"/>
        <w:rPr>
          <w:sz w:val="28"/>
        </w:rPr>
      </w:pPr>
    </w:p>
    <w:p w14:paraId="405E503D">
      <w:pPr>
        <w:tabs>
          <w:tab w:val="left" w:pos="1274"/>
        </w:tabs>
        <w:spacing w:before="77"/>
        <w:ind w:left="415" w:right="0" w:firstLine="0"/>
        <w:jc w:val="center"/>
        <w:rPr>
          <w:b/>
          <w:sz w:val="21"/>
        </w:rPr>
      </w:pPr>
      <w:r>
        <w:rPr>
          <w:b/>
          <w:sz w:val="21"/>
        </w:rPr>
        <w:t>表</w:t>
      </w:r>
      <w:r>
        <w:rPr>
          <w:b/>
          <w:spacing w:val="-52"/>
          <w:sz w:val="21"/>
        </w:rPr>
        <w:t xml:space="preserve"> </w:t>
      </w:r>
      <w:r>
        <w:rPr>
          <w:rFonts w:ascii="Times New Roman" w:eastAsia="Times New Roman"/>
          <w:b/>
          <w:sz w:val="21"/>
        </w:rPr>
        <w:t>6-13</w:t>
      </w:r>
      <w:r>
        <w:rPr>
          <w:rFonts w:ascii="Times New Roman" w:eastAsia="Times New Roman"/>
          <w:b/>
          <w:sz w:val="21"/>
        </w:rPr>
        <w:tab/>
      </w:r>
      <w:r>
        <w:rPr>
          <w:b/>
          <w:sz w:val="21"/>
        </w:rPr>
        <w:t>正常排放对枯水期湘江评价河段污染物浓度预测值</w:t>
      </w:r>
    </w:p>
    <w:p w14:paraId="205FD942">
      <w:pPr>
        <w:pStyle w:val="5"/>
        <w:spacing w:before="9" w:after="1"/>
        <w:rPr>
          <w:b/>
          <w:sz w:val="10"/>
        </w:rPr>
      </w:pPr>
    </w:p>
    <w:tbl>
      <w:tblPr>
        <w:tblStyle w:val="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321"/>
        <w:gridCol w:w="1151"/>
        <w:gridCol w:w="1287"/>
        <w:gridCol w:w="1287"/>
        <w:gridCol w:w="1426"/>
        <w:gridCol w:w="1426"/>
        <w:gridCol w:w="1426"/>
        <w:gridCol w:w="1426"/>
        <w:gridCol w:w="1426"/>
        <w:gridCol w:w="1272"/>
      </w:tblGrid>
      <w:tr w14:paraId="02A30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15" w:type="dxa"/>
            <w:vMerge w:val="restart"/>
          </w:tcPr>
          <w:p w14:paraId="0943023E">
            <w:pPr>
              <w:pStyle w:val="12"/>
              <w:rPr>
                <w:b/>
                <w:sz w:val="24"/>
              </w:rPr>
            </w:pPr>
          </w:p>
          <w:p w14:paraId="1381A5A4">
            <w:pPr>
              <w:pStyle w:val="12"/>
              <w:rPr>
                <w:b/>
                <w:sz w:val="24"/>
              </w:rPr>
            </w:pPr>
          </w:p>
          <w:p w14:paraId="6481C6B1">
            <w:pPr>
              <w:pStyle w:val="12"/>
              <w:rPr>
                <w:b/>
                <w:sz w:val="24"/>
              </w:rPr>
            </w:pPr>
          </w:p>
          <w:p w14:paraId="456CD7CC">
            <w:pPr>
              <w:pStyle w:val="12"/>
              <w:rPr>
                <w:b/>
                <w:sz w:val="24"/>
              </w:rPr>
            </w:pPr>
          </w:p>
          <w:p w14:paraId="5992FDB0">
            <w:pPr>
              <w:pStyle w:val="12"/>
              <w:rPr>
                <w:b/>
                <w:sz w:val="24"/>
              </w:rPr>
            </w:pPr>
          </w:p>
          <w:p w14:paraId="710444C0">
            <w:pPr>
              <w:pStyle w:val="12"/>
              <w:spacing w:before="10"/>
              <w:rPr>
                <w:b/>
                <w:sz w:val="22"/>
              </w:rPr>
            </w:pPr>
          </w:p>
          <w:p w14:paraId="45F66D79">
            <w:pPr>
              <w:pStyle w:val="12"/>
              <w:ind w:left="112"/>
              <w:rPr>
                <w:rFonts w:ascii="Times New Roman"/>
                <w:b/>
                <w:sz w:val="22"/>
              </w:rPr>
            </w:pPr>
            <w:r>
              <w:rPr>
                <w:rFonts w:ascii="Times New Roman"/>
                <w:b/>
                <w:sz w:val="22"/>
              </w:rPr>
              <w:t>COD</w:t>
            </w:r>
          </w:p>
        </w:tc>
        <w:tc>
          <w:tcPr>
            <w:tcW w:w="1321" w:type="dxa"/>
          </w:tcPr>
          <w:p w14:paraId="59A416A7">
            <w:pPr>
              <w:pStyle w:val="12"/>
              <w:spacing w:before="15" w:line="250" w:lineRule="exact"/>
              <w:ind w:right="379"/>
              <w:jc w:val="right"/>
              <w:rPr>
                <w:rFonts w:ascii="Times New Roman"/>
                <w:b/>
                <w:sz w:val="22"/>
              </w:rPr>
            </w:pPr>
            <w:r>
              <w:rPr>
                <w:rFonts w:ascii="Times New Roman"/>
                <w:b/>
                <w:sz w:val="22"/>
              </w:rPr>
              <w:t>X/c/Y</w:t>
            </w:r>
          </w:p>
        </w:tc>
        <w:tc>
          <w:tcPr>
            <w:tcW w:w="1151" w:type="dxa"/>
          </w:tcPr>
          <w:p w14:paraId="6BB123C9">
            <w:pPr>
              <w:pStyle w:val="12"/>
              <w:spacing w:before="15" w:line="250" w:lineRule="exact"/>
              <w:ind w:left="272"/>
              <w:rPr>
                <w:rFonts w:ascii="Times New Roman"/>
                <w:b/>
                <w:sz w:val="22"/>
              </w:rPr>
            </w:pPr>
            <w:r>
              <w:rPr>
                <w:rFonts w:ascii="Times New Roman"/>
                <w:b/>
                <w:sz w:val="22"/>
              </w:rPr>
              <w:t>0.0000</w:t>
            </w:r>
          </w:p>
        </w:tc>
        <w:tc>
          <w:tcPr>
            <w:tcW w:w="1287" w:type="dxa"/>
          </w:tcPr>
          <w:p w14:paraId="6FDDB950">
            <w:pPr>
              <w:pStyle w:val="12"/>
              <w:spacing w:before="15" w:line="250" w:lineRule="exact"/>
              <w:ind w:left="266" w:right="255"/>
              <w:jc w:val="center"/>
              <w:rPr>
                <w:rFonts w:ascii="Times New Roman"/>
                <w:b/>
                <w:sz w:val="22"/>
              </w:rPr>
            </w:pPr>
            <w:r>
              <w:rPr>
                <w:rFonts w:ascii="Times New Roman"/>
                <w:b/>
                <w:sz w:val="22"/>
              </w:rPr>
              <w:t>10.0000</w:t>
            </w:r>
          </w:p>
        </w:tc>
        <w:tc>
          <w:tcPr>
            <w:tcW w:w="1287" w:type="dxa"/>
          </w:tcPr>
          <w:p w14:paraId="624A0DE6">
            <w:pPr>
              <w:pStyle w:val="12"/>
              <w:spacing w:before="15" w:line="250" w:lineRule="exact"/>
              <w:ind w:left="265" w:right="255"/>
              <w:jc w:val="center"/>
              <w:rPr>
                <w:rFonts w:ascii="Times New Roman"/>
                <w:b/>
                <w:sz w:val="22"/>
              </w:rPr>
            </w:pPr>
            <w:r>
              <w:rPr>
                <w:rFonts w:ascii="Times New Roman"/>
                <w:b/>
                <w:sz w:val="22"/>
              </w:rPr>
              <w:t>50.0000</w:t>
            </w:r>
          </w:p>
        </w:tc>
        <w:tc>
          <w:tcPr>
            <w:tcW w:w="1426" w:type="dxa"/>
          </w:tcPr>
          <w:p w14:paraId="1B36B11C">
            <w:pPr>
              <w:pStyle w:val="12"/>
              <w:spacing w:before="15" w:line="250" w:lineRule="exact"/>
              <w:ind w:left="275" w:right="268"/>
              <w:jc w:val="center"/>
              <w:rPr>
                <w:rFonts w:ascii="Times New Roman"/>
                <w:b/>
                <w:sz w:val="22"/>
              </w:rPr>
            </w:pPr>
            <w:r>
              <w:rPr>
                <w:rFonts w:ascii="Times New Roman"/>
                <w:b/>
                <w:sz w:val="22"/>
              </w:rPr>
              <w:t>100.0000</w:t>
            </w:r>
          </w:p>
        </w:tc>
        <w:tc>
          <w:tcPr>
            <w:tcW w:w="1426" w:type="dxa"/>
          </w:tcPr>
          <w:p w14:paraId="37EDD570">
            <w:pPr>
              <w:pStyle w:val="12"/>
              <w:spacing w:before="15" w:line="250" w:lineRule="exact"/>
              <w:ind w:left="278" w:right="267"/>
              <w:jc w:val="center"/>
              <w:rPr>
                <w:rFonts w:ascii="Times New Roman"/>
                <w:b/>
                <w:sz w:val="22"/>
              </w:rPr>
            </w:pPr>
            <w:r>
              <w:rPr>
                <w:rFonts w:ascii="Times New Roman"/>
                <w:b/>
                <w:sz w:val="22"/>
              </w:rPr>
              <w:t>200.0000</w:t>
            </w:r>
          </w:p>
        </w:tc>
        <w:tc>
          <w:tcPr>
            <w:tcW w:w="1426" w:type="dxa"/>
          </w:tcPr>
          <w:p w14:paraId="30B31201">
            <w:pPr>
              <w:pStyle w:val="12"/>
              <w:spacing w:line="265" w:lineRule="exact"/>
              <w:ind w:left="278" w:right="268"/>
              <w:jc w:val="center"/>
              <w:rPr>
                <w:rFonts w:ascii="Times New Roman"/>
                <w:b/>
                <w:sz w:val="22"/>
              </w:rPr>
            </w:pPr>
            <w:r>
              <w:rPr>
                <w:b/>
                <w:sz w:val="22"/>
              </w:rPr>
              <w:t>3</w:t>
            </w:r>
            <w:r>
              <w:rPr>
                <w:rFonts w:ascii="Times New Roman"/>
                <w:b/>
                <w:sz w:val="22"/>
              </w:rPr>
              <w:t>00.0000</w:t>
            </w:r>
          </w:p>
        </w:tc>
        <w:tc>
          <w:tcPr>
            <w:tcW w:w="1426" w:type="dxa"/>
          </w:tcPr>
          <w:p w14:paraId="304A562F">
            <w:pPr>
              <w:pStyle w:val="12"/>
              <w:spacing w:line="265" w:lineRule="exact"/>
              <w:ind w:left="277" w:right="268"/>
              <w:jc w:val="center"/>
              <w:rPr>
                <w:rFonts w:ascii="Times New Roman"/>
                <w:b/>
                <w:sz w:val="22"/>
              </w:rPr>
            </w:pPr>
            <w:r>
              <w:rPr>
                <w:b/>
                <w:sz w:val="22"/>
              </w:rPr>
              <w:t>400</w:t>
            </w:r>
            <w:r>
              <w:rPr>
                <w:rFonts w:ascii="Times New Roman"/>
                <w:b/>
                <w:sz w:val="22"/>
              </w:rPr>
              <w:t>.0000</w:t>
            </w:r>
          </w:p>
        </w:tc>
        <w:tc>
          <w:tcPr>
            <w:tcW w:w="1426" w:type="dxa"/>
          </w:tcPr>
          <w:p w14:paraId="24E6603E">
            <w:pPr>
              <w:pStyle w:val="12"/>
              <w:spacing w:line="265" w:lineRule="exact"/>
              <w:ind w:left="278" w:right="267"/>
              <w:jc w:val="center"/>
              <w:rPr>
                <w:rFonts w:ascii="Times New Roman"/>
                <w:b/>
                <w:sz w:val="22"/>
              </w:rPr>
            </w:pPr>
            <w:r>
              <w:rPr>
                <w:b/>
                <w:sz w:val="22"/>
              </w:rPr>
              <w:t>414</w:t>
            </w:r>
            <w:r>
              <w:rPr>
                <w:rFonts w:ascii="Times New Roman"/>
                <w:b/>
                <w:sz w:val="22"/>
              </w:rPr>
              <w:t>.0000</w:t>
            </w:r>
          </w:p>
        </w:tc>
        <w:tc>
          <w:tcPr>
            <w:tcW w:w="1272" w:type="dxa"/>
          </w:tcPr>
          <w:p w14:paraId="16936D0A">
            <w:pPr>
              <w:pStyle w:val="12"/>
              <w:spacing w:line="265" w:lineRule="exact"/>
              <w:ind w:left="147"/>
              <w:rPr>
                <w:b/>
                <w:sz w:val="22"/>
              </w:rPr>
            </w:pPr>
            <w:r>
              <w:rPr>
                <w:rFonts w:ascii="Times New Roman" w:eastAsia="Times New Roman"/>
                <w:b/>
                <w:sz w:val="22"/>
              </w:rPr>
              <w:t xml:space="preserve">III </w:t>
            </w:r>
            <w:r>
              <w:rPr>
                <w:b/>
                <w:sz w:val="22"/>
              </w:rPr>
              <w:t>类标准</w:t>
            </w:r>
          </w:p>
        </w:tc>
      </w:tr>
      <w:tr w14:paraId="4D8B1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777DDB00">
            <w:pPr>
              <w:rPr>
                <w:sz w:val="2"/>
                <w:szCs w:val="2"/>
              </w:rPr>
            </w:pPr>
          </w:p>
        </w:tc>
        <w:tc>
          <w:tcPr>
            <w:tcW w:w="1321" w:type="dxa"/>
          </w:tcPr>
          <w:p w14:paraId="49272FB5">
            <w:pPr>
              <w:pStyle w:val="12"/>
              <w:spacing w:before="5" w:line="244" w:lineRule="exact"/>
              <w:ind w:left="9"/>
              <w:jc w:val="center"/>
              <w:rPr>
                <w:rFonts w:ascii="Times New Roman"/>
                <w:b/>
                <w:sz w:val="22"/>
              </w:rPr>
            </w:pPr>
            <w:r>
              <w:rPr>
                <w:rFonts w:ascii="Times New Roman"/>
                <w:b/>
                <w:w w:val="100"/>
                <w:sz w:val="22"/>
              </w:rPr>
              <w:t>5</w:t>
            </w:r>
          </w:p>
        </w:tc>
        <w:tc>
          <w:tcPr>
            <w:tcW w:w="1151" w:type="dxa"/>
          </w:tcPr>
          <w:p w14:paraId="0519A3B6">
            <w:pPr>
              <w:pStyle w:val="12"/>
              <w:spacing w:before="5" w:line="244" w:lineRule="exact"/>
              <w:ind w:left="327"/>
              <w:rPr>
                <w:rFonts w:ascii="Times New Roman"/>
                <w:sz w:val="22"/>
              </w:rPr>
            </w:pPr>
            <w:r>
              <w:rPr>
                <w:rFonts w:ascii="Times New Roman"/>
                <w:sz w:val="22"/>
              </w:rPr>
              <w:t>8.993</w:t>
            </w:r>
          </w:p>
        </w:tc>
        <w:tc>
          <w:tcPr>
            <w:tcW w:w="1287" w:type="dxa"/>
          </w:tcPr>
          <w:p w14:paraId="1C98FD9B">
            <w:pPr>
              <w:pStyle w:val="12"/>
              <w:spacing w:before="5" w:line="244" w:lineRule="exact"/>
              <w:ind w:left="266" w:right="255"/>
              <w:jc w:val="center"/>
              <w:rPr>
                <w:rFonts w:ascii="Times New Roman"/>
                <w:sz w:val="22"/>
              </w:rPr>
            </w:pPr>
            <w:r>
              <w:rPr>
                <w:rFonts w:ascii="Times New Roman"/>
                <w:sz w:val="22"/>
              </w:rPr>
              <w:t>6.310</w:t>
            </w:r>
          </w:p>
        </w:tc>
        <w:tc>
          <w:tcPr>
            <w:tcW w:w="1287" w:type="dxa"/>
          </w:tcPr>
          <w:p w14:paraId="4B3E7D9F">
            <w:pPr>
              <w:pStyle w:val="12"/>
              <w:spacing w:before="5" w:line="244" w:lineRule="exact"/>
              <w:ind w:left="265" w:right="255"/>
              <w:jc w:val="center"/>
              <w:rPr>
                <w:rFonts w:ascii="Times New Roman"/>
                <w:sz w:val="22"/>
              </w:rPr>
            </w:pPr>
            <w:r>
              <w:rPr>
                <w:rFonts w:ascii="Times New Roman"/>
                <w:sz w:val="22"/>
              </w:rPr>
              <w:t>6.000</w:t>
            </w:r>
          </w:p>
        </w:tc>
        <w:tc>
          <w:tcPr>
            <w:tcW w:w="1426" w:type="dxa"/>
          </w:tcPr>
          <w:p w14:paraId="07D9A53A">
            <w:pPr>
              <w:pStyle w:val="12"/>
              <w:spacing w:before="5" w:line="244" w:lineRule="exact"/>
              <w:ind w:left="277" w:right="268"/>
              <w:jc w:val="center"/>
              <w:rPr>
                <w:rFonts w:ascii="Times New Roman"/>
                <w:sz w:val="22"/>
              </w:rPr>
            </w:pPr>
            <w:r>
              <w:rPr>
                <w:rFonts w:ascii="Times New Roman"/>
                <w:sz w:val="22"/>
              </w:rPr>
              <w:t>6.000</w:t>
            </w:r>
          </w:p>
        </w:tc>
        <w:tc>
          <w:tcPr>
            <w:tcW w:w="1426" w:type="dxa"/>
          </w:tcPr>
          <w:p w14:paraId="684AAC3B">
            <w:pPr>
              <w:pStyle w:val="12"/>
              <w:spacing w:before="5" w:line="244" w:lineRule="exact"/>
              <w:ind w:left="276" w:right="268"/>
              <w:jc w:val="center"/>
              <w:rPr>
                <w:rFonts w:ascii="Times New Roman"/>
                <w:sz w:val="22"/>
              </w:rPr>
            </w:pPr>
            <w:r>
              <w:rPr>
                <w:rFonts w:ascii="Times New Roman"/>
                <w:sz w:val="22"/>
              </w:rPr>
              <w:t>6.000</w:t>
            </w:r>
          </w:p>
        </w:tc>
        <w:tc>
          <w:tcPr>
            <w:tcW w:w="1426" w:type="dxa"/>
          </w:tcPr>
          <w:p w14:paraId="3D01840B">
            <w:pPr>
              <w:pStyle w:val="12"/>
              <w:spacing w:before="5" w:line="244" w:lineRule="exact"/>
              <w:ind w:left="276" w:right="268"/>
              <w:jc w:val="center"/>
              <w:rPr>
                <w:rFonts w:ascii="Times New Roman"/>
                <w:sz w:val="22"/>
              </w:rPr>
            </w:pPr>
            <w:r>
              <w:rPr>
                <w:rFonts w:ascii="Times New Roman"/>
                <w:sz w:val="22"/>
              </w:rPr>
              <w:t>6.000</w:t>
            </w:r>
          </w:p>
        </w:tc>
        <w:tc>
          <w:tcPr>
            <w:tcW w:w="1426" w:type="dxa"/>
          </w:tcPr>
          <w:p w14:paraId="5BFE92E1">
            <w:pPr>
              <w:pStyle w:val="12"/>
              <w:spacing w:before="5" w:line="244" w:lineRule="exact"/>
              <w:ind w:left="278" w:right="266"/>
              <w:jc w:val="center"/>
              <w:rPr>
                <w:rFonts w:ascii="Times New Roman"/>
                <w:sz w:val="22"/>
              </w:rPr>
            </w:pPr>
            <w:r>
              <w:rPr>
                <w:rFonts w:ascii="Times New Roman"/>
                <w:sz w:val="22"/>
              </w:rPr>
              <w:t>6.000</w:t>
            </w:r>
          </w:p>
        </w:tc>
        <w:tc>
          <w:tcPr>
            <w:tcW w:w="1426" w:type="dxa"/>
          </w:tcPr>
          <w:p w14:paraId="41F8619E">
            <w:pPr>
              <w:pStyle w:val="12"/>
              <w:spacing w:before="5" w:line="244" w:lineRule="exact"/>
              <w:ind w:left="278" w:right="267"/>
              <w:jc w:val="center"/>
              <w:rPr>
                <w:rFonts w:ascii="Times New Roman"/>
                <w:sz w:val="22"/>
              </w:rPr>
            </w:pPr>
            <w:r>
              <w:rPr>
                <w:rFonts w:ascii="Times New Roman"/>
                <w:sz w:val="22"/>
              </w:rPr>
              <w:t>6.000</w:t>
            </w:r>
          </w:p>
        </w:tc>
        <w:tc>
          <w:tcPr>
            <w:tcW w:w="1272" w:type="dxa"/>
            <w:vMerge w:val="restart"/>
          </w:tcPr>
          <w:p w14:paraId="7BBD34CD">
            <w:pPr>
              <w:pStyle w:val="12"/>
              <w:rPr>
                <w:b/>
                <w:sz w:val="24"/>
              </w:rPr>
            </w:pPr>
          </w:p>
          <w:p w14:paraId="37DCBC04">
            <w:pPr>
              <w:pStyle w:val="12"/>
              <w:rPr>
                <w:b/>
                <w:sz w:val="24"/>
              </w:rPr>
            </w:pPr>
          </w:p>
          <w:p w14:paraId="1CA16C87">
            <w:pPr>
              <w:pStyle w:val="12"/>
              <w:rPr>
                <w:b/>
                <w:sz w:val="24"/>
              </w:rPr>
            </w:pPr>
          </w:p>
          <w:p w14:paraId="7B6C66B0">
            <w:pPr>
              <w:pStyle w:val="12"/>
              <w:rPr>
                <w:b/>
                <w:sz w:val="24"/>
              </w:rPr>
            </w:pPr>
          </w:p>
          <w:p w14:paraId="3B626281">
            <w:pPr>
              <w:pStyle w:val="12"/>
              <w:spacing w:before="2"/>
              <w:rPr>
                <w:b/>
                <w:sz w:val="35"/>
              </w:rPr>
            </w:pPr>
          </w:p>
          <w:p w14:paraId="6779B425">
            <w:pPr>
              <w:pStyle w:val="12"/>
              <w:ind w:left="476" w:right="468"/>
              <w:jc w:val="center"/>
              <w:rPr>
                <w:rFonts w:ascii="Times New Roman"/>
                <w:sz w:val="22"/>
              </w:rPr>
            </w:pPr>
            <w:r>
              <w:rPr>
                <w:rFonts w:ascii="Times New Roman"/>
                <w:sz w:val="22"/>
              </w:rPr>
              <w:t>20</w:t>
            </w:r>
          </w:p>
        </w:tc>
      </w:tr>
      <w:tr w14:paraId="3329E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7CDFF1C0">
            <w:pPr>
              <w:rPr>
                <w:sz w:val="2"/>
                <w:szCs w:val="2"/>
              </w:rPr>
            </w:pPr>
          </w:p>
        </w:tc>
        <w:tc>
          <w:tcPr>
            <w:tcW w:w="1321" w:type="dxa"/>
          </w:tcPr>
          <w:p w14:paraId="40862820">
            <w:pPr>
              <w:pStyle w:val="12"/>
              <w:spacing w:before="6" w:line="244" w:lineRule="exact"/>
              <w:ind w:left="87" w:right="78"/>
              <w:jc w:val="center"/>
              <w:rPr>
                <w:rFonts w:ascii="Times New Roman"/>
                <w:b/>
                <w:sz w:val="22"/>
              </w:rPr>
            </w:pPr>
            <w:r>
              <w:rPr>
                <w:rFonts w:ascii="Times New Roman"/>
                <w:b/>
                <w:sz w:val="22"/>
              </w:rPr>
              <w:t>10</w:t>
            </w:r>
          </w:p>
        </w:tc>
        <w:tc>
          <w:tcPr>
            <w:tcW w:w="1151" w:type="dxa"/>
          </w:tcPr>
          <w:p w14:paraId="4609F3FB">
            <w:pPr>
              <w:pStyle w:val="12"/>
              <w:spacing w:before="6" w:line="244" w:lineRule="exact"/>
              <w:ind w:left="327"/>
              <w:rPr>
                <w:rFonts w:ascii="Times New Roman"/>
                <w:sz w:val="22"/>
              </w:rPr>
            </w:pPr>
            <w:r>
              <w:rPr>
                <w:rFonts w:ascii="Times New Roman"/>
                <w:sz w:val="22"/>
              </w:rPr>
              <w:t>8.116</w:t>
            </w:r>
          </w:p>
        </w:tc>
        <w:tc>
          <w:tcPr>
            <w:tcW w:w="1287" w:type="dxa"/>
          </w:tcPr>
          <w:p w14:paraId="0E61D839">
            <w:pPr>
              <w:pStyle w:val="12"/>
              <w:spacing w:before="6" w:line="244" w:lineRule="exact"/>
              <w:ind w:left="266" w:right="255"/>
              <w:jc w:val="center"/>
              <w:rPr>
                <w:rFonts w:ascii="Times New Roman"/>
                <w:sz w:val="22"/>
              </w:rPr>
            </w:pPr>
            <w:r>
              <w:rPr>
                <w:rFonts w:ascii="Times New Roman"/>
                <w:sz w:val="22"/>
              </w:rPr>
              <w:t>6.680</w:t>
            </w:r>
          </w:p>
        </w:tc>
        <w:tc>
          <w:tcPr>
            <w:tcW w:w="1287" w:type="dxa"/>
          </w:tcPr>
          <w:p w14:paraId="06A62954">
            <w:pPr>
              <w:pStyle w:val="12"/>
              <w:spacing w:before="6" w:line="244" w:lineRule="exact"/>
              <w:ind w:left="265" w:right="255"/>
              <w:jc w:val="center"/>
              <w:rPr>
                <w:rFonts w:ascii="Times New Roman"/>
                <w:sz w:val="22"/>
              </w:rPr>
            </w:pPr>
            <w:r>
              <w:rPr>
                <w:rFonts w:ascii="Times New Roman"/>
                <w:sz w:val="22"/>
              </w:rPr>
              <w:t>6.000</w:t>
            </w:r>
          </w:p>
        </w:tc>
        <w:tc>
          <w:tcPr>
            <w:tcW w:w="1426" w:type="dxa"/>
          </w:tcPr>
          <w:p w14:paraId="30E3F3B0">
            <w:pPr>
              <w:pStyle w:val="12"/>
              <w:spacing w:before="6" w:line="244" w:lineRule="exact"/>
              <w:ind w:left="277" w:right="268"/>
              <w:jc w:val="center"/>
              <w:rPr>
                <w:rFonts w:ascii="Times New Roman"/>
                <w:sz w:val="22"/>
              </w:rPr>
            </w:pPr>
            <w:r>
              <w:rPr>
                <w:rFonts w:ascii="Times New Roman"/>
                <w:sz w:val="22"/>
              </w:rPr>
              <w:t>6.000</w:t>
            </w:r>
          </w:p>
        </w:tc>
        <w:tc>
          <w:tcPr>
            <w:tcW w:w="1426" w:type="dxa"/>
          </w:tcPr>
          <w:p w14:paraId="566DCBC3">
            <w:pPr>
              <w:pStyle w:val="12"/>
              <w:spacing w:before="6" w:line="244" w:lineRule="exact"/>
              <w:ind w:left="276" w:right="268"/>
              <w:jc w:val="center"/>
              <w:rPr>
                <w:rFonts w:ascii="Times New Roman"/>
                <w:sz w:val="22"/>
              </w:rPr>
            </w:pPr>
            <w:r>
              <w:rPr>
                <w:rFonts w:ascii="Times New Roman"/>
                <w:sz w:val="22"/>
              </w:rPr>
              <w:t>6.000</w:t>
            </w:r>
          </w:p>
        </w:tc>
        <w:tc>
          <w:tcPr>
            <w:tcW w:w="1426" w:type="dxa"/>
          </w:tcPr>
          <w:p w14:paraId="1374A46C">
            <w:pPr>
              <w:pStyle w:val="12"/>
              <w:spacing w:before="6" w:line="244" w:lineRule="exact"/>
              <w:ind w:left="276" w:right="268"/>
              <w:jc w:val="center"/>
              <w:rPr>
                <w:rFonts w:ascii="Times New Roman"/>
                <w:sz w:val="22"/>
              </w:rPr>
            </w:pPr>
            <w:r>
              <w:rPr>
                <w:rFonts w:ascii="Times New Roman"/>
                <w:sz w:val="22"/>
              </w:rPr>
              <w:t>6.000</w:t>
            </w:r>
          </w:p>
        </w:tc>
        <w:tc>
          <w:tcPr>
            <w:tcW w:w="1426" w:type="dxa"/>
          </w:tcPr>
          <w:p w14:paraId="6CB2EF3A">
            <w:pPr>
              <w:pStyle w:val="12"/>
              <w:spacing w:before="6" w:line="244" w:lineRule="exact"/>
              <w:ind w:left="278" w:right="266"/>
              <w:jc w:val="center"/>
              <w:rPr>
                <w:rFonts w:ascii="Times New Roman"/>
                <w:sz w:val="22"/>
              </w:rPr>
            </w:pPr>
            <w:r>
              <w:rPr>
                <w:rFonts w:ascii="Times New Roman"/>
                <w:sz w:val="22"/>
              </w:rPr>
              <w:t>6.000</w:t>
            </w:r>
          </w:p>
        </w:tc>
        <w:tc>
          <w:tcPr>
            <w:tcW w:w="1426" w:type="dxa"/>
          </w:tcPr>
          <w:p w14:paraId="7527D762">
            <w:pPr>
              <w:pStyle w:val="12"/>
              <w:spacing w:before="6" w:line="244" w:lineRule="exact"/>
              <w:ind w:left="278" w:right="267"/>
              <w:jc w:val="center"/>
              <w:rPr>
                <w:rFonts w:ascii="Times New Roman"/>
                <w:sz w:val="22"/>
              </w:rPr>
            </w:pPr>
            <w:r>
              <w:rPr>
                <w:rFonts w:ascii="Times New Roman"/>
                <w:sz w:val="22"/>
              </w:rPr>
              <w:t>6.000</w:t>
            </w:r>
          </w:p>
        </w:tc>
        <w:tc>
          <w:tcPr>
            <w:tcW w:w="1272" w:type="dxa"/>
            <w:vMerge w:val="continue"/>
            <w:tcBorders>
              <w:top w:val="nil"/>
            </w:tcBorders>
          </w:tcPr>
          <w:p w14:paraId="71C29C95">
            <w:pPr>
              <w:rPr>
                <w:sz w:val="2"/>
                <w:szCs w:val="2"/>
              </w:rPr>
            </w:pPr>
          </w:p>
        </w:tc>
      </w:tr>
      <w:tr w14:paraId="2E835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670B7F2A">
            <w:pPr>
              <w:rPr>
                <w:sz w:val="2"/>
                <w:szCs w:val="2"/>
              </w:rPr>
            </w:pPr>
          </w:p>
        </w:tc>
        <w:tc>
          <w:tcPr>
            <w:tcW w:w="1321" w:type="dxa"/>
          </w:tcPr>
          <w:p w14:paraId="70714091">
            <w:pPr>
              <w:pStyle w:val="12"/>
              <w:spacing w:before="7" w:line="243" w:lineRule="exact"/>
              <w:ind w:left="87" w:right="78"/>
              <w:jc w:val="center"/>
              <w:rPr>
                <w:rFonts w:ascii="Times New Roman"/>
                <w:b/>
                <w:sz w:val="22"/>
              </w:rPr>
            </w:pPr>
            <w:r>
              <w:rPr>
                <w:rFonts w:ascii="Times New Roman"/>
                <w:b/>
                <w:sz w:val="22"/>
              </w:rPr>
              <w:t>50</w:t>
            </w:r>
          </w:p>
        </w:tc>
        <w:tc>
          <w:tcPr>
            <w:tcW w:w="1151" w:type="dxa"/>
          </w:tcPr>
          <w:p w14:paraId="669DA4D6">
            <w:pPr>
              <w:pStyle w:val="12"/>
              <w:spacing w:before="7" w:line="243" w:lineRule="exact"/>
              <w:ind w:left="327"/>
              <w:rPr>
                <w:rFonts w:ascii="Times New Roman"/>
                <w:sz w:val="22"/>
              </w:rPr>
            </w:pPr>
            <w:r>
              <w:rPr>
                <w:rFonts w:ascii="Times New Roman"/>
                <w:sz w:val="22"/>
              </w:rPr>
              <w:t>6.944</w:t>
            </w:r>
          </w:p>
        </w:tc>
        <w:tc>
          <w:tcPr>
            <w:tcW w:w="1287" w:type="dxa"/>
          </w:tcPr>
          <w:p w14:paraId="4D398FC4">
            <w:pPr>
              <w:pStyle w:val="12"/>
              <w:spacing w:before="7" w:line="243" w:lineRule="exact"/>
              <w:ind w:left="266" w:right="255"/>
              <w:jc w:val="center"/>
              <w:rPr>
                <w:rFonts w:ascii="Times New Roman"/>
                <w:sz w:val="22"/>
              </w:rPr>
            </w:pPr>
            <w:r>
              <w:rPr>
                <w:rFonts w:ascii="Times New Roman"/>
                <w:sz w:val="22"/>
              </w:rPr>
              <w:t>6.752</w:t>
            </w:r>
          </w:p>
        </w:tc>
        <w:tc>
          <w:tcPr>
            <w:tcW w:w="1287" w:type="dxa"/>
          </w:tcPr>
          <w:p w14:paraId="41A0462A">
            <w:pPr>
              <w:pStyle w:val="12"/>
              <w:spacing w:before="7" w:line="243" w:lineRule="exact"/>
              <w:ind w:left="265" w:right="255"/>
              <w:jc w:val="center"/>
              <w:rPr>
                <w:rFonts w:ascii="Times New Roman"/>
                <w:sz w:val="22"/>
              </w:rPr>
            </w:pPr>
            <w:r>
              <w:rPr>
                <w:rFonts w:ascii="Times New Roman"/>
                <w:sz w:val="22"/>
              </w:rPr>
              <w:t>6.001</w:t>
            </w:r>
          </w:p>
        </w:tc>
        <w:tc>
          <w:tcPr>
            <w:tcW w:w="1426" w:type="dxa"/>
          </w:tcPr>
          <w:p w14:paraId="6CA8499C">
            <w:pPr>
              <w:pStyle w:val="12"/>
              <w:spacing w:before="7" w:line="243" w:lineRule="exact"/>
              <w:ind w:left="277" w:right="268"/>
              <w:jc w:val="center"/>
              <w:rPr>
                <w:rFonts w:ascii="Times New Roman"/>
                <w:sz w:val="22"/>
              </w:rPr>
            </w:pPr>
            <w:r>
              <w:rPr>
                <w:rFonts w:ascii="Times New Roman"/>
                <w:sz w:val="22"/>
              </w:rPr>
              <w:t>5.998</w:t>
            </w:r>
          </w:p>
        </w:tc>
        <w:tc>
          <w:tcPr>
            <w:tcW w:w="1426" w:type="dxa"/>
          </w:tcPr>
          <w:p w14:paraId="60674214">
            <w:pPr>
              <w:pStyle w:val="12"/>
              <w:spacing w:before="7" w:line="243" w:lineRule="exact"/>
              <w:ind w:left="276" w:right="268"/>
              <w:jc w:val="center"/>
              <w:rPr>
                <w:rFonts w:ascii="Times New Roman"/>
                <w:sz w:val="22"/>
              </w:rPr>
            </w:pPr>
            <w:r>
              <w:rPr>
                <w:rFonts w:ascii="Times New Roman"/>
                <w:sz w:val="22"/>
              </w:rPr>
              <w:t>5.998</w:t>
            </w:r>
          </w:p>
        </w:tc>
        <w:tc>
          <w:tcPr>
            <w:tcW w:w="1426" w:type="dxa"/>
          </w:tcPr>
          <w:p w14:paraId="52DE461E">
            <w:pPr>
              <w:pStyle w:val="12"/>
              <w:spacing w:before="7" w:line="243" w:lineRule="exact"/>
              <w:ind w:left="276" w:right="268"/>
              <w:jc w:val="center"/>
              <w:rPr>
                <w:rFonts w:ascii="Times New Roman"/>
                <w:sz w:val="22"/>
              </w:rPr>
            </w:pPr>
            <w:r>
              <w:rPr>
                <w:rFonts w:ascii="Times New Roman"/>
                <w:sz w:val="22"/>
              </w:rPr>
              <w:t>5.998</w:t>
            </w:r>
          </w:p>
        </w:tc>
        <w:tc>
          <w:tcPr>
            <w:tcW w:w="1426" w:type="dxa"/>
          </w:tcPr>
          <w:p w14:paraId="0188D945">
            <w:pPr>
              <w:pStyle w:val="12"/>
              <w:spacing w:before="7" w:line="243" w:lineRule="exact"/>
              <w:ind w:left="278" w:right="266"/>
              <w:jc w:val="center"/>
              <w:rPr>
                <w:rFonts w:ascii="Times New Roman"/>
                <w:sz w:val="22"/>
              </w:rPr>
            </w:pPr>
            <w:r>
              <w:rPr>
                <w:rFonts w:ascii="Times New Roman"/>
                <w:sz w:val="22"/>
              </w:rPr>
              <w:t>5.998</w:t>
            </w:r>
          </w:p>
        </w:tc>
        <w:tc>
          <w:tcPr>
            <w:tcW w:w="1426" w:type="dxa"/>
          </w:tcPr>
          <w:p w14:paraId="079571BD">
            <w:pPr>
              <w:pStyle w:val="12"/>
              <w:spacing w:before="7" w:line="243" w:lineRule="exact"/>
              <w:ind w:left="278" w:right="267"/>
              <w:jc w:val="center"/>
              <w:rPr>
                <w:rFonts w:ascii="Times New Roman"/>
                <w:sz w:val="22"/>
              </w:rPr>
            </w:pPr>
            <w:r>
              <w:rPr>
                <w:rFonts w:ascii="Times New Roman"/>
                <w:sz w:val="22"/>
              </w:rPr>
              <w:t>5.998</w:t>
            </w:r>
          </w:p>
        </w:tc>
        <w:tc>
          <w:tcPr>
            <w:tcW w:w="1272" w:type="dxa"/>
            <w:vMerge w:val="continue"/>
            <w:tcBorders>
              <w:top w:val="nil"/>
            </w:tcBorders>
          </w:tcPr>
          <w:p w14:paraId="70AB607C">
            <w:pPr>
              <w:rPr>
                <w:sz w:val="2"/>
                <w:szCs w:val="2"/>
              </w:rPr>
            </w:pPr>
          </w:p>
        </w:tc>
      </w:tr>
      <w:tr w14:paraId="618C6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2196119D">
            <w:pPr>
              <w:rPr>
                <w:sz w:val="2"/>
                <w:szCs w:val="2"/>
              </w:rPr>
            </w:pPr>
          </w:p>
        </w:tc>
        <w:tc>
          <w:tcPr>
            <w:tcW w:w="1321" w:type="dxa"/>
          </w:tcPr>
          <w:p w14:paraId="69DA6A14">
            <w:pPr>
              <w:pStyle w:val="12"/>
              <w:spacing w:before="5" w:line="244" w:lineRule="exact"/>
              <w:ind w:left="87" w:right="78"/>
              <w:jc w:val="center"/>
              <w:rPr>
                <w:rFonts w:ascii="Times New Roman"/>
                <w:b/>
                <w:sz w:val="22"/>
              </w:rPr>
            </w:pPr>
            <w:r>
              <w:rPr>
                <w:rFonts w:ascii="Times New Roman"/>
                <w:b/>
                <w:sz w:val="22"/>
              </w:rPr>
              <w:t>100</w:t>
            </w:r>
          </w:p>
        </w:tc>
        <w:tc>
          <w:tcPr>
            <w:tcW w:w="1151" w:type="dxa"/>
          </w:tcPr>
          <w:p w14:paraId="3651FEEE">
            <w:pPr>
              <w:pStyle w:val="12"/>
              <w:spacing w:before="5" w:line="244" w:lineRule="exact"/>
              <w:ind w:left="327"/>
              <w:rPr>
                <w:rFonts w:ascii="Times New Roman"/>
                <w:sz w:val="22"/>
              </w:rPr>
            </w:pPr>
            <w:r>
              <w:rPr>
                <w:rFonts w:ascii="Times New Roman"/>
                <w:sz w:val="22"/>
              </w:rPr>
              <w:t>6.664</w:t>
            </w:r>
          </w:p>
        </w:tc>
        <w:tc>
          <w:tcPr>
            <w:tcW w:w="1287" w:type="dxa"/>
          </w:tcPr>
          <w:p w14:paraId="4FC134D9">
            <w:pPr>
              <w:pStyle w:val="12"/>
              <w:spacing w:before="5" w:line="244" w:lineRule="exact"/>
              <w:ind w:left="266" w:right="255"/>
              <w:jc w:val="center"/>
              <w:rPr>
                <w:rFonts w:ascii="Times New Roman"/>
                <w:sz w:val="22"/>
              </w:rPr>
            </w:pPr>
            <w:r>
              <w:rPr>
                <w:rFonts w:ascii="Times New Roman"/>
                <w:sz w:val="22"/>
              </w:rPr>
              <w:t>6.592</w:t>
            </w:r>
          </w:p>
        </w:tc>
        <w:tc>
          <w:tcPr>
            <w:tcW w:w="1287" w:type="dxa"/>
          </w:tcPr>
          <w:p w14:paraId="1E3B845B">
            <w:pPr>
              <w:pStyle w:val="12"/>
              <w:spacing w:before="5" w:line="244" w:lineRule="exact"/>
              <w:ind w:left="265" w:right="255"/>
              <w:jc w:val="center"/>
              <w:rPr>
                <w:rFonts w:ascii="Times New Roman"/>
                <w:sz w:val="22"/>
              </w:rPr>
            </w:pPr>
            <w:r>
              <w:rPr>
                <w:rFonts w:ascii="Times New Roman"/>
                <w:sz w:val="22"/>
              </w:rPr>
              <w:t>6.035</w:t>
            </w:r>
          </w:p>
        </w:tc>
        <w:tc>
          <w:tcPr>
            <w:tcW w:w="1426" w:type="dxa"/>
          </w:tcPr>
          <w:p w14:paraId="7B17C486">
            <w:pPr>
              <w:pStyle w:val="12"/>
              <w:spacing w:before="5" w:line="244" w:lineRule="exact"/>
              <w:ind w:left="277" w:right="268"/>
              <w:jc w:val="center"/>
              <w:rPr>
                <w:rFonts w:ascii="Times New Roman"/>
                <w:sz w:val="22"/>
              </w:rPr>
            </w:pPr>
            <w:r>
              <w:rPr>
                <w:rFonts w:ascii="Times New Roman"/>
                <w:sz w:val="22"/>
              </w:rPr>
              <w:t>5.995</w:t>
            </w:r>
          </w:p>
        </w:tc>
        <w:tc>
          <w:tcPr>
            <w:tcW w:w="1426" w:type="dxa"/>
          </w:tcPr>
          <w:p w14:paraId="7E38F9AA">
            <w:pPr>
              <w:pStyle w:val="12"/>
              <w:spacing w:before="5" w:line="244" w:lineRule="exact"/>
              <w:ind w:left="276" w:right="268"/>
              <w:jc w:val="center"/>
              <w:rPr>
                <w:rFonts w:ascii="Times New Roman"/>
                <w:sz w:val="22"/>
              </w:rPr>
            </w:pPr>
            <w:r>
              <w:rPr>
                <w:rFonts w:ascii="Times New Roman"/>
                <w:sz w:val="22"/>
              </w:rPr>
              <w:t>5.995</w:t>
            </w:r>
          </w:p>
        </w:tc>
        <w:tc>
          <w:tcPr>
            <w:tcW w:w="1426" w:type="dxa"/>
          </w:tcPr>
          <w:p w14:paraId="08E64AF5">
            <w:pPr>
              <w:pStyle w:val="12"/>
              <w:spacing w:before="5" w:line="244" w:lineRule="exact"/>
              <w:ind w:left="276" w:right="268"/>
              <w:jc w:val="center"/>
              <w:rPr>
                <w:rFonts w:ascii="Times New Roman"/>
                <w:sz w:val="22"/>
              </w:rPr>
            </w:pPr>
            <w:r>
              <w:rPr>
                <w:rFonts w:ascii="Times New Roman"/>
                <w:sz w:val="22"/>
              </w:rPr>
              <w:t>5.995</w:t>
            </w:r>
          </w:p>
        </w:tc>
        <w:tc>
          <w:tcPr>
            <w:tcW w:w="1426" w:type="dxa"/>
          </w:tcPr>
          <w:p w14:paraId="1EF04339">
            <w:pPr>
              <w:pStyle w:val="12"/>
              <w:spacing w:before="5" w:line="244" w:lineRule="exact"/>
              <w:ind w:left="278" w:right="266"/>
              <w:jc w:val="center"/>
              <w:rPr>
                <w:rFonts w:ascii="Times New Roman"/>
                <w:sz w:val="22"/>
              </w:rPr>
            </w:pPr>
            <w:r>
              <w:rPr>
                <w:rFonts w:ascii="Times New Roman"/>
                <w:sz w:val="22"/>
              </w:rPr>
              <w:t>5.995</w:t>
            </w:r>
          </w:p>
        </w:tc>
        <w:tc>
          <w:tcPr>
            <w:tcW w:w="1426" w:type="dxa"/>
          </w:tcPr>
          <w:p w14:paraId="043DF747">
            <w:pPr>
              <w:pStyle w:val="12"/>
              <w:spacing w:before="5" w:line="244" w:lineRule="exact"/>
              <w:ind w:left="278" w:right="267"/>
              <w:jc w:val="center"/>
              <w:rPr>
                <w:rFonts w:ascii="Times New Roman"/>
                <w:sz w:val="22"/>
              </w:rPr>
            </w:pPr>
            <w:r>
              <w:rPr>
                <w:rFonts w:ascii="Times New Roman"/>
                <w:sz w:val="22"/>
              </w:rPr>
              <w:t>5.995</w:t>
            </w:r>
          </w:p>
        </w:tc>
        <w:tc>
          <w:tcPr>
            <w:tcW w:w="1272" w:type="dxa"/>
            <w:vMerge w:val="continue"/>
            <w:tcBorders>
              <w:top w:val="nil"/>
            </w:tcBorders>
          </w:tcPr>
          <w:p w14:paraId="67147EF1">
            <w:pPr>
              <w:rPr>
                <w:sz w:val="2"/>
                <w:szCs w:val="2"/>
              </w:rPr>
            </w:pPr>
          </w:p>
        </w:tc>
      </w:tr>
      <w:tr w14:paraId="62F45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018B39ED">
            <w:pPr>
              <w:rPr>
                <w:sz w:val="2"/>
                <w:szCs w:val="2"/>
              </w:rPr>
            </w:pPr>
          </w:p>
        </w:tc>
        <w:tc>
          <w:tcPr>
            <w:tcW w:w="1321" w:type="dxa"/>
          </w:tcPr>
          <w:p w14:paraId="45AEAFDD">
            <w:pPr>
              <w:pStyle w:val="12"/>
              <w:spacing w:before="6" w:line="244" w:lineRule="exact"/>
              <w:ind w:left="87" w:right="78"/>
              <w:jc w:val="center"/>
              <w:rPr>
                <w:rFonts w:ascii="Times New Roman"/>
                <w:b/>
                <w:sz w:val="22"/>
              </w:rPr>
            </w:pPr>
            <w:r>
              <w:rPr>
                <w:rFonts w:ascii="Times New Roman"/>
                <w:b/>
                <w:sz w:val="22"/>
              </w:rPr>
              <w:t>200</w:t>
            </w:r>
          </w:p>
        </w:tc>
        <w:tc>
          <w:tcPr>
            <w:tcW w:w="1151" w:type="dxa"/>
          </w:tcPr>
          <w:p w14:paraId="37D35493">
            <w:pPr>
              <w:pStyle w:val="12"/>
              <w:spacing w:before="6" w:line="244" w:lineRule="exact"/>
              <w:ind w:left="327"/>
              <w:rPr>
                <w:rFonts w:ascii="Times New Roman"/>
                <w:sz w:val="22"/>
              </w:rPr>
            </w:pPr>
            <w:r>
              <w:rPr>
                <w:rFonts w:ascii="Times New Roman"/>
                <w:sz w:val="22"/>
              </w:rPr>
              <w:t>6.463</w:t>
            </w:r>
          </w:p>
        </w:tc>
        <w:tc>
          <w:tcPr>
            <w:tcW w:w="1287" w:type="dxa"/>
          </w:tcPr>
          <w:p w14:paraId="3F6B5883">
            <w:pPr>
              <w:pStyle w:val="12"/>
              <w:spacing w:before="6" w:line="244" w:lineRule="exact"/>
              <w:ind w:left="266" w:right="255"/>
              <w:jc w:val="center"/>
              <w:rPr>
                <w:rFonts w:ascii="Times New Roman"/>
                <w:sz w:val="22"/>
              </w:rPr>
            </w:pPr>
            <w:r>
              <w:rPr>
                <w:rFonts w:ascii="Times New Roman"/>
                <w:sz w:val="22"/>
              </w:rPr>
              <w:t>6.437</w:t>
            </w:r>
          </w:p>
        </w:tc>
        <w:tc>
          <w:tcPr>
            <w:tcW w:w="1287" w:type="dxa"/>
          </w:tcPr>
          <w:p w14:paraId="31DD6350">
            <w:pPr>
              <w:pStyle w:val="12"/>
              <w:spacing w:before="6" w:line="244" w:lineRule="exact"/>
              <w:ind w:left="265" w:right="255"/>
              <w:jc w:val="center"/>
              <w:rPr>
                <w:rFonts w:ascii="Times New Roman"/>
                <w:sz w:val="22"/>
              </w:rPr>
            </w:pPr>
            <w:r>
              <w:rPr>
                <w:rFonts w:ascii="Times New Roman"/>
                <w:sz w:val="22"/>
              </w:rPr>
              <w:t>6.105</w:t>
            </w:r>
          </w:p>
        </w:tc>
        <w:tc>
          <w:tcPr>
            <w:tcW w:w="1426" w:type="dxa"/>
          </w:tcPr>
          <w:p w14:paraId="637AC09D">
            <w:pPr>
              <w:pStyle w:val="12"/>
              <w:spacing w:before="6" w:line="244" w:lineRule="exact"/>
              <w:ind w:left="277" w:right="268"/>
              <w:jc w:val="center"/>
              <w:rPr>
                <w:rFonts w:ascii="Times New Roman"/>
                <w:sz w:val="22"/>
              </w:rPr>
            </w:pPr>
            <w:r>
              <w:rPr>
                <w:rFonts w:ascii="Times New Roman"/>
                <w:sz w:val="22"/>
              </w:rPr>
              <w:t>5.992</w:t>
            </w:r>
          </w:p>
        </w:tc>
        <w:tc>
          <w:tcPr>
            <w:tcW w:w="1426" w:type="dxa"/>
          </w:tcPr>
          <w:p w14:paraId="0F449A34">
            <w:pPr>
              <w:pStyle w:val="12"/>
              <w:spacing w:before="6" w:line="244" w:lineRule="exact"/>
              <w:ind w:left="276" w:right="268"/>
              <w:jc w:val="center"/>
              <w:rPr>
                <w:rFonts w:ascii="Times New Roman"/>
                <w:sz w:val="22"/>
              </w:rPr>
            </w:pPr>
            <w:r>
              <w:rPr>
                <w:rFonts w:ascii="Times New Roman"/>
                <w:sz w:val="22"/>
              </w:rPr>
              <w:t>5.991</w:t>
            </w:r>
          </w:p>
        </w:tc>
        <w:tc>
          <w:tcPr>
            <w:tcW w:w="1426" w:type="dxa"/>
          </w:tcPr>
          <w:p w14:paraId="4A18BACE">
            <w:pPr>
              <w:pStyle w:val="12"/>
              <w:spacing w:before="6" w:line="244" w:lineRule="exact"/>
              <w:ind w:left="276" w:right="268"/>
              <w:jc w:val="center"/>
              <w:rPr>
                <w:rFonts w:ascii="Times New Roman"/>
                <w:sz w:val="22"/>
              </w:rPr>
            </w:pPr>
            <w:r>
              <w:rPr>
                <w:rFonts w:ascii="Times New Roman"/>
                <w:sz w:val="22"/>
              </w:rPr>
              <w:t>5.991</w:t>
            </w:r>
          </w:p>
        </w:tc>
        <w:tc>
          <w:tcPr>
            <w:tcW w:w="1426" w:type="dxa"/>
          </w:tcPr>
          <w:p w14:paraId="7D0BD9F3">
            <w:pPr>
              <w:pStyle w:val="12"/>
              <w:spacing w:before="6" w:line="244" w:lineRule="exact"/>
              <w:ind w:left="278" w:right="266"/>
              <w:jc w:val="center"/>
              <w:rPr>
                <w:rFonts w:ascii="Times New Roman"/>
                <w:sz w:val="22"/>
              </w:rPr>
            </w:pPr>
            <w:r>
              <w:rPr>
                <w:rFonts w:ascii="Times New Roman"/>
                <w:sz w:val="22"/>
              </w:rPr>
              <w:t>5.991</w:t>
            </w:r>
          </w:p>
        </w:tc>
        <w:tc>
          <w:tcPr>
            <w:tcW w:w="1426" w:type="dxa"/>
          </w:tcPr>
          <w:p w14:paraId="73D80957">
            <w:pPr>
              <w:pStyle w:val="12"/>
              <w:spacing w:before="6" w:line="244" w:lineRule="exact"/>
              <w:ind w:left="278" w:right="267"/>
              <w:jc w:val="center"/>
              <w:rPr>
                <w:rFonts w:ascii="Times New Roman"/>
                <w:sz w:val="22"/>
              </w:rPr>
            </w:pPr>
            <w:r>
              <w:rPr>
                <w:rFonts w:ascii="Times New Roman"/>
                <w:sz w:val="22"/>
              </w:rPr>
              <w:t>5.991</w:t>
            </w:r>
          </w:p>
        </w:tc>
        <w:tc>
          <w:tcPr>
            <w:tcW w:w="1272" w:type="dxa"/>
            <w:vMerge w:val="continue"/>
            <w:tcBorders>
              <w:top w:val="nil"/>
            </w:tcBorders>
          </w:tcPr>
          <w:p w14:paraId="19114220">
            <w:pPr>
              <w:rPr>
                <w:sz w:val="2"/>
                <w:szCs w:val="2"/>
              </w:rPr>
            </w:pPr>
          </w:p>
        </w:tc>
      </w:tr>
      <w:tr w14:paraId="0769A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8026D31">
            <w:pPr>
              <w:rPr>
                <w:sz w:val="2"/>
                <w:szCs w:val="2"/>
              </w:rPr>
            </w:pPr>
          </w:p>
        </w:tc>
        <w:tc>
          <w:tcPr>
            <w:tcW w:w="1321" w:type="dxa"/>
          </w:tcPr>
          <w:p w14:paraId="2353FCA4">
            <w:pPr>
              <w:pStyle w:val="12"/>
              <w:spacing w:before="7" w:line="243" w:lineRule="exact"/>
              <w:ind w:left="87" w:right="78"/>
              <w:jc w:val="center"/>
              <w:rPr>
                <w:rFonts w:ascii="Times New Roman"/>
                <w:b/>
                <w:sz w:val="22"/>
              </w:rPr>
            </w:pPr>
            <w:r>
              <w:rPr>
                <w:rFonts w:ascii="Times New Roman"/>
                <w:b/>
                <w:sz w:val="22"/>
              </w:rPr>
              <w:t>500</w:t>
            </w:r>
          </w:p>
        </w:tc>
        <w:tc>
          <w:tcPr>
            <w:tcW w:w="1151" w:type="dxa"/>
          </w:tcPr>
          <w:p w14:paraId="1E22BBAF">
            <w:pPr>
              <w:pStyle w:val="12"/>
              <w:spacing w:before="7" w:line="243" w:lineRule="exact"/>
              <w:ind w:left="327"/>
              <w:rPr>
                <w:rFonts w:ascii="Times New Roman"/>
                <w:sz w:val="22"/>
              </w:rPr>
            </w:pPr>
            <w:r>
              <w:rPr>
                <w:rFonts w:ascii="Times New Roman"/>
                <w:sz w:val="22"/>
              </w:rPr>
              <w:t>6.275</w:t>
            </w:r>
          </w:p>
        </w:tc>
        <w:tc>
          <w:tcPr>
            <w:tcW w:w="1287" w:type="dxa"/>
          </w:tcPr>
          <w:p w14:paraId="38F1CE88">
            <w:pPr>
              <w:pStyle w:val="12"/>
              <w:spacing w:before="7" w:line="243" w:lineRule="exact"/>
              <w:ind w:left="266" w:right="255"/>
              <w:jc w:val="center"/>
              <w:rPr>
                <w:rFonts w:ascii="Times New Roman"/>
                <w:sz w:val="22"/>
              </w:rPr>
            </w:pPr>
            <w:r>
              <w:rPr>
                <w:rFonts w:ascii="Times New Roman"/>
                <w:sz w:val="22"/>
              </w:rPr>
              <w:t>6.268</w:t>
            </w:r>
          </w:p>
        </w:tc>
        <w:tc>
          <w:tcPr>
            <w:tcW w:w="1287" w:type="dxa"/>
          </w:tcPr>
          <w:p w14:paraId="6849075E">
            <w:pPr>
              <w:pStyle w:val="12"/>
              <w:spacing w:before="7" w:line="243" w:lineRule="exact"/>
              <w:ind w:left="265" w:right="255"/>
              <w:jc w:val="center"/>
              <w:rPr>
                <w:rFonts w:ascii="Times New Roman"/>
                <w:sz w:val="22"/>
              </w:rPr>
            </w:pPr>
            <w:r>
              <w:rPr>
                <w:rFonts w:ascii="Times New Roman"/>
                <w:sz w:val="22"/>
              </w:rPr>
              <w:t>6.146</w:t>
            </w:r>
          </w:p>
        </w:tc>
        <w:tc>
          <w:tcPr>
            <w:tcW w:w="1426" w:type="dxa"/>
          </w:tcPr>
          <w:p w14:paraId="72A88D5E">
            <w:pPr>
              <w:pStyle w:val="12"/>
              <w:spacing w:before="7" w:line="243" w:lineRule="exact"/>
              <w:ind w:left="277" w:right="268"/>
              <w:jc w:val="center"/>
              <w:rPr>
                <w:rFonts w:ascii="Times New Roman"/>
                <w:sz w:val="22"/>
              </w:rPr>
            </w:pPr>
            <w:r>
              <w:rPr>
                <w:rFonts w:ascii="Times New Roman"/>
                <w:sz w:val="22"/>
              </w:rPr>
              <w:t>6.007</w:t>
            </w:r>
          </w:p>
        </w:tc>
        <w:tc>
          <w:tcPr>
            <w:tcW w:w="1426" w:type="dxa"/>
          </w:tcPr>
          <w:p w14:paraId="385AECCA">
            <w:pPr>
              <w:pStyle w:val="12"/>
              <w:spacing w:before="7" w:line="243" w:lineRule="exact"/>
              <w:ind w:left="276" w:right="268"/>
              <w:jc w:val="center"/>
              <w:rPr>
                <w:rFonts w:ascii="Times New Roman"/>
                <w:sz w:val="22"/>
              </w:rPr>
            </w:pPr>
            <w:r>
              <w:rPr>
                <w:rFonts w:ascii="Times New Roman"/>
                <w:sz w:val="22"/>
              </w:rPr>
              <w:t>5.977</w:t>
            </w:r>
          </w:p>
        </w:tc>
        <w:tc>
          <w:tcPr>
            <w:tcW w:w="1426" w:type="dxa"/>
          </w:tcPr>
          <w:p w14:paraId="7C793469">
            <w:pPr>
              <w:pStyle w:val="12"/>
              <w:spacing w:before="7" w:line="243" w:lineRule="exact"/>
              <w:ind w:left="276" w:right="268"/>
              <w:jc w:val="center"/>
              <w:rPr>
                <w:rFonts w:ascii="Times New Roman"/>
                <w:sz w:val="22"/>
              </w:rPr>
            </w:pPr>
            <w:r>
              <w:rPr>
                <w:rFonts w:ascii="Times New Roman"/>
                <w:sz w:val="22"/>
              </w:rPr>
              <w:t>5.977</w:t>
            </w:r>
          </w:p>
        </w:tc>
        <w:tc>
          <w:tcPr>
            <w:tcW w:w="1426" w:type="dxa"/>
          </w:tcPr>
          <w:p w14:paraId="616DF206">
            <w:pPr>
              <w:pStyle w:val="12"/>
              <w:spacing w:before="7" w:line="243" w:lineRule="exact"/>
              <w:ind w:left="278" w:right="266"/>
              <w:jc w:val="center"/>
              <w:rPr>
                <w:rFonts w:ascii="Times New Roman"/>
                <w:sz w:val="22"/>
              </w:rPr>
            </w:pPr>
            <w:r>
              <w:rPr>
                <w:rFonts w:ascii="Times New Roman"/>
                <w:sz w:val="22"/>
              </w:rPr>
              <w:t>5.977</w:t>
            </w:r>
          </w:p>
        </w:tc>
        <w:tc>
          <w:tcPr>
            <w:tcW w:w="1426" w:type="dxa"/>
          </w:tcPr>
          <w:p w14:paraId="1338367D">
            <w:pPr>
              <w:pStyle w:val="12"/>
              <w:spacing w:before="7" w:line="243" w:lineRule="exact"/>
              <w:ind w:left="278" w:right="267"/>
              <w:jc w:val="center"/>
              <w:rPr>
                <w:rFonts w:ascii="Times New Roman"/>
                <w:sz w:val="22"/>
              </w:rPr>
            </w:pPr>
            <w:r>
              <w:rPr>
                <w:rFonts w:ascii="Times New Roman"/>
                <w:sz w:val="22"/>
              </w:rPr>
              <w:t>5.977</w:t>
            </w:r>
          </w:p>
        </w:tc>
        <w:tc>
          <w:tcPr>
            <w:tcW w:w="1272" w:type="dxa"/>
            <w:vMerge w:val="continue"/>
            <w:tcBorders>
              <w:top w:val="nil"/>
            </w:tcBorders>
          </w:tcPr>
          <w:p w14:paraId="767312DB">
            <w:pPr>
              <w:rPr>
                <w:sz w:val="2"/>
                <w:szCs w:val="2"/>
              </w:rPr>
            </w:pPr>
          </w:p>
        </w:tc>
      </w:tr>
      <w:tr w14:paraId="621E6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BA8E186">
            <w:pPr>
              <w:rPr>
                <w:sz w:val="2"/>
                <w:szCs w:val="2"/>
              </w:rPr>
            </w:pPr>
          </w:p>
        </w:tc>
        <w:tc>
          <w:tcPr>
            <w:tcW w:w="1321" w:type="dxa"/>
          </w:tcPr>
          <w:p w14:paraId="6D0532EC">
            <w:pPr>
              <w:pStyle w:val="12"/>
              <w:spacing w:before="5" w:line="244" w:lineRule="exact"/>
              <w:ind w:right="428"/>
              <w:jc w:val="right"/>
              <w:rPr>
                <w:rFonts w:ascii="Times New Roman"/>
                <w:b/>
                <w:sz w:val="22"/>
              </w:rPr>
            </w:pPr>
            <w:r>
              <w:rPr>
                <w:rFonts w:ascii="Times New Roman"/>
                <w:b/>
                <w:sz w:val="22"/>
              </w:rPr>
              <w:t>1000</w:t>
            </w:r>
          </w:p>
        </w:tc>
        <w:tc>
          <w:tcPr>
            <w:tcW w:w="1151" w:type="dxa"/>
          </w:tcPr>
          <w:p w14:paraId="1D9AC277">
            <w:pPr>
              <w:pStyle w:val="12"/>
              <w:spacing w:before="5" w:line="244" w:lineRule="exact"/>
              <w:ind w:left="327"/>
              <w:rPr>
                <w:rFonts w:ascii="Times New Roman"/>
                <w:sz w:val="22"/>
              </w:rPr>
            </w:pPr>
            <w:r>
              <w:rPr>
                <w:rFonts w:ascii="Times New Roman"/>
                <w:sz w:val="22"/>
              </w:rPr>
              <w:t>6.163</w:t>
            </w:r>
          </w:p>
        </w:tc>
        <w:tc>
          <w:tcPr>
            <w:tcW w:w="1287" w:type="dxa"/>
          </w:tcPr>
          <w:p w14:paraId="4D494868">
            <w:pPr>
              <w:pStyle w:val="12"/>
              <w:spacing w:before="5" w:line="244" w:lineRule="exact"/>
              <w:ind w:left="266" w:right="255"/>
              <w:jc w:val="center"/>
              <w:rPr>
                <w:rFonts w:ascii="Times New Roman"/>
                <w:sz w:val="22"/>
              </w:rPr>
            </w:pPr>
            <w:r>
              <w:rPr>
                <w:rFonts w:ascii="Times New Roman"/>
                <w:sz w:val="22"/>
              </w:rPr>
              <w:t>6.161</w:t>
            </w:r>
          </w:p>
        </w:tc>
        <w:tc>
          <w:tcPr>
            <w:tcW w:w="1287" w:type="dxa"/>
          </w:tcPr>
          <w:p w14:paraId="2369908E">
            <w:pPr>
              <w:pStyle w:val="12"/>
              <w:spacing w:before="5" w:line="244" w:lineRule="exact"/>
              <w:ind w:left="265" w:right="255"/>
              <w:jc w:val="center"/>
              <w:rPr>
                <w:rFonts w:ascii="Times New Roman"/>
                <w:sz w:val="22"/>
              </w:rPr>
            </w:pPr>
            <w:r>
              <w:rPr>
                <w:rFonts w:ascii="Times New Roman"/>
                <w:sz w:val="22"/>
              </w:rPr>
              <w:t>6.111</w:t>
            </w:r>
          </w:p>
        </w:tc>
        <w:tc>
          <w:tcPr>
            <w:tcW w:w="1426" w:type="dxa"/>
          </w:tcPr>
          <w:p w14:paraId="77CD30BB">
            <w:pPr>
              <w:pStyle w:val="12"/>
              <w:spacing w:before="5" w:line="244" w:lineRule="exact"/>
              <w:ind w:left="277" w:right="268"/>
              <w:jc w:val="center"/>
              <w:rPr>
                <w:rFonts w:ascii="Times New Roman"/>
                <w:sz w:val="22"/>
              </w:rPr>
            </w:pPr>
            <w:r>
              <w:rPr>
                <w:rFonts w:ascii="Times New Roman"/>
                <w:sz w:val="22"/>
              </w:rPr>
              <w:t>6.021</w:t>
            </w:r>
          </w:p>
        </w:tc>
        <w:tc>
          <w:tcPr>
            <w:tcW w:w="1426" w:type="dxa"/>
          </w:tcPr>
          <w:p w14:paraId="1ECB60F1">
            <w:pPr>
              <w:pStyle w:val="12"/>
              <w:spacing w:before="5" w:line="244" w:lineRule="exact"/>
              <w:ind w:left="276" w:right="268"/>
              <w:jc w:val="center"/>
              <w:rPr>
                <w:rFonts w:ascii="Times New Roman"/>
                <w:sz w:val="22"/>
              </w:rPr>
            </w:pPr>
            <w:r>
              <w:rPr>
                <w:rFonts w:ascii="Times New Roman"/>
                <w:sz w:val="22"/>
              </w:rPr>
              <w:t>5.955</w:t>
            </w:r>
          </w:p>
        </w:tc>
        <w:tc>
          <w:tcPr>
            <w:tcW w:w="1426" w:type="dxa"/>
          </w:tcPr>
          <w:p w14:paraId="3A23D653">
            <w:pPr>
              <w:pStyle w:val="12"/>
              <w:spacing w:before="5" w:line="244" w:lineRule="exact"/>
              <w:ind w:left="276" w:right="268"/>
              <w:jc w:val="center"/>
              <w:rPr>
                <w:rFonts w:ascii="Times New Roman"/>
                <w:sz w:val="22"/>
              </w:rPr>
            </w:pPr>
            <w:r>
              <w:rPr>
                <w:rFonts w:ascii="Times New Roman"/>
                <w:sz w:val="22"/>
              </w:rPr>
              <w:t>5.953</w:t>
            </w:r>
          </w:p>
        </w:tc>
        <w:tc>
          <w:tcPr>
            <w:tcW w:w="1426" w:type="dxa"/>
          </w:tcPr>
          <w:p w14:paraId="6DB846E0">
            <w:pPr>
              <w:pStyle w:val="12"/>
              <w:spacing w:before="5" w:line="244" w:lineRule="exact"/>
              <w:ind w:left="278" w:right="266"/>
              <w:jc w:val="center"/>
              <w:rPr>
                <w:rFonts w:ascii="Times New Roman"/>
                <w:sz w:val="22"/>
              </w:rPr>
            </w:pPr>
            <w:r>
              <w:rPr>
                <w:rFonts w:ascii="Times New Roman"/>
                <w:sz w:val="22"/>
              </w:rPr>
              <w:t>5.953</w:t>
            </w:r>
          </w:p>
        </w:tc>
        <w:tc>
          <w:tcPr>
            <w:tcW w:w="1426" w:type="dxa"/>
          </w:tcPr>
          <w:p w14:paraId="4CF6ED62">
            <w:pPr>
              <w:pStyle w:val="12"/>
              <w:spacing w:before="5" w:line="244" w:lineRule="exact"/>
              <w:ind w:left="278" w:right="267"/>
              <w:jc w:val="center"/>
              <w:rPr>
                <w:rFonts w:ascii="Times New Roman"/>
                <w:sz w:val="22"/>
              </w:rPr>
            </w:pPr>
            <w:r>
              <w:rPr>
                <w:rFonts w:ascii="Times New Roman"/>
                <w:sz w:val="22"/>
              </w:rPr>
              <w:t>5.953</w:t>
            </w:r>
          </w:p>
        </w:tc>
        <w:tc>
          <w:tcPr>
            <w:tcW w:w="1272" w:type="dxa"/>
            <w:vMerge w:val="continue"/>
            <w:tcBorders>
              <w:top w:val="nil"/>
            </w:tcBorders>
          </w:tcPr>
          <w:p w14:paraId="64F0C086">
            <w:pPr>
              <w:rPr>
                <w:sz w:val="2"/>
                <w:szCs w:val="2"/>
              </w:rPr>
            </w:pPr>
          </w:p>
        </w:tc>
      </w:tr>
      <w:tr w14:paraId="76323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715" w:type="dxa"/>
            <w:vMerge w:val="continue"/>
            <w:tcBorders>
              <w:top w:val="nil"/>
            </w:tcBorders>
          </w:tcPr>
          <w:p w14:paraId="7C29C930">
            <w:pPr>
              <w:rPr>
                <w:sz w:val="2"/>
                <w:szCs w:val="2"/>
              </w:rPr>
            </w:pPr>
          </w:p>
        </w:tc>
        <w:tc>
          <w:tcPr>
            <w:tcW w:w="1321" w:type="dxa"/>
          </w:tcPr>
          <w:p w14:paraId="1CBD23A1">
            <w:pPr>
              <w:pStyle w:val="12"/>
              <w:spacing w:line="252" w:lineRule="exact"/>
              <w:ind w:left="87" w:right="78"/>
              <w:jc w:val="center"/>
              <w:rPr>
                <w:rFonts w:ascii="Times New Roman"/>
                <w:b/>
                <w:sz w:val="22"/>
              </w:rPr>
            </w:pPr>
            <w:r>
              <w:rPr>
                <w:rFonts w:ascii="Times New Roman"/>
                <w:b/>
                <w:sz w:val="22"/>
              </w:rPr>
              <w:t>2800</w:t>
            </w:r>
          </w:p>
          <w:p w14:paraId="44B1FFA4">
            <w:pPr>
              <w:pStyle w:val="12"/>
              <w:spacing w:before="1" w:line="265" w:lineRule="exact"/>
              <w:ind w:left="87" w:right="78"/>
              <w:jc w:val="center"/>
              <w:rPr>
                <w:b/>
                <w:sz w:val="22"/>
              </w:rPr>
            </w:pPr>
            <w:r>
              <w:rPr>
                <w:b/>
                <w:sz w:val="22"/>
              </w:rPr>
              <w:t>工业取水口</w:t>
            </w:r>
          </w:p>
        </w:tc>
        <w:tc>
          <w:tcPr>
            <w:tcW w:w="1151" w:type="dxa"/>
          </w:tcPr>
          <w:p w14:paraId="01DC177B">
            <w:pPr>
              <w:pStyle w:val="12"/>
              <w:spacing w:before="141"/>
              <w:ind w:left="327"/>
              <w:rPr>
                <w:rFonts w:ascii="Times New Roman"/>
                <w:sz w:val="22"/>
              </w:rPr>
            </w:pPr>
            <w:r>
              <w:rPr>
                <w:rFonts w:ascii="Times New Roman"/>
                <w:sz w:val="22"/>
              </w:rPr>
              <w:t>5.993</w:t>
            </w:r>
          </w:p>
        </w:tc>
        <w:tc>
          <w:tcPr>
            <w:tcW w:w="1287" w:type="dxa"/>
          </w:tcPr>
          <w:p w14:paraId="3A42401C">
            <w:pPr>
              <w:pStyle w:val="12"/>
              <w:spacing w:before="141"/>
              <w:ind w:left="266" w:right="255"/>
              <w:jc w:val="center"/>
              <w:rPr>
                <w:rFonts w:ascii="Times New Roman"/>
                <w:sz w:val="22"/>
              </w:rPr>
            </w:pPr>
            <w:r>
              <w:rPr>
                <w:rFonts w:ascii="Times New Roman"/>
                <w:sz w:val="22"/>
              </w:rPr>
              <w:t>5.993</w:t>
            </w:r>
          </w:p>
        </w:tc>
        <w:tc>
          <w:tcPr>
            <w:tcW w:w="1287" w:type="dxa"/>
          </w:tcPr>
          <w:p w14:paraId="5003D6DA">
            <w:pPr>
              <w:pStyle w:val="12"/>
              <w:spacing w:before="141"/>
              <w:ind w:left="265" w:right="255"/>
              <w:jc w:val="center"/>
              <w:rPr>
                <w:rFonts w:ascii="Times New Roman"/>
                <w:sz w:val="22"/>
              </w:rPr>
            </w:pPr>
            <w:r>
              <w:rPr>
                <w:rFonts w:ascii="Times New Roman"/>
                <w:sz w:val="22"/>
              </w:rPr>
              <w:t>5.982</w:t>
            </w:r>
          </w:p>
        </w:tc>
        <w:tc>
          <w:tcPr>
            <w:tcW w:w="1426" w:type="dxa"/>
          </w:tcPr>
          <w:p w14:paraId="5F006C63">
            <w:pPr>
              <w:pStyle w:val="12"/>
              <w:spacing w:before="141"/>
              <w:ind w:left="277" w:right="268"/>
              <w:jc w:val="center"/>
              <w:rPr>
                <w:rFonts w:ascii="Times New Roman"/>
                <w:sz w:val="22"/>
              </w:rPr>
            </w:pPr>
            <w:r>
              <w:rPr>
                <w:rFonts w:ascii="Times New Roman"/>
                <w:sz w:val="22"/>
              </w:rPr>
              <w:t>5.952</w:t>
            </w:r>
          </w:p>
        </w:tc>
        <w:tc>
          <w:tcPr>
            <w:tcW w:w="1426" w:type="dxa"/>
          </w:tcPr>
          <w:p w14:paraId="5164223A">
            <w:pPr>
              <w:pStyle w:val="12"/>
              <w:spacing w:before="141"/>
              <w:ind w:left="276" w:right="268"/>
              <w:jc w:val="center"/>
              <w:rPr>
                <w:rFonts w:ascii="Times New Roman"/>
                <w:sz w:val="22"/>
              </w:rPr>
            </w:pPr>
            <w:r>
              <w:rPr>
                <w:rFonts w:ascii="Times New Roman"/>
                <w:sz w:val="22"/>
              </w:rPr>
              <w:t>5.894</w:t>
            </w:r>
          </w:p>
        </w:tc>
        <w:tc>
          <w:tcPr>
            <w:tcW w:w="1426" w:type="dxa"/>
          </w:tcPr>
          <w:p w14:paraId="0CD237BA">
            <w:pPr>
              <w:pStyle w:val="12"/>
              <w:spacing w:before="141"/>
              <w:ind w:left="276" w:right="268"/>
              <w:jc w:val="center"/>
              <w:rPr>
                <w:rFonts w:ascii="Times New Roman"/>
                <w:sz w:val="22"/>
              </w:rPr>
            </w:pPr>
            <w:r>
              <w:rPr>
                <w:rFonts w:ascii="Times New Roman"/>
                <w:sz w:val="22"/>
              </w:rPr>
              <w:t>5.873</w:t>
            </w:r>
          </w:p>
        </w:tc>
        <w:tc>
          <w:tcPr>
            <w:tcW w:w="1426" w:type="dxa"/>
          </w:tcPr>
          <w:p w14:paraId="23C572D5">
            <w:pPr>
              <w:pStyle w:val="12"/>
              <w:spacing w:before="141"/>
              <w:ind w:left="278" w:right="266"/>
              <w:jc w:val="center"/>
              <w:rPr>
                <w:rFonts w:ascii="Times New Roman"/>
                <w:sz w:val="22"/>
              </w:rPr>
            </w:pPr>
            <w:r>
              <w:rPr>
                <w:rFonts w:ascii="Times New Roman"/>
                <w:sz w:val="22"/>
              </w:rPr>
              <w:t>5.870</w:t>
            </w:r>
          </w:p>
        </w:tc>
        <w:tc>
          <w:tcPr>
            <w:tcW w:w="1426" w:type="dxa"/>
          </w:tcPr>
          <w:p w14:paraId="42562435">
            <w:pPr>
              <w:pStyle w:val="12"/>
              <w:spacing w:before="141"/>
              <w:ind w:left="278" w:right="267"/>
              <w:jc w:val="center"/>
              <w:rPr>
                <w:rFonts w:ascii="Times New Roman"/>
                <w:sz w:val="22"/>
              </w:rPr>
            </w:pPr>
            <w:r>
              <w:rPr>
                <w:rFonts w:ascii="Times New Roman"/>
                <w:sz w:val="22"/>
              </w:rPr>
              <w:t>5.870</w:t>
            </w:r>
          </w:p>
        </w:tc>
        <w:tc>
          <w:tcPr>
            <w:tcW w:w="1272" w:type="dxa"/>
            <w:vMerge w:val="continue"/>
            <w:tcBorders>
              <w:top w:val="nil"/>
            </w:tcBorders>
          </w:tcPr>
          <w:p w14:paraId="46F16E67">
            <w:pPr>
              <w:rPr>
                <w:sz w:val="2"/>
                <w:szCs w:val="2"/>
              </w:rPr>
            </w:pPr>
          </w:p>
        </w:tc>
      </w:tr>
      <w:tr w14:paraId="5C43A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15" w:type="dxa"/>
            <w:vMerge w:val="continue"/>
            <w:tcBorders>
              <w:top w:val="nil"/>
            </w:tcBorders>
          </w:tcPr>
          <w:p w14:paraId="63E69DAF">
            <w:pPr>
              <w:rPr>
                <w:sz w:val="2"/>
                <w:szCs w:val="2"/>
              </w:rPr>
            </w:pPr>
          </w:p>
        </w:tc>
        <w:tc>
          <w:tcPr>
            <w:tcW w:w="1321" w:type="dxa"/>
          </w:tcPr>
          <w:p w14:paraId="6F7AF952">
            <w:pPr>
              <w:pStyle w:val="12"/>
              <w:spacing w:before="8" w:line="242" w:lineRule="exact"/>
              <w:ind w:right="428"/>
              <w:jc w:val="right"/>
              <w:rPr>
                <w:rFonts w:ascii="Times New Roman"/>
                <w:b/>
                <w:sz w:val="22"/>
              </w:rPr>
            </w:pPr>
            <w:r>
              <w:rPr>
                <w:rFonts w:ascii="Times New Roman"/>
                <w:b/>
                <w:sz w:val="22"/>
              </w:rPr>
              <w:t>5000</w:t>
            </w:r>
          </w:p>
        </w:tc>
        <w:tc>
          <w:tcPr>
            <w:tcW w:w="1151" w:type="dxa"/>
          </w:tcPr>
          <w:p w14:paraId="79D805B5">
            <w:pPr>
              <w:pStyle w:val="12"/>
              <w:spacing w:before="8" w:line="242" w:lineRule="exact"/>
              <w:ind w:left="327"/>
              <w:rPr>
                <w:rFonts w:ascii="Times New Roman"/>
                <w:sz w:val="22"/>
              </w:rPr>
            </w:pPr>
            <w:r>
              <w:rPr>
                <w:rFonts w:ascii="Times New Roman"/>
                <w:sz w:val="22"/>
              </w:rPr>
              <w:t>5.860</w:t>
            </w:r>
          </w:p>
        </w:tc>
        <w:tc>
          <w:tcPr>
            <w:tcW w:w="1287" w:type="dxa"/>
          </w:tcPr>
          <w:p w14:paraId="0BBB1649">
            <w:pPr>
              <w:pStyle w:val="12"/>
              <w:spacing w:before="8" w:line="242" w:lineRule="exact"/>
              <w:ind w:left="266" w:right="255"/>
              <w:jc w:val="center"/>
              <w:rPr>
                <w:rFonts w:ascii="Times New Roman"/>
                <w:sz w:val="22"/>
              </w:rPr>
            </w:pPr>
            <w:r>
              <w:rPr>
                <w:rFonts w:ascii="Times New Roman"/>
                <w:sz w:val="22"/>
              </w:rPr>
              <w:t>5.860</w:t>
            </w:r>
          </w:p>
        </w:tc>
        <w:tc>
          <w:tcPr>
            <w:tcW w:w="1287" w:type="dxa"/>
          </w:tcPr>
          <w:p w14:paraId="7E849F4D">
            <w:pPr>
              <w:pStyle w:val="12"/>
              <w:spacing w:before="8" w:line="242" w:lineRule="exact"/>
              <w:ind w:left="265" w:right="255"/>
              <w:jc w:val="center"/>
              <w:rPr>
                <w:rFonts w:ascii="Times New Roman"/>
                <w:sz w:val="22"/>
              </w:rPr>
            </w:pPr>
            <w:r>
              <w:rPr>
                <w:rFonts w:ascii="Times New Roman"/>
                <w:sz w:val="22"/>
              </w:rPr>
              <w:t>5.855</w:t>
            </w:r>
          </w:p>
        </w:tc>
        <w:tc>
          <w:tcPr>
            <w:tcW w:w="1426" w:type="dxa"/>
          </w:tcPr>
          <w:p w14:paraId="66ACD105">
            <w:pPr>
              <w:pStyle w:val="12"/>
              <w:spacing w:before="8" w:line="242" w:lineRule="exact"/>
              <w:ind w:left="277" w:right="268"/>
              <w:jc w:val="center"/>
              <w:rPr>
                <w:rFonts w:ascii="Times New Roman"/>
                <w:sz w:val="22"/>
              </w:rPr>
            </w:pPr>
            <w:r>
              <w:rPr>
                <w:rFonts w:ascii="Times New Roman"/>
                <w:sz w:val="22"/>
              </w:rPr>
              <w:t>5.842</w:t>
            </w:r>
          </w:p>
        </w:tc>
        <w:tc>
          <w:tcPr>
            <w:tcW w:w="1426" w:type="dxa"/>
          </w:tcPr>
          <w:p w14:paraId="5B8000F0">
            <w:pPr>
              <w:pStyle w:val="12"/>
              <w:spacing w:before="8" w:line="242" w:lineRule="exact"/>
              <w:ind w:left="276" w:right="268"/>
              <w:jc w:val="center"/>
              <w:rPr>
                <w:rFonts w:ascii="Times New Roman"/>
                <w:sz w:val="22"/>
              </w:rPr>
            </w:pPr>
            <w:r>
              <w:rPr>
                <w:rFonts w:ascii="Times New Roman"/>
                <w:sz w:val="22"/>
              </w:rPr>
              <w:t>5.806</w:t>
            </w:r>
          </w:p>
        </w:tc>
        <w:tc>
          <w:tcPr>
            <w:tcW w:w="1426" w:type="dxa"/>
          </w:tcPr>
          <w:p w14:paraId="127AC124">
            <w:pPr>
              <w:pStyle w:val="12"/>
              <w:spacing w:before="8" w:line="242" w:lineRule="exact"/>
              <w:ind w:left="276" w:right="268"/>
              <w:jc w:val="center"/>
              <w:rPr>
                <w:rFonts w:ascii="Times New Roman"/>
                <w:sz w:val="22"/>
              </w:rPr>
            </w:pPr>
            <w:r>
              <w:rPr>
                <w:rFonts w:ascii="Times New Roman"/>
                <w:sz w:val="22"/>
              </w:rPr>
              <w:t>5.781</w:t>
            </w:r>
          </w:p>
        </w:tc>
        <w:tc>
          <w:tcPr>
            <w:tcW w:w="1426" w:type="dxa"/>
          </w:tcPr>
          <w:p w14:paraId="78BD7D05">
            <w:pPr>
              <w:pStyle w:val="12"/>
              <w:spacing w:before="8" w:line="242" w:lineRule="exact"/>
              <w:ind w:left="278" w:right="266"/>
              <w:jc w:val="center"/>
              <w:rPr>
                <w:rFonts w:ascii="Times New Roman"/>
                <w:sz w:val="22"/>
              </w:rPr>
            </w:pPr>
            <w:r>
              <w:rPr>
                <w:rFonts w:ascii="Times New Roman"/>
                <w:sz w:val="22"/>
              </w:rPr>
              <w:t>5.772</w:t>
            </w:r>
          </w:p>
        </w:tc>
        <w:tc>
          <w:tcPr>
            <w:tcW w:w="1426" w:type="dxa"/>
          </w:tcPr>
          <w:p w14:paraId="5524B134">
            <w:pPr>
              <w:pStyle w:val="12"/>
              <w:spacing w:before="8" w:line="242" w:lineRule="exact"/>
              <w:ind w:left="278" w:right="267"/>
              <w:jc w:val="center"/>
              <w:rPr>
                <w:rFonts w:ascii="Times New Roman"/>
                <w:sz w:val="22"/>
              </w:rPr>
            </w:pPr>
            <w:r>
              <w:rPr>
                <w:rFonts w:ascii="Times New Roman"/>
                <w:sz w:val="22"/>
              </w:rPr>
              <w:t>5.771</w:t>
            </w:r>
          </w:p>
        </w:tc>
        <w:tc>
          <w:tcPr>
            <w:tcW w:w="1272" w:type="dxa"/>
            <w:vMerge w:val="continue"/>
            <w:tcBorders>
              <w:top w:val="nil"/>
            </w:tcBorders>
          </w:tcPr>
          <w:p w14:paraId="431D4B2E">
            <w:pPr>
              <w:rPr>
                <w:sz w:val="2"/>
                <w:szCs w:val="2"/>
              </w:rPr>
            </w:pPr>
          </w:p>
        </w:tc>
      </w:tr>
      <w:tr w14:paraId="69EE1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130C3594">
            <w:pPr>
              <w:rPr>
                <w:sz w:val="2"/>
                <w:szCs w:val="2"/>
              </w:rPr>
            </w:pPr>
          </w:p>
        </w:tc>
        <w:tc>
          <w:tcPr>
            <w:tcW w:w="1321" w:type="dxa"/>
          </w:tcPr>
          <w:p w14:paraId="38556B4A">
            <w:pPr>
              <w:pStyle w:val="12"/>
              <w:spacing w:before="9" w:line="241" w:lineRule="exact"/>
              <w:ind w:right="428"/>
              <w:jc w:val="right"/>
              <w:rPr>
                <w:rFonts w:ascii="Times New Roman"/>
                <w:b/>
                <w:sz w:val="22"/>
              </w:rPr>
            </w:pPr>
            <w:r>
              <w:rPr>
                <w:rFonts w:ascii="Times New Roman"/>
                <w:b/>
                <w:sz w:val="22"/>
              </w:rPr>
              <w:t>8000</w:t>
            </w:r>
          </w:p>
        </w:tc>
        <w:tc>
          <w:tcPr>
            <w:tcW w:w="1151" w:type="dxa"/>
          </w:tcPr>
          <w:p w14:paraId="3D7E4C7B">
            <w:pPr>
              <w:pStyle w:val="12"/>
              <w:spacing w:before="9" w:line="241" w:lineRule="exact"/>
              <w:ind w:left="327"/>
              <w:rPr>
                <w:rFonts w:ascii="Times New Roman"/>
                <w:sz w:val="22"/>
              </w:rPr>
            </w:pPr>
            <w:r>
              <w:rPr>
                <w:rFonts w:ascii="Times New Roman"/>
                <w:sz w:val="22"/>
              </w:rPr>
              <w:t>5.706</w:t>
            </w:r>
          </w:p>
        </w:tc>
        <w:tc>
          <w:tcPr>
            <w:tcW w:w="1287" w:type="dxa"/>
          </w:tcPr>
          <w:p w14:paraId="40A407E6">
            <w:pPr>
              <w:pStyle w:val="12"/>
              <w:spacing w:before="9" w:line="241" w:lineRule="exact"/>
              <w:ind w:left="266" w:right="255"/>
              <w:jc w:val="center"/>
              <w:rPr>
                <w:rFonts w:ascii="Times New Roman"/>
                <w:sz w:val="22"/>
              </w:rPr>
            </w:pPr>
            <w:r>
              <w:rPr>
                <w:rFonts w:ascii="Times New Roman"/>
                <w:sz w:val="22"/>
              </w:rPr>
              <w:t>5.705</w:t>
            </w:r>
          </w:p>
        </w:tc>
        <w:tc>
          <w:tcPr>
            <w:tcW w:w="1287" w:type="dxa"/>
          </w:tcPr>
          <w:p w14:paraId="19890CE1">
            <w:pPr>
              <w:pStyle w:val="12"/>
              <w:spacing w:before="9" w:line="241" w:lineRule="exact"/>
              <w:ind w:left="265" w:right="255"/>
              <w:jc w:val="center"/>
              <w:rPr>
                <w:rFonts w:ascii="Times New Roman"/>
                <w:sz w:val="22"/>
              </w:rPr>
            </w:pPr>
            <w:r>
              <w:rPr>
                <w:rFonts w:ascii="Times New Roman"/>
                <w:sz w:val="22"/>
              </w:rPr>
              <w:t>5.703</w:t>
            </w:r>
          </w:p>
        </w:tc>
        <w:tc>
          <w:tcPr>
            <w:tcW w:w="1426" w:type="dxa"/>
          </w:tcPr>
          <w:p w14:paraId="6119AA36">
            <w:pPr>
              <w:pStyle w:val="12"/>
              <w:spacing w:before="9" w:line="241" w:lineRule="exact"/>
              <w:ind w:left="277" w:right="268"/>
              <w:jc w:val="center"/>
              <w:rPr>
                <w:rFonts w:ascii="Times New Roman"/>
                <w:sz w:val="22"/>
              </w:rPr>
            </w:pPr>
            <w:r>
              <w:rPr>
                <w:rFonts w:ascii="Times New Roman"/>
                <w:sz w:val="22"/>
              </w:rPr>
              <w:t>5.696</w:t>
            </w:r>
          </w:p>
        </w:tc>
        <w:tc>
          <w:tcPr>
            <w:tcW w:w="1426" w:type="dxa"/>
          </w:tcPr>
          <w:p w14:paraId="46858DDE">
            <w:pPr>
              <w:pStyle w:val="12"/>
              <w:spacing w:before="9" w:line="241" w:lineRule="exact"/>
              <w:ind w:left="276" w:right="268"/>
              <w:jc w:val="center"/>
              <w:rPr>
                <w:rFonts w:ascii="Times New Roman"/>
                <w:sz w:val="22"/>
              </w:rPr>
            </w:pPr>
            <w:r>
              <w:rPr>
                <w:rFonts w:ascii="Times New Roman"/>
                <w:sz w:val="22"/>
              </w:rPr>
              <w:t>5.675</w:t>
            </w:r>
          </w:p>
        </w:tc>
        <w:tc>
          <w:tcPr>
            <w:tcW w:w="1426" w:type="dxa"/>
          </w:tcPr>
          <w:p w14:paraId="5D0FABF0">
            <w:pPr>
              <w:pStyle w:val="12"/>
              <w:spacing w:before="9" w:line="241" w:lineRule="exact"/>
              <w:ind w:left="276" w:right="268"/>
              <w:jc w:val="center"/>
              <w:rPr>
                <w:rFonts w:ascii="Times New Roman"/>
                <w:sz w:val="22"/>
              </w:rPr>
            </w:pPr>
            <w:r>
              <w:rPr>
                <w:rFonts w:ascii="Times New Roman"/>
                <w:sz w:val="22"/>
              </w:rPr>
              <w:t>5.655</w:t>
            </w:r>
          </w:p>
        </w:tc>
        <w:tc>
          <w:tcPr>
            <w:tcW w:w="1426" w:type="dxa"/>
          </w:tcPr>
          <w:p w14:paraId="3D390733">
            <w:pPr>
              <w:pStyle w:val="12"/>
              <w:spacing w:before="9" w:line="241" w:lineRule="exact"/>
              <w:ind w:left="278" w:right="266"/>
              <w:jc w:val="center"/>
              <w:rPr>
                <w:rFonts w:ascii="Times New Roman"/>
                <w:sz w:val="22"/>
              </w:rPr>
            </w:pPr>
            <w:r>
              <w:rPr>
                <w:rFonts w:ascii="Times New Roman"/>
                <w:sz w:val="22"/>
              </w:rPr>
              <w:t>5.642</w:t>
            </w:r>
          </w:p>
        </w:tc>
        <w:tc>
          <w:tcPr>
            <w:tcW w:w="1426" w:type="dxa"/>
          </w:tcPr>
          <w:p w14:paraId="14F44FE0">
            <w:pPr>
              <w:pStyle w:val="12"/>
              <w:spacing w:before="9" w:line="241" w:lineRule="exact"/>
              <w:ind w:left="278" w:right="267"/>
              <w:jc w:val="center"/>
              <w:rPr>
                <w:rFonts w:ascii="Times New Roman"/>
                <w:sz w:val="22"/>
              </w:rPr>
            </w:pPr>
            <w:r>
              <w:rPr>
                <w:rFonts w:ascii="Times New Roman"/>
                <w:sz w:val="22"/>
              </w:rPr>
              <w:t>5.641</w:t>
            </w:r>
          </w:p>
        </w:tc>
        <w:tc>
          <w:tcPr>
            <w:tcW w:w="1272" w:type="dxa"/>
            <w:vMerge w:val="continue"/>
            <w:tcBorders>
              <w:top w:val="nil"/>
            </w:tcBorders>
          </w:tcPr>
          <w:p w14:paraId="38B859BC">
            <w:pPr>
              <w:rPr>
                <w:sz w:val="2"/>
                <w:szCs w:val="2"/>
              </w:rPr>
            </w:pPr>
          </w:p>
        </w:tc>
      </w:tr>
      <w:tr w14:paraId="3700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378EC1D">
            <w:pPr>
              <w:rPr>
                <w:sz w:val="2"/>
                <w:szCs w:val="2"/>
              </w:rPr>
            </w:pPr>
          </w:p>
        </w:tc>
        <w:tc>
          <w:tcPr>
            <w:tcW w:w="1321" w:type="dxa"/>
          </w:tcPr>
          <w:p w14:paraId="3E58E47B">
            <w:pPr>
              <w:pStyle w:val="12"/>
              <w:spacing w:before="7" w:line="243" w:lineRule="exact"/>
              <w:ind w:right="372"/>
              <w:jc w:val="right"/>
              <w:rPr>
                <w:rFonts w:ascii="Times New Roman"/>
                <w:b/>
                <w:sz w:val="22"/>
              </w:rPr>
            </w:pPr>
            <w:r>
              <w:rPr>
                <w:rFonts w:ascii="Times New Roman"/>
                <w:b/>
                <w:sz w:val="22"/>
              </w:rPr>
              <w:t>10000</w:t>
            </w:r>
          </w:p>
        </w:tc>
        <w:tc>
          <w:tcPr>
            <w:tcW w:w="1151" w:type="dxa"/>
          </w:tcPr>
          <w:p w14:paraId="0666AFA5">
            <w:pPr>
              <w:pStyle w:val="12"/>
              <w:spacing w:before="7" w:line="243" w:lineRule="exact"/>
              <w:ind w:left="327"/>
              <w:rPr>
                <w:rFonts w:ascii="Times New Roman"/>
                <w:sz w:val="22"/>
              </w:rPr>
            </w:pPr>
            <w:r>
              <w:rPr>
                <w:rFonts w:ascii="Times New Roman"/>
                <w:sz w:val="22"/>
              </w:rPr>
              <w:t>5.609</w:t>
            </w:r>
          </w:p>
        </w:tc>
        <w:tc>
          <w:tcPr>
            <w:tcW w:w="1287" w:type="dxa"/>
          </w:tcPr>
          <w:p w14:paraId="12F96C8A">
            <w:pPr>
              <w:pStyle w:val="12"/>
              <w:spacing w:before="7" w:line="243" w:lineRule="exact"/>
              <w:ind w:left="266" w:right="255"/>
              <w:jc w:val="center"/>
              <w:rPr>
                <w:rFonts w:ascii="Times New Roman"/>
                <w:sz w:val="22"/>
              </w:rPr>
            </w:pPr>
            <w:r>
              <w:rPr>
                <w:rFonts w:ascii="Times New Roman"/>
                <w:sz w:val="22"/>
              </w:rPr>
              <w:t>5.609</w:t>
            </w:r>
          </w:p>
        </w:tc>
        <w:tc>
          <w:tcPr>
            <w:tcW w:w="1287" w:type="dxa"/>
          </w:tcPr>
          <w:p w14:paraId="17EF679F">
            <w:pPr>
              <w:pStyle w:val="12"/>
              <w:spacing w:before="7" w:line="243" w:lineRule="exact"/>
              <w:ind w:left="265" w:right="255"/>
              <w:jc w:val="center"/>
              <w:rPr>
                <w:rFonts w:ascii="Times New Roman"/>
                <w:sz w:val="22"/>
              </w:rPr>
            </w:pPr>
            <w:r>
              <w:rPr>
                <w:rFonts w:ascii="Times New Roman"/>
                <w:sz w:val="22"/>
              </w:rPr>
              <w:t>5.608</w:t>
            </w:r>
          </w:p>
        </w:tc>
        <w:tc>
          <w:tcPr>
            <w:tcW w:w="1426" w:type="dxa"/>
          </w:tcPr>
          <w:p w14:paraId="2228A31E">
            <w:pPr>
              <w:pStyle w:val="12"/>
              <w:spacing w:before="7" w:line="243" w:lineRule="exact"/>
              <w:ind w:left="277" w:right="268"/>
              <w:jc w:val="center"/>
              <w:rPr>
                <w:rFonts w:ascii="Times New Roman"/>
                <w:sz w:val="22"/>
              </w:rPr>
            </w:pPr>
            <w:r>
              <w:rPr>
                <w:rFonts w:ascii="Times New Roman"/>
                <w:sz w:val="22"/>
              </w:rPr>
              <w:t>5.603</w:t>
            </w:r>
          </w:p>
        </w:tc>
        <w:tc>
          <w:tcPr>
            <w:tcW w:w="1426" w:type="dxa"/>
          </w:tcPr>
          <w:p w14:paraId="17C37FDA">
            <w:pPr>
              <w:pStyle w:val="12"/>
              <w:spacing w:before="7" w:line="243" w:lineRule="exact"/>
              <w:ind w:left="276" w:right="268"/>
              <w:jc w:val="center"/>
              <w:rPr>
                <w:rFonts w:ascii="Times New Roman"/>
                <w:sz w:val="22"/>
              </w:rPr>
            </w:pPr>
            <w:r>
              <w:rPr>
                <w:rFonts w:ascii="Times New Roman"/>
                <w:sz w:val="22"/>
              </w:rPr>
              <w:t>5.587</w:t>
            </w:r>
          </w:p>
        </w:tc>
        <w:tc>
          <w:tcPr>
            <w:tcW w:w="1426" w:type="dxa"/>
          </w:tcPr>
          <w:p w14:paraId="2E35D97C">
            <w:pPr>
              <w:pStyle w:val="12"/>
              <w:spacing w:before="7" w:line="243" w:lineRule="exact"/>
              <w:ind w:left="276" w:right="268"/>
              <w:jc w:val="center"/>
              <w:rPr>
                <w:rFonts w:ascii="Times New Roman"/>
                <w:sz w:val="22"/>
              </w:rPr>
            </w:pPr>
            <w:r>
              <w:rPr>
                <w:rFonts w:ascii="Times New Roman"/>
                <w:sz w:val="22"/>
              </w:rPr>
              <w:t>5.570</w:t>
            </w:r>
          </w:p>
        </w:tc>
        <w:tc>
          <w:tcPr>
            <w:tcW w:w="1426" w:type="dxa"/>
          </w:tcPr>
          <w:p w14:paraId="54BD3D39">
            <w:pPr>
              <w:pStyle w:val="12"/>
              <w:spacing w:before="7" w:line="243" w:lineRule="exact"/>
              <w:ind w:left="278" w:right="266"/>
              <w:jc w:val="center"/>
              <w:rPr>
                <w:rFonts w:ascii="Times New Roman"/>
                <w:sz w:val="22"/>
              </w:rPr>
            </w:pPr>
            <w:r>
              <w:rPr>
                <w:rFonts w:ascii="Times New Roman"/>
                <w:sz w:val="22"/>
              </w:rPr>
              <w:t>5.558</w:t>
            </w:r>
          </w:p>
        </w:tc>
        <w:tc>
          <w:tcPr>
            <w:tcW w:w="1426" w:type="dxa"/>
          </w:tcPr>
          <w:p w14:paraId="1485F664">
            <w:pPr>
              <w:pStyle w:val="12"/>
              <w:spacing w:before="7" w:line="243" w:lineRule="exact"/>
              <w:ind w:left="278" w:right="267"/>
              <w:jc w:val="center"/>
              <w:rPr>
                <w:rFonts w:ascii="Times New Roman"/>
                <w:sz w:val="22"/>
              </w:rPr>
            </w:pPr>
            <w:r>
              <w:rPr>
                <w:rFonts w:ascii="Times New Roman"/>
                <w:sz w:val="22"/>
              </w:rPr>
              <w:t>5.556</w:t>
            </w:r>
          </w:p>
        </w:tc>
        <w:tc>
          <w:tcPr>
            <w:tcW w:w="1272" w:type="dxa"/>
            <w:vMerge w:val="continue"/>
            <w:tcBorders>
              <w:top w:val="nil"/>
            </w:tcBorders>
          </w:tcPr>
          <w:p w14:paraId="0AED976E">
            <w:pPr>
              <w:rPr>
                <w:sz w:val="2"/>
                <w:szCs w:val="2"/>
              </w:rPr>
            </w:pPr>
          </w:p>
        </w:tc>
      </w:tr>
      <w:tr w14:paraId="38511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7B1E86E8">
            <w:pPr>
              <w:rPr>
                <w:sz w:val="2"/>
                <w:szCs w:val="2"/>
              </w:rPr>
            </w:pPr>
          </w:p>
        </w:tc>
        <w:tc>
          <w:tcPr>
            <w:tcW w:w="1321" w:type="dxa"/>
          </w:tcPr>
          <w:p w14:paraId="392F29C7">
            <w:pPr>
              <w:pStyle w:val="12"/>
              <w:spacing w:before="8" w:line="242" w:lineRule="exact"/>
              <w:ind w:right="372"/>
              <w:jc w:val="right"/>
              <w:rPr>
                <w:rFonts w:ascii="Times New Roman"/>
                <w:b/>
                <w:sz w:val="22"/>
              </w:rPr>
            </w:pPr>
            <w:r>
              <w:rPr>
                <w:rFonts w:ascii="Times New Roman"/>
                <w:b/>
                <w:sz w:val="22"/>
              </w:rPr>
              <w:t>15000</w:t>
            </w:r>
          </w:p>
        </w:tc>
        <w:tc>
          <w:tcPr>
            <w:tcW w:w="1151" w:type="dxa"/>
          </w:tcPr>
          <w:p w14:paraId="50B3E259">
            <w:pPr>
              <w:pStyle w:val="12"/>
              <w:spacing w:before="8" w:line="242" w:lineRule="exact"/>
              <w:ind w:left="327"/>
              <w:rPr>
                <w:rFonts w:ascii="Times New Roman"/>
                <w:sz w:val="22"/>
              </w:rPr>
            </w:pPr>
            <w:r>
              <w:rPr>
                <w:rFonts w:ascii="Times New Roman"/>
                <w:sz w:val="22"/>
              </w:rPr>
              <w:t>5.383</w:t>
            </w:r>
          </w:p>
        </w:tc>
        <w:tc>
          <w:tcPr>
            <w:tcW w:w="1287" w:type="dxa"/>
          </w:tcPr>
          <w:p w14:paraId="02534245">
            <w:pPr>
              <w:pStyle w:val="12"/>
              <w:spacing w:before="8" w:line="242" w:lineRule="exact"/>
              <w:ind w:left="266" w:right="255"/>
              <w:jc w:val="center"/>
              <w:rPr>
                <w:rFonts w:ascii="Times New Roman"/>
                <w:sz w:val="22"/>
              </w:rPr>
            </w:pPr>
            <w:r>
              <w:rPr>
                <w:rFonts w:ascii="Times New Roman"/>
                <w:sz w:val="22"/>
              </w:rPr>
              <w:t>5.383</w:t>
            </w:r>
          </w:p>
        </w:tc>
        <w:tc>
          <w:tcPr>
            <w:tcW w:w="1287" w:type="dxa"/>
          </w:tcPr>
          <w:p w14:paraId="4802B4A7">
            <w:pPr>
              <w:pStyle w:val="12"/>
              <w:spacing w:before="8" w:line="242" w:lineRule="exact"/>
              <w:ind w:left="265" w:right="255"/>
              <w:jc w:val="center"/>
              <w:rPr>
                <w:rFonts w:ascii="Times New Roman"/>
                <w:sz w:val="22"/>
              </w:rPr>
            </w:pPr>
            <w:r>
              <w:rPr>
                <w:rFonts w:ascii="Times New Roman"/>
                <w:sz w:val="22"/>
              </w:rPr>
              <w:t>5.382</w:t>
            </w:r>
          </w:p>
        </w:tc>
        <w:tc>
          <w:tcPr>
            <w:tcW w:w="1426" w:type="dxa"/>
          </w:tcPr>
          <w:p w14:paraId="04B490C4">
            <w:pPr>
              <w:pStyle w:val="12"/>
              <w:spacing w:before="8" w:line="242" w:lineRule="exact"/>
              <w:ind w:left="277" w:right="268"/>
              <w:jc w:val="center"/>
              <w:rPr>
                <w:rFonts w:ascii="Times New Roman"/>
                <w:sz w:val="22"/>
              </w:rPr>
            </w:pPr>
            <w:r>
              <w:rPr>
                <w:rFonts w:ascii="Times New Roman"/>
                <w:sz w:val="22"/>
              </w:rPr>
              <w:t>5.379</w:t>
            </w:r>
          </w:p>
        </w:tc>
        <w:tc>
          <w:tcPr>
            <w:tcW w:w="1426" w:type="dxa"/>
          </w:tcPr>
          <w:p w14:paraId="05F9CE29">
            <w:pPr>
              <w:pStyle w:val="12"/>
              <w:spacing w:before="8" w:line="242" w:lineRule="exact"/>
              <w:ind w:left="276" w:right="268"/>
              <w:jc w:val="center"/>
              <w:rPr>
                <w:rFonts w:ascii="Times New Roman"/>
                <w:sz w:val="22"/>
              </w:rPr>
            </w:pPr>
            <w:r>
              <w:rPr>
                <w:rFonts w:ascii="Times New Roman"/>
                <w:sz w:val="22"/>
              </w:rPr>
              <w:t>5.370</w:t>
            </w:r>
          </w:p>
        </w:tc>
        <w:tc>
          <w:tcPr>
            <w:tcW w:w="1426" w:type="dxa"/>
          </w:tcPr>
          <w:p w14:paraId="6B270BFF">
            <w:pPr>
              <w:pStyle w:val="12"/>
              <w:spacing w:before="8" w:line="242" w:lineRule="exact"/>
              <w:ind w:left="276" w:right="268"/>
              <w:jc w:val="center"/>
              <w:rPr>
                <w:rFonts w:ascii="Times New Roman"/>
                <w:sz w:val="22"/>
              </w:rPr>
            </w:pPr>
            <w:r>
              <w:rPr>
                <w:rFonts w:ascii="Times New Roman"/>
                <w:sz w:val="22"/>
              </w:rPr>
              <w:t>5.359</w:t>
            </w:r>
          </w:p>
        </w:tc>
        <w:tc>
          <w:tcPr>
            <w:tcW w:w="1426" w:type="dxa"/>
          </w:tcPr>
          <w:p w14:paraId="10764DA8">
            <w:pPr>
              <w:pStyle w:val="12"/>
              <w:spacing w:before="8" w:line="242" w:lineRule="exact"/>
              <w:ind w:left="278" w:right="266"/>
              <w:jc w:val="center"/>
              <w:rPr>
                <w:rFonts w:ascii="Times New Roman"/>
                <w:sz w:val="22"/>
              </w:rPr>
            </w:pPr>
            <w:r>
              <w:rPr>
                <w:rFonts w:ascii="Times New Roman"/>
                <w:sz w:val="22"/>
              </w:rPr>
              <w:t>5.349</w:t>
            </w:r>
          </w:p>
        </w:tc>
        <w:tc>
          <w:tcPr>
            <w:tcW w:w="1426" w:type="dxa"/>
          </w:tcPr>
          <w:p w14:paraId="53FA2B82">
            <w:pPr>
              <w:pStyle w:val="12"/>
              <w:spacing w:before="8" w:line="242" w:lineRule="exact"/>
              <w:ind w:left="278" w:right="267"/>
              <w:jc w:val="center"/>
              <w:rPr>
                <w:rFonts w:ascii="Times New Roman"/>
                <w:sz w:val="22"/>
              </w:rPr>
            </w:pPr>
            <w:r>
              <w:rPr>
                <w:rFonts w:ascii="Times New Roman"/>
                <w:sz w:val="22"/>
              </w:rPr>
              <w:t>5.348</w:t>
            </w:r>
          </w:p>
        </w:tc>
        <w:tc>
          <w:tcPr>
            <w:tcW w:w="1272" w:type="dxa"/>
            <w:vMerge w:val="continue"/>
            <w:tcBorders>
              <w:top w:val="nil"/>
            </w:tcBorders>
          </w:tcPr>
          <w:p w14:paraId="1AD90FD7">
            <w:pPr>
              <w:rPr>
                <w:sz w:val="2"/>
                <w:szCs w:val="2"/>
              </w:rPr>
            </w:pPr>
          </w:p>
        </w:tc>
      </w:tr>
      <w:tr w14:paraId="13849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restart"/>
          </w:tcPr>
          <w:p w14:paraId="3E599827">
            <w:pPr>
              <w:pStyle w:val="12"/>
              <w:rPr>
                <w:b/>
                <w:sz w:val="22"/>
              </w:rPr>
            </w:pPr>
          </w:p>
          <w:p w14:paraId="361CF1D0">
            <w:pPr>
              <w:pStyle w:val="12"/>
              <w:rPr>
                <w:b/>
                <w:sz w:val="22"/>
              </w:rPr>
            </w:pPr>
          </w:p>
          <w:p w14:paraId="5E4AB7B8">
            <w:pPr>
              <w:pStyle w:val="12"/>
              <w:rPr>
                <w:b/>
                <w:sz w:val="22"/>
              </w:rPr>
            </w:pPr>
          </w:p>
          <w:p w14:paraId="14E94F33">
            <w:pPr>
              <w:pStyle w:val="12"/>
              <w:rPr>
                <w:b/>
                <w:sz w:val="22"/>
              </w:rPr>
            </w:pPr>
          </w:p>
          <w:p w14:paraId="76FFE115">
            <w:pPr>
              <w:pStyle w:val="12"/>
              <w:rPr>
                <w:b/>
                <w:sz w:val="22"/>
              </w:rPr>
            </w:pPr>
          </w:p>
          <w:p w14:paraId="4CB20237">
            <w:pPr>
              <w:pStyle w:val="12"/>
              <w:spacing w:before="10"/>
              <w:rPr>
                <w:b/>
                <w:sz w:val="29"/>
              </w:rPr>
            </w:pPr>
          </w:p>
          <w:p w14:paraId="5F079354">
            <w:pPr>
              <w:pStyle w:val="12"/>
              <w:spacing w:before="1"/>
              <w:ind w:left="136"/>
              <w:rPr>
                <w:b/>
                <w:sz w:val="22"/>
              </w:rPr>
            </w:pPr>
            <w:r>
              <w:rPr>
                <w:b/>
                <w:sz w:val="22"/>
              </w:rPr>
              <w:t>氨氮</w:t>
            </w:r>
          </w:p>
        </w:tc>
        <w:tc>
          <w:tcPr>
            <w:tcW w:w="1321" w:type="dxa"/>
          </w:tcPr>
          <w:p w14:paraId="2AC599E2">
            <w:pPr>
              <w:pStyle w:val="12"/>
              <w:spacing w:before="9" w:line="241" w:lineRule="exact"/>
              <w:ind w:right="379"/>
              <w:jc w:val="right"/>
              <w:rPr>
                <w:rFonts w:ascii="Times New Roman"/>
                <w:b/>
                <w:sz w:val="22"/>
              </w:rPr>
            </w:pPr>
            <w:r>
              <w:rPr>
                <w:rFonts w:ascii="Times New Roman"/>
                <w:b/>
                <w:sz w:val="22"/>
              </w:rPr>
              <w:t>X/c/Y</w:t>
            </w:r>
          </w:p>
        </w:tc>
        <w:tc>
          <w:tcPr>
            <w:tcW w:w="1151" w:type="dxa"/>
          </w:tcPr>
          <w:p w14:paraId="5BC38F65">
            <w:pPr>
              <w:pStyle w:val="12"/>
              <w:spacing w:before="9" w:line="241" w:lineRule="exact"/>
              <w:ind w:left="272"/>
              <w:rPr>
                <w:rFonts w:ascii="Times New Roman"/>
                <w:b/>
                <w:sz w:val="22"/>
              </w:rPr>
            </w:pPr>
            <w:r>
              <w:rPr>
                <w:rFonts w:ascii="Times New Roman"/>
                <w:b/>
                <w:sz w:val="22"/>
              </w:rPr>
              <w:t>0.0000</w:t>
            </w:r>
          </w:p>
        </w:tc>
        <w:tc>
          <w:tcPr>
            <w:tcW w:w="1287" w:type="dxa"/>
          </w:tcPr>
          <w:p w14:paraId="05D419D4">
            <w:pPr>
              <w:pStyle w:val="12"/>
              <w:spacing w:before="9" w:line="241" w:lineRule="exact"/>
              <w:ind w:left="266" w:right="255"/>
              <w:jc w:val="center"/>
              <w:rPr>
                <w:rFonts w:ascii="Times New Roman"/>
                <w:b/>
                <w:sz w:val="22"/>
              </w:rPr>
            </w:pPr>
            <w:r>
              <w:rPr>
                <w:rFonts w:ascii="Times New Roman"/>
                <w:b/>
                <w:sz w:val="22"/>
              </w:rPr>
              <w:t>10.0000</w:t>
            </w:r>
          </w:p>
        </w:tc>
        <w:tc>
          <w:tcPr>
            <w:tcW w:w="1287" w:type="dxa"/>
          </w:tcPr>
          <w:p w14:paraId="19D99915">
            <w:pPr>
              <w:pStyle w:val="12"/>
              <w:spacing w:before="9" w:line="241" w:lineRule="exact"/>
              <w:ind w:left="265" w:right="255"/>
              <w:jc w:val="center"/>
              <w:rPr>
                <w:rFonts w:ascii="Times New Roman"/>
                <w:b/>
                <w:sz w:val="22"/>
              </w:rPr>
            </w:pPr>
            <w:r>
              <w:rPr>
                <w:rFonts w:ascii="Times New Roman"/>
                <w:b/>
                <w:sz w:val="22"/>
              </w:rPr>
              <w:t>50.0000</w:t>
            </w:r>
          </w:p>
        </w:tc>
        <w:tc>
          <w:tcPr>
            <w:tcW w:w="1426" w:type="dxa"/>
          </w:tcPr>
          <w:p w14:paraId="0C5BB774">
            <w:pPr>
              <w:pStyle w:val="12"/>
              <w:spacing w:before="9" w:line="241" w:lineRule="exact"/>
              <w:ind w:left="275" w:right="268"/>
              <w:jc w:val="center"/>
              <w:rPr>
                <w:rFonts w:ascii="Times New Roman"/>
                <w:b/>
                <w:sz w:val="22"/>
              </w:rPr>
            </w:pPr>
            <w:r>
              <w:rPr>
                <w:rFonts w:ascii="Times New Roman"/>
                <w:b/>
                <w:sz w:val="22"/>
              </w:rPr>
              <w:t>100.0000</w:t>
            </w:r>
          </w:p>
        </w:tc>
        <w:tc>
          <w:tcPr>
            <w:tcW w:w="1426" w:type="dxa"/>
          </w:tcPr>
          <w:p w14:paraId="0114E7A4">
            <w:pPr>
              <w:pStyle w:val="12"/>
              <w:spacing w:before="9" w:line="241" w:lineRule="exact"/>
              <w:ind w:left="278" w:right="267"/>
              <w:jc w:val="center"/>
              <w:rPr>
                <w:rFonts w:ascii="Times New Roman"/>
                <w:b/>
                <w:sz w:val="22"/>
              </w:rPr>
            </w:pPr>
            <w:r>
              <w:rPr>
                <w:rFonts w:ascii="Times New Roman"/>
                <w:b/>
                <w:sz w:val="22"/>
              </w:rPr>
              <w:t>200.0000</w:t>
            </w:r>
          </w:p>
        </w:tc>
        <w:tc>
          <w:tcPr>
            <w:tcW w:w="1426" w:type="dxa"/>
          </w:tcPr>
          <w:p w14:paraId="5D79DEB9">
            <w:pPr>
              <w:pStyle w:val="12"/>
              <w:spacing w:before="9" w:line="241" w:lineRule="exact"/>
              <w:ind w:left="278" w:right="268"/>
              <w:jc w:val="center"/>
              <w:rPr>
                <w:rFonts w:ascii="Times New Roman"/>
                <w:b/>
                <w:sz w:val="22"/>
              </w:rPr>
            </w:pPr>
            <w:r>
              <w:rPr>
                <w:rFonts w:ascii="Times New Roman"/>
                <w:b/>
                <w:sz w:val="22"/>
              </w:rPr>
              <w:t>300.0000</w:t>
            </w:r>
          </w:p>
        </w:tc>
        <w:tc>
          <w:tcPr>
            <w:tcW w:w="1426" w:type="dxa"/>
          </w:tcPr>
          <w:p w14:paraId="671E3FC7">
            <w:pPr>
              <w:pStyle w:val="12"/>
              <w:spacing w:before="9" w:line="241" w:lineRule="exact"/>
              <w:ind w:left="277" w:right="268"/>
              <w:jc w:val="center"/>
              <w:rPr>
                <w:rFonts w:ascii="Times New Roman"/>
                <w:b/>
                <w:sz w:val="22"/>
              </w:rPr>
            </w:pPr>
            <w:r>
              <w:rPr>
                <w:rFonts w:ascii="Times New Roman"/>
                <w:b/>
                <w:sz w:val="22"/>
              </w:rPr>
              <w:t>400.0000</w:t>
            </w:r>
          </w:p>
        </w:tc>
        <w:tc>
          <w:tcPr>
            <w:tcW w:w="1426" w:type="dxa"/>
          </w:tcPr>
          <w:p w14:paraId="2082D2A1">
            <w:pPr>
              <w:pStyle w:val="12"/>
              <w:spacing w:before="9" w:line="241" w:lineRule="exact"/>
              <w:ind w:left="276" w:right="268"/>
              <w:jc w:val="center"/>
              <w:rPr>
                <w:rFonts w:ascii="Times New Roman"/>
                <w:b/>
                <w:sz w:val="22"/>
              </w:rPr>
            </w:pPr>
            <w:r>
              <w:rPr>
                <w:rFonts w:ascii="Times New Roman"/>
                <w:b/>
                <w:sz w:val="22"/>
              </w:rPr>
              <w:t>414.0000</w:t>
            </w:r>
          </w:p>
        </w:tc>
        <w:tc>
          <w:tcPr>
            <w:tcW w:w="1272" w:type="dxa"/>
            <w:vMerge w:val="restart"/>
          </w:tcPr>
          <w:p w14:paraId="03382CFD">
            <w:pPr>
              <w:pStyle w:val="12"/>
              <w:rPr>
                <w:b/>
                <w:sz w:val="24"/>
              </w:rPr>
            </w:pPr>
          </w:p>
          <w:p w14:paraId="2528DCB2">
            <w:pPr>
              <w:pStyle w:val="12"/>
              <w:rPr>
                <w:b/>
                <w:sz w:val="24"/>
              </w:rPr>
            </w:pPr>
          </w:p>
          <w:p w14:paraId="162E1EBF">
            <w:pPr>
              <w:pStyle w:val="12"/>
              <w:rPr>
                <w:b/>
                <w:sz w:val="24"/>
              </w:rPr>
            </w:pPr>
          </w:p>
          <w:p w14:paraId="3B1201EF">
            <w:pPr>
              <w:pStyle w:val="12"/>
              <w:rPr>
                <w:b/>
                <w:sz w:val="24"/>
              </w:rPr>
            </w:pPr>
          </w:p>
          <w:p w14:paraId="2C7F4B0B">
            <w:pPr>
              <w:pStyle w:val="12"/>
              <w:rPr>
                <w:b/>
                <w:sz w:val="24"/>
              </w:rPr>
            </w:pPr>
          </w:p>
          <w:p w14:paraId="79FBEF70">
            <w:pPr>
              <w:pStyle w:val="12"/>
              <w:spacing w:before="10"/>
              <w:rPr>
                <w:b/>
                <w:sz w:val="20"/>
              </w:rPr>
            </w:pPr>
          </w:p>
          <w:p w14:paraId="789340B1">
            <w:pPr>
              <w:pStyle w:val="12"/>
              <w:ind w:left="478" w:right="468"/>
              <w:jc w:val="center"/>
              <w:rPr>
                <w:rFonts w:ascii="Times New Roman"/>
                <w:sz w:val="22"/>
              </w:rPr>
            </w:pPr>
            <w:r>
              <w:rPr>
                <w:rFonts w:ascii="Times New Roman"/>
                <w:sz w:val="22"/>
              </w:rPr>
              <w:t>1.0</w:t>
            </w:r>
          </w:p>
        </w:tc>
      </w:tr>
      <w:tr w14:paraId="19ED2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36B53BA5">
            <w:pPr>
              <w:rPr>
                <w:sz w:val="2"/>
                <w:szCs w:val="2"/>
              </w:rPr>
            </w:pPr>
          </w:p>
        </w:tc>
        <w:tc>
          <w:tcPr>
            <w:tcW w:w="1321" w:type="dxa"/>
          </w:tcPr>
          <w:p w14:paraId="119A71AE">
            <w:pPr>
              <w:pStyle w:val="12"/>
              <w:spacing w:before="7" w:line="243" w:lineRule="exact"/>
              <w:ind w:left="9"/>
              <w:jc w:val="center"/>
              <w:rPr>
                <w:rFonts w:ascii="Times New Roman"/>
                <w:b/>
                <w:sz w:val="22"/>
              </w:rPr>
            </w:pPr>
            <w:r>
              <w:rPr>
                <w:rFonts w:ascii="Times New Roman"/>
                <w:b/>
                <w:w w:val="100"/>
                <w:sz w:val="22"/>
              </w:rPr>
              <w:t>5</w:t>
            </w:r>
          </w:p>
        </w:tc>
        <w:tc>
          <w:tcPr>
            <w:tcW w:w="1151" w:type="dxa"/>
          </w:tcPr>
          <w:p w14:paraId="326A8C56">
            <w:pPr>
              <w:pStyle w:val="12"/>
              <w:spacing w:before="7" w:line="243" w:lineRule="exact"/>
              <w:ind w:left="327"/>
              <w:rPr>
                <w:rFonts w:ascii="Times New Roman"/>
                <w:sz w:val="22"/>
              </w:rPr>
            </w:pPr>
            <w:r>
              <w:rPr>
                <w:rFonts w:ascii="Times New Roman"/>
                <w:sz w:val="22"/>
              </w:rPr>
              <w:t>0.605</w:t>
            </w:r>
          </w:p>
        </w:tc>
        <w:tc>
          <w:tcPr>
            <w:tcW w:w="1287" w:type="dxa"/>
          </w:tcPr>
          <w:p w14:paraId="34B063A6">
            <w:pPr>
              <w:pStyle w:val="12"/>
              <w:spacing w:before="7" w:line="243" w:lineRule="exact"/>
              <w:ind w:left="266" w:right="255"/>
              <w:jc w:val="center"/>
              <w:rPr>
                <w:rFonts w:ascii="Times New Roman"/>
                <w:sz w:val="22"/>
              </w:rPr>
            </w:pPr>
            <w:r>
              <w:rPr>
                <w:rFonts w:ascii="Times New Roman"/>
                <w:sz w:val="22"/>
              </w:rPr>
              <w:t>0.337</w:t>
            </w:r>
          </w:p>
        </w:tc>
        <w:tc>
          <w:tcPr>
            <w:tcW w:w="1287" w:type="dxa"/>
          </w:tcPr>
          <w:p w14:paraId="282E85DB">
            <w:pPr>
              <w:pStyle w:val="12"/>
              <w:spacing w:before="7" w:line="243" w:lineRule="exact"/>
              <w:ind w:left="265" w:right="255"/>
              <w:jc w:val="center"/>
              <w:rPr>
                <w:rFonts w:ascii="Times New Roman"/>
                <w:sz w:val="22"/>
              </w:rPr>
            </w:pPr>
            <w:r>
              <w:rPr>
                <w:rFonts w:ascii="Times New Roman"/>
                <w:sz w:val="22"/>
              </w:rPr>
              <w:t>0.306</w:t>
            </w:r>
          </w:p>
        </w:tc>
        <w:tc>
          <w:tcPr>
            <w:tcW w:w="1426" w:type="dxa"/>
          </w:tcPr>
          <w:p w14:paraId="4244112E">
            <w:pPr>
              <w:pStyle w:val="12"/>
              <w:spacing w:before="7" w:line="243" w:lineRule="exact"/>
              <w:ind w:left="277" w:right="268"/>
              <w:jc w:val="center"/>
              <w:rPr>
                <w:rFonts w:ascii="Times New Roman"/>
                <w:sz w:val="22"/>
              </w:rPr>
            </w:pPr>
            <w:r>
              <w:rPr>
                <w:rFonts w:ascii="Times New Roman"/>
                <w:sz w:val="22"/>
              </w:rPr>
              <w:t>0.306</w:t>
            </w:r>
          </w:p>
        </w:tc>
        <w:tc>
          <w:tcPr>
            <w:tcW w:w="1426" w:type="dxa"/>
          </w:tcPr>
          <w:p w14:paraId="500807C5">
            <w:pPr>
              <w:pStyle w:val="12"/>
              <w:spacing w:before="7" w:line="243" w:lineRule="exact"/>
              <w:ind w:left="276" w:right="268"/>
              <w:jc w:val="center"/>
              <w:rPr>
                <w:rFonts w:ascii="Times New Roman"/>
                <w:sz w:val="22"/>
              </w:rPr>
            </w:pPr>
            <w:r>
              <w:rPr>
                <w:rFonts w:ascii="Times New Roman"/>
                <w:sz w:val="22"/>
              </w:rPr>
              <w:t>0.306</w:t>
            </w:r>
          </w:p>
        </w:tc>
        <w:tc>
          <w:tcPr>
            <w:tcW w:w="1426" w:type="dxa"/>
          </w:tcPr>
          <w:p w14:paraId="77F7E365">
            <w:pPr>
              <w:pStyle w:val="12"/>
              <w:spacing w:before="7" w:line="243" w:lineRule="exact"/>
              <w:ind w:left="276" w:right="268"/>
              <w:jc w:val="center"/>
              <w:rPr>
                <w:rFonts w:ascii="Times New Roman"/>
                <w:sz w:val="22"/>
              </w:rPr>
            </w:pPr>
            <w:r>
              <w:rPr>
                <w:rFonts w:ascii="Times New Roman"/>
                <w:sz w:val="22"/>
              </w:rPr>
              <w:t>0.306</w:t>
            </w:r>
          </w:p>
        </w:tc>
        <w:tc>
          <w:tcPr>
            <w:tcW w:w="1426" w:type="dxa"/>
          </w:tcPr>
          <w:p w14:paraId="7EB597B7">
            <w:pPr>
              <w:pStyle w:val="12"/>
              <w:spacing w:before="7" w:line="243" w:lineRule="exact"/>
              <w:ind w:left="278" w:right="266"/>
              <w:jc w:val="center"/>
              <w:rPr>
                <w:rFonts w:ascii="Times New Roman"/>
                <w:sz w:val="22"/>
              </w:rPr>
            </w:pPr>
            <w:r>
              <w:rPr>
                <w:rFonts w:ascii="Times New Roman"/>
                <w:sz w:val="22"/>
              </w:rPr>
              <w:t>0.306</w:t>
            </w:r>
          </w:p>
        </w:tc>
        <w:tc>
          <w:tcPr>
            <w:tcW w:w="1426" w:type="dxa"/>
          </w:tcPr>
          <w:p w14:paraId="3599C58B">
            <w:pPr>
              <w:pStyle w:val="12"/>
              <w:spacing w:before="7" w:line="243" w:lineRule="exact"/>
              <w:ind w:left="278" w:right="267"/>
              <w:jc w:val="center"/>
              <w:rPr>
                <w:rFonts w:ascii="Times New Roman"/>
                <w:sz w:val="22"/>
              </w:rPr>
            </w:pPr>
            <w:r>
              <w:rPr>
                <w:rFonts w:ascii="Times New Roman"/>
                <w:sz w:val="22"/>
              </w:rPr>
              <w:t>0.306</w:t>
            </w:r>
          </w:p>
        </w:tc>
        <w:tc>
          <w:tcPr>
            <w:tcW w:w="1272" w:type="dxa"/>
            <w:vMerge w:val="continue"/>
            <w:tcBorders>
              <w:top w:val="nil"/>
            </w:tcBorders>
          </w:tcPr>
          <w:p w14:paraId="0563ED15">
            <w:pPr>
              <w:rPr>
                <w:sz w:val="2"/>
                <w:szCs w:val="2"/>
              </w:rPr>
            </w:pPr>
          </w:p>
        </w:tc>
      </w:tr>
      <w:tr w14:paraId="6B512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4AB70D7">
            <w:pPr>
              <w:rPr>
                <w:sz w:val="2"/>
                <w:szCs w:val="2"/>
              </w:rPr>
            </w:pPr>
          </w:p>
        </w:tc>
        <w:tc>
          <w:tcPr>
            <w:tcW w:w="1321" w:type="dxa"/>
          </w:tcPr>
          <w:p w14:paraId="6A04D46D">
            <w:pPr>
              <w:pStyle w:val="12"/>
              <w:spacing w:before="8" w:line="242" w:lineRule="exact"/>
              <w:ind w:left="87" w:right="78"/>
              <w:jc w:val="center"/>
              <w:rPr>
                <w:rFonts w:ascii="Times New Roman"/>
                <w:b/>
                <w:sz w:val="22"/>
              </w:rPr>
            </w:pPr>
            <w:r>
              <w:rPr>
                <w:rFonts w:ascii="Times New Roman"/>
                <w:b/>
                <w:sz w:val="22"/>
              </w:rPr>
              <w:t>10</w:t>
            </w:r>
          </w:p>
        </w:tc>
        <w:tc>
          <w:tcPr>
            <w:tcW w:w="1151" w:type="dxa"/>
          </w:tcPr>
          <w:p w14:paraId="4D02ADD1">
            <w:pPr>
              <w:pStyle w:val="12"/>
              <w:spacing w:before="8" w:line="242" w:lineRule="exact"/>
              <w:ind w:left="327"/>
              <w:rPr>
                <w:rFonts w:ascii="Times New Roman"/>
                <w:sz w:val="22"/>
              </w:rPr>
            </w:pPr>
            <w:r>
              <w:rPr>
                <w:rFonts w:ascii="Times New Roman"/>
                <w:sz w:val="22"/>
              </w:rPr>
              <w:t>0.518</w:t>
            </w:r>
          </w:p>
        </w:tc>
        <w:tc>
          <w:tcPr>
            <w:tcW w:w="1287" w:type="dxa"/>
          </w:tcPr>
          <w:p w14:paraId="038F5F25">
            <w:pPr>
              <w:pStyle w:val="12"/>
              <w:spacing w:before="8" w:line="242" w:lineRule="exact"/>
              <w:ind w:left="266" w:right="255"/>
              <w:jc w:val="center"/>
              <w:rPr>
                <w:rFonts w:ascii="Times New Roman"/>
                <w:sz w:val="22"/>
              </w:rPr>
            </w:pPr>
            <w:r>
              <w:rPr>
                <w:rFonts w:ascii="Times New Roman"/>
                <w:sz w:val="22"/>
              </w:rPr>
              <w:t>0.374</w:t>
            </w:r>
          </w:p>
        </w:tc>
        <w:tc>
          <w:tcPr>
            <w:tcW w:w="1287" w:type="dxa"/>
          </w:tcPr>
          <w:p w14:paraId="0E97BF8E">
            <w:pPr>
              <w:pStyle w:val="12"/>
              <w:spacing w:before="8" w:line="242" w:lineRule="exact"/>
              <w:ind w:left="265" w:right="255"/>
              <w:jc w:val="center"/>
              <w:rPr>
                <w:rFonts w:ascii="Times New Roman"/>
                <w:sz w:val="22"/>
              </w:rPr>
            </w:pPr>
            <w:r>
              <w:rPr>
                <w:rFonts w:ascii="Times New Roman"/>
                <w:sz w:val="22"/>
              </w:rPr>
              <w:t>0.306</w:t>
            </w:r>
          </w:p>
        </w:tc>
        <w:tc>
          <w:tcPr>
            <w:tcW w:w="1426" w:type="dxa"/>
          </w:tcPr>
          <w:p w14:paraId="39E1A3F5">
            <w:pPr>
              <w:pStyle w:val="12"/>
              <w:spacing w:before="8" w:line="242" w:lineRule="exact"/>
              <w:ind w:left="277" w:right="268"/>
              <w:jc w:val="center"/>
              <w:rPr>
                <w:rFonts w:ascii="Times New Roman"/>
                <w:sz w:val="22"/>
              </w:rPr>
            </w:pPr>
            <w:r>
              <w:rPr>
                <w:rFonts w:ascii="Times New Roman"/>
                <w:sz w:val="22"/>
              </w:rPr>
              <w:t>0.306</w:t>
            </w:r>
          </w:p>
        </w:tc>
        <w:tc>
          <w:tcPr>
            <w:tcW w:w="1426" w:type="dxa"/>
          </w:tcPr>
          <w:p w14:paraId="4262E0BD">
            <w:pPr>
              <w:pStyle w:val="12"/>
              <w:spacing w:before="8" w:line="242" w:lineRule="exact"/>
              <w:ind w:left="276" w:right="268"/>
              <w:jc w:val="center"/>
              <w:rPr>
                <w:rFonts w:ascii="Times New Roman"/>
                <w:sz w:val="22"/>
              </w:rPr>
            </w:pPr>
            <w:r>
              <w:rPr>
                <w:rFonts w:ascii="Times New Roman"/>
                <w:sz w:val="22"/>
              </w:rPr>
              <w:t>0.306</w:t>
            </w:r>
          </w:p>
        </w:tc>
        <w:tc>
          <w:tcPr>
            <w:tcW w:w="1426" w:type="dxa"/>
          </w:tcPr>
          <w:p w14:paraId="0D0E99F3">
            <w:pPr>
              <w:pStyle w:val="12"/>
              <w:spacing w:before="8" w:line="242" w:lineRule="exact"/>
              <w:ind w:left="276" w:right="268"/>
              <w:jc w:val="center"/>
              <w:rPr>
                <w:rFonts w:ascii="Times New Roman"/>
                <w:sz w:val="22"/>
              </w:rPr>
            </w:pPr>
            <w:r>
              <w:rPr>
                <w:rFonts w:ascii="Times New Roman"/>
                <w:sz w:val="22"/>
              </w:rPr>
              <w:t>0.306</w:t>
            </w:r>
          </w:p>
        </w:tc>
        <w:tc>
          <w:tcPr>
            <w:tcW w:w="1426" w:type="dxa"/>
          </w:tcPr>
          <w:p w14:paraId="75FD5DB5">
            <w:pPr>
              <w:pStyle w:val="12"/>
              <w:spacing w:before="8" w:line="242" w:lineRule="exact"/>
              <w:ind w:left="278" w:right="266"/>
              <w:jc w:val="center"/>
              <w:rPr>
                <w:rFonts w:ascii="Times New Roman"/>
                <w:sz w:val="22"/>
              </w:rPr>
            </w:pPr>
            <w:r>
              <w:rPr>
                <w:rFonts w:ascii="Times New Roman"/>
                <w:sz w:val="22"/>
              </w:rPr>
              <w:t>0.306</w:t>
            </w:r>
          </w:p>
        </w:tc>
        <w:tc>
          <w:tcPr>
            <w:tcW w:w="1426" w:type="dxa"/>
          </w:tcPr>
          <w:p w14:paraId="55FFFE10">
            <w:pPr>
              <w:pStyle w:val="12"/>
              <w:spacing w:before="8" w:line="242" w:lineRule="exact"/>
              <w:ind w:left="278" w:right="267"/>
              <w:jc w:val="center"/>
              <w:rPr>
                <w:rFonts w:ascii="Times New Roman"/>
                <w:sz w:val="22"/>
              </w:rPr>
            </w:pPr>
            <w:r>
              <w:rPr>
                <w:rFonts w:ascii="Times New Roman"/>
                <w:sz w:val="22"/>
              </w:rPr>
              <w:t>0.306</w:t>
            </w:r>
          </w:p>
        </w:tc>
        <w:tc>
          <w:tcPr>
            <w:tcW w:w="1272" w:type="dxa"/>
            <w:vMerge w:val="continue"/>
            <w:tcBorders>
              <w:top w:val="nil"/>
            </w:tcBorders>
          </w:tcPr>
          <w:p w14:paraId="0FAF5101">
            <w:pPr>
              <w:rPr>
                <w:sz w:val="2"/>
                <w:szCs w:val="2"/>
              </w:rPr>
            </w:pPr>
          </w:p>
        </w:tc>
      </w:tr>
      <w:tr w14:paraId="0B083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50A40F9">
            <w:pPr>
              <w:rPr>
                <w:sz w:val="2"/>
                <w:szCs w:val="2"/>
              </w:rPr>
            </w:pPr>
          </w:p>
        </w:tc>
        <w:tc>
          <w:tcPr>
            <w:tcW w:w="1321" w:type="dxa"/>
          </w:tcPr>
          <w:p w14:paraId="53B30A1D">
            <w:pPr>
              <w:pStyle w:val="12"/>
              <w:spacing w:before="9" w:line="241" w:lineRule="exact"/>
              <w:ind w:left="87" w:right="78"/>
              <w:jc w:val="center"/>
              <w:rPr>
                <w:rFonts w:ascii="Times New Roman"/>
                <w:b/>
                <w:sz w:val="22"/>
              </w:rPr>
            </w:pPr>
            <w:r>
              <w:rPr>
                <w:rFonts w:ascii="Times New Roman"/>
                <w:b/>
                <w:sz w:val="22"/>
              </w:rPr>
              <w:t>50</w:t>
            </w:r>
          </w:p>
        </w:tc>
        <w:tc>
          <w:tcPr>
            <w:tcW w:w="1151" w:type="dxa"/>
          </w:tcPr>
          <w:p w14:paraId="74BB95F9">
            <w:pPr>
              <w:pStyle w:val="12"/>
              <w:spacing w:before="9" w:line="241" w:lineRule="exact"/>
              <w:ind w:left="327"/>
              <w:rPr>
                <w:rFonts w:ascii="Times New Roman"/>
                <w:sz w:val="22"/>
              </w:rPr>
            </w:pPr>
            <w:r>
              <w:rPr>
                <w:rFonts w:ascii="Times New Roman"/>
                <w:sz w:val="22"/>
              </w:rPr>
              <w:t>0.401</w:t>
            </w:r>
          </w:p>
        </w:tc>
        <w:tc>
          <w:tcPr>
            <w:tcW w:w="1287" w:type="dxa"/>
          </w:tcPr>
          <w:p w14:paraId="5836865C">
            <w:pPr>
              <w:pStyle w:val="12"/>
              <w:spacing w:before="9" w:line="241" w:lineRule="exact"/>
              <w:ind w:left="266" w:right="255"/>
              <w:jc w:val="center"/>
              <w:rPr>
                <w:rFonts w:ascii="Times New Roman"/>
                <w:sz w:val="22"/>
              </w:rPr>
            </w:pPr>
            <w:r>
              <w:rPr>
                <w:rFonts w:ascii="Times New Roman"/>
                <w:sz w:val="22"/>
              </w:rPr>
              <w:t>0.381</w:t>
            </w:r>
          </w:p>
        </w:tc>
        <w:tc>
          <w:tcPr>
            <w:tcW w:w="1287" w:type="dxa"/>
          </w:tcPr>
          <w:p w14:paraId="7A93C569">
            <w:pPr>
              <w:pStyle w:val="12"/>
              <w:spacing w:before="9" w:line="241" w:lineRule="exact"/>
              <w:ind w:left="265" w:right="255"/>
              <w:jc w:val="center"/>
              <w:rPr>
                <w:rFonts w:ascii="Times New Roman"/>
                <w:sz w:val="22"/>
              </w:rPr>
            </w:pPr>
            <w:r>
              <w:rPr>
                <w:rFonts w:ascii="Times New Roman"/>
                <w:sz w:val="22"/>
              </w:rPr>
              <w:t>0.306</w:t>
            </w:r>
          </w:p>
        </w:tc>
        <w:tc>
          <w:tcPr>
            <w:tcW w:w="1426" w:type="dxa"/>
          </w:tcPr>
          <w:p w14:paraId="4D43B1BA">
            <w:pPr>
              <w:pStyle w:val="12"/>
              <w:spacing w:before="9" w:line="241" w:lineRule="exact"/>
              <w:ind w:left="277" w:right="268"/>
              <w:jc w:val="center"/>
              <w:rPr>
                <w:rFonts w:ascii="Times New Roman"/>
                <w:sz w:val="22"/>
              </w:rPr>
            </w:pPr>
            <w:r>
              <w:rPr>
                <w:rFonts w:ascii="Times New Roman"/>
                <w:sz w:val="22"/>
              </w:rPr>
              <w:t>0.306</w:t>
            </w:r>
          </w:p>
        </w:tc>
        <w:tc>
          <w:tcPr>
            <w:tcW w:w="1426" w:type="dxa"/>
          </w:tcPr>
          <w:p w14:paraId="4996BD1B">
            <w:pPr>
              <w:pStyle w:val="12"/>
              <w:spacing w:before="9" w:line="241" w:lineRule="exact"/>
              <w:ind w:left="276" w:right="268"/>
              <w:jc w:val="center"/>
              <w:rPr>
                <w:rFonts w:ascii="Times New Roman"/>
                <w:sz w:val="22"/>
              </w:rPr>
            </w:pPr>
            <w:r>
              <w:rPr>
                <w:rFonts w:ascii="Times New Roman"/>
                <w:sz w:val="22"/>
              </w:rPr>
              <w:t>0.306</w:t>
            </w:r>
          </w:p>
        </w:tc>
        <w:tc>
          <w:tcPr>
            <w:tcW w:w="1426" w:type="dxa"/>
          </w:tcPr>
          <w:p w14:paraId="203C3BE8">
            <w:pPr>
              <w:pStyle w:val="12"/>
              <w:spacing w:before="9" w:line="241" w:lineRule="exact"/>
              <w:ind w:left="276" w:right="268"/>
              <w:jc w:val="center"/>
              <w:rPr>
                <w:rFonts w:ascii="Times New Roman"/>
                <w:sz w:val="22"/>
              </w:rPr>
            </w:pPr>
            <w:r>
              <w:rPr>
                <w:rFonts w:ascii="Times New Roman"/>
                <w:sz w:val="22"/>
              </w:rPr>
              <w:t>0.306</w:t>
            </w:r>
          </w:p>
        </w:tc>
        <w:tc>
          <w:tcPr>
            <w:tcW w:w="1426" w:type="dxa"/>
          </w:tcPr>
          <w:p w14:paraId="3C64D8A5">
            <w:pPr>
              <w:pStyle w:val="12"/>
              <w:spacing w:before="9" w:line="241" w:lineRule="exact"/>
              <w:ind w:left="278" w:right="266"/>
              <w:jc w:val="center"/>
              <w:rPr>
                <w:rFonts w:ascii="Times New Roman"/>
                <w:sz w:val="22"/>
              </w:rPr>
            </w:pPr>
            <w:r>
              <w:rPr>
                <w:rFonts w:ascii="Times New Roman"/>
                <w:sz w:val="22"/>
              </w:rPr>
              <w:t>0.306</w:t>
            </w:r>
          </w:p>
        </w:tc>
        <w:tc>
          <w:tcPr>
            <w:tcW w:w="1426" w:type="dxa"/>
          </w:tcPr>
          <w:p w14:paraId="035A20C6">
            <w:pPr>
              <w:pStyle w:val="12"/>
              <w:spacing w:before="9" w:line="241" w:lineRule="exact"/>
              <w:ind w:left="278" w:right="267"/>
              <w:jc w:val="center"/>
              <w:rPr>
                <w:rFonts w:ascii="Times New Roman"/>
                <w:sz w:val="22"/>
              </w:rPr>
            </w:pPr>
            <w:r>
              <w:rPr>
                <w:rFonts w:ascii="Times New Roman"/>
                <w:sz w:val="22"/>
              </w:rPr>
              <w:t>0.306</w:t>
            </w:r>
          </w:p>
        </w:tc>
        <w:tc>
          <w:tcPr>
            <w:tcW w:w="1272" w:type="dxa"/>
            <w:vMerge w:val="continue"/>
            <w:tcBorders>
              <w:top w:val="nil"/>
            </w:tcBorders>
          </w:tcPr>
          <w:p w14:paraId="42A00241">
            <w:pPr>
              <w:rPr>
                <w:sz w:val="2"/>
                <w:szCs w:val="2"/>
              </w:rPr>
            </w:pPr>
          </w:p>
        </w:tc>
      </w:tr>
      <w:tr w14:paraId="245ED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715" w:type="dxa"/>
            <w:vMerge w:val="continue"/>
            <w:tcBorders>
              <w:top w:val="nil"/>
            </w:tcBorders>
          </w:tcPr>
          <w:p w14:paraId="2663F74E">
            <w:pPr>
              <w:rPr>
                <w:sz w:val="2"/>
                <w:szCs w:val="2"/>
              </w:rPr>
            </w:pPr>
          </w:p>
        </w:tc>
        <w:tc>
          <w:tcPr>
            <w:tcW w:w="1321" w:type="dxa"/>
          </w:tcPr>
          <w:p w14:paraId="366115E5">
            <w:pPr>
              <w:pStyle w:val="12"/>
              <w:spacing w:line="233" w:lineRule="exact"/>
              <w:ind w:left="87" w:right="78"/>
              <w:jc w:val="center"/>
              <w:rPr>
                <w:rFonts w:ascii="Times New Roman"/>
                <w:b/>
                <w:sz w:val="22"/>
              </w:rPr>
            </w:pPr>
            <w:r>
              <w:rPr>
                <w:rFonts w:ascii="Times New Roman"/>
                <w:b/>
                <w:sz w:val="22"/>
              </w:rPr>
              <w:t>100</w:t>
            </w:r>
          </w:p>
        </w:tc>
        <w:tc>
          <w:tcPr>
            <w:tcW w:w="1151" w:type="dxa"/>
          </w:tcPr>
          <w:p w14:paraId="10177313">
            <w:pPr>
              <w:pStyle w:val="12"/>
              <w:spacing w:line="233" w:lineRule="exact"/>
              <w:ind w:left="327"/>
              <w:rPr>
                <w:rFonts w:ascii="Times New Roman"/>
                <w:sz w:val="22"/>
              </w:rPr>
            </w:pPr>
            <w:r>
              <w:rPr>
                <w:rFonts w:ascii="Times New Roman"/>
                <w:sz w:val="22"/>
              </w:rPr>
              <w:t>0.373</w:t>
            </w:r>
          </w:p>
        </w:tc>
        <w:tc>
          <w:tcPr>
            <w:tcW w:w="1287" w:type="dxa"/>
          </w:tcPr>
          <w:p w14:paraId="16487977">
            <w:pPr>
              <w:pStyle w:val="12"/>
              <w:spacing w:line="233" w:lineRule="exact"/>
              <w:ind w:left="266" w:right="255"/>
              <w:jc w:val="center"/>
              <w:rPr>
                <w:rFonts w:ascii="Times New Roman"/>
                <w:sz w:val="22"/>
              </w:rPr>
            </w:pPr>
            <w:r>
              <w:rPr>
                <w:rFonts w:ascii="Times New Roman"/>
                <w:sz w:val="22"/>
              </w:rPr>
              <w:t>0.366</w:t>
            </w:r>
          </w:p>
        </w:tc>
        <w:tc>
          <w:tcPr>
            <w:tcW w:w="1287" w:type="dxa"/>
          </w:tcPr>
          <w:p w14:paraId="5E6FD11A">
            <w:pPr>
              <w:pStyle w:val="12"/>
              <w:spacing w:line="233" w:lineRule="exact"/>
              <w:ind w:left="265" w:right="255"/>
              <w:jc w:val="center"/>
              <w:rPr>
                <w:rFonts w:ascii="Times New Roman"/>
                <w:sz w:val="22"/>
              </w:rPr>
            </w:pPr>
            <w:r>
              <w:rPr>
                <w:rFonts w:ascii="Times New Roman"/>
                <w:sz w:val="22"/>
              </w:rPr>
              <w:t>0.310</w:t>
            </w:r>
          </w:p>
        </w:tc>
        <w:tc>
          <w:tcPr>
            <w:tcW w:w="1426" w:type="dxa"/>
          </w:tcPr>
          <w:p w14:paraId="65A732B6">
            <w:pPr>
              <w:pStyle w:val="12"/>
              <w:spacing w:line="233" w:lineRule="exact"/>
              <w:ind w:left="277" w:right="268"/>
              <w:jc w:val="center"/>
              <w:rPr>
                <w:rFonts w:ascii="Times New Roman"/>
                <w:sz w:val="22"/>
              </w:rPr>
            </w:pPr>
            <w:r>
              <w:rPr>
                <w:rFonts w:ascii="Times New Roman"/>
                <w:sz w:val="22"/>
              </w:rPr>
              <w:t>0.306</w:t>
            </w:r>
          </w:p>
        </w:tc>
        <w:tc>
          <w:tcPr>
            <w:tcW w:w="1426" w:type="dxa"/>
          </w:tcPr>
          <w:p w14:paraId="72B3991A">
            <w:pPr>
              <w:pStyle w:val="12"/>
              <w:spacing w:line="233" w:lineRule="exact"/>
              <w:ind w:left="276" w:right="268"/>
              <w:jc w:val="center"/>
              <w:rPr>
                <w:rFonts w:ascii="Times New Roman"/>
                <w:sz w:val="22"/>
              </w:rPr>
            </w:pPr>
            <w:r>
              <w:rPr>
                <w:rFonts w:ascii="Times New Roman"/>
                <w:sz w:val="22"/>
              </w:rPr>
              <w:t>0.306</w:t>
            </w:r>
          </w:p>
        </w:tc>
        <w:tc>
          <w:tcPr>
            <w:tcW w:w="1426" w:type="dxa"/>
          </w:tcPr>
          <w:p w14:paraId="478E360D">
            <w:pPr>
              <w:pStyle w:val="12"/>
              <w:spacing w:line="233" w:lineRule="exact"/>
              <w:ind w:left="276" w:right="268"/>
              <w:jc w:val="center"/>
              <w:rPr>
                <w:rFonts w:ascii="Times New Roman"/>
                <w:sz w:val="22"/>
              </w:rPr>
            </w:pPr>
            <w:r>
              <w:rPr>
                <w:rFonts w:ascii="Times New Roman"/>
                <w:sz w:val="22"/>
              </w:rPr>
              <w:t>0.306</w:t>
            </w:r>
          </w:p>
        </w:tc>
        <w:tc>
          <w:tcPr>
            <w:tcW w:w="1426" w:type="dxa"/>
          </w:tcPr>
          <w:p w14:paraId="6E1FE438">
            <w:pPr>
              <w:pStyle w:val="12"/>
              <w:spacing w:line="233" w:lineRule="exact"/>
              <w:ind w:left="278" w:right="266"/>
              <w:jc w:val="center"/>
              <w:rPr>
                <w:rFonts w:ascii="Times New Roman"/>
                <w:sz w:val="22"/>
              </w:rPr>
            </w:pPr>
            <w:r>
              <w:rPr>
                <w:rFonts w:ascii="Times New Roman"/>
                <w:sz w:val="22"/>
              </w:rPr>
              <w:t>0.306</w:t>
            </w:r>
          </w:p>
        </w:tc>
        <w:tc>
          <w:tcPr>
            <w:tcW w:w="1426" w:type="dxa"/>
          </w:tcPr>
          <w:p w14:paraId="7CE833F1">
            <w:pPr>
              <w:pStyle w:val="12"/>
              <w:spacing w:line="233" w:lineRule="exact"/>
              <w:ind w:left="278" w:right="267"/>
              <w:jc w:val="center"/>
              <w:rPr>
                <w:rFonts w:ascii="Times New Roman"/>
                <w:sz w:val="22"/>
              </w:rPr>
            </w:pPr>
            <w:r>
              <w:rPr>
                <w:rFonts w:ascii="Times New Roman"/>
                <w:sz w:val="22"/>
              </w:rPr>
              <w:t>0.306</w:t>
            </w:r>
          </w:p>
        </w:tc>
        <w:tc>
          <w:tcPr>
            <w:tcW w:w="1272" w:type="dxa"/>
            <w:vMerge w:val="continue"/>
            <w:tcBorders>
              <w:top w:val="nil"/>
            </w:tcBorders>
          </w:tcPr>
          <w:p w14:paraId="3A98E24A">
            <w:pPr>
              <w:rPr>
                <w:sz w:val="2"/>
                <w:szCs w:val="2"/>
              </w:rPr>
            </w:pPr>
          </w:p>
        </w:tc>
      </w:tr>
      <w:tr w14:paraId="38AB7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DF39E40">
            <w:pPr>
              <w:rPr>
                <w:sz w:val="2"/>
                <w:szCs w:val="2"/>
              </w:rPr>
            </w:pPr>
          </w:p>
        </w:tc>
        <w:tc>
          <w:tcPr>
            <w:tcW w:w="1321" w:type="dxa"/>
          </w:tcPr>
          <w:p w14:paraId="13C3999C">
            <w:pPr>
              <w:pStyle w:val="12"/>
              <w:spacing w:before="8" w:line="242" w:lineRule="exact"/>
              <w:ind w:left="87" w:right="78"/>
              <w:jc w:val="center"/>
              <w:rPr>
                <w:rFonts w:ascii="Times New Roman"/>
                <w:b/>
                <w:sz w:val="22"/>
              </w:rPr>
            </w:pPr>
            <w:r>
              <w:rPr>
                <w:rFonts w:ascii="Times New Roman"/>
                <w:b/>
                <w:sz w:val="22"/>
              </w:rPr>
              <w:t>200</w:t>
            </w:r>
          </w:p>
        </w:tc>
        <w:tc>
          <w:tcPr>
            <w:tcW w:w="1151" w:type="dxa"/>
          </w:tcPr>
          <w:p w14:paraId="0D8D950A">
            <w:pPr>
              <w:pStyle w:val="12"/>
              <w:spacing w:before="8" w:line="242" w:lineRule="exact"/>
              <w:ind w:left="327"/>
              <w:rPr>
                <w:rFonts w:ascii="Times New Roman"/>
                <w:sz w:val="22"/>
              </w:rPr>
            </w:pPr>
            <w:r>
              <w:rPr>
                <w:rFonts w:ascii="Times New Roman"/>
                <w:sz w:val="22"/>
              </w:rPr>
              <w:t>0.353</w:t>
            </w:r>
          </w:p>
        </w:tc>
        <w:tc>
          <w:tcPr>
            <w:tcW w:w="1287" w:type="dxa"/>
          </w:tcPr>
          <w:p w14:paraId="17BB654A">
            <w:pPr>
              <w:pStyle w:val="12"/>
              <w:spacing w:before="8" w:line="242" w:lineRule="exact"/>
              <w:ind w:left="266" w:right="255"/>
              <w:jc w:val="center"/>
              <w:rPr>
                <w:rFonts w:ascii="Times New Roman"/>
                <w:sz w:val="22"/>
              </w:rPr>
            </w:pPr>
            <w:r>
              <w:rPr>
                <w:rFonts w:ascii="Times New Roman"/>
                <w:sz w:val="22"/>
              </w:rPr>
              <w:t>0.350</w:t>
            </w:r>
          </w:p>
        </w:tc>
        <w:tc>
          <w:tcPr>
            <w:tcW w:w="1287" w:type="dxa"/>
          </w:tcPr>
          <w:p w14:paraId="520213DD">
            <w:pPr>
              <w:pStyle w:val="12"/>
              <w:spacing w:before="8" w:line="242" w:lineRule="exact"/>
              <w:ind w:left="265" w:right="255"/>
              <w:jc w:val="center"/>
              <w:rPr>
                <w:rFonts w:ascii="Times New Roman"/>
                <w:sz w:val="22"/>
              </w:rPr>
            </w:pPr>
            <w:r>
              <w:rPr>
                <w:rFonts w:ascii="Times New Roman"/>
                <w:sz w:val="22"/>
              </w:rPr>
              <w:t>0.317</w:t>
            </w:r>
          </w:p>
        </w:tc>
        <w:tc>
          <w:tcPr>
            <w:tcW w:w="1426" w:type="dxa"/>
          </w:tcPr>
          <w:p w14:paraId="598FF151">
            <w:pPr>
              <w:pStyle w:val="12"/>
              <w:spacing w:before="8" w:line="242" w:lineRule="exact"/>
              <w:ind w:left="277" w:right="268"/>
              <w:jc w:val="center"/>
              <w:rPr>
                <w:rFonts w:ascii="Times New Roman"/>
                <w:sz w:val="22"/>
              </w:rPr>
            </w:pPr>
            <w:r>
              <w:rPr>
                <w:rFonts w:ascii="Times New Roman"/>
                <w:sz w:val="22"/>
              </w:rPr>
              <w:t>0.306</w:t>
            </w:r>
          </w:p>
        </w:tc>
        <w:tc>
          <w:tcPr>
            <w:tcW w:w="1426" w:type="dxa"/>
          </w:tcPr>
          <w:p w14:paraId="42E359EB">
            <w:pPr>
              <w:pStyle w:val="12"/>
              <w:spacing w:before="8" w:line="242" w:lineRule="exact"/>
              <w:ind w:left="276" w:right="268"/>
              <w:jc w:val="center"/>
              <w:rPr>
                <w:rFonts w:ascii="Times New Roman"/>
                <w:sz w:val="22"/>
              </w:rPr>
            </w:pPr>
            <w:r>
              <w:rPr>
                <w:rFonts w:ascii="Times New Roman"/>
                <w:sz w:val="22"/>
              </w:rPr>
              <w:t>0.306</w:t>
            </w:r>
          </w:p>
        </w:tc>
        <w:tc>
          <w:tcPr>
            <w:tcW w:w="1426" w:type="dxa"/>
          </w:tcPr>
          <w:p w14:paraId="3527EE86">
            <w:pPr>
              <w:pStyle w:val="12"/>
              <w:spacing w:before="8" w:line="242" w:lineRule="exact"/>
              <w:ind w:left="276" w:right="268"/>
              <w:jc w:val="center"/>
              <w:rPr>
                <w:rFonts w:ascii="Times New Roman"/>
                <w:sz w:val="22"/>
              </w:rPr>
            </w:pPr>
            <w:r>
              <w:rPr>
                <w:rFonts w:ascii="Times New Roman"/>
                <w:sz w:val="22"/>
              </w:rPr>
              <w:t>0.306</w:t>
            </w:r>
          </w:p>
        </w:tc>
        <w:tc>
          <w:tcPr>
            <w:tcW w:w="1426" w:type="dxa"/>
          </w:tcPr>
          <w:p w14:paraId="3AE0DB95">
            <w:pPr>
              <w:pStyle w:val="12"/>
              <w:spacing w:before="8" w:line="242" w:lineRule="exact"/>
              <w:ind w:left="278" w:right="266"/>
              <w:jc w:val="center"/>
              <w:rPr>
                <w:rFonts w:ascii="Times New Roman"/>
                <w:sz w:val="22"/>
              </w:rPr>
            </w:pPr>
            <w:r>
              <w:rPr>
                <w:rFonts w:ascii="Times New Roman"/>
                <w:sz w:val="22"/>
              </w:rPr>
              <w:t>0.306</w:t>
            </w:r>
          </w:p>
        </w:tc>
        <w:tc>
          <w:tcPr>
            <w:tcW w:w="1426" w:type="dxa"/>
          </w:tcPr>
          <w:p w14:paraId="65B82107">
            <w:pPr>
              <w:pStyle w:val="12"/>
              <w:spacing w:before="8" w:line="242" w:lineRule="exact"/>
              <w:ind w:left="278" w:right="267"/>
              <w:jc w:val="center"/>
              <w:rPr>
                <w:rFonts w:ascii="Times New Roman"/>
                <w:sz w:val="22"/>
              </w:rPr>
            </w:pPr>
            <w:r>
              <w:rPr>
                <w:rFonts w:ascii="Times New Roman"/>
                <w:sz w:val="22"/>
              </w:rPr>
              <w:t>0.306</w:t>
            </w:r>
          </w:p>
        </w:tc>
        <w:tc>
          <w:tcPr>
            <w:tcW w:w="1272" w:type="dxa"/>
            <w:vMerge w:val="continue"/>
            <w:tcBorders>
              <w:top w:val="nil"/>
            </w:tcBorders>
          </w:tcPr>
          <w:p w14:paraId="00297B30">
            <w:pPr>
              <w:rPr>
                <w:sz w:val="2"/>
                <w:szCs w:val="2"/>
              </w:rPr>
            </w:pPr>
          </w:p>
        </w:tc>
      </w:tr>
      <w:tr w14:paraId="39D63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715" w:type="dxa"/>
            <w:vMerge w:val="continue"/>
            <w:tcBorders>
              <w:top w:val="nil"/>
            </w:tcBorders>
          </w:tcPr>
          <w:p w14:paraId="1A0C1F86">
            <w:pPr>
              <w:rPr>
                <w:sz w:val="2"/>
                <w:szCs w:val="2"/>
              </w:rPr>
            </w:pPr>
          </w:p>
        </w:tc>
        <w:tc>
          <w:tcPr>
            <w:tcW w:w="1321" w:type="dxa"/>
          </w:tcPr>
          <w:p w14:paraId="2AC58A1E">
            <w:pPr>
              <w:pStyle w:val="12"/>
              <w:spacing w:line="233" w:lineRule="exact"/>
              <w:ind w:left="87" w:right="78"/>
              <w:jc w:val="center"/>
              <w:rPr>
                <w:rFonts w:ascii="Times New Roman"/>
                <w:b/>
                <w:sz w:val="22"/>
              </w:rPr>
            </w:pPr>
            <w:r>
              <w:rPr>
                <w:rFonts w:ascii="Times New Roman"/>
                <w:b/>
                <w:sz w:val="22"/>
              </w:rPr>
              <w:t>500</w:t>
            </w:r>
          </w:p>
        </w:tc>
        <w:tc>
          <w:tcPr>
            <w:tcW w:w="1151" w:type="dxa"/>
          </w:tcPr>
          <w:p w14:paraId="436D26A1">
            <w:pPr>
              <w:pStyle w:val="12"/>
              <w:spacing w:line="233" w:lineRule="exact"/>
              <w:ind w:left="327"/>
              <w:rPr>
                <w:rFonts w:ascii="Times New Roman"/>
                <w:sz w:val="22"/>
              </w:rPr>
            </w:pPr>
            <w:r>
              <w:rPr>
                <w:rFonts w:ascii="Times New Roman"/>
                <w:sz w:val="22"/>
              </w:rPr>
              <w:t>0.335</w:t>
            </w:r>
          </w:p>
        </w:tc>
        <w:tc>
          <w:tcPr>
            <w:tcW w:w="1287" w:type="dxa"/>
          </w:tcPr>
          <w:p w14:paraId="73CC079F">
            <w:pPr>
              <w:pStyle w:val="12"/>
              <w:spacing w:line="233" w:lineRule="exact"/>
              <w:ind w:left="266" w:right="255"/>
              <w:jc w:val="center"/>
              <w:rPr>
                <w:rFonts w:ascii="Times New Roman"/>
                <w:sz w:val="22"/>
              </w:rPr>
            </w:pPr>
            <w:r>
              <w:rPr>
                <w:rFonts w:ascii="Times New Roman"/>
                <w:sz w:val="22"/>
              </w:rPr>
              <w:t>0.335</w:t>
            </w:r>
          </w:p>
        </w:tc>
        <w:tc>
          <w:tcPr>
            <w:tcW w:w="1287" w:type="dxa"/>
          </w:tcPr>
          <w:p w14:paraId="68E6955C">
            <w:pPr>
              <w:pStyle w:val="12"/>
              <w:spacing w:line="233" w:lineRule="exact"/>
              <w:ind w:left="265" w:right="255"/>
              <w:jc w:val="center"/>
              <w:rPr>
                <w:rFonts w:ascii="Times New Roman"/>
                <w:sz w:val="22"/>
              </w:rPr>
            </w:pPr>
            <w:r>
              <w:rPr>
                <w:rFonts w:ascii="Times New Roman"/>
                <w:sz w:val="22"/>
              </w:rPr>
              <w:t>0.322</w:t>
            </w:r>
          </w:p>
        </w:tc>
        <w:tc>
          <w:tcPr>
            <w:tcW w:w="1426" w:type="dxa"/>
          </w:tcPr>
          <w:p w14:paraId="08138E47">
            <w:pPr>
              <w:pStyle w:val="12"/>
              <w:spacing w:line="233" w:lineRule="exact"/>
              <w:ind w:left="277" w:right="268"/>
              <w:jc w:val="center"/>
              <w:rPr>
                <w:rFonts w:ascii="Times New Roman"/>
                <w:sz w:val="22"/>
              </w:rPr>
            </w:pPr>
            <w:r>
              <w:rPr>
                <w:rFonts w:ascii="Times New Roman"/>
                <w:sz w:val="22"/>
              </w:rPr>
              <w:t>0.308</w:t>
            </w:r>
          </w:p>
        </w:tc>
        <w:tc>
          <w:tcPr>
            <w:tcW w:w="1426" w:type="dxa"/>
          </w:tcPr>
          <w:p w14:paraId="2958620D">
            <w:pPr>
              <w:pStyle w:val="12"/>
              <w:spacing w:line="233" w:lineRule="exact"/>
              <w:ind w:left="276" w:right="268"/>
              <w:jc w:val="center"/>
              <w:rPr>
                <w:rFonts w:ascii="Times New Roman"/>
                <w:sz w:val="22"/>
              </w:rPr>
            </w:pPr>
            <w:r>
              <w:rPr>
                <w:rFonts w:ascii="Times New Roman"/>
                <w:sz w:val="22"/>
              </w:rPr>
              <w:t>0.305</w:t>
            </w:r>
          </w:p>
        </w:tc>
        <w:tc>
          <w:tcPr>
            <w:tcW w:w="1426" w:type="dxa"/>
          </w:tcPr>
          <w:p w14:paraId="6BF1240D">
            <w:pPr>
              <w:pStyle w:val="12"/>
              <w:spacing w:line="233" w:lineRule="exact"/>
              <w:ind w:left="276" w:right="268"/>
              <w:jc w:val="center"/>
              <w:rPr>
                <w:rFonts w:ascii="Times New Roman"/>
                <w:sz w:val="22"/>
              </w:rPr>
            </w:pPr>
            <w:r>
              <w:rPr>
                <w:rFonts w:ascii="Times New Roman"/>
                <w:sz w:val="22"/>
              </w:rPr>
              <w:t>0.305</w:t>
            </w:r>
          </w:p>
        </w:tc>
        <w:tc>
          <w:tcPr>
            <w:tcW w:w="1426" w:type="dxa"/>
          </w:tcPr>
          <w:p w14:paraId="711628E7">
            <w:pPr>
              <w:pStyle w:val="12"/>
              <w:spacing w:line="233" w:lineRule="exact"/>
              <w:ind w:left="278" w:right="266"/>
              <w:jc w:val="center"/>
              <w:rPr>
                <w:rFonts w:ascii="Times New Roman"/>
                <w:sz w:val="22"/>
              </w:rPr>
            </w:pPr>
            <w:r>
              <w:rPr>
                <w:rFonts w:ascii="Times New Roman"/>
                <w:sz w:val="22"/>
              </w:rPr>
              <w:t>0.305</w:t>
            </w:r>
          </w:p>
        </w:tc>
        <w:tc>
          <w:tcPr>
            <w:tcW w:w="1426" w:type="dxa"/>
          </w:tcPr>
          <w:p w14:paraId="30FD4FBD">
            <w:pPr>
              <w:pStyle w:val="12"/>
              <w:spacing w:line="233" w:lineRule="exact"/>
              <w:ind w:left="278" w:right="267"/>
              <w:jc w:val="center"/>
              <w:rPr>
                <w:rFonts w:ascii="Times New Roman"/>
                <w:sz w:val="22"/>
              </w:rPr>
            </w:pPr>
            <w:r>
              <w:rPr>
                <w:rFonts w:ascii="Times New Roman"/>
                <w:sz w:val="22"/>
              </w:rPr>
              <w:t>0.305</w:t>
            </w:r>
          </w:p>
        </w:tc>
        <w:tc>
          <w:tcPr>
            <w:tcW w:w="1272" w:type="dxa"/>
            <w:vMerge w:val="continue"/>
            <w:tcBorders>
              <w:top w:val="nil"/>
            </w:tcBorders>
          </w:tcPr>
          <w:p w14:paraId="513E74C9">
            <w:pPr>
              <w:rPr>
                <w:sz w:val="2"/>
                <w:szCs w:val="2"/>
              </w:rPr>
            </w:pPr>
          </w:p>
        </w:tc>
      </w:tr>
      <w:tr w14:paraId="2EBB6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595D80E4">
            <w:pPr>
              <w:rPr>
                <w:sz w:val="2"/>
                <w:szCs w:val="2"/>
              </w:rPr>
            </w:pPr>
          </w:p>
        </w:tc>
        <w:tc>
          <w:tcPr>
            <w:tcW w:w="1321" w:type="dxa"/>
          </w:tcPr>
          <w:p w14:paraId="24F1F846">
            <w:pPr>
              <w:pStyle w:val="12"/>
              <w:spacing w:before="7" w:line="242" w:lineRule="exact"/>
              <w:ind w:right="428"/>
              <w:jc w:val="right"/>
              <w:rPr>
                <w:rFonts w:ascii="Times New Roman"/>
                <w:b/>
                <w:sz w:val="22"/>
              </w:rPr>
            </w:pPr>
            <w:r>
              <w:rPr>
                <w:rFonts w:ascii="Times New Roman"/>
                <w:b/>
                <w:sz w:val="22"/>
              </w:rPr>
              <w:t>1000</w:t>
            </w:r>
          </w:p>
        </w:tc>
        <w:tc>
          <w:tcPr>
            <w:tcW w:w="1151" w:type="dxa"/>
          </w:tcPr>
          <w:p w14:paraId="4177AC86">
            <w:pPr>
              <w:pStyle w:val="12"/>
              <w:spacing w:before="7" w:line="242" w:lineRule="exact"/>
              <w:ind w:left="327"/>
              <w:rPr>
                <w:rFonts w:ascii="Times New Roman"/>
                <w:sz w:val="22"/>
              </w:rPr>
            </w:pPr>
            <w:r>
              <w:rPr>
                <w:rFonts w:ascii="Times New Roman"/>
                <w:sz w:val="22"/>
              </w:rPr>
              <w:t>0.315</w:t>
            </w:r>
          </w:p>
        </w:tc>
        <w:tc>
          <w:tcPr>
            <w:tcW w:w="1287" w:type="dxa"/>
          </w:tcPr>
          <w:p w14:paraId="7D971E20">
            <w:pPr>
              <w:pStyle w:val="12"/>
              <w:spacing w:before="7" w:line="242" w:lineRule="exact"/>
              <w:ind w:left="266" w:right="255"/>
              <w:jc w:val="center"/>
              <w:rPr>
                <w:rFonts w:ascii="Times New Roman"/>
                <w:sz w:val="22"/>
              </w:rPr>
            </w:pPr>
            <w:r>
              <w:rPr>
                <w:rFonts w:ascii="Times New Roman"/>
                <w:sz w:val="22"/>
              </w:rPr>
              <w:t>0.315</w:t>
            </w:r>
          </w:p>
        </w:tc>
        <w:tc>
          <w:tcPr>
            <w:tcW w:w="1287" w:type="dxa"/>
          </w:tcPr>
          <w:p w14:paraId="7FEE1AC7">
            <w:pPr>
              <w:pStyle w:val="12"/>
              <w:spacing w:before="7" w:line="242" w:lineRule="exact"/>
              <w:ind w:left="265" w:right="255"/>
              <w:jc w:val="center"/>
              <w:rPr>
                <w:rFonts w:ascii="Times New Roman"/>
                <w:sz w:val="22"/>
              </w:rPr>
            </w:pPr>
            <w:r>
              <w:rPr>
                <w:rFonts w:ascii="Times New Roman"/>
                <w:sz w:val="22"/>
              </w:rPr>
              <w:t>0.313</w:t>
            </w:r>
          </w:p>
        </w:tc>
        <w:tc>
          <w:tcPr>
            <w:tcW w:w="1426" w:type="dxa"/>
          </w:tcPr>
          <w:p w14:paraId="67FCA764">
            <w:pPr>
              <w:pStyle w:val="12"/>
              <w:spacing w:before="7" w:line="242" w:lineRule="exact"/>
              <w:ind w:left="277" w:right="268"/>
              <w:jc w:val="center"/>
              <w:rPr>
                <w:rFonts w:ascii="Times New Roman"/>
                <w:sz w:val="22"/>
              </w:rPr>
            </w:pPr>
            <w:r>
              <w:rPr>
                <w:rFonts w:ascii="Times New Roman"/>
                <w:sz w:val="22"/>
              </w:rPr>
              <w:t>0.311</w:t>
            </w:r>
          </w:p>
        </w:tc>
        <w:tc>
          <w:tcPr>
            <w:tcW w:w="1426" w:type="dxa"/>
          </w:tcPr>
          <w:p w14:paraId="2715E544">
            <w:pPr>
              <w:pStyle w:val="12"/>
              <w:spacing w:before="7" w:line="242" w:lineRule="exact"/>
              <w:ind w:left="276" w:right="268"/>
              <w:jc w:val="center"/>
              <w:rPr>
                <w:rFonts w:ascii="Times New Roman"/>
                <w:sz w:val="22"/>
              </w:rPr>
            </w:pPr>
            <w:r>
              <w:rPr>
                <w:rFonts w:ascii="Times New Roman"/>
                <w:sz w:val="22"/>
              </w:rPr>
              <w:t>0.305</w:t>
            </w:r>
          </w:p>
        </w:tc>
        <w:tc>
          <w:tcPr>
            <w:tcW w:w="1426" w:type="dxa"/>
          </w:tcPr>
          <w:p w14:paraId="04155E83">
            <w:pPr>
              <w:pStyle w:val="12"/>
              <w:spacing w:before="7" w:line="242" w:lineRule="exact"/>
              <w:ind w:left="276" w:right="268"/>
              <w:jc w:val="center"/>
              <w:rPr>
                <w:rFonts w:ascii="Times New Roman"/>
                <w:sz w:val="22"/>
              </w:rPr>
            </w:pPr>
            <w:r>
              <w:rPr>
                <w:rFonts w:ascii="Times New Roman"/>
                <w:sz w:val="22"/>
              </w:rPr>
              <w:t>0.303</w:t>
            </w:r>
          </w:p>
        </w:tc>
        <w:tc>
          <w:tcPr>
            <w:tcW w:w="1426" w:type="dxa"/>
          </w:tcPr>
          <w:p w14:paraId="785BB222">
            <w:pPr>
              <w:pStyle w:val="12"/>
              <w:spacing w:before="7" w:line="242" w:lineRule="exact"/>
              <w:ind w:left="278" w:right="266"/>
              <w:jc w:val="center"/>
              <w:rPr>
                <w:rFonts w:ascii="Times New Roman"/>
                <w:sz w:val="22"/>
              </w:rPr>
            </w:pPr>
            <w:r>
              <w:rPr>
                <w:rFonts w:ascii="Times New Roman"/>
                <w:sz w:val="22"/>
              </w:rPr>
              <w:t>0.302</w:t>
            </w:r>
          </w:p>
        </w:tc>
        <w:tc>
          <w:tcPr>
            <w:tcW w:w="1426" w:type="dxa"/>
          </w:tcPr>
          <w:p w14:paraId="4689FAE2">
            <w:pPr>
              <w:pStyle w:val="12"/>
              <w:spacing w:before="7" w:line="242" w:lineRule="exact"/>
              <w:ind w:left="278" w:right="267"/>
              <w:jc w:val="center"/>
              <w:rPr>
                <w:rFonts w:ascii="Times New Roman"/>
                <w:sz w:val="22"/>
              </w:rPr>
            </w:pPr>
            <w:r>
              <w:rPr>
                <w:rFonts w:ascii="Times New Roman"/>
                <w:sz w:val="22"/>
              </w:rPr>
              <w:t>0.302</w:t>
            </w:r>
          </w:p>
        </w:tc>
        <w:tc>
          <w:tcPr>
            <w:tcW w:w="1272" w:type="dxa"/>
            <w:vMerge w:val="continue"/>
            <w:tcBorders>
              <w:top w:val="nil"/>
            </w:tcBorders>
          </w:tcPr>
          <w:p w14:paraId="45B63907">
            <w:pPr>
              <w:rPr>
                <w:sz w:val="2"/>
                <w:szCs w:val="2"/>
              </w:rPr>
            </w:pPr>
          </w:p>
        </w:tc>
      </w:tr>
      <w:tr w14:paraId="48211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715" w:type="dxa"/>
            <w:vMerge w:val="continue"/>
            <w:tcBorders>
              <w:top w:val="nil"/>
            </w:tcBorders>
          </w:tcPr>
          <w:p w14:paraId="45B2707B">
            <w:pPr>
              <w:rPr>
                <w:sz w:val="2"/>
                <w:szCs w:val="2"/>
              </w:rPr>
            </w:pPr>
          </w:p>
        </w:tc>
        <w:tc>
          <w:tcPr>
            <w:tcW w:w="1321" w:type="dxa"/>
          </w:tcPr>
          <w:p w14:paraId="0963C27B">
            <w:pPr>
              <w:pStyle w:val="12"/>
              <w:spacing w:line="252" w:lineRule="exact"/>
              <w:ind w:left="87" w:right="78"/>
              <w:jc w:val="center"/>
              <w:rPr>
                <w:rFonts w:ascii="Times New Roman"/>
                <w:b/>
                <w:sz w:val="22"/>
              </w:rPr>
            </w:pPr>
            <w:r>
              <w:rPr>
                <w:rFonts w:ascii="Times New Roman"/>
                <w:b/>
                <w:sz w:val="22"/>
              </w:rPr>
              <w:t>2800</w:t>
            </w:r>
          </w:p>
          <w:p w14:paraId="48769248">
            <w:pPr>
              <w:pStyle w:val="12"/>
              <w:spacing w:before="1" w:line="265" w:lineRule="exact"/>
              <w:ind w:left="87" w:right="78"/>
              <w:jc w:val="center"/>
              <w:rPr>
                <w:b/>
                <w:sz w:val="22"/>
              </w:rPr>
            </w:pPr>
            <w:r>
              <w:rPr>
                <w:b/>
                <w:sz w:val="22"/>
              </w:rPr>
              <w:t>工业取水口</w:t>
            </w:r>
          </w:p>
        </w:tc>
        <w:tc>
          <w:tcPr>
            <w:tcW w:w="1151" w:type="dxa"/>
          </w:tcPr>
          <w:p w14:paraId="5BC7412A">
            <w:pPr>
              <w:pStyle w:val="12"/>
              <w:spacing w:before="143"/>
              <w:ind w:left="327"/>
              <w:rPr>
                <w:rFonts w:ascii="Times New Roman"/>
                <w:sz w:val="22"/>
              </w:rPr>
            </w:pPr>
            <w:r>
              <w:rPr>
                <w:rFonts w:ascii="Times New Roman"/>
                <w:sz w:val="22"/>
              </w:rPr>
              <w:t>0.318</w:t>
            </w:r>
          </w:p>
        </w:tc>
        <w:tc>
          <w:tcPr>
            <w:tcW w:w="1287" w:type="dxa"/>
          </w:tcPr>
          <w:p w14:paraId="493A09A3">
            <w:pPr>
              <w:pStyle w:val="12"/>
              <w:spacing w:before="143"/>
              <w:ind w:left="266" w:right="255"/>
              <w:jc w:val="center"/>
              <w:rPr>
                <w:rFonts w:ascii="Times New Roman"/>
                <w:sz w:val="22"/>
              </w:rPr>
            </w:pPr>
            <w:r>
              <w:rPr>
                <w:rFonts w:ascii="Times New Roman"/>
                <w:sz w:val="22"/>
              </w:rPr>
              <w:t>0.318</w:t>
            </w:r>
          </w:p>
        </w:tc>
        <w:tc>
          <w:tcPr>
            <w:tcW w:w="1287" w:type="dxa"/>
          </w:tcPr>
          <w:p w14:paraId="4B3124AF">
            <w:pPr>
              <w:pStyle w:val="12"/>
              <w:spacing w:before="143"/>
              <w:ind w:left="265" w:right="255"/>
              <w:jc w:val="center"/>
              <w:rPr>
                <w:rFonts w:ascii="Times New Roman"/>
                <w:sz w:val="22"/>
              </w:rPr>
            </w:pPr>
            <w:r>
              <w:rPr>
                <w:rFonts w:ascii="Times New Roman"/>
                <w:sz w:val="22"/>
              </w:rPr>
              <w:t>0.316</w:t>
            </w:r>
          </w:p>
        </w:tc>
        <w:tc>
          <w:tcPr>
            <w:tcW w:w="1426" w:type="dxa"/>
          </w:tcPr>
          <w:p w14:paraId="6A1D835E">
            <w:pPr>
              <w:pStyle w:val="12"/>
              <w:spacing w:before="143"/>
              <w:ind w:left="277" w:right="268"/>
              <w:jc w:val="center"/>
              <w:rPr>
                <w:rFonts w:ascii="Times New Roman"/>
                <w:sz w:val="22"/>
              </w:rPr>
            </w:pPr>
            <w:r>
              <w:rPr>
                <w:rFonts w:ascii="Times New Roman"/>
                <w:sz w:val="22"/>
              </w:rPr>
              <w:t>0.312</w:t>
            </w:r>
          </w:p>
        </w:tc>
        <w:tc>
          <w:tcPr>
            <w:tcW w:w="1426" w:type="dxa"/>
          </w:tcPr>
          <w:p w14:paraId="70DA3743">
            <w:pPr>
              <w:pStyle w:val="12"/>
              <w:spacing w:before="143"/>
              <w:ind w:left="276" w:right="268"/>
              <w:jc w:val="center"/>
              <w:rPr>
                <w:rFonts w:ascii="Times New Roman"/>
                <w:sz w:val="22"/>
              </w:rPr>
            </w:pPr>
            <w:r>
              <w:rPr>
                <w:rFonts w:ascii="Times New Roman"/>
                <w:sz w:val="22"/>
              </w:rPr>
              <w:t>0.305</w:t>
            </w:r>
          </w:p>
        </w:tc>
        <w:tc>
          <w:tcPr>
            <w:tcW w:w="1426" w:type="dxa"/>
          </w:tcPr>
          <w:p w14:paraId="322F6497">
            <w:pPr>
              <w:pStyle w:val="12"/>
              <w:spacing w:before="143"/>
              <w:ind w:left="276" w:right="268"/>
              <w:jc w:val="center"/>
              <w:rPr>
                <w:rFonts w:ascii="Times New Roman"/>
                <w:sz w:val="22"/>
              </w:rPr>
            </w:pPr>
            <w:r>
              <w:rPr>
                <w:rFonts w:ascii="Times New Roman"/>
                <w:sz w:val="22"/>
              </w:rPr>
              <w:t>0.303</w:t>
            </w:r>
          </w:p>
        </w:tc>
        <w:tc>
          <w:tcPr>
            <w:tcW w:w="1426" w:type="dxa"/>
          </w:tcPr>
          <w:p w14:paraId="72F2A28D">
            <w:pPr>
              <w:pStyle w:val="12"/>
              <w:spacing w:before="143"/>
              <w:ind w:left="278" w:right="266"/>
              <w:jc w:val="center"/>
              <w:rPr>
                <w:rFonts w:ascii="Times New Roman"/>
                <w:sz w:val="22"/>
              </w:rPr>
            </w:pPr>
            <w:r>
              <w:rPr>
                <w:rFonts w:ascii="Times New Roman"/>
                <w:sz w:val="22"/>
              </w:rPr>
              <w:t>0.303</w:t>
            </w:r>
          </w:p>
        </w:tc>
        <w:tc>
          <w:tcPr>
            <w:tcW w:w="1426" w:type="dxa"/>
          </w:tcPr>
          <w:p w14:paraId="6313CA92">
            <w:pPr>
              <w:pStyle w:val="12"/>
              <w:spacing w:before="143"/>
              <w:ind w:left="278" w:right="267"/>
              <w:jc w:val="center"/>
              <w:rPr>
                <w:rFonts w:ascii="Times New Roman"/>
                <w:sz w:val="22"/>
              </w:rPr>
            </w:pPr>
            <w:r>
              <w:rPr>
                <w:rFonts w:ascii="Times New Roman"/>
                <w:sz w:val="22"/>
              </w:rPr>
              <w:t>0.303</w:t>
            </w:r>
          </w:p>
        </w:tc>
        <w:tc>
          <w:tcPr>
            <w:tcW w:w="1272" w:type="dxa"/>
            <w:vMerge w:val="continue"/>
            <w:tcBorders>
              <w:top w:val="nil"/>
            </w:tcBorders>
          </w:tcPr>
          <w:p w14:paraId="728734C9">
            <w:pPr>
              <w:rPr>
                <w:sz w:val="2"/>
                <w:szCs w:val="2"/>
              </w:rPr>
            </w:pPr>
          </w:p>
        </w:tc>
      </w:tr>
      <w:tr w14:paraId="7B92E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4F88FE1C">
            <w:pPr>
              <w:rPr>
                <w:sz w:val="2"/>
                <w:szCs w:val="2"/>
              </w:rPr>
            </w:pPr>
          </w:p>
        </w:tc>
        <w:tc>
          <w:tcPr>
            <w:tcW w:w="1321" w:type="dxa"/>
          </w:tcPr>
          <w:p w14:paraId="44043EE8">
            <w:pPr>
              <w:pStyle w:val="12"/>
              <w:spacing w:before="7" w:line="242" w:lineRule="exact"/>
              <w:ind w:right="428"/>
              <w:jc w:val="right"/>
              <w:rPr>
                <w:rFonts w:ascii="Times New Roman"/>
                <w:b/>
                <w:sz w:val="22"/>
              </w:rPr>
            </w:pPr>
            <w:r>
              <w:rPr>
                <w:rFonts w:ascii="Times New Roman"/>
                <w:b/>
                <w:sz w:val="22"/>
              </w:rPr>
              <w:t>5000</w:t>
            </w:r>
          </w:p>
        </w:tc>
        <w:tc>
          <w:tcPr>
            <w:tcW w:w="1151" w:type="dxa"/>
          </w:tcPr>
          <w:p w14:paraId="034342A4">
            <w:pPr>
              <w:pStyle w:val="12"/>
              <w:spacing w:before="7" w:line="242" w:lineRule="exact"/>
              <w:ind w:left="327"/>
              <w:rPr>
                <w:rFonts w:ascii="Times New Roman"/>
                <w:sz w:val="22"/>
              </w:rPr>
            </w:pPr>
            <w:r>
              <w:rPr>
                <w:rFonts w:ascii="Times New Roman"/>
                <w:sz w:val="22"/>
              </w:rPr>
              <w:t>0.308</w:t>
            </w:r>
          </w:p>
        </w:tc>
        <w:tc>
          <w:tcPr>
            <w:tcW w:w="1287" w:type="dxa"/>
          </w:tcPr>
          <w:p w14:paraId="66BD1B1B">
            <w:pPr>
              <w:pStyle w:val="12"/>
              <w:spacing w:before="7" w:line="242" w:lineRule="exact"/>
              <w:ind w:left="266" w:right="255"/>
              <w:jc w:val="center"/>
              <w:rPr>
                <w:rFonts w:ascii="Times New Roman"/>
                <w:sz w:val="22"/>
              </w:rPr>
            </w:pPr>
            <w:r>
              <w:rPr>
                <w:rFonts w:ascii="Times New Roman"/>
                <w:sz w:val="22"/>
              </w:rPr>
              <w:t>0.308</w:t>
            </w:r>
          </w:p>
        </w:tc>
        <w:tc>
          <w:tcPr>
            <w:tcW w:w="1287" w:type="dxa"/>
          </w:tcPr>
          <w:p w14:paraId="74601E46">
            <w:pPr>
              <w:pStyle w:val="12"/>
              <w:spacing w:before="7" w:line="242" w:lineRule="exact"/>
              <w:ind w:left="265" w:right="255"/>
              <w:jc w:val="center"/>
              <w:rPr>
                <w:rFonts w:ascii="Times New Roman"/>
                <w:sz w:val="22"/>
              </w:rPr>
            </w:pPr>
            <w:r>
              <w:rPr>
                <w:rFonts w:ascii="Times New Roman"/>
                <w:sz w:val="22"/>
              </w:rPr>
              <w:t>0.308</w:t>
            </w:r>
          </w:p>
        </w:tc>
        <w:tc>
          <w:tcPr>
            <w:tcW w:w="1426" w:type="dxa"/>
          </w:tcPr>
          <w:p w14:paraId="73729129">
            <w:pPr>
              <w:pStyle w:val="12"/>
              <w:spacing w:before="7" w:line="242" w:lineRule="exact"/>
              <w:ind w:left="277" w:right="268"/>
              <w:jc w:val="center"/>
              <w:rPr>
                <w:rFonts w:ascii="Times New Roman"/>
                <w:sz w:val="22"/>
              </w:rPr>
            </w:pPr>
            <w:r>
              <w:rPr>
                <w:rFonts w:ascii="Times New Roman"/>
                <w:sz w:val="22"/>
              </w:rPr>
              <w:t>0.307</w:t>
            </w:r>
          </w:p>
        </w:tc>
        <w:tc>
          <w:tcPr>
            <w:tcW w:w="1426" w:type="dxa"/>
          </w:tcPr>
          <w:p w14:paraId="2E0DED2B">
            <w:pPr>
              <w:pStyle w:val="12"/>
              <w:spacing w:before="7" w:line="242" w:lineRule="exact"/>
              <w:ind w:left="276" w:right="268"/>
              <w:jc w:val="center"/>
              <w:rPr>
                <w:rFonts w:ascii="Times New Roman"/>
                <w:sz w:val="22"/>
              </w:rPr>
            </w:pPr>
            <w:r>
              <w:rPr>
                <w:rFonts w:ascii="Times New Roman"/>
                <w:sz w:val="22"/>
              </w:rPr>
              <w:t>0.303</w:t>
            </w:r>
          </w:p>
        </w:tc>
        <w:tc>
          <w:tcPr>
            <w:tcW w:w="1426" w:type="dxa"/>
          </w:tcPr>
          <w:p w14:paraId="6B2F1EDA">
            <w:pPr>
              <w:pStyle w:val="12"/>
              <w:spacing w:before="7" w:line="242" w:lineRule="exact"/>
              <w:ind w:left="276" w:right="268"/>
              <w:jc w:val="center"/>
              <w:rPr>
                <w:rFonts w:ascii="Times New Roman"/>
                <w:sz w:val="22"/>
              </w:rPr>
            </w:pPr>
            <w:r>
              <w:rPr>
                <w:rFonts w:ascii="Times New Roman"/>
                <w:sz w:val="22"/>
              </w:rPr>
              <w:t>0.300</w:t>
            </w:r>
          </w:p>
        </w:tc>
        <w:tc>
          <w:tcPr>
            <w:tcW w:w="1426" w:type="dxa"/>
          </w:tcPr>
          <w:p w14:paraId="3F9085A5">
            <w:pPr>
              <w:pStyle w:val="12"/>
              <w:spacing w:before="7" w:line="242" w:lineRule="exact"/>
              <w:ind w:left="278" w:right="266"/>
              <w:jc w:val="center"/>
              <w:rPr>
                <w:rFonts w:ascii="Times New Roman"/>
                <w:sz w:val="22"/>
              </w:rPr>
            </w:pPr>
            <w:r>
              <w:rPr>
                <w:rFonts w:ascii="Times New Roman"/>
                <w:sz w:val="22"/>
              </w:rPr>
              <w:t>0.299</w:t>
            </w:r>
          </w:p>
        </w:tc>
        <w:tc>
          <w:tcPr>
            <w:tcW w:w="1426" w:type="dxa"/>
          </w:tcPr>
          <w:p w14:paraId="6B273A32">
            <w:pPr>
              <w:pStyle w:val="12"/>
              <w:spacing w:before="7" w:line="242" w:lineRule="exact"/>
              <w:ind w:left="278" w:right="267"/>
              <w:jc w:val="center"/>
              <w:rPr>
                <w:rFonts w:ascii="Times New Roman"/>
                <w:sz w:val="22"/>
              </w:rPr>
            </w:pPr>
            <w:r>
              <w:rPr>
                <w:rFonts w:ascii="Times New Roman"/>
                <w:sz w:val="22"/>
              </w:rPr>
              <w:t>0.299</w:t>
            </w:r>
          </w:p>
        </w:tc>
        <w:tc>
          <w:tcPr>
            <w:tcW w:w="1272" w:type="dxa"/>
            <w:vMerge w:val="continue"/>
            <w:tcBorders>
              <w:top w:val="nil"/>
            </w:tcBorders>
          </w:tcPr>
          <w:p w14:paraId="327F0EA8">
            <w:pPr>
              <w:rPr>
                <w:sz w:val="2"/>
                <w:szCs w:val="2"/>
              </w:rPr>
            </w:pPr>
          </w:p>
        </w:tc>
      </w:tr>
      <w:tr w14:paraId="463C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30A01B97">
            <w:pPr>
              <w:rPr>
                <w:sz w:val="2"/>
                <w:szCs w:val="2"/>
              </w:rPr>
            </w:pPr>
          </w:p>
        </w:tc>
        <w:tc>
          <w:tcPr>
            <w:tcW w:w="1321" w:type="dxa"/>
          </w:tcPr>
          <w:p w14:paraId="5A8322DD">
            <w:pPr>
              <w:pStyle w:val="12"/>
              <w:spacing w:before="8" w:line="242" w:lineRule="exact"/>
              <w:ind w:right="428"/>
              <w:jc w:val="right"/>
              <w:rPr>
                <w:rFonts w:ascii="Times New Roman"/>
                <w:b/>
                <w:sz w:val="22"/>
              </w:rPr>
            </w:pPr>
            <w:r>
              <w:rPr>
                <w:rFonts w:ascii="Times New Roman"/>
                <w:b/>
                <w:sz w:val="22"/>
              </w:rPr>
              <w:t>8000</w:t>
            </w:r>
          </w:p>
        </w:tc>
        <w:tc>
          <w:tcPr>
            <w:tcW w:w="1151" w:type="dxa"/>
          </w:tcPr>
          <w:p w14:paraId="5931B5F2">
            <w:pPr>
              <w:pStyle w:val="12"/>
              <w:spacing w:before="8" w:line="242" w:lineRule="exact"/>
              <w:ind w:left="327"/>
              <w:rPr>
                <w:rFonts w:ascii="Times New Roman"/>
                <w:sz w:val="22"/>
              </w:rPr>
            </w:pPr>
            <w:r>
              <w:rPr>
                <w:rFonts w:ascii="Times New Roman"/>
                <w:sz w:val="22"/>
              </w:rPr>
              <w:t>0.302</w:t>
            </w:r>
          </w:p>
        </w:tc>
        <w:tc>
          <w:tcPr>
            <w:tcW w:w="1287" w:type="dxa"/>
          </w:tcPr>
          <w:p w14:paraId="0405C8A7">
            <w:pPr>
              <w:pStyle w:val="12"/>
              <w:spacing w:before="8" w:line="242" w:lineRule="exact"/>
              <w:ind w:left="266" w:right="255"/>
              <w:jc w:val="center"/>
              <w:rPr>
                <w:rFonts w:ascii="Times New Roman"/>
                <w:sz w:val="22"/>
              </w:rPr>
            </w:pPr>
            <w:r>
              <w:rPr>
                <w:rFonts w:ascii="Times New Roman"/>
                <w:sz w:val="22"/>
              </w:rPr>
              <w:t>0.302</w:t>
            </w:r>
          </w:p>
        </w:tc>
        <w:tc>
          <w:tcPr>
            <w:tcW w:w="1287" w:type="dxa"/>
          </w:tcPr>
          <w:p w14:paraId="496B68D9">
            <w:pPr>
              <w:pStyle w:val="12"/>
              <w:spacing w:before="8" w:line="242" w:lineRule="exact"/>
              <w:ind w:left="265" w:right="255"/>
              <w:jc w:val="center"/>
              <w:rPr>
                <w:rFonts w:ascii="Times New Roman"/>
                <w:sz w:val="22"/>
              </w:rPr>
            </w:pPr>
            <w:r>
              <w:rPr>
                <w:rFonts w:ascii="Times New Roman"/>
                <w:sz w:val="22"/>
              </w:rPr>
              <w:t>0.302</w:t>
            </w:r>
          </w:p>
        </w:tc>
        <w:tc>
          <w:tcPr>
            <w:tcW w:w="1426" w:type="dxa"/>
          </w:tcPr>
          <w:p w14:paraId="196B98FC">
            <w:pPr>
              <w:pStyle w:val="12"/>
              <w:spacing w:before="8" w:line="242" w:lineRule="exact"/>
              <w:ind w:left="277" w:right="268"/>
              <w:jc w:val="center"/>
              <w:rPr>
                <w:rFonts w:ascii="Times New Roman"/>
                <w:sz w:val="22"/>
              </w:rPr>
            </w:pPr>
            <w:r>
              <w:rPr>
                <w:rFonts w:ascii="Times New Roman"/>
                <w:sz w:val="22"/>
              </w:rPr>
              <w:t>0.301</w:t>
            </w:r>
          </w:p>
        </w:tc>
        <w:tc>
          <w:tcPr>
            <w:tcW w:w="1426" w:type="dxa"/>
          </w:tcPr>
          <w:p w14:paraId="53C84D5B">
            <w:pPr>
              <w:pStyle w:val="12"/>
              <w:spacing w:before="8" w:line="242" w:lineRule="exact"/>
              <w:ind w:left="276" w:right="268"/>
              <w:jc w:val="center"/>
              <w:rPr>
                <w:rFonts w:ascii="Times New Roman"/>
                <w:sz w:val="22"/>
              </w:rPr>
            </w:pPr>
            <w:r>
              <w:rPr>
                <w:rFonts w:ascii="Times New Roman"/>
                <w:sz w:val="22"/>
              </w:rPr>
              <w:t>0.299</w:t>
            </w:r>
          </w:p>
        </w:tc>
        <w:tc>
          <w:tcPr>
            <w:tcW w:w="1426" w:type="dxa"/>
          </w:tcPr>
          <w:p w14:paraId="64F2960C">
            <w:pPr>
              <w:pStyle w:val="12"/>
              <w:spacing w:before="8" w:line="242" w:lineRule="exact"/>
              <w:ind w:left="276" w:right="268"/>
              <w:jc w:val="center"/>
              <w:rPr>
                <w:rFonts w:ascii="Times New Roman"/>
                <w:sz w:val="22"/>
              </w:rPr>
            </w:pPr>
            <w:r>
              <w:rPr>
                <w:rFonts w:ascii="Times New Roman"/>
                <w:sz w:val="22"/>
              </w:rPr>
              <w:t>0.297</w:t>
            </w:r>
          </w:p>
        </w:tc>
        <w:tc>
          <w:tcPr>
            <w:tcW w:w="1426" w:type="dxa"/>
          </w:tcPr>
          <w:p w14:paraId="749FC215">
            <w:pPr>
              <w:pStyle w:val="12"/>
              <w:spacing w:before="8" w:line="242" w:lineRule="exact"/>
              <w:ind w:left="278" w:right="266"/>
              <w:jc w:val="center"/>
              <w:rPr>
                <w:rFonts w:ascii="Times New Roman"/>
                <w:sz w:val="22"/>
              </w:rPr>
            </w:pPr>
            <w:r>
              <w:rPr>
                <w:rFonts w:ascii="Times New Roman"/>
                <w:sz w:val="22"/>
              </w:rPr>
              <w:t>0.296</w:t>
            </w:r>
          </w:p>
        </w:tc>
        <w:tc>
          <w:tcPr>
            <w:tcW w:w="1426" w:type="dxa"/>
          </w:tcPr>
          <w:p w14:paraId="10DB4BDD">
            <w:pPr>
              <w:pStyle w:val="12"/>
              <w:spacing w:before="8" w:line="242" w:lineRule="exact"/>
              <w:ind w:left="278" w:right="267"/>
              <w:jc w:val="center"/>
              <w:rPr>
                <w:rFonts w:ascii="Times New Roman"/>
                <w:sz w:val="22"/>
              </w:rPr>
            </w:pPr>
            <w:r>
              <w:rPr>
                <w:rFonts w:ascii="Times New Roman"/>
                <w:sz w:val="22"/>
              </w:rPr>
              <w:t>0.296</w:t>
            </w:r>
          </w:p>
        </w:tc>
        <w:tc>
          <w:tcPr>
            <w:tcW w:w="1272" w:type="dxa"/>
            <w:vMerge w:val="continue"/>
            <w:tcBorders>
              <w:top w:val="nil"/>
            </w:tcBorders>
          </w:tcPr>
          <w:p w14:paraId="30B6F7EC">
            <w:pPr>
              <w:rPr>
                <w:sz w:val="2"/>
                <w:szCs w:val="2"/>
              </w:rPr>
            </w:pPr>
          </w:p>
        </w:tc>
      </w:tr>
      <w:tr w14:paraId="25FAE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009BA110">
            <w:pPr>
              <w:rPr>
                <w:sz w:val="2"/>
                <w:szCs w:val="2"/>
              </w:rPr>
            </w:pPr>
          </w:p>
        </w:tc>
        <w:tc>
          <w:tcPr>
            <w:tcW w:w="1321" w:type="dxa"/>
          </w:tcPr>
          <w:p w14:paraId="55419AA1">
            <w:pPr>
              <w:pStyle w:val="12"/>
              <w:spacing w:before="7" w:line="243" w:lineRule="exact"/>
              <w:ind w:right="372"/>
              <w:jc w:val="right"/>
              <w:rPr>
                <w:rFonts w:ascii="Times New Roman"/>
                <w:b/>
                <w:sz w:val="22"/>
              </w:rPr>
            </w:pPr>
            <w:r>
              <w:rPr>
                <w:rFonts w:ascii="Times New Roman"/>
                <w:b/>
                <w:sz w:val="22"/>
              </w:rPr>
              <w:t>10000</w:t>
            </w:r>
          </w:p>
        </w:tc>
        <w:tc>
          <w:tcPr>
            <w:tcW w:w="1151" w:type="dxa"/>
          </w:tcPr>
          <w:p w14:paraId="27373257">
            <w:pPr>
              <w:pStyle w:val="12"/>
              <w:spacing w:before="7" w:line="243" w:lineRule="exact"/>
              <w:ind w:left="327"/>
              <w:rPr>
                <w:rFonts w:ascii="Times New Roman"/>
                <w:sz w:val="22"/>
              </w:rPr>
            </w:pPr>
            <w:r>
              <w:rPr>
                <w:rFonts w:ascii="Times New Roman"/>
                <w:sz w:val="22"/>
              </w:rPr>
              <w:t>0.299</w:t>
            </w:r>
          </w:p>
        </w:tc>
        <w:tc>
          <w:tcPr>
            <w:tcW w:w="1287" w:type="dxa"/>
          </w:tcPr>
          <w:p w14:paraId="28BCA562">
            <w:pPr>
              <w:pStyle w:val="12"/>
              <w:spacing w:before="7" w:line="243" w:lineRule="exact"/>
              <w:ind w:left="266" w:right="255"/>
              <w:jc w:val="center"/>
              <w:rPr>
                <w:rFonts w:ascii="Times New Roman"/>
                <w:sz w:val="22"/>
              </w:rPr>
            </w:pPr>
            <w:r>
              <w:rPr>
                <w:rFonts w:ascii="Times New Roman"/>
                <w:sz w:val="22"/>
              </w:rPr>
              <w:t>0.299</w:t>
            </w:r>
          </w:p>
        </w:tc>
        <w:tc>
          <w:tcPr>
            <w:tcW w:w="1287" w:type="dxa"/>
          </w:tcPr>
          <w:p w14:paraId="76A50922">
            <w:pPr>
              <w:pStyle w:val="12"/>
              <w:spacing w:before="7" w:line="243" w:lineRule="exact"/>
              <w:ind w:left="265" w:right="255"/>
              <w:jc w:val="center"/>
              <w:rPr>
                <w:rFonts w:ascii="Times New Roman"/>
                <w:sz w:val="22"/>
              </w:rPr>
            </w:pPr>
            <w:r>
              <w:rPr>
                <w:rFonts w:ascii="Times New Roman"/>
                <w:sz w:val="22"/>
              </w:rPr>
              <w:t>0.299</w:t>
            </w:r>
          </w:p>
        </w:tc>
        <w:tc>
          <w:tcPr>
            <w:tcW w:w="1426" w:type="dxa"/>
          </w:tcPr>
          <w:p w14:paraId="0C9F5461">
            <w:pPr>
              <w:pStyle w:val="12"/>
              <w:spacing w:before="7" w:line="243" w:lineRule="exact"/>
              <w:ind w:left="277" w:right="268"/>
              <w:jc w:val="center"/>
              <w:rPr>
                <w:rFonts w:ascii="Times New Roman"/>
                <w:sz w:val="22"/>
              </w:rPr>
            </w:pPr>
            <w:r>
              <w:rPr>
                <w:rFonts w:ascii="Times New Roman"/>
                <w:sz w:val="22"/>
              </w:rPr>
              <w:t>0.298</w:t>
            </w:r>
          </w:p>
        </w:tc>
        <w:tc>
          <w:tcPr>
            <w:tcW w:w="1426" w:type="dxa"/>
          </w:tcPr>
          <w:p w14:paraId="517D2446">
            <w:pPr>
              <w:pStyle w:val="12"/>
              <w:spacing w:before="7" w:line="243" w:lineRule="exact"/>
              <w:ind w:left="276" w:right="268"/>
              <w:jc w:val="center"/>
              <w:rPr>
                <w:rFonts w:ascii="Times New Roman"/>
                <w:sz w:val="22"/>
              </w:rPr>
            </w:pPr>
            <w:r>
              <w:rPr>
                <w:rFonts w:ascii="Times New Roman"/>
                <w:sz w:val="22"/>
              </w:rPr>
              <w:t>0.297</w:t>
            </w:r>
          </w:p>
        </w:tc>
        <w:tc>
          <w:tcPr>
            <w:tcW w:w="1426" w:type="dxa"/>
          </w:tcPr>
          <w:p w14:paraId="7F5F2CF7">
            <w:pPr>
              <w:pStyle w:val="12"/>
              <w:spacing w:before="7" w:line="243" w:lineRule="exact"/>
              <w:ind w:left="276" w:right="268"/>
              <w:jc w:val="center"/>
              <w:rPr>
                <w:rFonts w:ascii="Times New Roman"/>
                <w:sz w:val="22"/>
              </w:rPr>
            </w:pPr>
            <w:r>
              <w:rPr>
                <w:rFonts w:ascii="Times New Roman"/>
                <w:sz w:val="22"/>
              </w:rPr>
              <w:t>0.295</w:t>
            </w:r>
          </w:p>
        </w:tc>
        <w:tc>
          <w:tcPr>
            <w:tcW w:w="1426" w:type="dxa"/>
          </w:tcPr>
          <w:p w14:paraId="1B99E36E">
            <w:pPr>
              <w:pStyle w:val="12"/>
              <w:spacing w:before="7" w:line="243" w:lineRule="exact"/>
              <w:ind w:left="278" w:right="266"/>
              <w:jc w:val="center"/>
              <w:rPr>
                <w:rFonts w:ascii="Times New Roman"/>
                <w:sz w:val="22"/>
              </w:rPr>
            </w:pPr>
            <w:r>
              <w:rPr>
                <w:rFonts w:ascii="Times New Roman"/>
                <w:sz w:val="22"/>
              </w:rPr>
              <w:t>0.294</w:t>
            </w:r>
          </w:p>
        </w:tc>
        <w:tc>
          <w:tcPr>
            <w:tcW w:w="1426" w:type="dxa"/>
          </w:tcPr>
          <w:p w14:paraId="27C6EA7B">
            <w:pPr>
              <w:pStyle w:val="12"/>
              <w:spacing w:before="7" w:line="243" w:lineRule="exact"/>
              <w:ind w:left="278" w:right="267"/>
              <w:jc w:val="center"/>
              <w:rPr>
                <w:rFonts w:ascii="Times New Roman"/>
                <w:sz w:val="22"/>
              </w:rPr>
            </w:pPr>
            <w:r>
              <w:rPr>
                <w:rFonts w:ascii="Times New Roman"/>
                <w:sz w:val="22"/>
              </w:rPr>
              <w:t>0.294</w:t>
            </w:r>
          </w:p>
        </w:tc>
        <w:tc>
          <w:tcPr>
            <w:tcW w:w="1272" w:type="dxa"/>
            <w:vMerge w:val="continue"/>
            <w:tcBorders>
              <w:top w:val="nil"/>
            </w:tcBorders>
          </w:tcPr>
          <w:p w14:paraId="64F18259">
            <w:pPr>
              <w:rPr>
                <w:sz w:val="2"/>
                <w:szCs w:val="2"/>
              </w:rPr>
            </w:pPr>
          </w:p>
        </w:tc>
      </w:tr>
      <w:tr w14:paraId="127DC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15" w:type="dxa"/>
            <w:vMerge w:val="continue"/>
            <w:tcBorders>
              <w:top w:val="nil"/>
            </w:tcBorders>
          </w:tcPr>
          <w:p w14:paraId="38C1F9BE">
            <w:pPr>
              <w:rPr>
                <w:sz w:val="2"/>
                <w:szCs w:val="2"/>
              </w:rPr>
            </w:pPr>
          </w:p>
        </w:tc>
        <w:tc>
          <w:tcPr>
            <w:tcW w:w="1321" w:type="dxa"/>
          </w:tcPr>
          <w:p w14:paraId="45FBD1E7">
            <w:pPr>
              <w:pStyle w:val="12"/>
              <w:spacing w:before="7" w:line="242" w:lineRule="exact"/>
              <w:ind w:right="372"/>
              <w:jc w:val="right"/>
              <w:rPr>
                <w:rFonts w:ascii="Times New Roman"/>
                <w:b/>
                <w:sz w:val="22"/>
              </w:rPr>
            </w:pPr>
            <w:r>
              <w:rPr>
                <w:rFonts w:ascii="Times New Roman"/>
                <w:b/>
                <w:sz w:val="22"/>
              </w:rPr>
              <w:t>15000</w:t>
            </w:r>
          </w:p>
        </w:tc>
        <w:tc>
          <w:tcPr>
            <w:tcW w:w="1151" w:type="dxa"/>
          </w:tcPr>
          <w:p w14:paraId="6966F488">
            <w:pPr>
              <w:pStyle w:val="12"/>
              <w:spacing w:before="7" w:line="242" w:lineRule="exact"/>
              <w:ind w:left="327"/>
              <w:rPr>
                <w:rFonts w:ascii="Times New Roman"/>
                <w:sz w:val="22"/>
              </w:rPr>
            </w:pPr>
            <w:r>
              <w:rPr>
                <w:rFonts w:ascii="Times New Roman"/>
                <w:sz w:val="22"/>
              </w:rPr>
              <w:t>0.291</w:t>
            </w:r>
          </w:p>
        </w:tc>
        <w:tc>
          <w:tcPr>
            <w:tcW w:w="1287" w:type="dxa"/>
          </w:tcPr>
          <w:p w14:paraId="508E944A">
            <w:pPr>
              <w:pStyle w:val="12"/>
              <w:spacing w:before="7" w:line="242" w:lineRule="exact"/>
              <w:ind w:left="266" w:right="255"/>
              <w:jc w:val="center"/>
              <w:rPr>
                <w:rFonts w:ascii="Times New Roman"/>
                <w:sz w:val="22"/>
              </w:rPr>
            </w:pPr>
            <w:r>
              <w:rPr>
                <w:rFonts w:ascii="Times New Roman"/>
                <w:sz w:val="22"/>
              </w:rPr>
              <w:t>0.291</w:t>
            </w:r>
          </w:p>
        </w:tc>
        <w:tc>
          <w:tcPr>
            <w:tcW w:w="1287" w:type="dxa"/>
          </w:tcPr>
          <w:p w14:paraId="40D7EB32">
            <w:pPr>
              <w:pStyle w:val="12"/>
              <w:spacing w:before="7" w:line="242" w:lineRule="exact"/>
              <w:ind w:left="265" w:right="255"/>
              <w:jc w:val="center"/>
              <w:rPr>
                <w:rFonts w:ascii="Times New Roman"/>
                <w:sz w:val="22"/>
              </w:rPr>
            </w:pPr>
            <w:r>
              <w:rPr>
                <w:rFonts w:ascii="Times New Roman"/>
                <w:sz w:val="22"/>
              </w:rPr>
              <w:t>0.291</w:t>
            </w:r>
          </w:p>
        </w:tc>
        <w:tc>
          <w:tcPr>
            <w:tcW w:w="1426" w:type="dxa"/>
          </w:tcPr>
          <w:p w14:paraId="38950DD7">
            <w:pPr>
              <w:pStyle w:val="12"/>
              <w:spacing w:before="7" w:line="242" w:lineRule="exact"/>
              <w:ind w:left="277" w:right="268"/>
              <w:jc w:val="center"/>
              <w:rPr>
                <w:rFonts w:ascii="Times New Roman"/>
                <w:sz w:val="22"/>
              </w:rPr>
            </w:pPr>
            <w:r>
              <w:rPr>
                <w:rFonts w:ascii="Times New Roman"/>
                <w:sz w:val="22"/>
              </w:rPr>
              <w:t>0.291</w:t>
            </w:r>
          </w:p>
        </w:tc>
        <w:tc>
          <w:tcPr>
            <w:tcW w:w="1426" w:type="dxa"/>
          </w:tcPr>
          <w:p w14:paraId="035B811B">
            <w:pPr>
              <w:pStyle w:val="12"/>
              <w:spacing w:before="7" w:line="242" w:lineRule="exact"/>
              <w:ind w:left="276" w:right="268"/>
              <w:jc w:val="center"/>
              <w:rPr>
                <w:rFonts w:ascii="Times New Roman"/>
                <w:sz w:val="22"/>
              </w:rPr>
            </w:pPr>
            <w:r>
              <w:rPr>
                <w:rFonts w:ascii="Times New Roman"/>
                <w:sz w:val="22"/>
              </w:rPr>
              <w:t>0.290</w:t>
            </w:r>
          </w:p>
        </w:tc>
        <w:tc>
          <w:tcPr>
            <w:tcW w:w="1426" w:type="dxa"/>
          </w:tcPr>
          <w:p w14:paraId="293F5CF4">
            <w:pPr>
              <w:pStyle w:val="12"/>
              <w:spacing w:before="7" w:line="242" w:lineRule="exact"/>
              <w:ind w:left="276" w:right="268"/>
              <w:jc w:val="center"/>
              <w:rPr>
                <w:rFonts w:ascii="Times New Roman"/>
                <w:sz w:val="22"/>
              </w:rPr>
            </w:pPr>
            <w:r>
              <w:rPr>
                <w:rFonts w:ascii="Times New Roman"/>
                <w:sz w:val="22"/>
              </w:rPr>
              <w:t>0.289</w:t>
            </w:r>
          </w:p>
        </w:tc>
        <w:tc>
          <w:tcPr>
            <w:tcW w:w="1426" w:type="dxa"/>
          </w:tcPr>
          <w:p w14:paraId="183CAA2D">
            <w:pPr>
              <w:pStyle w:val="12"/>
              <w:spacing w:before="7" w:line="242" w:lineRule="exact"/>
              <w:ind w:left="278" w:right="266"/>
              <w:jc w:val="center"/>
              <w:rPr>
                <w:rFonts w:ascii="Times New Roman"/>
                <w:sz w:val="22"/>
              </w:rPr>
            </w:pPr>
            <w:r>
              <w:rPr>
                <w:rFonts w:ascii="Times New Roman"/>
                <w:sz w:val="22"/>
              </w:rPr>
              <w:t>0.288</w:t>
            </w:r>
          </w:p>
        </w:tc>
        <w:tc>
          <w:tcPr>
            <w:tcW w:w="1426" w:type="dxa"/>
          </w:tcPr>
          <w:p w14:paraId="43891085">
            <w:pPr>
              <w:pStyle w:val="12"/>
              <w:spacing w:before="7" w:line="242" w:lineRule="exact"/>
              <w:ind w:left="278" w:right="267"/>
              <w:jc w:val="center"/>
              <w:rPr>
                <w:rFonts w:ascii="Times New Roman"/>
                <w:sz w:val="22"/>
              </w:rPr>
            </w:pPr>
            <w:r>
              <w:rPr>
                <w:rFonts w:ascii="Times New Roman"/>
                <w:sz w:val="22"/>
              </w:rPr>
              <w:t>0.288</w:t>
            </w:r>
          </w:p>
        </w:tc>
        <w:tc>
          <w:tcPr>
            <w:tcW w:w="1272" w:type="dxa"/>
            <w:vMerge w:val="continue"/>
            <w:tcBorders>
              <w:top w:val="nil"/>
            </w:tcBorders>
          </w:tcPr>
          <w:p w14:paraId="65CE313B">
            <w:pPr>
              <w:rPr>
                <w:sz w:val="2"/>
                <w:szCs w:val="2"/>
              </w:rPr>
            </w:pPr>
          </w:p>
        </w:tc>
      </w:tr>
    </w:tbl>
    <w:p w14:paraId="55723895">
      <w:pPr>
        <w:spacing w:after="0"/>
        <w:rPr>
          <w:sz w:val="2"/>
          <w:szCs w:val="2"/>
        </w:rPr>
        <w:sectPr>
          <w:footerReference r:id="rId12" w:type="default"/>
          <w:pgSz w:w="16840" w:h="11910" w:orient="landscape"/>
          <w:pgMar w:top="1100" w:right="1220" w:bottom="1280" w:left="1220" w:header="0" w:footer="1097" w:gutter="0"/>
          <w:pgNumType w:start="58"/>
          <w:cols w:space="720" w:num="1"/>
        </w:sectPr>
      </w:pPr>
    </w:p>
    <w:p w14:paraId="2062C08F">
      <w:pPr>
        <w:pStyle w:val="5"/>
        <w:rPr>
          <w:b/>
          <w:sz w:val="20"/>
        </w:rPr>
      </w:pPr>
    </w:p>
    <w:p w14:paraId="3BC5E352">
      <w:pPr>
        <w:pStyle w:val="5"/>
        <w:rPr>
          <w:b/>
          <w:sz w:val="20"/>
        </w:rPr>
      </w:pPr>
    </w:p>
    <w:p w14:paraId="2897E0D6">
      <w:pPr>
        <w:pStyle w:val="5"/>
        <w:rPr>
          <w:b/>
          <w:sz w:val="20"/>
        </w:rPr>
      </w:pPr>
    </w:p>
    <w:p w14:paraId="0BB2345C">
      <w:pPr>
        <w:pStyle w:val="5"/>
        <w:rPr>
          <w:b/>
          <w:sz w:val="29"/>
        </w:rPr>
      </w:pPr>
    </w:p>
    <w:p w14:paraId="3F34B38C">
      <w:pPr>
        <w:tabs>
          <w:tab w:val="left" w:pos="1274"/>
        </w:tabs>
        <w:spacing w:before="76"/>
        <w:ind w:left="415" w:right="0" w:firstLine="0"/>
        <w:jc w:val="center"/>
        <w:rPr>
          <w:b/>
          <w:sz w:val="21"/>
        </w:rPr>
      </w:pPr>
      <w:r>
        <w:rPr>
          <w:b/>
          <w:sz w:val="21"/>
        </w:rPr>
        <w:t>表</w:t>
      </w:r>
      <w:r>
        <w:rPr>
          <w:b/>
          <w:spacing w:val="-52"/>
          <w:sz w:val="21"/>
        </w:rPr>
        <w:t xml:space="preserve"> </w:t>
      </w:r>
      <w:r>
        <w:rPr>
          <w:rFonts w:ascii="Times New Roman" w:eastAsia="Times New Roman"/>
          <w:b/>
          <w:sz w:val="21"/>
        </w:rPr>
        <w:t>6-14</w:t>
      </w:r>
      <w:r>
        <w:rPr>
          <w:rFonts w:ascii="Times New Roman" w:eastAsia="Times New Roman"/>
          <w:b/>
          <w:sz w:val="21"/>
        </w:rPr>
        <w:tab/>
      </w:r>
      <w:r>
        <w:rPr>
          <w:b/>
          <w:sz w:val="21"/>
        </w:rPr>
        <w:t>非正常排放对枯水期湘江评价河段污染物浓度预测值</w:t>
      </w:r>
    </w:p>
    <w:p w14:paraId="19458B32">
      <w:pPr>
        <w:pStyle w:val="5"/>
        <w:spacing w:before="11"/>
        <w:rPr>
          <w:b/>
          <w:sz w:val="10"/>
        </w:rPr>
      </w:pPr>
    </w:p>
    <w:tbl>
      <w:tblPr>
        <w:tblStyle w:val="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321"/>
        <w:gridCol w:w="1355"/>
        <w:gridCol w:w="1355"/>
        <w:gridCol w:w="1275"/>
        <w:gridCol w:w="1275"/>
        <w:gridCol w:w="1275"/>
        <w:gridCol w:w="1275"/>
        <w:gridCol w:w="1275"/>
        <w:gridCol w:w="1275"/>
        <w:gridCol w:w="1631"/>
      </w:tblGrid>
      <w:tr w14:paraId="1437D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restart"/>
          </w:tcPr>
          <w:p w14:paraId="59D42D81">
            <w:pPr>
              <w:pStyle w:val="12"/>
              <w:rPr>
                <w:b/>
                <w:sz w:val="24"/>
              </w:rPr>
            </w:pPr>
          </w:p>
          <w:p w14:paraId="79FDBCD6">
            <w:pPr>
              <w:pStyle w:val="12"/>
              <w:rPr>
                <w:b/>
                <w:sz w:val="24"/>
              </w:rPr>
            </w:pPr>
          </w:p>
          <w:p w14:paraId="420AB390">
            <w:pPr>
              <w:pStyle w:val="12"/>
              <w:rPr>
                <w:b/>
                <w:sz w:val="24"/>
              </w:rPr>
            </w:pPr>
          </w:p>
          <w:p w14:paraId="1E869E49">
            <w:pPr>
              <w:pStyle w:val="12"/>
              <w:rPr>
                <w:b/>
                <w:sz w:val="24"/>
              </w:rPr>
            </w:pPr>
          </w:p>
          <w:p w14:paraId="12420EC6">
            <w:pPr>
              <w:pStyle w:val="12"/>
              <w:rPr>
                <w:b/>
                <w:sz w:val="24"/>
              </w:rPr>
            </w:pPr>
          </w:p>
          <w:p w14:paraId="16058F7D">
            <w:pPr>
              <w:pStyle w:val="12"/>
              <w:rPr>
                <w:b/>
                <w:sz w:val="24"/>
              </w:rPr>
            </w:pPr>
          </w:p>
          <w:p w14:paraId="73820BD1">
            <w:pPr>
              <w:pStyle w:val="12"/>
              <w:spacing w:before="1"/>
              <w:rPr>
                <w:b/>
                <w:sz w:val="19"/>
              </w:rPr>
            </w:pPr>
          </w:p>
          <w:p w14:paraId="57CF6400">
            <w:pPr>
              <w:pStyle w:val="12"/>
              <w:ind w:left="191"/>
              <w:rPr>
                <w:rFonts w:ascii="Times New Roman"/>
                <w:sz w:val="22"/>
              </w:rPr>
            </w:pPr>
            <w:r>
              <w:rPr>
                <w:rFonts w:ascii="Times New Roman"/>
                <w:sz w:val="22"/>
              </w:rPr>
              <w:t>COD</w:t>
            </w:r>
          </w:p>
        </w:tc>
        <w:tc>
          <w:tcPr>
            <w:tcW w:w="1321" w:type="dxa"/>
          </w:tcPr>
          <w:p w14:paraId="2F61D7E7">
            <w:pPr>
              <w:pStyle w:val="12"/>
              <w:spacing w:before="31"/>
              <w:ind w:left="84" w:right="78"/>
              <w:jc w:val="center"/>
              <w:rPr>
                <w:rFonts w:ascii="Times New Roman"/>
                <w:b/>
                <w:sz w:val="22"/>
              </w:rPr>
            </w:pPr>
            <w:r>
              <w:rPr>
                <w:rFonts w:ascii="Times New Roman"/>
                <w:b/>
                <w:sz w:val="22"/>
              </w:rPr>
              <w:t>X/c/Y</w:t>
            </w:r>
          </w:p>
        </w:tc>
        <w:tc>
          <w:tcPr>
            <w:tcW w:w="1355" w:type="dxa"/>
          </w:tcPr>
          <w:p w14:paraId="34DE3631">
            <w:pPr>
              <w:pStyle w:val="12"/>
              <w:spacing w:before="31"/>
              <w:ind w:left="300" w:right="290"/>
              <w:jc w:val="center"/>
              <w:rPr>
                <w:rFonts w:ascii="Times New Roman"/>
                <w:b/>
                <w:sz w:val="22"/>
              </w:rPr>
            </w:pPr>
            <w:r>
              <w:rPr>
                <w:rFonts w:ascii="Times New Roman"/>
                <w:b/>
                <w:sz w:val="22"/>
              </w:rPr>
              <w:t>0.0000</w:t>
            </w:r>
          </w:p>
        </w:tc>
        <w:tc>
          <w:tcPr>
            <w:tcW w:w="1355" w:type="dxa"/>
          </w:tcPr>
          <w:p w14:paraId="476500DA">
            <w:pPr>
              <w:pStyle w:val="12"/>
              <w:spacing w:before="31"/>
              <w:ind w:left="300" w:right="290"/>
              <w:jc w:val="center"/>
              <w:rPr>
                <w:rFonts w:ascii="Times New Roman"/>
                <w:b/>
                <w:sz w:val="22"/>
              </w:rPr>
            </w:pPr>
            <w:r>
              <w:rPr>
                <w:rFonts w:ascii="Times New Roman"/>
                <w:b/>
                <w:sz w:val="22"/>
              </w:rPr>
              <w:t>10.0000</w:t>
            </w:r>
          </w:p>
        </w:tc>
        <w:tc>
          <w:tcPr>
            <w:tcW w:w="1275" w:type="dxa"/>
          </w:tcPr>
          <w:p w14:paraId="27363372">
            <w:pPr>
              <w:pStyle w:val="12"/>
              <w:spacing w:before="31"/>
              <w:ind w:left="202" w:right="192"/>
              <w:jc w:val="center"/>
              <w:rPr>
                <w:rFonts w:ascii="Times New Roman"/>
                <w:b/>
                <w:sz w:val="22"/>
              </w:rPr>
            </w:pPr>
            <w:r>
              <w:rPr>
                <w:rFonts w:ascii="Times New Roman"/>
                <w:b/>
                <w:sz w:val="22"/>
              </w:rPr>
              <w:t>50.0000</w:t>
            </w:r>
          </w:p>
        </w:tc>
        <w:tc>
          <w:tcPr>
            <w:tcW w:w="1275" w:type="dxa"/>
          </w:tcPr>
          <w:p w14:paraId="74000C68">
            <w:pPr>
              <w:pStyle w:val="12"/>
              <w:spacing w:before="31"/>
              <w:ind w:left="202" w:right="193"/>
              <w:jc w:val="center"/>
              <w:rPr>
                <w:rFonts w:ascii="Times New Roman"/>
                <w:b/>
                <w:sz w:val="22"/>
              </w:rPr>
            </w:pPr>
            <w:r>
              <w:rPr>
                <w:rFonts w:ascii="Times New Roman"/>
                <w:b/>
                <w:sz w:val="22"/>
              </w:rPr>
              <w:t>100.0000</w:t>
            </w:r>
          </w:p>
        </w:tc>
        <w:tc>
          <w:tcPr>
            <w:tcW w:w="1275" w:type="dxa"/>
          </w:tcPr>
          <w:p w14:paraId="654AE415">
            <w:pPr>
              <w:pStyle w:val="12"/>
              <w:spacing w:before="31"/>
              <w:ind w:left="202" w:right="194"/>
              <w:jc w:val="center"/>
              <w:rPr>
                <w:rFonts w:ascii="Times New Roman"/>
                <w:b/>
                <w:sz w:val="22"/>
              </w:rPr>
            </w:pPr>
            <w:r>
              <w:rPr>
                <w:rFonts w:ascii="Times New Roman"/>
                <w:b/>
                <w:sz w:val="22"/>
              </w:rPr>
              <w:t>200.0000</w:t>
            </w:r>
          </w:p>
        </w:tc>
        <w:tc>
          <w:tcPr>
            <w:tcW w:w="1275" w:type="dxa"/>
          </w:tcPr>
          <w:p w14:paraId="38D913E2">
            <w:pPr>
              <w:pStyle w:val="12"/>
              <w:spacing w:before="16" w:line="279" w:lineRule="exact"/>
              <w:ind w:left="202" w:right="193"/>
              <w:jc w:val="center"/>
              <w:rPr>
                <w:rFonts w:ascii="Times New Roman"/>
                <w:b/>
                <w:sz w:val="22"/>
              </w:rPr>
            </w:pPr>
            <w:r>
              <w:rPr>
                <w:b/>
                <w:sz w:val="22"/>
              </w:rPr>
              <w:t>3</w:t>
            </w:r>
            <w:r>
              <w:rPr>
                <w:rFonts w:ascii="Times New Roman"/>
                <w:b/>
                <w:sz w:val="22"/>
              </w:rPr>
              <w:t>00.0000</w:t>
            </w:r>
          </w:p>
        </w:tc>
        <w:tc>
          <w:tcPr>
            <w:tcW w:w="1275" w:type="dxa"/>
          </w:tcPr>
          <w:p w14:paraId="5CDD0D2D">
            <w:pPr>
              <w:pStyle w:val="12"/>
              <w:spacing w:before="16" w:line="279" w:lineRule="exact"/>
              <w:ind w:left="202" w:right="194"/>
              <w:jc w:val="center"/>
              <w:rPr>
                <w:rFonts w:ascii="Times New Roman"/>
                <w:b/>
                <w:sz w:val="22"/>
              </w:rPr>
            </w:pPr>
            <w:r>
              <w:rPr>
                <w:b/>
                <w:sz w:val="22"/>
              </w:rPr>
              <w:t>400</w:t>
            </w:r>
            <w:r>
              <w:rPr>
                <w:rFonts w:ascii="Times New Roman"/>
                <w:b/>
                <w:sz w:val="22"/>
              </w:rPr>
              <w:t>.0000</w:t>
            </w:r>
          </w:p>
        </w:tc>
        <w:tc>
          <w:tcPr>
            <w:tcW w:w="1275" w:type="dxa"/>
          </w:tcPr>
          <w:p w14:paraId="068761E7">
            <w:pPr>
              <w:pStyle w:val="12"/>
              <w:spacing w:before="16" w:line="279" w:lineRule="exact"/>
              <w:ind w:left="202" w:right="193"/>
              <w:jc w:val="center"/>
              <w:rPr>
                <w:rFonts w:ascii="Times New Roman"/>
                <w:b/>
                <w:sz w:val="22"/>
              </w:rPr>
            </w:pPr>
            <w:r>
              <w:rPr>
                <w:b/>
                <w:sz w:val="22"/>
              </w:rPr>
              <w:t>414</w:t>
            </w:r>
            <w:r>
              <w:rPr>
                <w:rFonts w:ascii="Times New Roman"/>
                <w:b/>
                <w:sz w:val="22"/>
              </w:rPr>
              <w:t>.0000</w:t>
            </w:r>
          </w:p>
        </w:tc>
        <w:tc>
          <w:tcPr>
            <w:tcW w:w="1631" w:type="dxa"/>
          </w:tcPr>
          <w:p w14:paraId="34A6CC7F">
            <w:pPr>
              <w:pStyle w:val="12"/>
              <w:spacing w:before="16" w:line="279" w:lineRule="exact"/>
              <w:ind w:left="326"/>
              <w:rPr>
                <w:b/>
                <w:sz w:val="22"/>
              </w:rPr>
            </w:pPr>
            <w:r>
              <w:rPr>
                <w:rFonts w:ascii="Times New Roman" w:eastAsia="Times New Roman"/>
                <w:b/>
                <w:sz w:val="22"/>
              </w:rPr>
              <w:t xml:space="preserve">III </w:t>
            </w:r>
            <w:r>
              <w:rPr>
                <w:b/>
                <w:sz w:val="22"/>
              </w:rPr>
              <w:t>类标准</w:t>
            </w:r>
          </w:p>
        </w:tc>
      </w:tr>
      <w:tr w14:paraId="59876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2980B02D">
            <w:pPr>
              <w:rPr>
                <w:sz w:val="2"/>
                <w:szCs w:val="2"/>
              </w:rPr>
            </w:pPr>
          </w:p>
        </w:tc>
        <w:tc>
          <w:tcPr>
            <w:tcW w:w="1321" w:type="dxa"/>
          </w:tcPr>
          <w:p w14:paraId="30355A7A">
            <w:pPr>
              <w:pStyle w:val="12"/>
              <w:spacing w:before="30"/>
              <w:ind w:left="10"/>
              <w:jc w:val="center"/>
              <w:rPr>
                <w:rFonts w:ascii="Times New Roman"/>
                <w:b/>
                <w:sz w:val="22"/>
              </w:rPr>
            </w:pPr>
            <w:r>
              <w:rPr>
                <w:rFonts w:ascii="Times New Roman"/>
                <w:b/>
                <w:w w:val="100"/>
                <w:sz w:val="22"/>
              </w:rPr>
              <w:t>5</w:t>
            </w:r>
          </w:p>
        </w:tc>
        <w:tc>
          <w:tcPr>
            <w:tcW w:w="1355" w:type="dxa"/>
          </w:tcPr>
          <w:p w14:paraId="6876DA63">
            <w:pPr>
              <w:pStyle w:val="12"/>
              <w:spacing w:before="30"/>
              <w:ind w:left="300" w:right="290"/>
              <w:jc w:val="center"/>
              <w:rPr>
                <w:rFonts w:ascii="Times New Roman"/>
                <w:b/>
                <w:sz w:val="22"/>
              </w:rPr>
            </w:pPr>
            <w:r>
              <w:rPr>
                <w:rFonts w:ascii="Times New Roman"/>
                <w:b/>
                <w:sz w:val="22"/>
                <w:shd w:val="clear" w:color="auto" w:fill="FFFF00"/>
              </w:rPr>
              <w:t>23.961</w:t>
            </w:r>
          </w:p>
        </w:tc>
        <w:tc>
          <w:tcPr>
            <w:tcW w:w="1355" w:type="dxa"/>
          </w:tcPr>
          <w:p w14:paraId="2ABAF21E">
            <w:pPr>
              <w:pStyle w:val="12"/>
              <w:spacing w:before="30"/>
              <w:ind w:left="300" w:right="288"/>
              <w:jc w:val="center"/>
              <w:rPr>
                <w:rFonts w:ascii="Times New Roman"/>
                <w:sz w:val="22"/>
              </w:rPr>
            </w:pPr>
            <w:r>
              <w:rPr>
                <w:rFonts w:ascii="Times New Roman"/>
                <w:sz w:val="22"/>
              </w:rPr>
              <w:t>7.859</w:t>
            </w:r>
          </w:p>
        </w:tc>
        <w:tc>
          <w:tcPr>
            <w:tcW w:w="1275" w:type="dxa"/>
          </w:tcPr>
          <w:p w14:paraId="0483B4AE">
            <w:pPr>
              <w:pStyle w:val="12"/>
              <w:spacing w:before="30"/>
              <w:ind w:left="202" w:right="189"/>
              <w:jc w:val="center"/>
              <w:rPr>
                <w:rFonts w:ascii="Times New Roman"/>
                <w:sz w:val="22"/>
              </w:rPr>
            </w:pPr>
            <w:r>
              <w:rPr>
                <w:rFonts w:ascii="Times New Roman"/>
                <w:sz w:val="22"/>
              </w:rPr>
              <w:t>6.000</w:t>
            </w:r>
          </w:p>
        </w:tc>
        <w:tc>
          <w:tcPr>
            <w:tcW w:w="1275" w:type="dxa"/>
          </w:tcPr>
          <w:p w14:paraId="59245AE5">
            <w:pPr>
              <w:pStyle w:val="12"/>
              <w:spacing w:before="30"/>
              <w:ind w:left="202" w:right="191"/>
              <w:jc w:val="center"/>
              <w:rPr>
                <w:rFonts w:ascii="Times New Roman"/>
                <w:sz w:val="22"/>
              </w:rPr>
            </w:pPr>
            <w:r>
              <w:rPr>
                <w:rFonts w:ascii="Times New Roman"/>
                <w:sz w:val="22"/>
              </w:rPr>
              <w:t>6.000</w:t>
            </w:r>
          </w:p>
        </w:tc>
        <w:tc>
          <w:tcPr>
            <w:tcW w:w="1275" w:type="dxa"/>
          </w:tcPr>
          <w:p w14:paraId="42B6262D">
            <w:pPr>
              <w:pStyle w:val="12"/>
              <w:spacing w:before="30"/>
              <w:ind w:left="202" w:right="192"/>
              <w:jc w:val="center"/>
              <w:rPr>
                <w:rFonts w:ascii="Times New Roman"/>
                <w:sz w:val="22"/>
              </w:rPr>
            </w:pPr>
            <w:r>
              <w:rPr>
                <w:rFonts w:ascii="Times New Roman"/>
                <w:sz w:val="22"/>
              </w:rPr>
              <w:t>6.000</w:t>
            </w:r>
          </w:p>
        </w:tc>
        <w:tc>
          <w:tcPr>
            <w:tcW w:w="1275" w:type="dxa"/>
          </w:tcPr>
          <w:p w14:paraId="705EE9FC">
            <w:pPr>
              <w:pStyle w:val="12"/>
              <w:spacing w:before="30"/>
              <w:ind w:left="202" w:right="193"/>
              <w:jc w:val="center"/>
              <w:rPr>
                <w:rFonts w:ascii="Times New Roman"/>
                <w:sz w:val="22"/>
              </w:rPr>
            </w:pPr>
            <w:r>
              <w:rPr>
                <w:rFonts w:ascii="Times New Roman"/>
                <w:sz w:val="22"/>
              </w:rPr>
              <w:t>6.000</w:t>
            </w:r>
          </w:p>
        </w:tc>
        <w:tc>
          <w:tcPr>
            <w:tcW w:w="1275" w:type="dxa"/>
          </w:tcPr>
          <w:p w14:paraId="7971E2F5">
            <w:pPr>
              <w:pStyle w:val="12"/>
              <w:spacing w:before="30"/>
              <w:ind w:left="202" w:right="189"/>
              <w:jc w:val="center"/>
              <w:rPr>
                <w:rFonts w:ascii="Times New Roman"/>
                <w:sz w:val="22"/>
              </w:rPr>
            </w:pPr>
            <w:r>
              <w:rPr>
                <w:rFonts w:ascii="Times New Roman"/>
                <w:sz w:val="22"/>
              </w:rPr>
              <w:t>6.000</w:t>
            </w:r>
          </w:p>
        </w:tc>
        <w:tc>
          <w:tcPr>
            <w:tcW w:w="1275" w:type="dxa"/>
          </w:tcPr>
          <w:p w14:paraId="7275FE96">
            <w:pPr>
              <w:pStyle w:val="12"/>
              <w:spacing w:before="30"/>
              <w:ind w:left="202" w:right="191"/>
              <w:jc w:val="center"/>
              <w:rPr>
                <w:rFonts w:ascii="Times New Roman"/>
                <w:sz w:val="22"/>
              </w:rPr>
            </w:pPr>
            <w:r>
              <w:rPr>
                <w:rFonts w:ascii="Times New Roman"/>
                <w:sz w:val="22"/>
              </w:rPr>
              <w:t>6.000</w:t>
            </w:r>
          </w:p>
        </w:tc>
        <w:tc>
          <w:tcPr>
            <w:tcW w:w="1631" w:type="dxa"/>
            <w:vMerge w:val="restart"/>
          </w:tcPr>
          <w:p w14:paraId="735DB392">
            <w:pPr>
              <w:pStyle w:val="12"/>
              <w:rPr>
                <w:b/>
                <w:sz w:val="24"/>
              </w:rPr>
            </w:pPr>
          </w:p>
          <w:p w14:paraId="716CFC1C">
            <w:pPr>
              <w:pStyle w:val="12"/>
              <w:rPr>
                <w:b/>
                <w:sz w:val="24"/>
              </w:rPr>
            </w:pPr>
          </w:p>
          <w:p w14:paraId="4DA3F58C">
            <w:pPr>
              <w:pStyle w:val="12"/>
              <w:rPr>
                <w:b/>
                <w:sz w:val="24"/>
              </w:rPr>
            </w:pPr>
          </w:p>
          <w:p w14:paraId="28C3DFAC">
            <w:pPr>
              <w:pStyle w:val="12"/>
              <w:rPr>
                <w:b/>
                <w:sz w:val="24"/>
              </w:rPr>
            </w:pPr>
          </w:p>
          <w:p w14:paraId="057FAEA1">
            <w:pPr>
              <w:pStyle w:val="12"/>
              <w:rPr>
                <w:b/>
                <w:sz w:val="24"/>
              </w:rPr>
            </w:pPr>
          </w:p>
          <w:p w14:paraId="2E8D3D07">
            <w:pPr>
              <w:pStyle w:val="12"/>
              <w:spacing w:before="6"/>
              <w:rPr>
                <w:b/>
                <w:sz w:val="30"/>
              </w:rPr>
            </w:pPr>
          </w:p>
          <w:p w14:paraId="7E7BC1DA">
            <w:pPr>
              <w:pStyle w:val="12"/>
              <w:ind w:left="684" w:right="677"/>
              <w:jc w:val="center"/>
              <w:rPr>
                <w:rFonts w:ascii="Times New Roman"/>
                <w:sz w:val="22"/>
              </w:rPr>
            </w:pPr>
            <w:r>
              <w:rPr>
                <w:rFonts w:ascii="Times New Roman"/>
                <w:sz w:val="22"/>
              </w:rPr>
              <w:t>20</w:t>
            </w:r>
          </w:p>
        </w:tc>
      </w:tr>
      <w:tr w14:paraId="7EEA2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3D8C6C5C">
            <w:pPr>
              <w:rPr>
                <w:sz w:val="2"/>
                <w:szCs w:val="2"/>
              </w:rPr>
            </w:pPr>
          </w:p>
        </w:tc>
        <w:tc>
          <w:tcPr>
            <w:tcW w:w="1321" w:type="dxa"/>
          </w:tcPr>
          <w:p w14:paraId="411501A9">
            <w:pPr>
              <w:pStyle w:val="12"/>
              <w:spacing w:before="29"/>
              <w:ind w:left="87" w:right="77"/>
              <w:jc w:val="center"/>
              <w:rPr>
                <w:rFonts w:ascii="Times New Roman"/>
                <w:b/>
                <w:sz w:val="22"/>
              </w:rPr>
            </w:pPr>
            <w:r>
              <w:rPr>
                <w:rFonts w:ascii="Times New Roman"/>
                <w:b/>
                <w:sz w:val="22"/>
              </w:rPr>
              <w:t>10</w:t>
            </w:r>
          </w:p>
        </w:tc>
        <w:tc>
          <w:tcPr>
            <w:tcW w:w="1355" w:type="dxa"/>
          </w:tcPr>
          <w:p w14:paraId="52B5706F">
            <w:pPr>
              <w:pStyle w:val="12"/>
              <w:spacing w:before="29"/>
              <w:ind w:left="300" w:right="290"/>
              <w:jc w:val="center"/>
              <w:rPr>
                <w:rFonts w:ascii="Times New Roman"/>
                <w:sz w:val="22"/>
              </w:rPr>
            </w:pPr>
            <w:r>
              <w:rPr>
                <w:rFonts w:ascii="Times New Roman"/>
                <w:sz w:val="22"/>
              </w:rPr>
              <w:t>18.699</w:t>
            </w:r>
          </w:p>
        </w:tc>
        <w:tc>
          <w:tcPr>
            <w:tcW w:w="1355" w:type="dxa"/>
          </w:tcPr>
          <w:p w14:paraId="686D6342">
            <w:pPr>
              <w:pStyle w:val="12"/>
              <w:spacing w:before="29"/>
              <w:ind w:left="300" w:right="288"/>
              <w:jc w:val="center"/>
              <w:rPr>
                <w:rFonts w:ascii="Times New Roman"/>
                <w:sz w:val="22"/>
              </w:rPr>
            </w:pPr>
            <w:r>
              <w:rPr>
                <w:rFonts w:ascii="Times New Roman"/>
                <w:sz w:val="22"/>
              </w:rPr>
              <w:t>10.085</w:t>
            </w:r>
          </w:p>
        </w:tc>
        <w:tc>
          <w:tcPr>
            <w:tcW w:w="1275" w:type="dxa"/>
          </w:tcPr>
          <w:p w14:paraId="257ABF2C">
            <w:pPr>
              <w:pStyle w:val="12"/>
              <w:spacing w:before="29"/>
              <w:ind w:left="202" w:right="189"/>
              <w:jc w:val="center"/>
              <w:rPr>
                <w:rFonts w:ascii="Times New Roman"/>
                <w:sz w:val="22"/>
              </w:rPr>
            </w:pPr>
            <w:r>
              <w:rPr>
                <w:rFonts w:ascii="Times New Roman"/>
                <w:sz w:val="22"/>
              </w:rPr>
              <w:t>6.000</w:t>
            </w:r>
          </w:p>
        </w:tc>
        <w:tc>
          <w:tcPr>
            <w:tcW w:w="1275" w:type="dxa"/>
          </w:tcPr>
          <w:p w14:paraId="7A3C8076">
            <w:pPr>
              <w:pStyle w:val="12"/>
              <w:spacing w:before="29"/>
              <w:ind w:left="202" w:right="191"/>
              <w:jc w:val="center"/>
              <w:rPr>
                <w:rFonts w:ascii="Times New Roman"/>
                <w:sz w:val="22"/>
              </w:rPr>
            </w:pPr>
            <w:r>
              <w:rPr>
                <w:rFonts w:ascii="Times New Roman"/>
                <w:sz w:val="22"/>
              </w:rPr>
              <w:t>6.000</w:t>
            </w:r>
          </w:p>
        </w:tc>
        <w:tc>
          <w:tcPr>
            <w:tcW w:w="1275" w:type="dxa"/>
          </w:tcPr>
          <w:p w14:paraId="60AD6A9B">
            <w:pPr>
              <w:pStyle w:val="12"/>
              <w:spacing w:before="29"/>
              <w:ind w:left="202" w:right="192"/>
              <w:jc w:val="center"/>
              <w:rPr>
                <w:rFonts w:ascii="Times New Roman"/>
                <w:sz w:val="22"/>
              </w:rPr>
            </w:pPr>
            <w:r>
              <w:rPr>
                <w:rFonts w:ascii="Times New Roman"/>
                <w:sz w:val="22"/>
              </w:rPr>
              <w:t>6.000</w:t>
            </w:r>
          </w:p>
        </w:tc>
        <w:tc>
          <w:tcPr>
            <w:tcW w:w="1275" w:type="dxa"/>
          </w:tcPr>
          <w:p w14:paraId="4F27151C">
            <w:pPr>
              <w:pStyle w:val="12"/>
              <w:spacing w:before="29"/>
              <w:ind w:left="202" w:right="193"/>
              <w:jc w:val="center"/>
              <w:rPr>
                <w:rFonts w:ascii="Times New Roman"/>
                <w:sz w:val="22"/>
              </w:rPr>
            </w:pPr>
            <w:r>
              <w:rPr>
                <w:rFonts w:ascii="Times New Roman"/>
                <w:sz w:val="22"/>
              </w:rPr>
              <w:t>6.000</w:t>
            </w:r>
          </w:p>
        </w:tc>
        <w:tc>
          <w:tcPr>
            <w:tcW w:w="1275" w:type="dxa"/>
          </w:tcPr>
          <w:p w14:paraId="6019A816">
            <w:pPr>
              <w:pStyle w:val="12"/>
              <w:spacing w:before="29"/>
              <w:ind w:left="202" w:right="189"/>
              <w:jc w:val="center"/>
              <w:rPr>
                <w:rFonts w:ascii="Times New Roman"/>
                <w:sz w:val="22"/>
              </w:rPr>
            </w:pPr>
            <w:r>
              <w:rPr>
                <w:rFonts w:ascii="Times New Roman"/>
                <w:sz w:val="22"/>
              </w:rPr>
              <w:t>6.000</w:t>
            </w:r>
          </w:p>
        </w:tc>
        <w:tc>
          <w:tcPr>
            <w:tcW w:w="1275" w:type="dxa"/>
          </w:tcPr>
          <w:p w14:paraId="6AB8027E">
            <w:pPr>
              <w:pStyle w:val="12"/>
              <w:spacing w:before="29"/>
              <w:ind w:left="202" w:right="191"/>
              <w:jc w:val="center"/>
              <w:rPr>
                <w:rFonts w:ascii="Times New Roman"/>
                <w:sz w:val="22"/>
              </w:rPr>
            </w:pPr>
            <w:r>
              <w:rPr>
                <w:rFonts w:ascii="Times New Roman"/>
                <w:sz w:val="22"/>
              </w:rPr>
              <w:t>6.000</w:t>
            </w:r>
          </w:p>
        </w:tc>
        <w:tc>
          <w:tcPr>
            <w:tcW w:w="1631" w:type="dxa"/>
            <w:vMerge w:val="continue"/>
            <w:tcBorders>
              <w:top w:val="nil"/>
            </w:tcBorders>
          </w:tcPr>
          <w:p w14:paraId="335B3AF0">
            <w:pPr>
              <w:rPr>
                <w:sz w:val="2"/>
                <w:szCs w:val="2"/>
              </w:rPr>
            </w:pPr>
          </w:p>
        </w:tc>
      </w:tr>
      <w:tr w14:paraId="78E76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69517056">
            <w:pPr>
              <w:rPr>
                <w:sz w:val="2"/>
                <w:szCs w:val="2"/>
              </w:rPr>
            </w:pPr>
          </w:p>
        </w:tc>
        <w:tc>
          <w:tcPr>
            <w:tcW w:w="1321" w:type="dxa"/>
          </w:tcPr>
          <w:p w14:paraId="6116A659">
            <w:pPr>
              <w:pStyle w:val="12"/>
              <w:spacing w:before="30"/>
              <w:ind w:left="87" w:right="77"/>
              <w:jc w:val="center"/>
              <w:rPr>
                <w:rFonts w:ascii="Times New Roman"/>
                <w:b/>
                <w:sz w:val="22"/>
              </w:rPr>
            </w:pPr>
            <w:r>
              <w:rPr>
                <w:rFonts w:ascii="Times New Roman"/>
                <w:b/>
                <w:sz w:val="22"/>
              </w:rPr>
              <w:t>50</w:t>
            </w:r>
          </w:p>
        </w:tc>
        <w:tc>
          <w:tcPr>
            <w:tcW w:w="1355" w:type="dxa"/>
          </w:tcPr>
          <w:p w14:paraId="5A77A2DA">
            <w:pPr>
              <w:pStyle w:val="12"/>
              <w:spacing w:before="30"/>
              <w:ind w:left="300" w:right="290"/>
              <w:jc w:val="center"/>
              <w:rPr>
                <w:rFonts w:ascii="Times New Roman"/>
                <w:sz w:val="22"/>
              </w:rPr>
            </w:pPr>
            <w:r>
              <w:rPr>
                <w:rFonts w:ascii="Times New Roman"/>
                <w:sz w:val="22"/>
              </w:rPr>
              <w:t>11.675</w:t>
            </w:r>
          </w:p>
        </w:tc>
        <w:tc>
          <w:tcPr>
            <w:tcW w:w="1355" w:type="dxa"/>
          </w:tcPr>
          <w:p w14:paraId="2D610E8F">
            <w:pPr>
              <w:pStyle w:val="12"/>
              <w:spacing w:before="30"/>
              <w:ind w:left="300" w:right="288"/>
              <w:jc w:val="center"/>
              <w:rPr>
                <w:rFonts w:ascii="Times New Roman"/>
                <w:sz w:val="22"/>
              </w:rPr>
            </w:pPr>
            <w:r>
              <w:rPr>
                <w:rFonts w:ascii="Times New Roman"/>
                <w:sz w:val="22"/>
              </w:rPr>
              <w:t>10.523</w:t>
            </w:r>
          </w:p>
        </w:tc>
        <w:tc>
          <w:tcPr>
            <w:tcW w:w="1275" w:type="dxa"/>
          </w:tcPr>
          <w:p w14:paraId="555E0220">
            <w:pPr>
              <w:pStyle w:val="12"/>
              <w:spacing w:before="30"/>
              <w:ind w:left="202" w:right="189"/>
              <w:jc w:val="center"/>
              <w:rPr>
                <w:rFonts w:ascii="Times New Roman"/>
                <w:sz w:val="22"/>
              </w:rPr>
            </w:pPr>
            <w:r>
              <w:rPr>
                <w:rFonts w:ascii="Times New Roman"/>
                <w:sz w:val="22"/>
              </w:rPr>
              <w:t>6.017</w:t>
            </w:r>
          </w:p>
        </w:tc>
        <w:tc>
          <w:tcPr>
            <w:tcW w:w="1275" w:type="dxa"/>
          </w:tcPr>
          <w:p w14:paraId="26CDA24A">
            <w:pPr>
              <w:pStyle w:val="12"/>
              <w:spacing w:before="30"/>
              <w:ind w:left="202" w:right="191"/>
              <w:jc w:val="center"/>
              <w:rPr>
                <w:rFonts w:ascii="Times New Roman"/>
                <w:sz w:val="22"/>
              </w:rPr>
            </w:pPr>
            <w:r>
              <w:rPr>
                <w:rFonts w:ascii="Times New Roman"/>
                <w:sz w:val="22"/>
              </w:rPr>
              <w:t>5.998</w:t>
            </w:r>
          </w:p>
        </w:tc>
        <w:tc>
          <w:tcPr>
            <w:tcW w:w="1275" w:type="dxa"/>
          </w:tcPr>
          <w:p w14:paraId="39E54B74">
            <w:pPr>
              <w:pStyle w:val="12"/>
              <w:spacing w:before="30"/>
              <w:ind w:left="202" w:right="192"/>
              <w:jc w:val="center"/>
              <w:rPr>
                <w:rFonts w:ascii="Times New Roman"/>
                <w:sz w:val="22"/>
              </w:rPr>
            </w:pPr>
            <w:r>
              <w:rPr>
                <w:rFonts w:ascii="Times New Roman"/>
                <w:sz w:val="22"/>
              </w:rPr>
              <w:t>5.998</w:t>
            </w:r>
          </w:p>
        </w:tc>
        <w:tc>
          <w:tcPr>
            <w:tcW w:w="1275" w:type="dxa"/>
          </w:tcPr>
          <w:p w14:paraId="58DCCA97">
            <w:pPr>
              <w:pStyle w:val="12"/>
              <w:spacing w:before="30"/>
              <w:ind w:left="202" w:right="193"/>
              <w:jc w:val="center"/>
              <w:rPr>
                <w:rFonts w:ascii="Times New Roman"/>
                <w:sz w:val="22"/>
              </w:rPr>
            </w:pPr>
            <w:r>
              <w:rPr>
                <w:rFonts w:ascii="Times New Roman"/>
                <w:sz w:val="22"/>
              </w:rPr>
              <w:t>5.998</w:t>
            </w:r>
          </w:p>
        </w:tc>
        <w:tc>
          <w:tcPr>
            <w:tcW w:w="1275" w:type="dxa"/>
          </w:tcPr>
          <w:p w14:paraId="74D34CB2">
            <w:pPr>
              <w:pStyle w:val="12"/>
              <w:spacing w:before="30"/>
              <w:ind w:left="202" w:right="189"/>
              <w:jc w:val="center"/>
              <w:rPr>
                <w:rFonts w:ascii="Times New Roman"/>
                <w:sz w:val="22"/>
              </w:rPr>
            </w:pPr>
            <w:r>
              <w:rPr>
                <w:rFonts w:ascii="Times New Roman"/>
                <w:sz w:val="22"/>
              </w:rPr>
              <w:t>5.998</w:t>
            </w:r>
          </w:p>
        </w:tc>
        <w:tc>
          <w:tcPr>
            <w:tcW w:w="1275" w:type="dxa"/>
          </w:tcPr>
          <w:p w14:paraId="2FCA4BAD">
            <w:pPr>
              <w:pStyle w:val="12"/>
              <w:spacing w:before="30"/>
              <w:ind w:left="202" w:right="191"/>
              <w:jc w:val="center"/>
              <w:rPr>
                <w:rFonts w:ascii="Times New Roman"/>
                <w:sz w:val="22"/>
              </w:rPr>
            </w:pPr>
            <w:r>
              <w:rPr>
                <w:rFonts w:ascii="Times New Roman"/>
                <w:sz w:val="22"/>
              </w:rPr>
              <w:t>5.998</w:t>
            </w:r>
          </w:p>
        </w:tc>
        <w:tc>
          <w:tcPr>
            <w:tcW w:w="1631" w:type="dxa"/>
            <w:vMerge w:val="continue"/>
            <w:tcBorders>
              <w:top w:val="nil"/>
            </w:tcBorders>
          </w:tcPr>
          <w:p w14:paraId="276AE58C">
            <w:pPr>
              <w:rPr>
                <w:sz w:val="2"/>
                <w:szCs w:val="2"/>
              </w:rPr>
            </w:pPr>
          </w:p>
        </w:tc>
      </w:tr>
      <w:tr w14:paraId="0176E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3E877088">
            <w:pPr>
              <w:rPr>
                <w:sz w:val="2"/>
                <w:szCs w:val="2"/>
              </w:rPr>
            </w:pPr>
          </w:p>
        </w:tc>
        <w:tc>
          <w:tcPr>
            <w:tcW w:w="1321" w:type="dxa"/>
          </w:tcPr>
          <w:p w14:paraId="271EDE84">
            <w:pPr>
              <w:pStyle w:val="12"/>
              <w:spacing w:before="29"/>
              <w:ind w:left="87" w:right="77"/>
              <w:jc w:val="center"/>
              <w:rPr>
                <w:rFonts w:ascii="Times New Roman"/>
                <w:b/>
                <w:sz w:val="22"/>
              </w:rPr>
            </w:pPr>
            <w:r>
              <w:rPr>
                <w:rFonts w:ascii="Times New Roman"/>
                <w:b/>
                <w:sz w:val="22"/>
              </w:rPr>
              <w:t>100</w:t>
            </w:r>
          </w:p>
        </w:tc>
        <w:tc>
          <w:tcPr>
            <w:tcW w:w="1355" w:type="dxa"/>
          </w:tcPr>
          <w:p w14:paraId="24B9E6C9">
            <w:pPr>
              <w:pStyle w:val="12"/>
              <w:spacing w:before="29"/>
              <w:ind w:left="300" w:right="290"/>
              <w:jc w:val="center"/>
              <w:rPr>
                <w:rFonts w:ascii="Times New Roman"/>
                <w:sz w:val="22"/>
              </w:rPr>
            </w:pPr>
            <w:r>
              <w:rPr>
                <w:rFonts w:ascii="Times New Roman"/>
                <w:sz w:val="22"/>
              </w:rPr>
              <w:t>10.009</w:t>
            </w:r>
          </w:p>
        </w:tc>
        <w:tc>
          <w:tcPr>
            <w:tcW w:w="1355" w:type="dxa"/>
          </w:tcPr>
          <w:p w14:paraId="6DA3388D">
            <w:pPr>
              <w:pStyle w:val="12"/>
              <w:spacing w:before="29"/>
              <w:ind w:left="300" w:right="288"/>
              <w:jc w:val="center"/>
              <w:rPr>
                <w:rFonts w:ascii="Times New Roman"/>
                <w:sz w:val="22"/>
              </w:rPr>
            </w:pPr>
            <w:r>
              <w:rPr>
                <w:rFonts w:ascii="Times New Roman"/>
                <w:sz w:val="22"/>
              </w:rPr>
              <w:t>9.578</w:t>
            </w:r>
          </w:p>
        </w:tc>
        <w:tc>
          <w:tcPr>
            <w:tcW w:w="1275" w:type="dxa"/>
          </w:tcPr>
          <w:p w14:paraId="48B7EDC6">
            <w:pPr>
              <w:pStyle w:val="12"/>
              <w:spacing w:before="29"/>
              <w:ind w:left="202" w:right="189"/>
              <w:jc w:val="center"/>
              <w:rPr>
                <w:rFonts w:ascii="Times New Roman"/>
                <w:sz w:val="22"/>
              </w:rPr>
            </w:pPr>
            <w:r>
              <w:rPr>
                <w:rFonts w:ascii="Times New Roman"/>
                <w:sz w:val="22"/>
              </w:rPr>
              <w:t>6.231</w:t>
            </w:r>
          </w:p>
        </w:tc>
        <w:tc>
          <w:tcPr>
            <w:tcW w:w="1275" w:type="dxa"/>
          </w:tcPr>
          <w:p w14:paraId="75EFD15D">
            <w:pPr>
              <w:pStyle w:val="12"/>
              <w:spacing w:before="29"/>
              <w:ind w:left="202" w:right="191"/>
              <w:jc w:val="center"/>
              <w:rPr>
                <w:rFonts w:ascii="Times New Roman"/>
                <w:sz w:val="22"/>
              </w:rPr>
            </w:pPr>
            <w:r>
              <w:rPr>
                <w:rFonts w:ascii="Times New Roman"/>
                <w:sz w:val="22"/>
              </w:rPr>
              <w:t>5.995</w:t>
            </w:r>
          </w:p>
        </w:tc>
        <w:tc>
          <w:tcPr>
            <w:tcW w:w="1275" w:type="dxa"/>
          </w:tcPr>
          <w:p w14:paraId="78E4EAEA">
            <w:pPr>
              <w:pStyle w:val="12"/>
              <w:spacing w:before="29"/>
              <w:ind w:left="202" w:right="192"/>
              <w:jc w:val="center"/>
              <w:rPr>
                <w:rFonts w:ascii="Times New Roman"/>
                <w:sz w:val="22"/>
              </w:rPr>
            </w:pPr>
            <w:r>
              <w:rPr>
                <w:rFonts w:ascii="Times New Roman"/>
                <w:sz w:val="22"/>
              </w:rPr>
              <w:t>5.995</w:t>
            </w:r>
          </w:p>
        </w:tc>
        <w:tc>
          <w:tcPr>
            <w:tcW w:w="1275" w:type="dxa"/>
          </w:tcPr>
          <w:p w14:paraId="5F920F49">
            <w:pPr>
              <w:pStyle w:val="12"/>
              <w:spacing w:before="29"/>
              <w:ind w:left="202" w:right="193"/>
              <w:jc w:val="center"/>
              <w:rPr>
                <w:rFonts w:ascii="Times New Roman"/>
                <w:sz w:val="22"/>
              </w:rPr>
            </w:pPr>
            <w:r>
              <w:rPr>
                <w:rFonts w:ascii="Times New Roman"/>
                <w:sz w:val="22"/>
              </w:rPr>
              <w:t>5.995</w:t>
            </w:r>
          </w:p>
        </w:tc>
        <w:tc>
          <w:tcPr>
            <w:tcW w:w="1275" w:type="dxa"/>
          </w:tcPr>
          <w:p w14:paraId="2317B69D">
            <w:pPr>
              <w:pStyle w:val="12"/>
              <w:spacing w:before="29"/>
              <w:ind w:left="202" w:right="189"/>
              <w:jc w:val="center"/>
              <w:rPr>
                <w:rFonts w:ascii="Times New Roman"/>
                <w:sz w:val="22"/>
              </w:rPr>
            </w:pPr>
            <w:r>
              <w:rPr>
                <w:rFonts w:ascii="Times New Roman"/>
                <w:sz w:val="22"/>
              </w:rPr>
              <w:t>5.995</w:t>
            </w:r>
          </w:p>
        </w:tc>
        <w:tc>
          <w:tcPr>
            <w:tcW w:w="1275" w:type="dxa"/>
          </w:tcPr>
          <w:p w14:paraId="2FC33ED8">
            <w:pPr>
              <w:pStyle w:val="12"/>
              <w:spacing w:before="29"/>
              <w:ind w:left="202" w:right="191"/>
              <w:jc w:val="center"/>
              <w:rPr>
                <w:rFonts w:ascii="Times New Roman"/>
                <w:sz w:val="22"/>
              </w:rPr>
            </w:pPr>
            <w:r>
              <w:rPr>
                <w:rFonts w:ascii="Times New Roman"/>
                <w:sz w:val="22"/>
              </w:rPr>
              <w:t>5.995</w:t>
            </w:r>
          </w:p>
        </w:tc>
        <w:tc>
          <w:tcPr>
            <w:tcW w:w="1631" w:type="dxa"/>
            <w:vMerge w:val="continue"/>
            <w:tcBorders>
              <w:top w:val="nil"/>
            </w:tcBorders>
          </w:tcPr>
          <w:p w14:paraId="206432AD">
            <w:pPr>
              <w:rPr>
                <w:sz w:val="2"/>
                <w:szCs w:val="2"/>
              </w:rPr>
            </w:pPr>
          </w:p>
        </w:tc>
      </w:tr>
      <w:tr w14:paraId="7011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61A4D541">
            <w:pPr>
              <w:rPr>
                <w:sz w:val="2"/>
                <w:szCs w:val="2"/>
              </w:rPr>
            </w:pPr>
          </w:p>
        </w:tc>
        <w:tc>
          <w:tcPr>
            <w:tcW w:w="1321" w:type="dxa"/>
          </w:tcPr>
          <w:p w14:paraId="08DE1E13">
            <w:pPr>
              <w:pStyle w:val="12"/>
              <w:spacing w:before="30"/>
              <w:ind w:left="87" w:right="77"/>
              <w:jc w:val="center"/>
              <w:rPr>
                <w:rFonts w:ascii="Times New Roman"/>
                <w:b/>
                <w:sz w:val="22"/>
              </w:rPr>
            </w:pPr>
            <w:r>
              <w:rPr>
                <w:rFonts w:ascii="Times New Roman"/>
                <w:b/>
                <w:sz w:val="22"/>
              </w:rPr>
              <w:t>200</w:t>
            </w:r>
          </w:p>
        </w:tc>
        <w:tc>
          <w:tcPr>
            <w:tcW w:w="1355" w:type="dxa"/>
          </w:tcPr>
          <w:p w14:paraId="56D1176A">
            <w:pPr>
              <w:pStyle w:val="12"/>
              <w:spacing w:before="30"/>
              <w:ind w:left="300" w:right="290"/>
              <w:jc w:val="center"/>
              <w:rPr>
                <w:rFonts w:ascii="Times New Roman"/>
                <w:sz w:val="22"/>
              </w:rPr>
            </w:pPr>
            <w:r>
              <w:rPr>
                <w:rFonts w:ascii="Times New Roman"/>
                <w:sz w:val="22"/>
              </w:rPr>
              <w:t>8.826</w:t>
            </w:r>
          </w:p>
        </w:tc>
        <w:tc>
          <w:tcPr>
            <w:tcW w:w="1355" w:type="dxa"/>
          </w:tcPr>
          <w:p w14:paraId="7C835185">
            <w:pPr>
              <w:pStyle w:val="12"/>
              <w:spacing w:before="30"/>
              <w:ind w:left="300" w:right="288"/>
              <w:jc w:val="center"/>
              <w:rPr>
                <w:rFonts w:ascii="Times New Roman"/>
                <w:sz w:val="22"/>
              </w:rPr>
            </w:pPr>
            <w:r>
              <w:rPr>
                <w:rFonts w:ascii="Times New Roman"/>
                <w:sz w:val="22"/>
              </w:rPr>
              <w:t>8.670</w:t>
            </w:r>
          </w:p>
        </w:tc>
        <w:tc>
          <w:tcPr>
            <w:tcW w:w="1275" w:type="dxa"/>
          </w:tcPr>
          <w:p w14:paraId="7C247F2B">
            <w:pPr>
              <w:pStyle w:val="12"/>
              <w:spacing w:before="30"/>
              <w:ind w:left="202" w:right="189"/>
              <w:jc w:val="center"/>
              <w:rPr>
                <w:rFonts w:ascii="Times New Roman"/>
                <w:sz w:val="22"/>
              </w:rPr>
            </w:pPr>
            <w:r>
              <w:rPr>
                <w:rFonts w:ascii="Times New Roman"/>
                <w:sz w:val="22"/>
              </w:rPr>
              <w:t>6.678</w:t>
            </w:r>
          </w:p>
        </w:tc>
        <w:tc>
          <w:tcPr>
            <w:tcW w:w="1275" w:type="dxa"/>
          </w:tcPr>
          <w:p w14:paraId="2F720AB3">
            <w:pPr>
              <w:pStyle w:val="12"/>
              <w:spacing w:before="30"/>
              <w:ind w:left="202" w:right="191"/>
              <w:jc w:val="center"/>
              <w:rPr>
                <w:rFonts w:ascii="Times New Roman"/>
                <w:sz w:val="22"/>
              </w:rPr>
            </w:pPr>
            <w:r>
              <w:rPr>
                <w:rFonts w:ascii="Times New Roman"/>
                <w:sz w:val="22"/>
              </w:rPr>
              <w:t>6.000</w:t>
            </w:r>
          </w:p>
        </w:tc>
        <w:tc>
          <w:tcPr>
            <w:tcW w:w="1275" w:type="dxa"/>
          </w:tcPr>
          <w:p w14:paraId="6705A331">
            <w:pPr>
              <w:pStyle w:val="12"/>
              <w:spacing w:before="30"/>
              <w:ind w:left="202" w:right="192"/>
              <w:jc w:val="center"/>
              <w:rPr>
                <w:rFonts w:ascii="Times New Roman"/>
                <w:sz w:val="22"/>
              </w:rPr>
            </w:pPr>
            <w:r>
              <w:rPr>
                <w:rFonts w:ascii="Times New Roman"/>
                <w:sz w:val="22"/>
              </w:rPr>
              <w:t>5.991</w:t>
            </w:r>
          </w:p>
        </w:tc>
        <w:tc>
          <w:tcPr>
            <w:tcW w:w="1275" w:type="dxa"/>
          </w:tcPr>
          <w:p w14:paraId="2BE2FC39">
            <w:pPr>
              <w:pStyle w:val="12"/>
              <w:spacing w:before="30"/>
              <w:ind w:left="202" w:right="193"/>
              <w:jc w:val="center"/>
              <w:rPr>
                <w:rFonts w:ascii="Times New Roman"/>
                <w:sz w:val="22"/>
              </w:rPr>
            </w:pPr>
            <w:r>
              <w:rPr>
                <w:rFonts w:ascii="Times New Roman"/>
                <w:sz w:val="22"/>
              </w:rPr>
              <w:t>5.991</w:t>
            </w:r>
          </w:p>
        </w:tc>
        <w:tc>
          <w:tcPr>
            <w:tcW w:w="1275" w:type="dxa"/>
          </w:tcPr>
          <w:p w14:paraId="27DC3CA3">
            <w:pPr>
              <w:pStyle w:val="12"/>
              <w:spacing w:before="30"/>
              <w:ind w:left="202" w:right="189"/>
              <w:jc w:val="center"/>
              <w:rPr>
                <w:rFonts w:ascii="Times New Roman"/>
                <w:sz w:val="22"/>
              </w:rPr>
            </w:pPr>
            <w:r>
              <w:rPr>
                <w:rFonts w:ascii="Times New Roman"/>
                <w:sz w:val="22"/>
              </w:rPr>
              <w:t>5.991</w:t>
            </w:r>
          </w:p>
        </w:tc>
        <w:tc>
          <w:tcPr>
            <w:tcW w:w="1275" w:type="dxa"/>
          </w:tcPr>
          <w:p w14:paraId="5D97D0F6">
            <w:pPr>
              <w:pStyle w:val="12"/>
              <w:spacing w:before="30"/>
              <w:ind w:left="202" w:right="191"/>
              <w:jc w:val="center"/>
              <w:rPr>
                <w:rFonts w:ascii="Times New Roman"/>
                <w:sz w:val="22"/>
              </w:rPr>
            </w:pPr>
            <w:r>
              <w:rPr>
                <w:rFonts w:ascii="Times New Roman"/>
                <w:sz w:val="22"/>
              </w:rPr>
              <w:t>5.991</w:t>
            </w:r>
          </w:p>
        </w:tc>
        <w:tc>
          <w:tcPr>
            <w:tcW w:w="1631" w:type="dxa"/>
            <w:vMerge w:val="continue"/>
            <w:tcBorders>
              <w:top w:val="nil"/>
            </w:tcBorders>
          </w:tcPr>
          <w:p w14:paraId="30F53690">
            <w:pPr>
              <w:rPr>
                <w:sz w:val="2"/>
                <w:szCs w:val="2"/>
              </w:rPr>
            </w:pPr>
          </w:p>
        </w:tc>
      </w:tr>
      <w:tr w14:paraId="541B2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1AF4A7A7">
            <w:pPr>
              <w:rPr>
                <w:sz w:val="2"/>
                <w:szCs w:val="2"/>
              </w:rPr>
            </w:pPr>
          </w:p>
        </w:tc>
        <w:tc>
          <w:tcPr>
            <w:tcW w:w="1321" w:type="dxa"/>
          </w:tcPr>
          <w:p w14:paraId="792C5DCD">
            <w:pPr>
              <w:pStyle w:val="12"/>
              <w:spacing w:before="29"/>
              <w:ind w:left="87" w:right="77"/>
              <w:jc w:val="center"/>
              <w:rPr>
                <w:rFonts w:ascii="Times New Roman"/>
                <w:b/>
                <w:sz w:val="22"/>
              </w:rPr>
            </w:pPr>
            <w:r>
              <w:rPr>
                <w:rFonts w:ascii="Times New Roman"/>
                <w:b/>
                <w:sz w:val="22"/>
              </w:rPr>
              <w:t>500</w:t>
            </w:r>
          </w:p>
        </w:tc>
        <w:tc>
          <w:tcPr>
            <w:tcW w:w="1355" w:type="dxa"/>
          </w:tcPr>
          <w:p w14:paraId="0A7BBE7E">
            <w:pPr>
              <w:pStyle w:val="12"/>
              <w:spacing w:before="29"/>
              <w:ind w:left="300" w:right="290"/>
              <w:jc w:val="center"/>
              <w:rPr>
                <w:rFonts w:ascii="Times New Roman"/>
                <w:sz w:val="22"/>
              </w:rPr>
            </w:pPr>
            <w:r>
              <w:rPr>
                <w:rFonts w:ascii="Times New Roman"/>
                <w:sz w:val="22"/>
              </w:rPr>
              <w:t>7.766</w:t>
            </w:r>
          </w:p>
        </w:tc>
        <w:tc>
          <w:tcPr>
            <w:tcW w:w="1355" w:type="dxa"/>
          </w:tcPr>
          <w:p w14:paraId="79E42371">
            <w:pPr>
              <w:pStyle w:val="12"/>
              <w:spacing w:before="29"/>
              <w:ind w:left="300" w:right="288"/>
              <w:jc w:val="center"/>
              <w:rPr>
                <w:rFonts w:ascii="Times New Roman"/>
                <w:sz w:val="22"/>
              </w:rPr>
            </w:pPr>
            <w:r>
              <w:rPr>
                <w:rFonts w:ascii="Times New Roman"/>
                <w:sz w:val="22"/>
              </w:rPr>
              <w:t>7.726</w:t>
            </w:r>
          </w:p>
        </w:tc>
        <w:tc>
          <w:tcPr>
            <w:tcW w:w="1275" w:type="dxa"/>
          </w:tcPr>
          <w:p w14:paraId="7CE0542C">
            <w:pPr>
              <w:pStyle w:val="12"/>
              <w:spacing w:before="29"/>
              <w:ind w:left="202" w:right="189"/>
              <w:jc w:val="center"/>
              <w:rPr>
                <w:rFonts w:ascii="Times New Roman"/>
                <w:sz w:val="22"/>
              </w:rPr>
            </w:pPr>
            <w:r>
              <w:rPr>
                <w:rFonts w:ascii="Times New Roman"/>
                <w:sz w:val="22"/>
              </w:rPr>
              <w:t>6.991</w:t>
            </w:r>
          </w:p>
        </w:tc>
        <w:tc>
          <w:tcPr>
            <w:tcW w:w="1275" w:type="dxa"/>
          </w:tcPr>
          <w:p w14:paraId="79C96D10">
            <w:pPr>
              <w:pStyle w:val="12"/>
              <w:spacing w:before="29"/>
              <w:ind w:left="202" w:right="191"/>
              <w:jc w:val="center"/>
              <w:rPr>
                <w:rFonts w:ascii="Times New Roman"/>
                <w:sz w:val="22"/>
              </w:rPr>
            </w:pPr>
            <w:r>
              <w:rPr>
                <w:rFonts w:ascii="Times New Roman"/>
                <w:sz w:val="22"/>
              </w:rPr>
              <w:t>6.162</w:t>
            </w:r>
          </w:p>
        </w:tc>
        <w:tc>
          <w:tcPr>
            <w:tcW w:w="1275" w:type="dxa"/>
          </w:tcPr>
          <w:p w14:paraId="1D63E292">
            <w:pPr>
              <w:pStyle w:val="12"/>
              <w:spacing w:before="29"/>
              <w:ind w:left="202" w:right="192"/>
              <w:jc w:val="center"/>
              <w:rPr>
                <w:rFonts w:ascii="Times New Roman"/>
                <w:sz w:val="22"/>
              </w:rPr>
            </w:pPr>
            <w:r>
              <w:rPr>
                <w:rFonts w:ascii="Times New Roman"/>
                <w:sz w:val="22"/>
              </w:rPr>
              <w:t>5.977</w:t>
            </w:r>
          </w:p>
        </w:tc>
        <w:tc>
          <w:tcPr>
            <w:tcW w:w="1275" w:type="dxa"/>
          </w:tcPr>
          <w:p w14:paraId="2CCFF89C">
            <w:pPr>
              <w:pStyle w:val="12"/>
              <w:spacing w:before="29"/>
              <w:ind w:left="202" w:right="193"/>
              <w:jc w:val="center"/>
              <w:rPr>
                <w:rFonts w:ascii="Times New Roman"/>
                <w:sz w:val="22"/>
              </w:rPr>
            </w:pPr>
            <w:r>
              <w:rPr>
                <w:rFonts w:ascii="Times New Roman"/>
                <w:sz w:val="22"/>
              </w:rPr>
              <w:t>5.977</w:t>
            </w:r>
          </w:p>
        </w:tc>
        <w:tc>
          <w:tcPr>
            <w:tcW w:w="1275" w:type="dxa"/>
          </w:tcPr>
          <w:p w14:paraId="075EC7D6">
            <w:pPr>
              <w:pStyle w:val="12"/>
              <w:spacing w:before="29"/>
              <w:ind w:left="202" w:right="189"/>
              <w:jc w:val="center"/>
              <w:rPr>
                <w:rFonts w:ascii="Times New Roman"/>
                <w:sz w:val="22"/>
              </w:rPr>
            </w:pPr>
            <w:r>
              <w:rPr>
                <w:rFonts w:ascii="Times New Roman"/>
                <w:sz w:val="22"/>
              </w:rPr>
              <w:t>5.977</w:t>
            </w:r>
          </w:p>
        </w:tc>
        <w:tc>
          <w:tcPr>
            <w:tcW w:w="1275" w:type="dxa"/>
          </w:tcPr>
          <w:p w14:paraId="0D594B17">
            <w:pPr>
              <w:pStyle w:val="12"/>
              <w:spacing w:before="29"/>
              <w:ind w:left="202" w:right="191"/>
              <w:jc w:val="center"/>
              <w:rPr>
                <w:rFonts w:ascii="Times New Roman"/>
                <w:sz w:val="22"/>
              </w:rPr>
            </w:pPr>
            <w:r>
              <w:rPr>
                <w:rFonts w:ascii="Times New Roman"/>
                <w:sz w:val="22"/>
              </w:rPr>
              <w:t>5.977</w:t>
            </w:r>
          </w:p>
        </w:tc>
        <w:tc>
          <w:tcPr>
            <w:tcW w:w="1631" w:type="dxa"/>
            <w:vMerge w:val="continue"/>
            <w:tcBorders>
              <w:top w:val="nil"/>
            </w:tcBorders>
          </w:tcPr>
          <w:p w14:paraId="4A7313C3">
            <w:pPr>
              <w:rPr>
                <w:sz w:val="2"/>
                <w:szCs w:val="2"/>
              </w:rPr>
            </w:pPr>
          </w:p>
        </w:tc>
      </w:tr>
      <w:tr w14:paraId="5D80A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3567CE4A">
            <w:pPr>
              <w:rPr>
                <w:sz w:val="2"/>
                <w:szCs w:val="2"/>
              </w:rPr>
            </w:pPr>
          </w:p>
        </w:tc>
        <w:tc>
          <w:tcPr>
            <w:tcW w:w="1321" w:type="dxa"/>
          </w:tcPr>
          <w:p w14:paraId="6816A3D3">
            <w:pPr>
              <w:pStyle w:val="12"/>
              <w:spacing w:before="28"/>
              <w:ind w:left="87" w:right="77"/>
              <w:jc w:val="center"/>
              <w:rPr>
                <w:rFonts w:ascii="Times New Roman"/>
                <w:b/>
                <w:sz w:val="22"/>
              </w:rPr>
            </w:pPr>
            <w:r>
              <w:rPr>
                <w:rFonts w:ascii="Times New Roman"/>
                <w:b/>
                <w:sz w:val="22"/>
              </w:rPr>
              <w:t>1000</w:t>
            </w:r>
          </w:p>
        </w:tc>
        <w:tc>
          <w:tcPr>
            <w:tcW w:w="1355" w:type="dxa"/>
          </w:tcPr>
          <w:p w14:paraId="644BA3FC">
            <w:pPr>
              <w:pStyle w:val="12"/>
              <w:spacing w:before="28"/>
              <w:ind w:left="300" w:right="290"/>
              <w:jc w:val="center"/>
              <w:rPr>
                <w:rFonts w:ascii="Times New Roman"/>
                <w:sz w:val="22"/>
              </w:rPr>
            </w:pPr>
            <w:r>
              <w:rPr>
                <w:rFonts w:ascii="Times New Roman"/>
                <w:sz w:val="22"/>
              </w:rPr>
              <w:t>7.213</w:t>
            </w:r>
          </w:p>
        </w:tc>
        <w:tc>
          <w:tcPr>
            <w:tcW w:w="1355" w:type="dxa"/>
          </w:tcPr>
          <w:p w14:paraId="223238CD">
            <w:pPr>
              <w:pStyle w:val="12"/>
              <w:spacing w:before="28"/>
              <w:ind w:left="300" w:right="288"/>
              <w:jc w:val="center"/>
              <w:rPr>
                <w:rFonts w:ascii="Times New Roman"/>
                <w:sz w:val="22"/>
              </w:rPr>
            </w:pPr>
            <w:r>
              <w:rPr>
                <w:rFonts w:ascii="Times New Roman"/>
                <w:sz w:val="22"/>
              </w:rPr>
              <w:t>7.199</w:t>
            </w:r>
          </w:p>
        </w:tc>
        <w:tc>
          <w:tcPr>
            <w:tcW w:w="1275" w:type="dxa"/>
          </w:tcPr>
          <w:p w14:paraId="494F303A">
            <w:pPr>
              <w:pStyle w:val="12"/>
              <w:spacing w:before="28"/>
              <w:ind w:left="202" w:right="189"/>
              <w:jc w:val="center"/>
              <w:rPr>
                <w:rFonts w:ascii="Times New Roman"/>
                <w:sz w:val="22"/>
              </w:rPr>
            </w:pPr>
            <w:r>
              <w:rPr>
                <w:rFonts w:ascii="Times New Roman"/>
                <w:sz w:val="22"/>
              </w:rPr>
              <w:t>6.902</w:t>
            </w:r>
          </w:p>
        </w:tc>
        <w:tc>
          <w:tcPr>
            <w:tcW w:w="1275" w:type="dxa"/>
          </w:tcPr>
          <w:p w14:paraId="0EEADEEA">
            <w:pPr>
              <w:pStyle w:val="12"/>
              <w:spacing w:before="28"/>
              <w:ind w:left="202" w:right="191"/>
              <w:jc w:val="center"/>
              <w:rPr>
                <w:rFonts w:ascii="Times New Roman"/>
                <w:sz w:val="22"/>
              </w:rPr>
            </w:pPr>
            <w:r>
              <w:rPr>
                <w:rFonts w:ascii="Times New Roman"/>
                <w:sz w:val="22"/>
              </w:rPr>
              <w:t>6.359</w:t>
            </w:r>
          </w:p>
        </w:tc>
        <w:tc>
          <w:tcPr>
            <w:tcW w:w="1275" w:type="dxa"/>
          </w:tcPr>
          <w:p w14:paraId="134D97E1">
            <w:pPr>
              <w:pStyle w:val="12"/>
              <w:spacing w:before="28"/>
              <w:ind w:left="202" w:right="192"/>
              <w:jc w:val="center"/>
              <w:rPr>
                <w:rFonts w:ascii="Times New Roman"/>
                <w:sz w:val="22"/>
              </w:rPr>
            </w:pPr>
            <w:r>
              <w:rPr>
                <w:rFonts w:ascii="Times New Roman"/>
                <w:sz w:val="22"/>
              </w:rPr>
              <w:t>5.967</w:t>
            </w:r>
          </w:p>
        </w:tc>
        <w:tc>
          <w:tcPr>
            <w:tcW w:w="1275" w:type="dxa"/>
          </w:tcPr>
          <w:p w14:paraId="68BAF2FA">
            <w:pPr>
              <w:pStyle w:val="12"/>
              <w:spacing w:before="28"/>
              <w:ind w:left="202" w:right="193"/>
              <w:jc w:val="center"/>
              <w:rPr>
                <w:rFonts w:ascii="Times New Roman"/>
                <w:sz w:val="22"/>
              </w:rPr>
            </w:pPr>
            <w:r>
              <w:rPr>
                <w:rFonts w:ascii="Times New Roman"/>
                <w:sz w:val="22"/>
              </w:rPr>
              <w:t>5.953</w:t>
            </w:r>
          </w:p>
        </w:tc>
        <w:tc>
          <w:tcPr>
            <w:tcW w:w="1275" w:type="dxa"/>
          </w:tcPr>
          <w:p w14:paraId="4D861FF4">
            <w:pPr>
              <w:pStyle w:val="12"/>
              <w:spacing w:before="28"/>
              <w:ind w:left="202" w:right="189"/>
              <w:jc w:val="center"/>
              <w:rPr>
                <w:rFonts w:ascii="Times New Roman"/>
                <w:sz w:val="22"/>
              </w:rPr>
            </w:pPr>
            <w:r>
              <w:rPr>
                <w:rFonts w:ascii="Times New Roman"/>
                <w:sz w:val="22"/>
              </w:rPr>
              <w:t>5.953</w:t>
            </w:r>
          </w:p>
        </w:tc>
        <w:tc>
          <w:tcPr>
            <w:tcW w:w="1275" w:type="dxa"/>
          </w:tcPr>
          <w:p w14:paraId="4CADAAB9">
            <w:pPr>
              <w:pStyle w:val="12"/>
              <w:spacing w:before="28"/>
              <w:ind w:left="202" w:right="191"/>
              <w:jc w:val="center"/>
              <w:rPr>
                <w:rFonts w:ascii="Times New Roman"/>
                <w:sz w:val="22"/>
              </w:rPr>
            </w:pPr>
            <w:r>
              <w:rPr>
                <w:rFonts w:ascii="Times New Roman"/>
                <w:sz w:val="22"/>
              </w:rPr>
              <w:t>5.953</w:t>
            </w:r>
          </w:p>
        </w:tc>
        <w:tc>
          <w:tcPr>
            <w:tcW w:w="1631" w:type="dxa"/>
            <w:vMerge w:val="continue"/>
            <w:tcBorders>
              <w:top w:val="nil"/>
            </w:tcBorders>
          </w:tcPr>
          <w:p w14:paraId="3D9EDF2C">
            <w:pPr>
              <w:rPr>
                <w:sz w:val="2"/>
                <w:szCs w:val="2"/>
              </w:rPr>
            </w:pPr>
          </w:p>
        </w:tc>
      </w:tr>
      <w:tr w14:paraId="7F777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851" w:type="dxa"/>
            <w:vMerge w:val="continue"/>
            <w:tcBorders>
              <w:top w:val="nil"/>
            </w:tcBorders>
          </w:tcPr>
          <w:p w14:paraId="139014AE">
            <w:pPr>
              <w:rPr>
                <w:sz w:val="2"/>
                <w:szCs w:val="2"/>
              </w:rPr>
            </w:pPr>
          </w:p>
        </w:tc>
        <w:tc>
          <w:tcPr>
            <w:tcW w:w="1321" w:type="dxa"/>
          </w:tcPr>
          <w:p w14:paraId="691FA23C">
            <w:pPr>
              <w:pStyle w:val="12"/>
              <w:spacing w:line="252" w:lineRule="exact"/>
              <w:ind w:left="87" w:right="77"/>
              <w:jc w:val="center"/>
              <w:rPr>
                <w:rFonts w:ascii="Times New Roman"/>
                <w:b/>
                <w:sz w:val="22"/>
              </w:rPr>
            </w:pPr>
            <w:r>
              <w:rPr>
                <w:rFonts w:ascii="Times New Roman"/>
                <w:b/>
                <w:sz w:val="22"/>
              </w:rPr>
              <w:t>2800</w:t>
            </w:r>
          </w:p>
          <w:p w14:paraId="37696509">
            <w:pPr>
              <w:pStyle w:val="12"/>
              <w:spacing w:before="1" w:line="265" w:lineRule="exact"/>
              <w:ind w:left="87" w:right="77"/>
              <w:jc w:val="center"/>
              <w:rPr>
                <w:b/>
                <w:sz w:val="22"/>
              </w:rPr>
            </w:pPr>
            <w:r>
              <w:rPr>
                <w:b/>
                <w:sz w:val="22"/>
              </w:rPr>
              <w:t>工业取水口</w:t>
            </w:r>
          </w:p>
        </w:tc>
        <w:tc>
          <w:tcPr>
            <w:tcW w:w="1355" w:type="dxa"/>
          </w:tcPr>
          <w:p w14:paraId="19D4DDF6">
            <w:pPr>
              <w:pStyle w:val="12"/>
              <w:spacing w:before="140"/>
              <w:ind w:left="300" w:right="290"/>
              <w:jc w:val="center"/>
              <w:rPr>
                <w:rFonts w:ascii="Times New Roman"/>
                <w:sz w:val="22"/>
              </w:rPr>
            </w:pPr>
            <w:r>
              <w:rPr>
                <w:rFonts w:ascii="Times New Roman"/>
                <w:sz w:val="22"/>
              </w:rPr>
              <w:t>6.612</w:t>
            </w:r>
          </w:p>
        </w:tc>
        <w:tc>
          <w:tcPr>
            <w:tcW w:w="1355" w:type="dxa"/>
          </w:tcPr>
          <w:p w14:paraId="55F5C486">
            <w:pPr>
              <w:pStyle w:val="12"/>
              <w:spacing w:before="140"/>
              <w:ind w:left="300" w:right="288"/>
              <w:jc w:val="center"/>
              <w:rPr>
                <w:rFonts w:ascii="Times New Roman"/>
                <w:sz w:val="22"/>
              </w:rPr>
            </w:pPr>
            <w:r>
              <w:rPr>
                <w:rFonts w:ascii="Times New Roman"/>
                <w:sz w:val="22"/>
              </w:rPr>
              <w:t>6.609</w:t>
            </w:r>
          </w:p>
        </w:tc>
        <w:tc>
          <w:tcPr>
            <w:tcW w:w="1275" w:type="dxa"/>
          </w:tcPr>
          <w:p w14:paraId="0D5138A3">
            <w:pPr>
              <w:pStyle w:val="12"/>
              <w:spacing w:before="140"/>
              <w:ind w:left="202" w:right="189"/>
              <w:jc w:val="center"/>
              <w:rPr>
                <w:rFonts w:ascii="Times New Roman"/>
                <w:sz w:val="22"/>
              </w:rPr>
            </w:pPr>
            <w:r>
              <w:rPr>
                <w:rFonts w:ascii="Times New Roman"/>
                <w:sz w:val="22"/>
              </w:rPr>
              <w:t>6.541</w:t>
            </w:r>
          </w:p>
        </w:tc>
        <w:tc>
          <w:tcPr>
            <w:tcW w:w="1275" w:type="dxa"/>
          </w:tcPr>
          <w:p w14:paraId="00642A50">
            <w:pPr>
              <w:pStyle w:val="12"/>
              <w:spacing w:before="140"/>
              <w:ind w:left="202" w:right="191"/>
              <w:jc w:val="center"/>
              <w:rPr>
                <w:rFonts w:ascii="Times New Roman"/>
                <w:sz w:val="22"/>
              </w:rPr>
            </w:pPr>
            <w:r>
              <w:rPr>
                <w:rFonts w:ascii="Times New Roman"/>
                <w:sz w:val="22"/>
              </w:rPr>
              <w:t>6.365</w:t>
            </w:r>
          </w:p>
        </w:tc>
        <w:tc>
          <w:tcPr>
            <w:tcW w:w="1275" w:type="dxa"/>
          </w:tcPr>
          <w:p w14:paraId="5E2A9527">
            <w:pPr>
              <w:pStyle w:val="12"/>
              <w:spacing w:before="140"/>
              <w:ind w:left="202" w:right="192"/>
              <w:jc w:val="center"/>
              <w:rPr>
                <w:rFonts w:ascii="Times New Roman"/>
                <w:sz w:val="22"/>
              </w:rPr>
            </w:pPr>
            <w:r>
              <w:rPr>
                <w:rFonts w:ascii="Times New Roman"/>
                <w:sz w:val="22"/>
              </w:rPr>
              <w:t>6.017</w:t>
            </w:r>
          </w:p>
        </w:tc>
        <w:tc>
          <w:tcPr>
            <w:tcW w:w="1275" w:type="dxa"/>
          </w:tcPr>
          <w:p w14:paraId="3E239188">
            <w:pPr>
              <w:pStyle w:val="12"/>
              <w:spacing w:before="140"/>
              <w:ind w:left="202" w:right="193"/>
              <w:jc w:val="center"/>
              <w:rPr>
                <w:rFonts w:ascii="Times New Roman"/>
                <w:sz w:val="22"/>
              </w:rPr>
            </w:pPr>
            <w:r>
              <w:rPr>
                <w:rFonts w:ascii="Times New Roman"/>
                <w:sz w:val="22"/>
              </w:rPr>
              <w:t>5.889</w:t>
            </w:r>
          </w:p>
        </w:tc>
        <w:tc>
          <w:tcPr>
            <w:tcW w:w="1275" w:type="dxa"/>
          </w:tcPr>
          <w:p w14:paraId="3B5F9A6C">
            <w:pPr>
              <w:pStyle w:val="12"/>
              <w:spacing w:before="140"/>
              <w:ind w:left="202" w:right="189"/>
              <w:jc w:val="center"/>
              <w:rPr>
                <w:rFonts w:ascii="Times New Roman"/>
                <w:sz w:val="22"/>
              </w:rPr>
            </w:pPr>
            <w:r>
              <w:rPr>
                <w:rFonts w:ascii="Times New Roman"/>
                <w:sz w:val="22"/>
              </w:rPr>
              <w:t>5.871</w:t>
            </w:r>
          </w:p>
        </w:tc>
        <w:tc>
          <w:tcPr>
            <w:tcW w:w="1275" w:type="dxa"/>
          </w:tcPr>
          <w:p w14:paraId="6B2762D0">
            <w:pPr>
              <w:pStyle w:val="12"/>
              <w:spacing w:before="140"/>
              <w:ind w:left="202" w:right="191"/>
              <w:jc w:val="center"/>
              <w:rPr>
                <w:rFonts w:ascii="Times New Roman"/>
                <w:sz w:val="22"/>
              </w:rPr>
            </w:pPr>
            <w:r>
              <w:rPr>
                <w:rFonts w:ascii="Times New Roman"/>
                <w:sz w:val="22"/>
              </w:rPr>
              <w:t>5.870</w:t>
            </w:r>
          </w:p>
        </w:tc>
        <w:tc>
          <w:tcPr>
            <w:tcW w:w="1631" w:type="dxa"/>
            <w:vMerge w:val="continue"/>
            <w:tcBorders>
              <w:top w:val="nil"/>
            </w:tcBorders>
          </w:tcPr>
          <w:p w14:paraId="07C0E5EE">
            <w:pPr>
              <w:rPr>
                <w:sz w:val="2"/>
                <w:szCs w:val="2"/>
              </w:rPr>
            </w:pPr>
          </w:p>
        </w:tc>
      </w:tr>
      <w:tr w14:paraId="575EC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1996D579">
            <w:pPr>
              <w:rPr>
                <w:sz w:val="2"/>
                <w:szCs w:val="2"/>
              </w:rPr>
            </w:pPr>
          </w:p>
        </w:tc>
        <w:tc>
          <w:tcPr>
            <w:tcW w:w="1321" w:type="dxa"/>
          </w:tcPr>
          <w:p w14:paraId="7B8A8459">
            <w:pPr>
              <w:pStyle w:val="12"/>
              <w:spacing w:before="31"/>
              <w:ind w:left="87" w:right="77"/>
              <w:jc w:val="center"/>
              <w:rPr>
                <w:rFonts w:ascii="Times New Roman"/>
                <w:b/>
                <w:sz w:val="22"/>
              </w:rPr>
            </w:pPr>
            <w:r>
              <w:rPr>
                <w:rFonts w:ascii="Times New Roman"/>
                <w:b/>
                <w:sz w:val="22"/>
              </w:rPr>
              <w:t>5000</w:t>
            </w:r>
          </w:p>
        </w:tc>
        <w:tc>
          <w:tcPr>
            <w:tcW w:w="1355" w:type="dxa"/>
          </w:tcPr>
          <w:p w14:paraId="20B7193F">
            <w:pPr>
              <w:pStyle w:val="12"/>
              <w:spacing w:before="31"/>
              <w:ind w:left="300" w:right="290"/>
              <w:jc w:val="center"/>
              <w:rPr>
                <w:rFonts w:ascii="Times New Roman"/>
                <w:sz w:val="22"/>
              </w:rPr>
            </w:pPr>
            <w:r>
              <w:rPr>
                <w:rFonts w:ascii="Times New Roman"/>
                <w:sz w:val="22"/>
              </w:rPr>
              <w:t>6.316</w:t>
            </w:r>
          </w:p>
        </w:tc>
        <w:tc>
          <w:tcPr>
            <w:tcW w:w="1355" w:type="dxa"/>
          </w:tcPr>
          <w:p w14:paraId="3F2647AF">
            <w:pPr>
              <w:pStyle w:val="12"/>
              <w:spacing w:before="31"/>
              <w:ind w:left="300" w:right="288"/>
              <w:jc w:val="center"/>
              <w:rPr>
                <w:rFonts w:ascii="Times New Roman"/>
                <w:sz w:val="22"/>
              </w:rPr>
            </w:pPr>
            <w:r>
              <w:rPr>
                <w:rFonts w:ascii="Times New Roman"/>
                <w:sz w:val="22"/>
              </w:rPr>
              <w:t>6.314</w:t>
            </w:r>
          </w:p>
        </w:tc>
        <w:tc>
          <w:tcPr>
            <w:tcW w:w="1275" w:type="dxa"/>
          </w:tcPr>
          <w:p w14:paraId="2FA6CA4C">
            <w:pPr>
              <w:pStyle w:val="12"/>
              <w:spacing w:before="31"/>
              <w:ind w:left="202" w:right="189"/>
              <w:jc w:val="center"/>
              <w:rPr>
                <w:rFonts w:ascii="Times New Roman"/>
                <w:sz w:val="22"/>
              </w:rPr>
            </w:pPr>
            <w:r>
              <w:rPr>
                <w:rFonts w:ascii="Times New Roman"/>
                <w:sz w:val="22"/>
              </w:rPr>
              <w:t>6.285</w:t>
            </w:r>
          </w:p>
        </w:tc>
        <w:tc>
          <w:tcPr>
            <w:tcW w:w="1275" w:type="dxa"/>
          </w:tcPr>
          <w:p w14:paraId="26885D07">
            <w:pPr>
              <w:pStyle w:val="12"/>
              <w:spacing w:before="31"/>
              <w:ind w:left="202" w:right="191"/>
              <w:jc w:val="center"/>
              <w:rPr>
                <w:rFonts w:ascii="Times New Roman"/>
                <w:sz w:val="22"/>
              </w:rPr>
            </w:pPr>
            <w:r>
              <w:rPr>
                <w:rFonts w:ascii="Times New Roman"/>
                <w:sz w:val="22"/>
              </w:rPr>
              <w:t>6.205</w:t>
            </w:r>
          </w:p>
        </w:tc>
        <w:tc>
          <w:tcPr>
            <w:tcW w:w="1275" w:type="dxa"/>
          </w:tcPr>
          <w:p w14:paraId="0A9A1086">
            <w:pPr>
              <w:pStyle w:val="12"/>
              <w:spacing w:before="31"/>
              <w:ind w:left="202" w:right="192"/>
              <w:jc w:val="center"/>
              <w:rPr>
                <w:rFonts w:ascii="Times New Roman"/>
                <w:sz w:val="22"/>
              </w:rPr>
            </w:pPr>
            <w:r>
              <w:rPr>
                <w:rFonts w:ascii="Times New Roman"/>
                <w:sz w:val="22"/>
              </w:rPr>
              <w:t>5.990</w:t>
            </w:r>
          </w:p>
        </w:tc>
        <w:tc>
          <w:tcPr>
            <w:tcW w:w="1275" w:type="dxa"/>
          </w:tcPr>
          <w:p w14:paraId="32019169">
            <w:pPr>
              <w:pStyle w:val="12"/>
              <w:spacing w:before="31"/>
              <w:ind w:left="202" w:right="193"/>
              <w:jc w:val="center"/>
              <w:rPr>
                <w:rFonts w:ascii="Times New Roman"/>
                <w:sz w:val="22"/>
              </w:rPr>
            </w:pPr>
            <w:r>
              <w:rPr>
                <w:rFonts w:ascii="Times New Roman"/>
                <w:sz w:val="22"/>
              </w:rPr>
              <w:t>5.840</w:t>
            </w:r>
          </w:p>
        </w:tc>
        <w:tc>
          <w:tcPr>
            <w:tcW w:w="1275" w:type="dxa"/>
          </w:tcPr>
          <w:p w14:paraId="057C3F01">
            <w:pPr>
              <w:pStyle w:val="12"/>
              <w:spacing w:before="31"/>
              <w:ind w:left="202" w:right="189"/>
              <w:jc w:val="center"/>
              <w:rPr>
                <w:rFonts w:ascii="Times New Roman"/>
                <w:sz w:val="22"/>
              </w:rPr>
            </w:pPr>
            <w:r>
              <w:rPr>
                <w:rFonts w:ascii="Times New Roman"/>
                <w:sz w:val="22"/>
              </w:rPr>
              <w:t>5.784</w:t>
            </w:r>
          </w:p>
        </w:tc>
        <w:tc>
          <w:tcPr>
            <w:tcW w:w="1275" w:type="dxa"/>
          </w:tcPr>
          <w:p w14:paraId="34E3A966">
            <w:pPr>
              <w:pStyle w:val="12"/>
              <w:spacing w:before="31"/>
              <w:ind w:left="202" w:right="191"/>
              <w:jc w:val="center"/>
              <w:rPr>
                <w:rFonts w:ascii="Times New Roman"/>
                <w:sz w:val="22"/>
              </w:rPr>
            </w:pPr>
            <w:r>
              <w:rPr>
                <w:rFonts w:ascii="Times New Roman"/>
                <w:sz w:val="22"/>
              </w:rPr>
              <w:t>5.781</w:t>
            </w:r>
          </w:p>
        </w:tc>
        <w:tc>
          <w:tcPr>
            <w:tcW w:w="1631" w:type="dxa"/>
            <w:vMerge w:val="continue"/>
            <w:tcBorders>
              <w:top w:val="nil"/>
            </w:tcBorders>
          </w:tcPr>
          <w:p w14:paraId="17F71B06">
            <w:pPr>
              <w:rPr>
                <w:sz w:val="2"/>
                <w:szCs w:val="2"/>
              </w:rPr>
            </w:pPr>
          </w:p>
        </w:tc>
      </w:tr>
      <w:tr w14:paraId="4B082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0A9A6AFC">
            <w:pPr>
              <w:rPr>
                <w:sz w:val="2"/>
                <w:szCs w:val="2"/>
              </w:rPr>
            </w:pPr>
          </w:p>
        </w:tc>
        <w:tc>
          <w:tcPr>
            <w:tcW w:w="1321" w:type="dxa"/>
          </w:tcPr>
          <w:p w14:paraId="771D9F1D">
            <w:pPr>
              <w:pStyle w:val="12"/>
              <w:spacing w:before="30"/>
              <w:ind w:left="87" w:right="77"/>
              <w:jc w:val="center"/>
              <w:rPr>
                <w:rFonts w:ascii="Times New Roman"/>
                <w:b/>
                <w:sz w:val="22"/>
              </w:rPr>
            </w:pPr>
            <w:r>
              <w:rPr>
                <w:rFonts w:ascii="Times New Roman"/>
                <w:b/>
                <w:sz w:val="22"/>
              </w:rPr>
              <w:t>8000</w:t>
            </w:r>
          </w:p>
        </w:tc>
        <w:tc>
          <w:tcPr>
            <w:tcW w:w="1355" w:type="dxa"/>
          </w:tcPr>
          <w:p w14:paraId="0D35F62A">
            <w:pPr>
              <w:pStyle w:val="12"/>
              <w:spacing w:before="30"/>
              <w:ind w:left="300" w:right="290"/>
              <w:jc w:val="center"/>
              <w:rPr>
                <w:rFonts w:ascii="Times New Roman"/>
                <w:sz w:val="22"/>
              </w:rPr>
            </w:pPr>
            <w:r>
              <w:rPr>
                <w:rFonts w:ascii="Times New Roman"/>
                <w:sz w:val="22"/>
              </w:rPr>
              <w:t>6.057</w:t>
            </w:r>
          </w:p>
        </w:tc>
        <w:tc>
          <w:tcPr>
            <w:tcW w:w="1355" w:type="dxa"/>
          </w:tcPr>
          <w:p w14:paraId="5CD616A1">
            <w:pPr>
              <w:pStyle w:val="12"/>
              <w:spacing w:before="30"/>
              <w:ind w:left="300" w:right="288"/>
              <w:jc w:val="center"/>
              <w:rPr>
                <w:rFonts w:ascii="Times New Roman"/>
                <w:sz w:val="22"/>
              </w:rPr>
            </w:pPr>
            <w:r>
              <w:rPr>
                <w:rFonts w:ascii="Times New Roman"/>
                <w:sz w:val="22"/>
              </w:rPr>
              <w:t>6.056</w:t>
            </w:r>
          </w:p>
        </w:tc>
        <w:tc>
          <w:tcPr>
            <w:tcW w:w="1275" w:type="dxa"/>
          </w:tcPr>
          <w:p w14:paraId="66684490">
            <w:pPr>
              <w:pStyle w:val="12"/>
              <w:spacing w:before="30"/>
              <w:ind w:left="202" w:right="189"/>
              <w:jc w:val="center"/>
              <w:rPr>
                <w:rFonts w:ascii="Times New Roman"/>
                <w:sz w:val="22"/>
              </w:rPr>
            </w:pPr>
            <w:r>
              <w:rPr>
                <w:rFonts w:ascii="Times New Roman"/>
                <w:sz w:val="22"/>
              </w:rPr>
              <w:t>6.042</w:t>
            </w:r>
          </w:p>
        </w:tc>
        <w:tc>
          <w:tcPr>
            <w:tcW w:w="1275" w:type="dxa"/>
          </w:tcPr>
          <w:p w14:paraId="6D60C7AA">
            <w:pPr>
              <w:pStyle w:val="12"/>
              <w:spacing w:before="30"/>
              <w:ind w:left="202" w:right="191"/>
              <w:jc w:val="center"/>
              <w:rPr>
                <w:rFonts w:ascii="Times New Roman"/>
                <w:sz w:val="22"/>
              </w:rPr>
            </w:pPr>
            <w:r>
              <w:rPr>
                <w:rFonts w:ascii="Times New Roman"/>
                <w:sz w:val="22"/>
              </w:rPr>
              <w:t>6.001</w:t>
            </w:r>
          </w:p>
        </w:tc>
        <w:tc>
          <w:tcPr>
            <w:tcW w:w="1275" w:type="dxa"/>
          </w:tcPr>
          <w:p w14:paraId="33D445FF">
            <w:pPr>
              <w:pStyle w:val="12"/>
              <w:spacing w:before="30"/>
              <w:ind w:left="202" w:right="192"/>
              <w:jc w:val="center"/>
              <w:rPr>
                <w:rFonts w:ascii="Times New Roman"/>
                <w:sz w:val="22"/>
              </w:rPr>
            </w:pPr>
            <w:r>
              <w:rPr>
                <w:rFonts w:ascii="Times New Roman"/>
                <w:sz w:val="22"/>
              </w:rPr>
              <w:t>5.874</w:t>
            </w:r>
          </w:p>
        </w:tc>
        <w:tc>
          <w:tcPr>
            <w:tcW w:w="1275" w:type="dxa"/>
          </w:tcPr>
          <w:p w14:paraId="2C4169CE">
            <w:pPr>
              <w:pStyle w:val="12"/>
              <w:spacing w:before="30"/>
              <w:ind w:left="202" w:right="193"/>
              <w:jc w:val="center"/>
              <w:rPr>
                <w:rFonts w:ascii="Times New Roman"/>
                <w:sz w:val="22"/>
              </w:rPr>
            </w:pPr>
            <w:r>
              <w:rPr>
                <w:rFonts w:ascii="Times New Roman"/>
                <w:sz w:val="22"/>
              </w:rPr>
              <w:t>5.753</w:t>
            </w:r>
          </w:p>
        </w:tc>
        <w:tc>
          <w:tcPr>
            <w:tcW w:w="1275" w:type="dxa"/>
          </w:tcPr>
          <w:p w14:paraId="01AA7E11">
            <w:pPr>
              <w:pStyle w:val="12"/>
              <w:spacing w:before="30"/>
              <w:ind w:left="202" w:right="189"/>
              <w:jc w:val="center"/>
              <w:rPr>
                <w:rFonts w:ascii="Times New Roman"/>
                <w:sz w:val="22"/>
              </w:rPr>
            </w:pPr>
            <w:r>
              <w:rPr>
                <w:rFonts w:ascii="Times New Roman"/>
                <w:sz w:val="22"/>
              </w:rPr>
              <w:t>5.679</w:t>
            </w:r>
          </w:p>
        </w:tc>
        <w:tc>
          <w:tcPr>
            <w:tcW w:w="1275" w:type="dxa"/>
          </w:tcPr>
          <w:p w14:paraId="77938F97">
            <w:pPr>
              <w:pStyle w:val="12"/>
              <w:spacing w:before="30"/>
              <w:ind w:left="202" w:right="191"/>
              <w:jc w:val="center"/>
              <w:rPr>
                <w:rFonts w:ascii="Times New Roman"/>
                <w:sz w:val="22"/>
              </w:rPr>
            </w:pPr>
            <w:r>
              <w:rPr>
                <w:rFonts w:ascii="Times New Roman"/>
                <w:sz w:val="22"/>
              </w:rPr>
              <w:t>5.672</w:t>
            </w:r>
          </w:p>
        </w:tc>
        <w:tc>
          <w:tcPr>
            <w:tcW w:w="1631" w:type="dxa"/>
            <w:vMerge w:val="continue"/>
            <w:tcBorders>
              <w:top w:val="nil"/>
            </w:tcBorders>
          </w:tcPr>
          <w:p w14:paraId="1D2CB5CB">
            <w:pPr>
              <w:rPr>
                <w:sz w:val="2"/>
                <w:szCs w:val="2"/>
              </w:rPr>
            </w:pPr>
          </w:p>
        </w:tc>
      </w:tr>
      <w:tr w14:paraId="5FE15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62C94BB1">
            <w:pPr>
              <w:rPr>
                <w:sz w:val="2"/>
                <w:szCs w:val="2"/>
              </w:rPr>
            </w:pPr>
          </w:p>
        </w:tc>
        <w:tc>
          <w:tcPr>
            <w:tcW w:w="1321" w:type="dxa"/>
          </w:tcPr>
          <w:p w14:paraId="7378D5C0">
            <w:pPr>
              <w:pStyle w:val="12"/>
              <w:spacing w:before="29"/>
              <w:ind w:left="87" w:right="77"/>
              <w:jc w:val="center"/>
              <w:rPr>
                <w:rFonts w:ascii="Times New Roman"/>
                <w:b/>
                <w:sz w:val="22"/>
              </w:rPr>
            </w:pPr>
            <w:r>
              <w:rPr>
                <w:rFonts w:ascii="Times New Roman"/>
                <w:b/>
                <w:sz w:val="22"/>
              </w:rPr>
              <w:t>10000</w:t>
            </w:r>
          </w:p>
        </w:tc>
        <w:tc>
          <w:tcPr>
            <w:tcW w:w="1355" w:type="dxa"/>
          </w:tcPr>
          <w:p w14:paraId="5EC916AB">
            <w:pPr>
              <w:pStyle w:val="12"/>
              <w:spacing w:before="29"/>
              <w:ind w:left="300" w:right="290"/>
              <w:jc w:val="center"/>
              <w:rPr>
                <w:rFonts w:ascii="Times New Roman"/>
                <w:sz w:val="22"/>
              </w:rPr>
            </w:pPr>
            <w:r>
              <w:rPr>
                <w:rFonts w:ascii="Times New Roman"/>
                <w:sz w:val="22"/>
              </w:rPr>
              <w:t>5.919</w:t>
            </w:r>
          </w:p>
        </w:tc>
        <w:tc>
          <w:tcPr>
            <w:tcW w:w="1355" w:type="dxa"/>
          </w:tcPr>
          <w:p w14:paraId="0E58BD45">
            <w:pPr>
              <w:pStyle w:val="12"/>
              <w:spacing w:before="29"/>
              <w:ind w:left="300" w:right="288"/>
              <w:jc w:val="center"/>
              <w:rPr>
                <w:rFonts w:ascii="Times New Roman"/>
                <w:sz w:val="22"/>
              </w:rPr>
            </w:pPr>
            <w:r>
              <w:rPr>
                <w:rFonts w:ascii="Times New Roman"/>
                <w:sz w:val="22"/>
              </w:rPr>
              <w:t>5.918</w:t>
            </w:r>
          </w:p>
        </w:tc>
        <w:tc>
          <w:tcPr>
            <w:tcW w:w="1275" w:type="dxa"/>
          </w:tcPr>
          <w:p w14:paraId="409B198D">
            <w:pPr>
              <w:pStyle w:val="12"/>
              <w:spacing w:before="29"/>
              <w:ind w:left="202" w:right="189"/>
              <w:jc w:val="center"/>
              <w:rPr>
                <w:rFonts w:ascii="Times New Roman"/>
                <w:sz w:val="22"/>
              </w:rPr>
            </w:pPr>
            <w:r>
              <w:rPr>
                <w:rFonts w:ascii="Times New Roman"/>
                <w:sz w:val="22"/>
              </w:rPr>
              <w:t>5.909</w:t>
            </w:r>
          </w:p>
        </w:tc>
        <w:tc>
          <w:tcPr>
            <w:tcW w:w="1275" w:type="dxa"/>
          </w:tcPr>
          <w:p w14:paraId="35DACD2A">
            <w:pPr>
              <w:pStyle w:val="12"/>
              <w:spacing w:before="29"/>
              <w:ind w:left="202" w:right="191"/>
              <w:jc w:val="center"/>
              <w:rPr>
                <w:rFonts w:ascii="Times New Roman"/>
                <w:sz w:val="22"/>
              </w:rPr>
            </w:pPr>
            <w:r>
              <w:rPr>
                <w:rFonts w:ascii="Times New Roman"/>
                <w:sz w:val="22"/>
              </w:rPr>
              <w:t>5.879</w:t>
            </w:r>
          </w:p>
        </w:tc>
        <w:tc>
          <w:tcPr>
            <w:tcW w:w="1275" w:type="dxa"/>
          </w:tcPr>
          <w:p w14:paraId="5688DEEF">
            <w:pPr>
              <w:pStyle w:val="12"/>
              <w:spacing w:before="29"/>
              <w:ind w:left="202" w:right="192"/>
              <w:jc w:val="center"/>
              <w:rPr>
                <w:rFonts w:ascii="Times New Roman"/>
                <w:sz w:val="22"/>
              </w:rPr>
            </w:pPr>
            <w:r>
              <w:rPr>
                <w:rFonts w:ascii="Times New Roman"/>
                <w:sz w:val="22"/>
              </w:rPr>
              <w:t>5.783</w:t>
            </w:r>
          </w:p>
        </w:tc>
        <w:tc>
          <w:tcPr>
            <w:tcW w:w="1275" w:type="dxa"/>
          </w:tcPr>
          <w:p w14:paraId="2F5610D1">
            <w:pPr>
              <w:pStyle w:val="12"/>
              <w:spacing w:before="29"/>
              <w:ind w:left="202" w:right="193"/>
              <w:jc w:val="center"/>
              <w:rPr>
                <w:rFonts w:ascii="Times New Roman"/>
                <w:sz w:val="22"/>
              </w:rPr>
            </w:pPr>
            <w:r>
              <w:rPr>
                <w:rFonts w:ascii="Times New Roman"/>
                <w:sz w:val="22"/>
              </w:rPr>
              <w:t>5.681</w:t>
            </w:r>
          </w:p>
        </w:tc>
        <w:tc>
          <w:tcPr>
            <w:tcW w:w="1275" w:type="dxa"/>
          </w:tcPr>
          <w:p w14:paraId="3C8CA030">
            <w:pPr>
              <w:pStyle w:val="12"/>
              <w:spacing w:before="29"/>
              <w:ind w:left="202" w:right="189"/>
              <w:jc w:val="center"/>
              <w:rPr>
                <w:rFonts w:ascii="Times New Roman"/>
                <w:sz w:val="22"/>
              </w:rPr>
            </w:pPr>
            <w:r>
              <w:rPr>
                <w:rFonts w:ascii="Times New Roman"/>
                <w:sz w:val="22"/>
              </w:rPr>
              <w:t>5.608</w:t>
            </w:r>
          </w:p>
        </w:tc>
        <w:tc>
          <w:tcPr>
            <w:tcW w:w="1275" w:type="dxa"/>
          </w:tcPr>
          <w:p w14:paraId="0FF001C1">
            <w:pPr>
              <w:pStyle w:val="12"/>
              <w:spacing w:before="29"/>
              <w:ind w:left="202" w:right="191"/>
              <w:jc w:val="center"/>
              <w:rPr>
                <w:rFonts w:ascii="Times New Roman"/>
                <w:sz w:val="22"/>
              </w:rPr>
            </w:pPr>
            <w:r>
              <w:rPr>
                <w:rFonts w:ascii="Times New Roman"/>
                <w:sz w:val="22"/>
              </w:rPr>
              <w:t>5.601</w:t>
            </w:r>
          </w:p>
        </w:tc>
        <w:tc>
          <w:tcPr>
            <w:tcW w:w="1631" w:type="dxa"/>
            <w:vMerge w:val="continue"/>
            <w:tcBorders>
              <w:top w:val="nil"/>
            </w:tcBorders>
          </w:tcPr>
          <w:p w14:paraId="5E67ECC1">
            <w:pPr>
              <w:rPr>
                <w:sz w:val="2"/>
                <w:szCs w:val="2"/>
              </w:rPr>
            </w:pPr>
          </w:p>
        </w:tc>
      </w:tr>
      <w:tr w14:paraId="31BA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23853CF4">
            <w:pPr>
              <w:rPr>
                <w:sz w:val="2"/>
                <w:szCs w:val="2"/>
              </w:rPr>
            </w:pPr>
          </w:p>
        </w:tc>
        <w:tc>
          <w:tcPr>
            <w:tcW w:w="1321" w:type="dxa"/>
          </w:tcPr>
          <w:p w14:paraId="675C2FD9">
            <w:pPr>
              <w:pStyle w:val="12"/>
              <w:spacing w:before="31"/>
              <w:ind w:left="87" w:right="77"/>
              <w:jc w:val="center"/>
              <w:rPr>
                <w:rFonts w:ascii="Times New Roman"/>
                <w:b/>
                <w:sz w:val="22"/>
              </w:rPr>
            </w:pPr>
            <w:r>
              <w:rPr>
                <w:rFonts w:ascii="Times New Roman"/>
                <w:b/>
                <w:sz w:val="22"/>
              </w:rPr>
              <w:t>15000</w:t>
            </w:r>
          </w:p>
        </w:tc>
        <w:tc>
          <w:tcPr>
            <w:tcW w:w="1355" w:type="dxa"/>
          </w:tcPr>
          <w:p w14:paraId="46537D2A">
            <w:pPr>
              <w:pStyle w:val="12"/>
              <w:spacing w:before="31"/>
              <w:ind w:left="300" w:right="290"/>
              <w:jc w:val="center"/>
              <w:rPr>
                <w:rFonts w:ascii="Times New Roman"/>
                <w:sz w:val="22"/>
              </w:rPr>
            </w:pPr>
            <w:r>
              <w:rPr>
                <w:rFonts w:ascii="Times New Roman"/>
                <w:sz w:val="22"/>
              </w:rPr>
              <w:t>5.626</w:t>
            </w:r>
          </w:p>
        </w:tc>
        <w:tc>
          <w:tcPr>
            <w:tcW w:w="1355" w:type="dxa"/>
          </w:tcPr>
          <w:p w14:paraId="7F011DB0">
            <w:pPr>
              <w:pStyle w:val="12"/>
              <w:spacing w:before="31"/>
              <w:ind w:left="300" w:right="288"/>
              <w:jc w:val="center"/>
              <w:rPr>
                <w:rFonts w:ascii="Times New Roman"/>
                <w:sz w:val="22"/>
              </w:rPr>
            </w:pPr>
            <w:r>
              <w:rPr>
                <w:rFonts w:ascii="Times New Roman"/>
                <w:sz w:val="22"/>
              </w:rPr>
              <w:t>5.626</w:t>
            </w:r>
          </w:p>
        </w:tc>
        <w:tc>
          <w:tcPr>
            <w:tcW w:w="1275" w:type="dxa"/>
          </w:tcPr>
          <w:p w14:paraId="2C09E7D7">
            <w:pPr>
              <w:pStyle w:val="12"/>
              <w:spacing w:before="31"/>
              <w:ind w:left="202" w:right="189"/>
              <w:jc w:val="center"/>
              <w:rPr>
                <w:rFonts w:ascii="Times New Roman"/>
                <w:sz w:val="22"/>
              </w:rPr>
            </w:pPr>
            <w:r>
              <w:rPr>
                <w:rFonts w:ascii="Times New Roman"/>
                <w:sz w:val="22"/>
              </w:rPr>
              <w:t>5.620</w:t>
            </w:r>
          </w:p>
        </w:tc>
        <w:tc>
          <w:tcPr>
            <w:tcW w:w="1275" w:type="dxa"/>
          </w:tcPr>
          <w:p w14:paraId="5DA46B79">
            <w:pPr>
              <w:pStyle w:val="12"/>
              <w:spacing w:before="31"/>
              <w:ind w:left="202" w:right="191"/>
              <w:jc w:val="center"/>
              <w:rPr>
                <w:rFonts w:ascii="Times New Roman"/>
                <w:sz w:val="22"/>
              </w:rPr>
            </w:pPr>
            <w:r>
              <w:rPr>
                <w:rFonts w:ascii="Times New Roman"/>
                <w:sz w:val="22"/>
              </w:rPr>
              <w:t>5.605</w:t>
            </w:r>
          </w:p>
        </w:tc>
        <w:tc>
          <w:tcPr>
            <w:tcW w:w="1275" w:type="dxa"/>
          </w:tcPr>
          <w:p w14:paraId="56679B7D">
            <w:pPr>
              <w:pStyle w:val="12"/>
              <w:spacing w:before="31"/>
              <w:ind w:left="202" w:right="192"/>
              <w:jc w:val="center"/>
              <w:rPr>
                <w:rFonts w:ascii="Times New Roman"/>
                <w:sz w:val="22"/>
              </w:rPr>
            </w:pPr>
            <w:r>
              <w:rPr>
                <w:rFonts w:ascii="Times New Roman"/>
                <w:sz w:val="22"/>
              </w:rPr>
              <w:t>5.550</w:t>
            </w:r>
          </w:p>
        </w:tc>
        <w:tc>
          <w:tcPr>
            <w:tcW w:w="1275" w:type="dxa"/>
          </w:tcPr>
          <w:p w14:paraId="44A1FD37">
            <w:pPr>
              <w:pStyle w:val="12"/>
              <w:spacing w:before="31"/>
              <w:ind w:left="202" w:right="193"/>
              <w:jc w:val="center"/>
              <w:rPr>
                <w:rFonts w:ascii="Times New Roman"/>
                <w:sz w:val="22"/>
              </w:rPr>
            </w:pPr>
            <w:r>
              <w:rPr>
                <w:rFonts w:ascii="Times New Roman"/>
                <w:sz w:val="22"/>
              </w:rPr>
              <w:t>5.482</w:t>
            </w:r>
          </w:p>
        </w:tc>
        <w:tc>
          <w:tcPr>
            <w:tcW w:w="1275" w:type="dxa"/>
          </w:tcPr>
          <w:p w14:paraId="4CE64CB5">
            <w:pPr>
              <w:pStyle w:val="12"/>
              <w:spacing w:before="31"/>
              <w:ind w:left="202" w:right="189"/>
              <w:jc w:val="center"/>
              <w:rPr>
                <w:rFonts w:ascii="Times New Roman"/>
                <w:sz w:val="22"/>
              </w:rPr>
            </w:pPr>
            <w:r>
              <w:rPr>
                <w:rFonts w:ascii="Times New Roman"/>
                <w:sz w:val="22"/>
              </w:rPr>
              <w:t>5.421</w:t>
            </w:r>
          </w:p>
        </w:tc>
        <w:tc>
          <w:tcPr>
            <w:tcW w:w="1275" w:type="dxa"/>
          </w:tcPr>
          <w:p w14:paraId="74E1EC49">
            <w:pPr>
              <w:pStyle w:val="12"/>
              <w:spacing w:before="31"/>
              <w:ind w:left="202" w:right="191"/>
              <w:jc w:val="center"/>
              <w:rPr>
                <w:rFonts w:ascii="Times New Roman"/>
                <w:sz w:val="22"/>
              </w:rPr>
            </w:pPr>
            <w:r>
              <w:rPr>
                <w:rFonts w:ascii="Times New Roman"/>
                <w:sz w:val="22"/>
              </w:rPr>
              <w:t>5.414</w:t>
            </w:r>
          </w:p>
        </w:tc>
        <w:tc>
          <w:tcPr>
            <w:tcW w:w="1631" w:type="dxa"/>
            <w:vMerge w:val="continue"/>
            <w:tcBorders>
              <w:top w:val="nil"/>
            </w:tcBorders>
          </w:tcPr>
          <w:p w14:paraId="52CF6EEB">
            <w:pPr>
              <w:rPr>
                <w:sz w:val="2"/>
                <w:szCs w:val="2"/>
              </w:rPr>
            </w:pPr>
          </w:p>
        </w:tc>
      </w:tr>
      <w:tr w14:paraId="2CF91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restart"/>
          </w:tcPr>
          <w:p w14:paraId="7EBE2C98">
            <w:pPr>
              <w:pStyle w:val="12"/>
              <w:rPr>
                <w:b/>
                <w:sz w:val="22"/>
              </w:rPr>
            </w:pPr>
          </w:p>
          <w:p w14:paraId="7FE77369">
            <w:pPr>
              <w:pStyle w:val="12"/>
              <w:rPr>
                <w:b/>
                <w:sz w:val="22"/>
              </w:rPr>
            </w:pPr>
          </w:p>
          <w:p w14:paraId="60E528CE">
            <w:pPr>
              <w:pStyle w:val="12"/>
              <w:rPr>
                <w:b/>
                <w:sz w:val="22"/>
              </w:rPr>
            </w:pPr>
          </w:p>
          <w:p w14:paraId="261BD5AF">
            <w:pPr>
              <w:pStyle w:val="12"/>
              <w:spacing w:before="12"/>
              <w:rPr>
                <w:b/>
                <w:sz w:val="23"/>
              </w:rPr>
            </w:pPr>
          </w:p>
          <w:p w14:paraId="3ABDF00D">
            <w:pPr>
              <w:pStyle w:val="12"/>
              <w:ind w:left="203"/>
              <w:rPr>
                <w:sz w:val="22"/>
              </w:rPr>
            </w:pPr>
            <w:r>
              <w:rPr>
                <w:sz w:val="22"/>
              </w:rPr>
              <w:t>氨氮</w:t>
            </w:r>
          </w:p>
        </w:tc>
        <w:tc>
          <w:tcPr>
            <w:tcW w:w="1321" w:type="dxa"/>
          </w:tcPr>
          <w:p w14:paraId="1AB2DE36">
            <w:pPr>
              <w:pStyle w:val="12"/>
              <w:spacing w:before="30"/>
              <w:ind w:left="84" w:right="78"/>
              <w:jc w:val="center"/>
              <w:rPr>
                <w:rFonts w:ascii="Times New Roman"/>
                <w:b/>
                <w:sz w:val="22"/>
              </w:rPr>
            </w:pPr>
            <w:r>
              <w:rPr>
                <w:rFonts w:ascii="Times New Roman"/>
                <w:b/>
                <w:sz w:val="22"/>
              </w:rPr>
              <w:t>X/c/Y</w:t>
            </w:r>
          </w:p>
        </w:tc>
        <w:tc>
          <w:tcPr>
            <w:tcW w:w="1355" w:type="dxa"/>
          </w:tcPr>
          <w:p w14:paraId="5DBDD769">
            <w:pPr>
              <w:pStyle w:val="12"/>
              <w:spacing w:before="30"/>
              <w:ind w:left="300" w:right="290"/>
              <w:jc w:val="center"/>
              <w:rPr>
                <w:rFonts w:ascii="Times New Roman"/>
                <w:b/>
                <w:sz w:val="22"/>
              </w:rPr>
            </w:pPr>
            <w:r>
              <w:rPr>
                <w:rFonts w:ascii="Times New Roman"/>
                <w:b/>
                <w:sz w:val="22"/>
              </w:rPr>
              <w:t>0.0000</w:t>
            </w:r>
          </w:p>
        </w:tc>
        <w:tc>
          <w:tcPr>
            <w:tcW w:w="1355" w:type="dxa"/>
          </w:tcPr>
          <w:p w14:paraId="28A1B2EF">
            <w:pPr>
              <w:pStyle w:val="12"/>
              <w:spacing w:before="30"/>
              <w:ind w:left="300" w:right="290"/>
              <w:jc w:val="center"/>
              <w:rPr>
                <w:rFonts w:ascii="Times New Roman"/>
                <w:b/>
                <w:sz w:val="22"/>
              </w:rPr>
            </w:pPr>
            <w:r>
              <w:rPr>
                <w:rFonts w:ascii="Times New Roman"/>
                <w:b/>
                <w:sz w:val="22"/>
              </w:rPr>
              <w:t>10.0000</w:t>
            </w:r>
          </w:p>
        </w:tc>
        <w:tc>
          <w:tcPr>
            <w:tcW w:w="1275" w:type="dxa"/>
          </w:tcPr>
          <w:p w14:paraId="5A7E1AFF">
            <w:pPr>
              <w:pStyle w:val="12"/>
              <w:spacing w:before="30"/>
              <w:ind w:left="202" w:right="192"/>
              <w:jc w:val="center"/>
              <w:rPr>
                <w:rFonts w:ascii="Times New Roman"/>
                <w:b/>
                <w:sz w:val="22"/>
              </w:rPr>
            </w:pPr>
            <w:r>
              <w:rPr>
                <w:rFonts w:ascii="Times New Roman"/>
                <w:b/>
                <w:sz w:val="22"/>
              </w:rPr>
              <w:t>50.0000</w:t>
            </w:r>
          </w:p>
        </w:tc>
        <w:tc>
          <w:tcPr>
            <w:tcW w:w="1275" w:type="dxa"/>
          </w:tcPr>
          <w:p w14:paraId="31C0C860">
            <w:pPr>
              <w:pStyle w:val="12"/>
              <w:spacing w:before="30"/>
              <w:ind w:left="202" w:right="193"/>
              <w:jc w:val="center"/>
              <w:rPr>
                <w:rFonts w:ascii="Times New Roman"/>
                <w:b/>
                <w:sz w:val="22"/>
              </w:rPr>
            </w:pPr>
            <w:r>
              <w:rPr>
                <w:rFonts w:ascii="Times New Roman"/>
                <w:b/>
                <w:sz w:val="22"/>
              </w:rPr>
              <w:t>100.0000</w:t>
            </w:r>
          </w:p>
        </w:tc>
        <w:tc>
          <w:tcPr>
            <w:tcW w:w="1275" w:type="dxa"/>
          </w:tcPr>
          <w:p w14:paraId="16046B74">
            <w:pPr>
              <w:pStyle w:val="12"/>
              <w:spacing w:before="30"/>
              <w:ind w:left="202" w:right="194"/>
              <w:jc w:val="center"/>
              <w:rPr>
                <w:rFonts w:ascii="Times New Roman"/>
                <w:b/>
                <w:sz w:val="22"/>
              </w:rPr>
            </w:pPr>
            <w:r>
              <w:rPr>
                <w:rFonts w:ascii="Times New Roman"/>
                <w:b/>
                <w:sz w:val="22"/>
              </w:rPr>
              <w:t>200.0000</w:t>
            </w:r>
          </w:p>
        </w:tc>
        <w:tc>
          <w:tcPr>
            <w:tcW w:w="1275" w:type="dxa"/>
          </w:tcPr>
          <w:p w14:paraId="653D72F7">
            <w:pPr>
              <w:pStyle w:val="12"/>
              <w:spacing w:before="15" w:line="280" w:lineRule="exact"/>
              <w:ind w:left="202" w:right="193"/>
              <w:jc w:val="center"/>
              <w:rPr>
                <w:rFonts w:ascii="Times New Roman"/>
                <w:b/>
                <w:sz w:val="22"/>
              </w:rPr>
            </w:pPr>
            <w:r>
              <w:rPr>
                <w:b/>
                <w:sz w:val="22"/>
              </w:rPr>
              <w:t>3</w:t>
            </w:r>
            <w:r>
              <w:rPr>
                <w:rFonts w:ascii="Times New Roman"/>
                <w:b/>
                <w:sz w:val="22"/>
              </w:rPr>
              <w:t>00.0000</w:t>
            </w:r>
          </w:p>
        </w:tc>
        <w:tc>
          <w:tcPr>
            <w:tcW w:w="1275" w:type="dxa"/>
          </w:tcPr>
          <w:p w14:paraId="312AB5BE">
            <w:pPr>
              <w:pStyle w:val="12"/>
              <w:spacing w:before="15" w:line="280" w:lineRule="exact"/>
              <w:ind w:left="202" w:right="194"/>
              <w:jc w:val="center"/>
              <w:rPr>
                <w:rFonts w:ascii="Times New Roman"/>
                <w:b/>
                <w:sz w:val="22"/>
              </w:rPr>
            </w:pPr>
            <w:r>
              <w:rPr>
                <w:b/>
                <w:sz w:val="22"/>
              </w:rPr>
              <w:t>400</w:t>
            </w:r>
            <w:r>
              <w:rPr>
                <w:rFonts w:ascii="Times New Roman"/>
                <w:b/>
                <w:sz w:val="22"/>
              </w:rPr>
              <w:t>.0000</w:t>
            </w:r>
          </w:p>
        </w:tc>
        <w:tc>
          <w:tcPr>
            <w:tcW w:w="1275" w:type="dxa"/>
          </w:tcPr>
          <w:p w14:paraId="1498E7CB">
            <w:pPr>
              <w:pStyle w:val="12"/>
              <w:spacing w:before="15" w:line="280" w:lineRule="exact"/>
              <w:ind w:left="202" w:right="193"/>
              <w:jc w:val="center"/>
              <w:rPr>
                <w:rFonts w:ascii="Times New Roman"/>
                <w:b/>
                <w:sz w:val="22"/>
              </w:rPr>
            </w:pPr>
            <w:r>
              <w:rPr>
                <w:b/>
                <w:sz w:val="22"/>
              </w:rPr>
              <w:t>414</w:t>
            </w:r>
            <w:r>
              <w:rPr>
                <w:rFonts w:ascii="Times New Roman"/>
                <w:b/>
                <w:sz w:val="22"/>
              </w:rPr>
              <w:t>.0000</w:t>
            </w:r>
          </w:p>
        </w:tc>
        <w:tc>
          <w:tcPr>
            <w:tcW w:w="1631" w:type="dxa"/>
            <w:vMerge w:val="restart"/>
          </w:tcPr>
          <w:p w14:paraId="5885F5E1">
            <w:pPr>
              <w:pStyle w:val="12"/>
              <w:rPr>
                <w:b/>
                <w:sz w:val="24"/>
              </w:rPr>
            </w:pPr>
          </w:p>
          <w:p w14:paraId="0E755B09">
            <w:pPr>
              <w:pStyle w:val="12"/>
              <w:rPr>
                <w:b/>
                <w:sz w:val="24"/>
              </w:rPr>
            </w:pPr>
          </w:p>
          <w:p w14:paraId="475F41CC">
            <w:pPr>
              <w:pStyle w:val="12"/>
              <w:rPr>
                <w:b/>
                <w:sz w:val="24"/>
              </w:rPr>
            </w:pPr>
          </w:p>
          <w:p w14:paraId="739AC931">
            <w:pPr>
              <w:pStyle w:val="12"/>
              <w:spacing w:before="1"/>
              <w:rPr>
                <w:b/>
                <w:sz w:val="19"/>
              </w:rPr>
            </w:pPr>
          </w:p>
          <w:p w14:paraId="52E8270C">
            <w:pPr>
              <w:pStyle w:val="12"/>
              <w:ind w:left="7"/>
              <w:jc w:val="center"/>
              <w:rPr>
                <w:rFonts w:ascii="Times New Roman"/>
                <w:sz w:val="22"/>
              </w:rPr>
            </w:pPr>
            <w:r>
              <w:rPr>
                <w:rFonts w:ascii="Times New Roman"/>
                <w:w w:val="100"/>
                <w:sz w:val="22"/>
              </w:rPr>
              <w:t>1</w:t>
            </w:r>
          </w:p>
        </w:tc>
      </w:tr>
      <w:tr w14:paraId="0ADDD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1F54A916">
            <w:pPr>
              <w:rPr>
                <w:sz w:val="2"/>
                <w:szCs w:val="2"/>
              </w:rPr>
            </w:pPr>
          </w:p>
        </w:tc>
        <w:tc>
          <w:tcPr>
            <w:tcW w:w="1321" w:type="dxa"/>
          </w:tcPr>
          <w:p w14:paraId="571823F2">
            <w:pPr>
              <w:pStyle w:val="12"/>
              <w:spacing w:before="31"/>
              <w:ind w:left="10"/>
              <w:jc w:val="center"/>
              <w:rPr>
                <w:rFonts w:ascii="Times New Roman"/>
                <w:b/>
                <w:sz w:val="22"/>
              </w:rPr>
            </w:pPr>
            <w:r>
              <w:rPr>
                <w:rFonts w:ascii="Times New Roman"/>
                <w:b/>
                <w:w w:val="100"/>
                <w:sz w:val="22"/>
              </w:rPr>
              <w:t>5</w:t>
            </w:r>
          </w:p>
        </w:tc>
        <w:tc>
          <w:tcPr>
            <w:tcW w:w="1355" w:type="dxa"/>
          </w:tcPr>
          <w:p w14:paraId="07E5D511">
            <w:pPr>
              <w:pStyle w:val="12"/>
              <w:spacing w:before="31"/>
              <w:ind w:left="300" w:right="290"/>
              <w:jc w:val="center"/>
              <w:rPr>
                <w:rFonts w:ascii="Times New Roman"/>
                <w:b/>
                <w:sz w:val="22"/>
              </w:rPr>
            </w:pPr>
            <w:r>
              <w:rPr>
                <w:rFonts w:ascii="Times New Roman"/>
                <w:b/>
                <w:sz w:val="22"/>
                <w:shd w:val="clear" w:color="auto" w:fill="FFFF00"/>
              </w:rPr>
              <w:t>2.581</w:t>
            </w:r>
          </w:p>
        </w:tc>
        <w:tc>
          <w:tcPr>
            <w:tcW w:w="1355" w:type="dxa"/>
          </w:tcPr>
          <w:p w14:paraId="6BB8F4A8">
            <w:pPr>
              <w:pStyle w:val="12"/>
              <w:spacing w:before="31"/>
              <w:ind w:left="300" w:right="288"/>
              <w:jc w:val="center"/>
              <w:rPr>
                <w:rFonts w:ascii="Times New Roman"/>
                <w:sz w:val="22"/>
              </w:rPr>
            </w:pPr>
            <w:r>
              <w:rPr>
                <w:rFonts w:ascii="Times New Roman"/>
                <w:sz w:val="22"/>
              </w:rPr>
              <w:t>0.541</w:t>
            </w:r>
          </w:p>
        </w:tc>
        <w:tc>
          <w:tcPr>
            <w:tcW w:w="1275" w:type="dxa"/>
          </w:tcPr>
          <w:p w14:paraId="4D9F4B69">
            <w:pPr>
              <w:pStyle w:val="12"/>
              <w:spacing w:before="31"/>
              <w:ind w:left="202" w:right="189"/>
              <w:jc w:val="center"/>
              <w:rPr>
                <w:rFonts w:ascii="Times New Roman"/>
                <w:sz w:val="22"/>
              </w:rPr>
            </w:pPr>
            <w:r>
              <w:rPr>
                <w:rFonts w:ascii="Times New Roman"/>
                <w:sz w:val="22"/>
              </w:rPr>
              <w:t>0.306</w:t>
            </w:r>
          </w:p>
        </w:tc>
        <w:tc>
          <w:tcPr>
            <w:tcW w:w="1275" w:type="dxa"/>
          </w:tcPr>
          <w:p w14:paraId="0DB18504">
            <w:pPr>
              <w:pStyle w:val="12"/>
              <w:spacing w:before="31"/>
              <w:ind w:left="202" w:right="191"/>
              <w:jc w:val="center"/>
              <w:rPr>
                <w:rFonts w:ascii="Times New Roman"/>
                <w:sz w:val="22"/>
              </w:rPr>
            </w:pPr>
            <w:r>
              <w:rPr>
                <w:rFonts w:ascii="Times New Roman"/>
                <w:sz w:val="22"/>
              </w:rPr>
              <w:t>0.306</w:t>
            </w:r>
          </w:p>
        </w:tc>
        <w:tc>
          <w:tcPr>
            <w:tcW w:w="1275" w:type="dxa"/>
          </w:tcPr>
          <w:p w14:paraId="56F59177">
            <w:pPr>
              <w:pStyle w:val="12"/>
              <w:spacing w:before="31"/>
              <w:ind w:left="202" w:right="192"/>
              <w:jc w:val="center"/>
              <w:rPr>
                <w:rFonts w:ascii="Times New Roman"/>
                <w:sz w:val="22"/>
              </w:rPr>
            </w:pPr>
            <w:r>
              <w:rPr>
                <w:rFonts w:ascii="Times New Roman"/>
                <w:sz w:val="22"/>
              </w:rPr>
              <w:t>0.306</w:t>
            </w:r>
          </w:p>
        </w:tc>
        <w:tc>
          <w:tcPr>
            <w:tcW w:w="1275" w:type="dxa"/>
          </w:tcPr>
          <w:p w14:paraId="3251C343">
            <w:pPr>
              <w:pStyle w:val="12"/>
              <w:spacing w:before="31"/>
              <w:ind w:left="202" w:right="193"/>
              <w:jc w:val="center"/>
              <w:rPr>
                <w:rFonts w:ascii="Times New Roman"/>
                <w:sz w:val="22"/>
              </w:rPr>
            </w:pPr>
            <w:r>
              <w:rPr>
                <w:rFonts w:ascii="Times New Roman"/>
                <w:sz w:val="22"/>
              </w:rPr>
              <w:t>0.306</w:t>
            </w:r>
          </w:p>
        </w:tc>
        <w:tc>
          <w:tcPr>
            <w:tcW w:w="1275" w:type="dxa"/>
          </w:tcPr>
          <w:p w14:paraId="20C5B3DB">
            <w:pPr>
              <w:pStyle w:val="12"/>
              <w:spacing w:before="31"/>
              <w:ind w:left="202" w:right="189"/>
              <w:jc w:val="center"/>
              <w:rPr>
                <w:rFonts w:ascii="Times New Roman"/>
                <w:sz w:val="22"/>
              </w:rPr>
            </w:pPr>
            <w:r>
              <w:rPr>
                <w:rFonts w:ascii="Times New Roman"/>
                <w:sz w:val="22"/>
              </w:rPr>
              <w:t>0.306</w:t>
            </w:r>
          </w:p>
        </w:tc>
        <w:tc>
          <w:tcPr>
            <w:tcW w:w="1275" w:type="dxa"/>
          </w:tcPr>
          <w:p w14:paraId="6E9D12D1">
            <w:pPr>
              <w:pStyle w:val="12"/>
              <w:spacing w:before="31"/>
              <w:ind w:left="202" w:right="191"/>
              <w:jc w:val="center"/>
              <w:rPr>
                <w:rFonts w:ascii="Times New Roman"/>
                <w:sz w:val="22"/>
              </w:rPr>
            </w:pPr>
            <w:r>
              <w:rPr>
                <w:rFonts w:ascii="Times New Roman"/>
                <w:sz w:val="22"/>
              </w:rPr>
              <w:t>0.306</w:t>
            </w:r>
          </w:p>
        </w:tc>
        <w:tc>
          <w:tcPr>
            <w:tcW w:w="1631" w:type="dxa"/>
            <w:vMerge w:val="continue"/>
            <w:tcBorders>
              <w:top w:val="nil"/>
            </w:tcBorders>
          </w:tcPr>
          <w:p w14:paraId="7B6A0CB0">
            <w:pPr>
              <w:rPr>
                <w:sz w:val="2"/>
                <w:szCs w:val="2"/>
              </w:rPr>
            </w:pPr>
          </w:p>
        </w:tc>
      </w:tr>
      <w:tr w14:paraId="6EF28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0DD62C28">
            <w:pPr>
              <w:rPr>
                <w:sz w:val="2"/>
                <w:szCs w:val="2"/>
              </w:rPr>
            </w:pPr>
          </w:p>
        </w:tc>
        <w:tc>
          <w:tcPr>
            <w:tcW w:w="1321" w:type="dxa"/>
          </w:tcPr>
          <w:p w14:paraId="08892AC2">
            <w:pPr>
              <w:pStyle w:val="12"/>
              <w:spacing w:before="30"/>
              <w:ind w:left="87" w:right="77"/>
              <w:jc w:val="center"/>
              <w:rPr>
                <w:rFonts w:ascii="Times New Roman"/>
                <w:b/>
                <w:sz w:val="22"/>
              </w:rPr>
            </w:pPr>
            <w:r>
              <w:rPr>
                <w:rFonts w:ascii="Times New Roman"/>
                <w:b/>
                <w:sz w:val="22"/>
              </w:rPr>
              <w:t>10</w:t>
            </w:r>
          </w:p>
        </w:tc>
        <w:tc>
          <w:tcPr>
            <w:tcW w:w="1355" w:type="dxa"/>
          </w:tcPr>
          <w:p w14:paraId="670F305A">
            <w:pPr>
              <w:pStyle w:val="12"/>
              <w:spacing w:before="30"/>
              <w:ind w:left="300" w:right="290"/>
              <w:jc w:val="center"/>
              <w:rPr>
                <w:rFonts w:ascii="Times New Roman"/>
                <w:b/>
                <w:sz w:val="22"/>
              </w:rPr>
            </w:pPr>
            <w:r>
              <w:rPr>
                <w:rFonts w:ascii="Times New Roman"/>
                <w:b/>
                <w:sz w:val="22"/>
                <w:shd w:val="clear" w:color="auto" w:fill="FFFF00"/>
              </w:rPr>
              <w:t>1.915</w:t>
            </w:r>
          </w:p>
        </w:tc>
        <w:tc>
          <w:tcPr>
            <w:tcW w:w="1355" w:type="dxa"/>
          </w:tcPr>
          <w:p w14:paraId="055107A8">
            <w:pPr>
              <w:pStyle w:val="12"/>
              <w:spacing w:before="30"/>
              <w:ind w:left="300" w:right="288"/>
              <w:jc w:val="center"/>
              <w:rPr>
                <w:rFonts w:ascii="Times New Roman"/>
                <w:sz w:val="22"/>
              </w:rPr>
            </w:pPr>
            <w:r>
              <w:rPr>
                <w:rFonts w:ascii="Times New Roman"/>
                <w:sz w:val="22"/>
              </w:rPr>
              <w:t>0.824</w:t>
            </w:r>
          </w:p>
        </w:tc>
        <w:tc>
          <w:tcPr>
            <w:tcW w:w="1275" w:type="dxa"/>
          </w:tcPr>
          <w:p w14:paraId="592C1F3D">
            <w:pPr>
              <w:pStyle w:val="12"/>
              <w:spacing w:before="30"/>
              <w:ind w:left="202" w:right="189"/>
              <w:jc w:val="center"/>
              <w:rPr>
                <w:rFonts w:ascii="Times New Roman"/>
                <w:sz w:val="22"/>
              </w:rPr>
            </w:pPr>
            <w:r>
              <w:rPr>
                <w:rFonts w:ascii="Times New Roman"/>
                <w:sz w:val="22"/>
              </w:rPr>
              <w:t>0.306</w:t>
            </w:r>
          </w:p>
        </w:tc>
        <w:tc>
          <w:tcPr>
            <w:tcW w:w="1275" w:type="dxa"/>
          </w:tcPr>
          <w:p w14:paraId="72565FBC">
            <w:pPr>
              <w:pStyle w:val="12"/>
              <w:spacing w:before="30"/>
              <w:ind w:left="202" w:right="191"/>
              <w:jc w:val="center"/>
              <w:rPr>
                <w:rFonts w:ascii="Times New Roman"/>
                <w:sz w:val="22"/>
              </w:rPr>
            </w:pPr>
            <w:r>
              <w:rPr>
                <w:rFonts w:ascii="Times New Roman"/>
                <w:sz w:val="22"/>
              </w:rPr>
              <w:t>0.306</w:t>
            </w:r>
          </w:p>
        </w:tc>
        <w:tc>
          <w:tcPr>
            <w:tcW w:w="1275" w:type="dxa"/>
          </w:tcPr>
          <w:p w14:paraId="5E647B61">
            <w:pPr>
              <w:pStyle w:val="12"/>
              <w:spacing w:before="30"/>
              <w:ind w:left="202" w:right="192"/>
              <w:jc w:val="center"/>
              <w:rPr>
                <w:rFonts w:ascii="Times New Roman"/>
                <w:sz w:val="22"/>
              </w:rPr>
            </w:pPr>
            <w:r>
              <w:rPr>
                <w:rFonts w:ascii="Times New Roman"/>
                <w:sz w:val="22"/>
              </w:rPr>
              <w:t>0.306</w:t>
            </w:r>
          </w:p>
        </w:tc>
        <w:tc>
          <w:tcPr>
            <w:tcW w:w="1275" w:type="dxa"/>
          </w:tcPr>
          <w:p w14:paraId="16C04647">
            <w:pPr>
              <w:pStyle w:val="12"/>
              <w:spacing w:before="30"/>
              <w:ind w:left="202" w:right="193"/>
              <w:jc w:val="center"/>
              <w:rPr>
                <w:rFonts w:ascii="Times New Roman"/>
                <w:sz w:val="22"/>
              </w:rPr>
            </w:pPr>
            <w:r>
              <w:rPr>
                <w:rFonts w:ascii="Times New Roman"/>
                <w:sz w:val="22"/>
              </w:rPr>
              <w:t>0.306</w:t>
            </w:r>
          </w:p>
        </w:tc>
        <w:tc>
          <w:tcPr>
            <w:tcW w:w="1275" w:type="dxa"/>
          </w:tcPr>
          <w:p w14:paraId="3AA01ADF">
            <w:pPr>
              <w:pStyle w:val="12"/>
              <w:spacing w:before="30"/>
              <w:ind w:left="202" w:right="189"/>
              <w:jc w:val="center"/>
              <w:rPr>
                <w:rFonts w:ascii="Times New Roman"/>
                <w:sz w:val="22"/>
              </w:rPr>
            </w:pPr>
            <w:r>
              <w:rPr>
                <w:rFonts w:ascii="Times New Roman"/>
                <w:sz w:val="22"/>
              </w:rPr>
              <w:t>0.306</w:t>
            </w:r>
          </w:p>
        </w:tc>
        <w:tc>
          <w:tcPr>
            <w:tcW w:w="1275" w:type="dxa"/>
          </w:tcPr>
          <w:p w14:paraId="5F1DADCB">
            <w:pPr>
              <w:pStyle w:val="12"/>
              <w:spacing w:before="30"/>
              <w:ind w:left="202" w:right="191"/>
              <w:jc w:val="center"/>
              <w:rPr>
                <w:rFonts w:ascii="Times New Roman"/>
                <w:sz w:val="22"/>
              </w:rPr>
            </w:pPr>
            <w:r>
              <w:rPr>
                <w:rFonts w:ascii="Times New Roman"/>
                <w:sz w:val="22"/>
              </w:rPr>
              <w:t>0.306</w:t>
            </w:r>
          </w:p>
        </w:tc>
        <w:tc>
          <w:tcPr>
            <w:tcW w:w="1631" w:type="dxa"/>
            <w:vMerge w:val="continue"/>
            <w:tcBorders>
              <w:top w:val="nil"/>
            </w:tcBorders>
          </w:tcPr>
          <w:p w14:paraId="0578E6E4">
            <w:pPr>
              <w:rPr>
                <w:sz w:val="2"/>
                <w:szCs w:val="2"/>
              </w:rPr>
            </w:pPr>
          </w:p>
        </w:tc>
      </w:tr>
      <w:tr w14:paraId="5E832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70017D38">
            <w:pPr>
              <w:rPr>
                <w:sz w:val="2"/>
                <w:szCs w:val="2"/>
              </w:rPr>
            </w:pPr>
          </w:p>
        </w:tc>
        <w:tc>
          <w:tcPr>
            <w:tcW w:w="1321" w:type="dxa"/>
          </w:tcPr>
          <w:p w14:paraId="333E8766">
            <w:pPr>
              <w:pStyle w:val="12"/>
              <w:spacing w:before="32"/>
              <w:ind w:left="87" w:right="77"/>
              <w:jc w:val="center"/>
              <w:rPr>
                <w:rFonts w:ascii="Times New Roman"/>
                <w:b/>
                <w:sz w:val="22"/>
              </w:rPr>
            </w:pPr>
            <w:r>
              <w:rPr>
                <w:rFonts w:ascii="Times New Roman"/>
                <w:b/>
                <w:sz w:val="22"/>
              </w:rPr>
              <w:t>50</w:t>
            </w:r>
          </w:p>
        </w:tc>
        <w:tc>
          <w:tcPr>
            <w:tcW w:w="1355" w:type="dxa"/>
          </w:tcPr>
          <w:p w14:paraId="26DDF29E">
            <w:pPr>
              <w:pStyle w:val="12"/>
              <w:spacing w:before="32"/>
              <w:ind w:left="300" w:right="290"/>
              <w:jc w:val="center"/>
              <w:rPr>
                <w:rFonts w:ascii="Times New Roman"/>
                <w:b/>
                <w:sz w:val="22"/>
              </w:rPr>
            </w:pPr>
            <w:r>
              <w:rPr>
                <w:rFonts w:ascii="Times New Roman"/>
                <w:b/>
                <w:sz w:val="22"/>
                <w:shd w:val="clear" w:color="auto" w:fill="FFFF00"/>
              </w:rPr>
              <w:t>1.025</w:t>
            </w:r>
          </w:p>
        </w:tc>
        <w:tc>
          <w:tcPr>
            <w:tcW w:w="1355" w:type="dxa"/>
          </w:tcPr>
          <w:p w14:paraId="546A9FF9">
            <w:pPr>
              <w:pStyle w:val="12"/>
              <w:spacing w:before="32"/>
              <w:ind w:left="300" w:right="288"/>
              <w:jc w:val="center"/>
              <w:rPr>
                <w:rFonts w:ascii="Times New Roman"/>
                <w:sz w:val="22"/>
              </w:rPr>
            </w:pPr>
            <w:r>
              <w:rPr>
                <w:rFonts w:ascii="Times New Roman"/>
                <w:sz w:val="22"/>
              </w:rPr>
              <w:t>0.879</w:t>
            </w:r>
          </w:p>
        </w:tc>
        <w:tc>
          <w:tcPr>
            <w:tcW w:w="1275" w:type="dxa"/>
          </w:tcPr>
          <w:p w14:paraId="692A6359">
            <w:pPr>
              <w:pStyle w:val="12"/>
              <w:spacing w:before="32"/>
              <w:ind w:left="202" w:right="189"/>
              <w:jc w:val="center"/>
              <w:rPr>
                <w:rFonts w:ascii="Times New Roman"/>
                <w:sz w:val="22"/>
              </w:rPr>
            </w:pPr>
            <w:r>
              <w:rPr>
                <w:rFonts w:ascii="Times New Roman"/>
                <w:sz w:val="22"/>
              </w:rPr>
              <w:t>0.308</w:t>
            </w:r>
          </w:p>
        </w:tc>
        <w:tc>
          <w:tcPr>
            <w:tcW w:w="1275" w:type="dxa"/>
          </w:tcPr>
          <w:p w14:paraId="4E3A62B5">
            <w:pPr>
              <w:pStyle w:val="12"/>
              <w:spacing w:before="32"/>
              <w:ind w:left="202" w:right="191"/>
              <w:jc w:val="center"/>
              <w:rPr>
                <w:rFonts w:ascii="Times New Roman"/>
                <w:sz w:val="22"/>
              </w:rPr>
            </w:pPr>
            <w:r>
              <w:rPr>
                <w:rFonts w:ascii="Times New Roman"/>
                <w:sz w:val="22"/>
              </w:rPr>
              <w:t>0.306</w:t>
            </w:r>
          </w:p>
        </w:tc>
        <w:tc>
          <w:tcPr>
            <w:tcW w:w="1275" w:type="dxa"/>
          </w:tcPr>
          <w:p w14:paraId="3DE9CD7D">
            <w:pPr>
              <w:pStyle w:val="12"/>
              <w:spacing w:before="32"/>
              <w:ind w:left="202" w:right="192"/>
              <w:jc w:val="center"/>
              <w:rPr>
                <w:rFonts w:ascii="Times New Roman"/>
                <w:sz w:val="22"/>
              </w:rPr>
            </w:pPr>
            <w:r>
              <w:rPr>
                <w:rFonts w:ascii="Times New Roman"/>
                <w:sz w:val="22"/>
              </w:rPr>
              <w:t>0.306</w:t>
            </w:r>
          </w:p>
        </w:tc>
        <w:tc>
          <w:tcPr>
            <w:tcW w:w="1275" w:type="dxa"/>
          </w:tcPr>
          <w:p w14:paraId="5764FC4C">
            <w:pPr>
              <w:pStyle w:val="12"/>
              <w:spacing w:before="32"/>
              <w:ind w:left="202" w:right="193"/>
              <w:jc w:val="center"/>
              <w:rPr>
                <w:rFonts w:ascii="Times New Roman"/>
                <w:sz w:val="22"/>
              </w:rPr>
            </w:pPr>
            <w:r>
              <w:rPr>
                <w:rFonts w:ascii="Times New Roman"/>
                <w:sz w:val="22"/>
              </w:rPr>
              <w:t>0.306</w:t>
            </w:r>
          </w:p>
        </w:tc>
        <w:tc>
          <w:tcPr>
            <w:tcW w:w="1275" w:type="dxa"/>
          </w:tcPr>
          <w:p w14:paraId="408CB0B1">
            <w:pPr>
              <w:pStyle w:val="12"/>
              <w:spacing w:before="32"/>
              <w:ind w:left="202" w:right="189"/>
              <w:jc w:val="center"/>
              <w:rPr>
                <w:rFonts w:ascii="Times New Roman"/>
                <w:sz w:val="22"/>
              </w:rPr>
            </w:pPr>
            <w:r>
              <w:rPr>
                <w:rFonts w:ascii="Times New Roman"/>
                <w:sz w:val="22"/>
              </w:rPr>
              <w:t>0.306</w:t>
            </w:r>
          </w:p>
        </w:tc>
        <w:tc>
          <w:tcPr>
            <w:tcW w:w="1275" w:type="dxa"/>
          </w:tcPr>
          <w:p w14:paraId="3137B850">
            <w:pPr>
              <w:pStyle w:val="12"/>
              <w:spacing w:before="32"/>
              <w:ind w:left="202" w:right="191"/>
              <w:jc w:val="center"/>
              <w:rPr>
                <w:rFonts w:ascii="Times New Roman"/>
                <w:sz w:val="22"/>
              </w:rPr>
            </w:pPr>
            <w:r>
              <w:rPr>
                <w:rFonts w:ascii="Times New Roman"/>
                <w:sz w:val="22"/>
              </w:rPr>
              <w:t>0.306</w:t>
            </w:r>
          </w:p>
        </w:tc>
        <w:tc>
          <w:tcPr>
            <w:tcW w:w="1631" w:type="dxa"/>
            <w:vMerge w:val="continue"/>
            <w:tcBorders>
              <w:top w:val="nil"/>
            </w:tcBorders>
          </w:tcPr>
          <w:p w14:paraId="5849103A">
            <w:pPr>
              <w:rPr>
                <w:sz w:val="2"/>
                <w:szCs w:val="2"/>
              </w:rPr>
            </w:pPr>
          </w:p>
        </w:tc>
      </w:tr>
      <w:tr w14:paraId="1EAA2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2E94C684">
            <w:pPr>
              <w:rPr>
                <w:sz w:val="2"/>
                <w:szCs w:val="2"/>
              </w:rPr>
            </w:pPr>
          </w:p>
        </w:tc>
        <w:tc>
          <w:tcPr>
            <w:tcW w:w="1321" w:type="dxa"/>
          </w:tcPr>
          <w:p w14:paraId="278969CB">
            <w:pPr>
              <w:pStyle w:val="12"/>
              <w:spacing w:before="31"/>
              <w:ind w:left="87" w:right="77"/>
              <w:jc w:val="center"/>
              <w:rPr>
                <w:rFonts w:ascii="Times New Roman"/>
                <w:b/>
                <w:sz w:val="22"/>
              </w:rPr>
            </w:pPr>
            <w:r>
              <w:rPr>
                <w:rFonts w:ascii="Times New Roman"/>
                <w:b/>
                <w:sz w:val="22"/>
              </w:rPr>
              <w:t>100</w:t>
            </w:r>
          </w:p>
        </w:tc>
        <w:tc>
          <w:tcPr>
            <w:tcW w:w="1355" w:type="dxa"/>
          </w:tcPr>
          <w:p w14:paraId="31419237">
            <w:pPr>
              <w:pStyle w:val="12"/>
              <w:spacing w:before="31"/>
              <w:ind w:left="300" w:right="290"/>
              <w:jc w:val="center"/>
              <w:rPr>
                <w:rFonts w:ascii="Times New Roman"/>
                <w:sz w:val="22"/>
              </w:rPr>
            </w:pPr>
            <w:r>
              <w:rPr>
                <w:rFonts w:ascii="Times New Roman"/>
                <w:sz w:val="22"/>
              </w:rPr>
              <w:t>0.814</w:t>
            </w:r>
          </w:p>
        </w:tc>
        <w:tc>
          <w:tcPr>
            <w:tcW w:w="1355" w:type="dxa"/>
          </w:tcPr>
          <w:p w14:paraId="63A4BA0D">
            <w:pPr>
              <w:pStyle w:val="12"/>
              <w:spacing w:before="31"/>
              <w:ind w:left="300" w:right="288"/>
              <w:jc w:val="center"/>
              <w:rPr>
                <w:rFonts w:ascii="Times New Roman"/>
                <w:sz w:val="22"/>
              </w:rPr>
            </w:pPr>
            <w:r>
              <w:rPr>
                <w:rFonts w:ascii="Times New Roman"/>
                <w:sz w:val="22"/>
              </w:rPr>
              <w:t>0.760</w:t>
            </w:r>
          </w:p>
        </w:tc>
        <w:tc>
          <w:tcPr>
            <w:tcW w:w="1275" w:type="dxa"/>
          </w:tcPr>
          <w:p w14:paraId="683B898E">
            <w:pPr>
              <w:pStyle w:val="12"/>
              <w:spacing w:before="31"/>
              <w:ind w:left="202" w:right="189"/>
              <w:jc w:val="center"/>
              <w:rPr>
                <w:rFonts w:ascii="Times New Roman"/>
                <w:sz w:val="22"/>
              </w:rPr>
            </w:pPr>
            <w:r>
              <w:rPr>
                <w:rFonts w:ascii="Times New Roman"/>
                <w:sz w:val="22"/>
              </w:rPr>
              <w:t>0.336</w:t>
            </w:r>
          </w:p>
        </w:tc>
        <w:tc>
          <w:tcPr>
            <w:tcW w:w="1275" w:type="dxa"/>
          </w:tcPr>
          <w:p w14:paraId="5960FADE">
            <w:pPr>
              <w:pStyle w:val="12"/>
              <w:spacing w:before="31"/>
              <w:ind w:left="202" w:right="191"/>
              <w:jc w:val="center"/>
              <w:rPr>
                <w:rFonts w:ascii="Times New Roman"/>
                <w:sz w:val="22"/>
              </w:rPr>
            </w:pPr>
            <w:r>
              <w:rPr>
                <w:rFonts w:ascii="Times New Roman"/>
                <w:sz w:val="22"/>
              </w:rPr>
              <w:t>0.306</w:t>
            </w:r>
          </w:p>
        </w:tc>
        <w:tc>
          <w:tcPr>
            <w:tcW w:w="1275" w:type="dxa"/>
          </w:tcPr>
          <w:p w14:paraId="77F275DF">
            <w:pPr>
              <w:pStyle w:val="12"/>
              <w:spacing w:before="31"/>
              <w:ind w:left="202" w:right="192"/>
              <w:jc w:val="center"/>
              <w:rPr>
                <w:rFonts w:ascii="Times New Roman"/>
                <w:sz w:val="22"/>
              </w:rPr>
            </w:pPr>
            <w:r>
              <w:rPr>
                <w:rFonts w:ascii="Times New Roman"/>
                <w:sz w:val="22"/>
              </w:rPr>
              <w:t>0.306</w:t>
            </w:r>
          </w:p>
        </w:tc>
        <w:tc>
          <w:tcPr>
            <w:tcW w:w="1275" w:type="dxa"/>
          </w:tcPr>
          <w:p w14:paraId="419C2EE1">
            <w:pPr>
              <w:pStyle w:val="12"/>
              <w:spacing w:before="31"/>
              <w:ind w:left="202" w:right="193"/>
              <w:jc w:val="center"/>
              <w:rPr>
                <w:rFonts w:ascii="Times New Roman"/>
                <w:sz w:val="22"/>
              </w:rPr>
            </w:pPr>
            <w:r>
              <w:rPr>
                <w:rFonts w:ascii="Times New Roman"/>
                <w:sz w:val="22"/>
              </w:rPr>
              <w:t>0.306</w:t>
            </w:r>
          </w:p>
        </w:tc>
        <w:tc>
          <w:tcPr>
            <w:tcW w:w="1275" w:type="dxa"/>
          </w:tcPr>
          <w:p w14:paraId="0A1F1231">
            <w:pPr>
              <w:pStyle w:val="12"/>
              <w:spacing w:before="31"/>
              <w:ind w:left="202" w:right="189"/>
              <w:jc w:val="center"/>
              <w:rPr>
                <w:rFonts w:ascii="Times New Roman"/>
                <w:sz w:val="22"/>
              </w:rPr>
            </w:pPr>
            <w:r>
              <w:rPr>
                <w:rFonts w:ascii="Times New Roman"/>
                <w:sz w:val="22"/>
              </w:rPr>
              <w:t>0.306</w:t>
            </w:r>
          </w:p>
        </w:tc>
        <w:tc>
          <w:tcPr>
            <w:tcW w:w="1275" w:type="dxa"/>
          </w:tcPr>
          <w:p w14:paraId="4493F567">
            <w:pPr>
              <w:pStyle w:val="12"/>
              <w:spacing w:before="31"/>
              <w:ind w:left="202" w:right="191"/>
              <w:jc w:val="center"/>
              <w:rPr>
                <w:rFonts w:ascii="Times New Roman"/>
                <w:sz w:val="22"/>
              </w:rPr>
            </w:pPr>
            <w:r>
              <w:rPr>
                <w:rFonts w:ascii="Times New Roman"/>
                <w:sz w:val="22"/>
              </w:rPr>
              <w:t>0.306</w:t>
            </w:r>
          </w:p>
        </w:tc>
        <w:tc>
          <w:tcPr>
            <w:tcW w:w="1631" w:type="dxa"/>
            <w:vMerge w:val="continue"/>
            <w:tcBorders>
              <w:top w:val="nil"/>
            </w:tcBorders>
          </w:tcPr>
          <w:p w14:paraId="6BED7A55">
            <w:pPr>
              <w:rPr>
                <w:sz w:val="2"/>
                <w:szCs w:val="2"/>
              </w:rPr>
            </w:pPr>
          </w:p>
        </w:tc>
      </w:tr>
      <w:tr w14:paraId="5D71F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5C6E5F57">
            <w:pPr>
              <w:rPr>
                <w:sz w:val="2"/>
                <w:szCs w:val="2"/>
              </w:rPr>
            </w:pPr>
          </w:p>
        </w:tc>
        <w:tc>
          <w:tcPr>
            <w:tcW w:w="1321" w:type="dxa"/>
          </w:tcPr>
          <w:p w14:paraId="3970D5C8">
            <w:pPr>
              <w:pStyle w:val="12"/>
              <w:spacing w:before="30"/>
              <w:ind w:left="87" w:right="77"/>
              <w:jc w:val="center"/>
              <w:rPr>
                <w:rFonts w:ascii="Times New Roman"/>
                <w:b/>
                <w:sz w:val="22"/>
              </w:rPr>
            </w:pPr>
            <w:r>
              <w:rPr>
                <w:rFonts w:ascii="Times New Roman"/>
                <w:b/>
                <w:sz w:val="22"/>
              </w:rPr>
              <w:t>200</w:t>
            </w:r>
          </w:p>
        </w:tc>
        <w:tc>
          <w:tcPr>
            <w:tcW w:w="1355" w:type="dxa"/>
          </w:tcPr>
          <w:p w14:paraId="68CA7859">
            <w:pPr>
              <w:pStyle w:val="12"/>
              <w:spacing w:before="30"/>
              <w:ind w:left="300" w:right="290"/>
              <w:jc w:val="center"/>
              <w:rPr>
                <w:rFonts w:ascii="Times New Roman"/>
                <w:sz w:val="22"/>
              </w:rPr>
            </w:pPr>
            <w:r>
              <w:rPr>
                <w:rFonts w:ascii="Times New Roman"/>
                <w:sz w:val="22"/>
              </w:rPr>
              <w:t>0.665</w:t>
            </w:r>
          </w:p>
        </w:tc>
        <w:tc>
          <w:tcPr>
            <w:tcW w:w="1355" w:type="dxa"/>
          </w:tcPr>
          <w:p w14:paraId="0F623EEE">
            <w:pPr>
              <w:pStyle w:val="12"/>
              <w:spacing w:before="30"/>
              <w:ind w:left="300" w:right="288"/>
              <w:jc w:val="center"/>
              <w:rPr>
                <w:rFonts w:ascii="Times New Roman"/>
                <w:sz w:val="22"/>
              </w:rPr>
            </w:pPr>
            <w:r>
              <w:rPr>
                <w:rFonts w:ascii="Times New Roman"/>
                <w:sz w:val="22"/>
              </w:rPr>
              <w:t>0.645</w:t>
            </w:r>
          </w:p>
        </w:tc>
        <w:tc>
          <w:tcPr>
            <w:tcW w:w="1275" w:type="dxa"/>
          </w:tcPr>
          <w:p w14:paraId="3B46EF42">
            <w:pPr>
              <w:pStyle w:val="12"/>
              <w:spacing w:before="30"/>
              <w:ind w:left="202" w:right="189"/>
              <w:jc w:val="center"/>
              <w:rPr>
                <w:rFonts w:ascii="Times New Roman"/>
                <w:sz w:val="22"/>
              </w:rPr>
            </w:pPr>
            <w:r>
              <w:rPr>
                <w:rFonts w:ascii="Times New Roman"/>
                <w:sz w:val="22"/>
              </w:rPr>
              <w:t>0.393</w:t>
            </w:r>
          </w:p>
        </w:tc>
        <w:tc>
          <w:tcPr>
            <w:tcW w:w="1275" w:type="dxa"/>
          </w:tcPr>
          <w:p w14:paraId="663DA4BF">
            <w:pPr>
              <w:pStyle w:val="12"/>
              <w:spacing w:before="30"/>
              <w:ind w:left="202" w:right="191"/>
              <w:jc w:val="center"/>
              <w:rPr>
                <w:rFonts w:ascii="Times New Roman"/>
                <w:sz w:val="22"/>
              </w:rPr>
            </w:pPr>
            <w:r>
              <w:rPr>
                <w:rFonts w:ascii="Times New Roman"/>
                <w:sz w:val="22"/>
              </w:rPr>
              <w:t>0.307</w:t>
            </w:r>
          </w:p>
        </w:tc>
        <w:tc>
          <w:tcPr>
            <w:tcW w:w="1275" w:type="dxa"/>
          </w:tcPr>
          <w:p w14:paraId="03121D42">
            <w:pPr>
              <w:pStyle w:val="12"/>
              <w:spacing w:before="30"/>
              <w:ind w:left="202" w:right="192"/>
              <w:jc w:val="center"/>
              <w:rPr>
                <w:rFonts w:ascii="Times New Roman"/>
                <w:sz w:val="22"/>
              </w:rPr>
            </w:pPr>
            <w:r>
              <w:rPr>
                <w:rFonts w:ascii="Times New Roman"/>
                <w:sz w:val="22"/>
              </w:rPr>
              <w:t>0.306</w:t>
            </w:r>
          </w:p>
        </w:tc>
        <w:tc>
          <w:tcPr>
            <w:tcW w:w="1275" w:type="dxa"/>
          </w:tcPr>
          <w:p w14:paraId="114CE999">
            <w:pPr>
              <w:pStyle w:val="12"/>
              <w:spacing w:before="30"/>
              <w:ind w:left="202" w:right="193"/>
              <w:jc w:val="center"/>
              <w:rPr>
                <w:rFonts w:ascii="Times New Roman"/>
                <w:sz w:val="22"/>
              </w:rPr>
            </w:pPr>
            <w:r>
              <w:rPr>
                <w:rFonts w:ascii="Times New Roman"/>
                <w:sz w:val="22"/>
              </w:rPr>
              <w:t>0.306</w:t>
            </w:r>
          </w:p>
        </w:tc>
        <w:tc>
          <w:tcPr>
            <w:tcW w:w="1275" w:type="dxa"/>
          </w:tcPr>
          <w:p w14:paraId="2D0456FF">
            <w:pPr>
              <w:pStyle w:val="12"/>
              <w:spacing w:before="30"/>
              <w:ind w:left="202" w:right="189"/>
              <w:jc w:val="center"/>
              <w:rPr>
                <w:rFonts w:ascii="Times New Roman"/>
                <w:sz w:val="22"/>
              </w:rPr>
            </w:pPr>
            <w:r>
              <w:rPr>
                <w:rFonts w:ascii="Times New Roman"/>
                <w:sz w:val="22"/>
              </w:rPr>
              <w:t>0.306</w:t>
            </w:r>
          </w:p>
        </w:tc>
        <w:tc>
          <w:tcPr>
            <w:tcW w:w="1275" w:type="dxa"/>
          </w:tcPr>
          <w:p w14:paraId="48549279">
            <w:pPr>
              <w:pStyle w:val="12"/>
              <w:spacing w:before="30"/>
              <w:ind w:left="202" w:right="191"/>
              <w:jc w:val="center"/>
              <w:rPr>
                <w:rFonts w:ascii="Times New Roman"/>
                <w:sz w:val="22"/>
              </w:rPr>
            </w:pPr>
            <w:r>
              <w:rPr>
                <w:rFonts w:ascii="Times New Roman"/>
                <w:sz w:val="22"/>
              </w:rPr>
              <w:t>0.306</w:t>
            </w:r>
          </w:p>
        </w:tc>
        <w:tc>
          <w:tcPr>
            <w:tcW w:w="1631" w:type="dxa"/>
            <w:vMerge w:val="continue"/>
            <w:tcBorders>
              <w:top w:val="nil"/>
            </w:tcBorders>
          </w:tcPr>
          <w:p w14:paraId="050033CF">
            <w:pPr>
              <w:rPr>
                <w:sz w:val="2"/>
                <w:szCs w:val="2"/>
              </w:rPr>
            </w:pPr>
          </w:p>
        </w:tc>
      </w:tr>
      <w:tr w14:paraId="14DDE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0578FBF5">
            <w:pPr>
              <w:rPr>
                <w:sz w:val="2"/>
                <w:szCs w:val="2"/>
              </w:rPr>
            </w:pPr>
          </w:p>
        </w:tc>
        <w:tc>
          <w:tcPr>
            <w:tcW w:w="1321" w:type="dxa"/>
          </w:tcPr>
          <w:p w14:paraId="2E25F251">
            <w:pPr>
              <w:pStyle w:val="12"/>
              <w:spacing w:before="31"/>
              <w:ind w:left="87" w:right="77"/>
              <w:jc w:val="center"/>
              <w:rPr>
                <w:rFonts w:ascii="Times New Roman"/>
                <w:b/>
                <w:sz w:val="22"/>
              </w:rPr>
            </w:pPr>
            <w:r>
              <w:rPr>
                <w:rFonts w:ascii="Times New Roman"/>
                <w:b/>
                <w:sz w:val="22"/>
              </w:rPr>
              <w:t>500</w:t>
            </w:r>
          </w:p>
        </w:tc>
        <w:tc>
          <w:tcPr>
            <w:tcW w:w="1355" w:type="dxa"/>
          </w:tcPr>
          <w:p w14:paraId="12B1FDCD">
            <w:pPr>
              <w:pStyle w:val="12"/>
              <w:spacing w:before="31"/>
              <w:ind w:left="300" w:right="290"/>
              <w:jc w:val="center"/>
              <w:rPr>
                <w:rFonts w:ascii="Times New Roman"/>
                <w:sz w:val="22"/>
              </w:rPr>
            </w:pPr>
            <w:r>
              <w:rPr>
                <w:rFonts w:ascii="Times New Roman"/>
                <w:sz w:val="22"/>
              </w:rPr>
              <w:t>0.532</w:t>
            </w:r>
          </w:p>
        </w:tc>
        <w:tc>
          <w:tcPr>
            <w:tcW w:w="1355" w:type="dxa"/>
          </w:tcPr>
          <w:p w14:paraId="60E826AC">
            <w:pPr>
              <w:pStyle w:val="12"/>
              <w:spacing w:before="31"/>
              <w:ind w:left="300" w:right="288"/>
              <w:jc w:val="center"/>
              <w:rPr>
                <w:rFonts w:ascii="Times New Roman"/>
                <w:sz w:val="22"/>
              </w:rPr>
            </w:pPr>
            <w:r>
              <w:rPr>
                <w:rFonts w:ascii="Times New Roman"/>
                <w:sz w:val="22"/>
              </w:rPr>
              <w:t>0.527</w:t>
            </w:r>
          </w:p>
        </w:tc>
        <w:tc>
          <w:tcPr>
            <w:tcW w:w="1275" w:type="dxa"/>
          </w:tcPr>
          <w:p w14:paraId="61FB93CB">
            <w:pPr>
              <w:pStyle w:val="12"/>
              <w:spacing w:before="31"/>
              <w:ind w:left="202" w:right="189"/>
              <w:jc w:val="center"/>
              <w:rPr>
                <w:rFonts w:ascii="Times New Roman"/>
                <w:sz w:val="22"/>
              </w:rPr>
            </w:pPr>
            <w:r>
              <w:rPr>
                <w:rFonts w:ascii="Times New Roman"/>
                <w:sz w:val="22"/>
              </w:rPr>
              <w:t>0.434</w:t>
            </w:r>
          </w:p>
        </w:tc>
        <w:tc>
          <w:tcPr>
            <w:tcW w:w="1275" w:type="dxa"/>
          </w:tcPr>
          <w:p w14:paraId="17989F5C">
            <w:pPr>
              <w:pStyle w:val="12"/>
              <w:spacing w:before="31"/>
              <w:ind w:left="202" w:right="191"/>
              <w:jc w:val="center"/>
              <w:rPr>
                <w:rFonts w:ascii="Times New Roman"/>
                <w:sz w:val="22"/>
              </w:rPr>
            </w:pPr>
            <w:r>
              <w:rPr>
                <w:rFonts w:ascii="Times New Roman"/>
                <w:sz w:val="22"/>
              </w:rPr>
              <w:t>0.329</w:t>
            </w:r>
          </w:p>
        </w:tc>
        <w:tc>
          <w:tcPr>
            <w:tcW w:w="1275" w:type="dxa"/>
          </w:tcPr>
          <w:p w14:paraId="2591E784">
            <w:pPr>
              <w:pStyle w:val="12"/>
              <w:spacing w:before="31"/>
              <w:ind w:left="202" w:right="192"/>
              <w:jc w:val="center"/>
              <w:rPr>
                <w:rFonts w:ascii="Times New Roman"/>
                <w:sz w:val="22"/>
              </w:rPr>
            </w:pPr>
            <w:r>
              <w:rPr>
                <w:rFonts w:ascii="Times New Roman"/>
                <w:sz w:val="22"/>
              </w:rPr>
              <w:t>0.305</w:t>
            </w:r>
          </w:p>
        </w:tc>
        <w:tc>
          <w:tcPr>
            <w:tcW w:w="1275" w:type="dxa"/>
          </w:tcPr>
          <w:p w14:paraId="62FD3E96">
            <w:pPr>
              <w:pStyle w:val="12"/>
              <w:spacing w:before="31"/>
              <w:ind w:left="202" w:right="193"/>
              <w:jc w:val="center"/>
              <w:rPr>
                <w:rFonts w:ascii="Times New Roman"/>
                <w:sz w:val="22"/>
              </w:rPr>
            </w:pPr>
            <w:r>
              <w:rPr>
                <w:rFonts w:ascii="Times New Roman"/>
                <w:sz w:val="22"/>
              </w:rPr>
              <w:t>0.305</w:t>
            </w:r>
          </w:p>
        </w:tc>
        <w:tc>
          <w:tcPr>
            <w:tcW w:w="1275" w:type="dxa"/>
          </w:tcPr>
          <w:p w14:paraId="4EC3FC60">
            <w:pPr>
              <w:pStyle w:val="12"/>
              <w:spacing w:before="31"/>
              <w:ind w:left="202" w:right="189"/>
              <w:jc w:val="center"/>
              <w:rPr>
                <w:rFonts w:ascii="Times New Roman"/>
                <w:sz w:val="22"/>
              </w:rPr>
            </w:pPr>
            <w:r>
              <w:rPr>
                <w:rFonts w:ascii="Times New Roman"/>
                <w:sz w:val="22"/>
              </w:rPr>
              <w:t>0.305</w:t>
            </w:r>
          </w:p>
        </w:tc>
        <w:tc>
          <w:tcPr>
            <w:tcW w:w="1275" w:type="dxa"/>
          </w:tcPr>
          <w:p w14:paraId="3742794B">
            <w:pPr>
              <w:pStyle w:val="12"/>
              <w:spacing w:before="31"/>
              <w:ind w:left="202" w:right="191"/>
              <w:jc w:val="center"/>
              <w:rPr>
                <w:rFonts w:ascii="Times New Roman"/>
                <w:sz w:val="22"/>
              </w:rPr>
            </w:pPr>
            <w:r>
              <w:rPr>
                <w:rFonts w:ascii="Times New Roman"/>
                <w:sz w:val="22"/>
              </w:rPr>
              <w:t>0.305</w:t>
            </w:r>
          </w:p>
        </w:tc>
        <w:tc>
          <w:tcPr>
            <w:tcW w:w="1631" w:type="dxa"/>
            <w:vMerge w:val="continue"/>
            <w:tcBorders>
              <w:top w:val="nil"/>
            </w:tcBorders>
          </w:tcPr>
          <w:p w14:paraId="35B78E19">
            <w:pPr>
              <w:rPr>
                <w:sz w:val="2"/>
                <w:szCs w:val="2"/>
              </w:rPr>
            </w:pPr>
          </w:p>
        </w:tc>
      </w:tr>
      <w:tr w14:paraId="314DF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1" w:type="dxa"/>
            <w:vMerge w:val="continue"/>
            <w:tcBorders>
              <w:top w:val="nil"/>
            </w:tcBorders>
          </w:tcPr>
          <w:p w14:paraId="17C6A22E">
            <w:pPr>
              <w:rPr>
                <w:sz w:val="2"/>
                <w:szCs w:val="2"/>
              </w:rPr>
            </w:pPr>
          </w:p>
        </w:tc>
        <w:tc>
          <w:tcPr>
            <w:tcW w:w="1321" w:type="dxa"/>
          </w:tcPr>
          <w:p w14:paraId="7769AB9E">
            <w:pPr>
              <w:pStyle w:val="12"/>
              <w:spacing w:before="30"/>
              <w:ind w:left="87" w:right="77"/>
              <w:jc w:val="center"/>
              <w:rPr>
                <w:rFonts w:ascii="Times New Roman"/>
                <w:b/>
                <w:sz w:val="22"/>
              </w:rPr>
            </w:pPr>
            <w:r>
              <w:rPr>
                <w:rFonts w:ascii="Times New Roman"/>
                <w:b/>
                <w:sz w:val="22"/>
              </w:rPr>
              <w:t>1000</w:t>
            </w:r>
          </w:p>
        </w:tc>
        <w:tc>
          <w:tcPr>
            <w:tcW w:w="1355" w:type="dxa"/>
          </w:tcPr>
          <w:p w14:paraId="30CEC089">
            <w:pPr>
              <w:pStyle w:val="12"/>
              <w:spacing w:before="30"/>
              <w:ind w:left="300" w:right="290"/>
              <w:jc w:val="center"/>
              <w:rPr>
                <w:rFonts w:ascii="Times New Roman"/>
                <w:sz w:val="22"/>
              </w:rPr>
            </w:pPr>
            <w:r>
              <w:rPr>
                <w:rFonts w:ascii="Times New Roman"/>
                <w:sz w:val="22"/>
              </w:rPr>
              <w:t>0.397</w:t>
            </w:r>
          </w:p>
        </w:tc>
        <w:tc>
          <w:tcPr>
            <w:tcW w:w="1355" w:type="dxa"/>
          </w:tcPr>
          <w:p w14:paraId="4C6380A5">
            <w:pPr>
              <w:pStyle w:val="12"/>
              <w:spacing w:before="30"/>
              <w:ind w:left="300" w:right="288"/>
              <w:jc w:val="center"/>
              <w:rPr>
                <w:rFonts w:ascii="Times New Roman"/>
                <w:sz w:val="22"/>
              </w:rPr>
            </w:pPr>
            <w:r>
              <w:rPr>
                <w:rFonts w:ascii="Times New Roman"/>
                <w:sz w:val="22"/>
              </w:rPr>
              <w:t>0.397</w:t>
            </w:r>
          </w:p>
        </w:tc>
        <w:tc>
          <w:tcPr>
            <w:tcW w:w="1275" w:type="dxa"/>
          </w:tcPr>
          <w:p w14:paraId="2DF96BA9">
            <w:pPr>
              <w:pStyle w:val="12"/>
              <w:spacing w:before="30"/>
              <w:ind w:left="202" w:right="189"/>
              <w:jc w:val="center"/>
              <w:rPr>
                <w:rFonts w:ascii="Times New Roman"/>
                <w:sz w:val="22"/>
              </w:rPr>
            </w:pPr>
            <w:r>
              <w:rPr>
                <w:rFonts w:ascii="Times New Roman"/>
                <w:sz w:val="22"/>
              </w:rPr>
              <w:t>0.388</w:t>
            </w:r>
          </w:p>
        </w:tc>
        <w:tc>
          <w:tcPr>
            <w:tcW w:w="1275" w:type="dxa"/>
          </w:tcPr>
          <w:p w14:paraId="24B6AE4A">
            <w:pPr>
              <w:pStyle w:val="12"/>
              <w:spacing w:before="30"/>
              <w:ind w:left="202" w:right="191"/>
              <w:jc w:val="center"/>
              <w:rPr>
                <w:rFonts w:ascii="Times New Roman"/>
                <w:sz w:val="22"/>
              </w:rPr>
            </w:pPr>
            <w:r>
              <w:rPr>
                <w:rFonts w:ascii="Times New Roman"/>
                <w:sz w:val="22"/>
              </w:rPr>
              <w:t>0.366</w:t>
            </w:r>
          </w:p>
        </w:tc>
        <w:tc>
          <w:tcPr>
            <w:tcW w:w="1275" w:type="dxa"/>
          </w:tcPr>
          <w:p w14:paraId="26A74C6E">
            <w:pPr>
              <w:pStyle w:val="12"/>
              <w:spacing w:before="30"/>
              <w:ind w:left="202" w:right="192"/>
              <w:jc w:val="center"/>
              <w:rPr>
                <w:rFonts w:ascii="Times New Roman"/>
                <w:sz w:val="22"/>
              </w:rPr>
            </w:pPr>
            <w:r>
              <w:rPr>
                <w:rFonts w:ascii="Times New Roman"/>
                <w:sz w:val="22"/>
              </w:rPr>
              <w:t>0.321</w:t>
            </w:r>
          </w:p>
        </w:tc>
        <w:tc>
          <w:tcPr>
            <w:tcW w:w="1275" w:type="dxa"/>
          </w:tcPr>
          <w:p w14:paraId="00817776">
            <w:pPr>
              <w:pStyle w:val="12"/>
              <w:spacing w:before="30"/>
              <w:ind w:left="202" w:right="193"/>
              <w:jc w:val="center"/>
              <w:rPr>
                <w:rFonts w:ascii="Times New Roman"/>
                <w:sz w:val="22"/>
              </w:rPr>
            </w:pPr>
            <w:r>
              <w:rPr>
                <w:rFonts w:ascii="Times New Roman"/>
                <w:sz w:val="22"/>
              </w:rPr>
              <w:t>0.305</w:t>
            </w:r>
          </w:p>
        </w:tc>
        <w:tc>
          <w:tcPr>
            <w:tcW w:w="1275" w:type="dxa"/>
          </w:tcPr>
          <w:p w14:paraId="0F4AAF67">
            <w:pPr>
              <w:pStyle w:val="12"/>
              <w:spacing w:before="30"/>
              <w:ind w:left="202" w:right="189"/>
              <w:jc w:val="center"/>
              <w:rPr>
                <w:rFonts w:ascii="Times New Roman"/>
                <w:sz w:val="22"/>
              </w:rPr>
            </w:pPr>
            <w:r>
              <w:rPr>
                <w:rFonts w:ascii="Times New Roman"/>
                <w:sz w:val="22"/>
              </w:rPr>
              <w:t>0.302</w:t>
            </w:r>
          </w:p>
        </w:tc>
        <w:tc>
          <w:tcPr>
            <w:tcW w:w="1275" w:type="dxa"/>
          </w:tcPr>
          <w:p w14:paraId="1DA27455">
            <w:pPr>
              <w:pStyle w:val="12"/>
              <w:spacing w:before="30"/>
              <w:ind w:left="202" w:right="191"/>
              <w:jc w:val="center"/>
              <w:rPr>
                <w:rFonts w:ascii="Times New Roman"/>
                <w:sz w:val="22"/>
              </w:rPr>
            </w:pPr>
            <w:r>
              <w:rPr>
                <w:rFonts w:ascii="Times New Roman"/>
                <w:sz w:val="22"/>
              </w:rPr>
              <w:t>0.302</w:t>
            </w:r>
          </w:p>
        </w:tc>
        <w:tc>
          <w:tcPr>
            <w:tcW w:w="1631" w:type="dxa"/>
            <w:vMerge w:val="continue"/>
            <w:tcBorders>
              <w:top w:val="nil"/>
            </w:tcBorders>
          </w:tcPr>
          <w:p w14:paraId="3308D23D">
            <w:pPr>
              <w:rPr>
                <w:sz w:val="2"/>
                <w:szCs w:val="2"/>
              </w:rPr>
            </w:pPr>
          </w:p>
        </w:tc>
      </w:tr>
    </w:tbl>
    <w:p w14:paraId="1317A06F">
      <w:pPr>
        <w:spacing w:after="0"/>
        <w:rPr>
          <w:sz w:val="2"/>
          <w:szCs w:val="2"/>
        </w:rPr>
        <w:sectPr>
          <w:pgSz w:w="16840" w:h="11910" w:orient="landscape"/>
          <w:pgMar w:top="1100" w:right="1220" w:bottom="1280" w:left="1220" w:header="0" w:footer="1097" w:gutter="0"/>
          <w:cols w:space="720" w:num="1"/>
        </w:sectPr>
      </w:pPr>
    </w:p>
    <w:p w14:paraId="53D22576">
      <w:pPr>
        <w:pStyle w:val="5"/>
        <w:rPr>
          <w:rFonts w:ascii="Times New Roman"/>
          <w:sz w:val="20"/>
        </w:rPr>
      </w:pPr>
    </w:p>
    <w:p w14:paraId="32C6A662">
      <w:pPr>
        <w:pStyle w:val="5"/>
        <w:rPr>
          <w:rFonts w:ascii="Times New Roman"/>
          <w:sz w:val="20"/>
        </w:rPr>
      </w:pPr>
    </w:p>
    <w:p w14:paraId="7D834A6D">
      <w:pPr>
        <w:pStyle w:val="5"/>
        <w:spacing w:before="7"/>
        <w:rPr>
          <w:rFonts w:ascii="Times New Roman"/>
          <w:sz w:val="20"/>
        </w:rPr>
      </w:pPr>
    </w:p>
    <w:tbl>
      <w:tblPr>
        <w:tblStyle w:val="8"/>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321"/>
        <w:gridCol w:w="1355"/>
        <w:gridCol w:w="1355"/>
        <w:gridCol w:w="1275"/>
        <w:gridCol w:w="1275"/>
        <w:gridCol w:w="1275"/>
        <w:gridCol w:w="1275"/>
        <w:gridCol w:w="1275"/>
        <w:gridCol w:w="1275"/>
        <w:gridCol w:w="1631"/>
      </w:tblGrid>
      <w:tr w14:paraId="24692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851" w:type="dxa"/>
            <w:vMerge w:val="restart"/>
          </w:tcPr>
          <w:p w14:paraId="764E8857">
            <w:pPr>
              <w:pStyle w:val="12"/>
              <w:rPr>
                <w:rFonts w:ascii="Times New Roman"/>
                <w:sz w:val="22"/>
              </w:rPr>
            </w:pPr>
          </w:p>
        </w:tc>
        <w:tc>
          <w:tcPr>
            <w:tcW w:w="1321" w:type="dxa"/>
          </w:tcPr>
          <w:p w14:paraId="5065D161">
            <w:pPr>
              <w:pStyle w:val="12"/>
              <w:spacing w:line="252" w:lineRule="exact"/>
              <w:ind w:left="87" w:right="77"/>
              <w:jc w:val="center"/>
              <w:rPr>
                <w:rFonts w:ascii="Times New Roman"/>
                <w:b/>
                <w:sz w:val="22"/>
              </w:rPr>
            </w:pPr>
            <w:r>
              <w:rPr>
                <w:rFonts w:ascii="Times New Roman"/>
                <w:b/>
                <w:sz w:val="22"/>
              </w:rPr>
              <w:t>2800</w:t>
            </w:r>
          </w:p>
          <w:p w14:paraId="2DC909BD">
            <w:pPr>
              <w:pStyle w:val="12"/>
              <w:spacing w:before="1" w:line="265" w:lineRule="exact"/>
              <w:ind w:left="87" w:right="77"/>
              <w:jc w:val="center"/>
              <w:rPr>
                <w:b/>
                <w:sz w:val="22"/>
              </w:rPr>
            </w:pPr>
            <w:r>
              <w:rPr>
                <w:b/>
                <w:sz w:val="22"/>
              </w:rPr>
              <w:t>工业取水口</w:t>
            </w:r>
          </w:p>
        </w:tc>
        <w:tc>
          <w:tcPr>
            <w:tcW w:w="1355" w:type="dxa"/>
          </w:tcPr>
          <w:p w14:paraId="01B12A5F">
            <w:pPr>
              <w:pStyle w:val="12"/>
              <w:spacing w:before="143"/>
              <w:ind w:left="429"/>
              <w:rPr>
                <w:rFonts w:ascii="Times New Roman"/>
                <w:sz w:val="22"/>
              </w:rPr>
            </w:pPr>
            <w:r>
              <w:rPr>
                <w:rFonts w:ascii="Times New Roman"/>
                <w:sz w:val="22"/>
              </w:rPr>
              <w:t>0.416</w:t>
            </w:r>
          </w:p>
        </w:tc>
        <w:tc>
          <w:tcPr>
            <w:tcW w:w="1355" w:type="dxa"/>
          </w:tcPr>
          <w:p w14:paraId="737B0101">
            <w:pPr>
              <w:pStyle w:val="12"/>
              <w:spacing w:before="143"/>
              <w:ind w:left="430"/>
              <w:rPr>
                <w:rFonts w:ascii="Times New Roman"/>
                <w:sz w:val="22"/>
              </w:rPr>
            </w:pPr>
            <w:r>
              <w:rPr>
                <w:rFonts w:ascii="Times New Roman"/>
                <w:sz w:val="22"/>
              </w:rPr>
              <w:t>0.415</w:t>
            </w:r>
          </w:p>
        </w:tc>
        <w:tc>
          <w:tcPr>
            <w:tcW w:w="1275" w:type="dxa"/>
          </w:tcPr>
          <w:p w14:paraId="7698A226">
            <w:pPr>
              <w:pStyle w:val="12"/>
              <w:spacing w:before="143"/>
              <w:ind w:left="202" w:right="189"/>
              <w:jc w:val="center"/>
              <w:rPr>
                <w:rFonts w:ascii="Times New Roman"/>
                <w:sz w:val="22"/>
              </w:rPr>
            </w:pPr>
            <w:r>
              <w:rPr>
                <w:rFonts w:ascii="Times New Roman"/>
                <w:sz w:val="22"/>
              </w:rPr>
              <w:t>0.401</w:t>
            </w:r>
          </w:p>
        </w:tc>
        <w:tc>
          <w:tcPr>
            <w:tcW w:w="1275" w:type="dxa"/>
          </w:tcPr>
          <w:p w14:paraId="43BA4981">
            <w:pPr>
              <w:pStyle w:val="12"/>
              <w:spacing w:before="143"/>
              <w:ind w:left="389"/>
              <w:rPr>
                <w:rFonts w:ascii="Times New Roman"/>
                <w:sz w:val="22"/>
              </w:rPr>
            </w:pPr>
            <w:r>
              <w:rPr>
                <w:rFonts w:ascii="Times New Roman"/>
                <w:sz w:val="22"/>
              </w:rPr>
              <w:t>0.367</w:t>
            </w:r>
          </w:p>
        </w:tc>
        <w:tc>
          <w:tcPr>
            <w:tcW w:w="1275" w:type="dxa"/>
          </w:tcPr>
          <w:p w14:paraId="2B77FFCC">
            <w:pPr>
              <w:pStyle w:val="12"/>
              <w:spacing w:before="143"/>
              <w:ind w:left="202" w:right="192"/>
              <w:jc w:val="center"/>
              <w:rPr>
                <w:rFonts w:ascii="Times New Roman"/>
                <w:sz w:val="22"/>
              </w:rPr>
            </w:pPr>
            <w:r>
              <w:rPr>
                <w:rFonts w:ascii="Times New Roman"/>
                <w:sz w:val="22"/>
              </w:rPr>
              <w:t>0.315</w:t>
            </w:r>
          </w:p>
        </w:tc>
        <w:tc>
          <w:tcPr>
            <w:tcW w:w="1275" w:type="dxa"/>
          </w:tcPr>
          <w:p w14:paraId="61EE470D">
            <w:pPr>
              <w:pStyle w:val="12"/>
              <w:spacing w:before="143"/>
              <w:ind w:right="377"/>
              <w:jc w:val="right"/>
              <w:rPr>
                <w:rFonts w:ascii="Times New Roman"/>
                <w:sz w:val="22"/>
              </w:rPr>
            </w:pPr>
            <w:r>
              <w:rPr>
                <w:rFonts w:ascii="Times New Roman"/>
                <w:sz w:val="22"/>
              </w:rPr>
              <w:t>0.304</w:t>
            </w:r>
          </w:p>
        </w:tc>
        <w:tc>
          <w:tcPr>
            <w:tcW w:w="1275" w:type="dxa"/>
          </w:tcPr>
          <w:p w14:paraId="749E69CD">
            <w:pPr>
              <w:pStyle w:val="12"/>
              <w:spacing w:before="143"/>
              <w:ind w:right="375"/>
              <w:jc w:val="right"/>
              <w:rPr>
                <w:rFonts w:ascii="Times New Roman"/>
                <w:sz w:val="22"/>
              </w:rPr>
            </w:pPr>
            <w:r>
              <w:rPr>
                <w:rFonts w:ascii="Times New Roman"/>
                <w:sz w:val="22"/>
              </w:rPr>
              <w:t>0.303</w:t>
            </w:r>
          </w:p>
        </w:tc>
        <w:tc>
          <w:tcPr>
            <w:tcW w:w="1275" w:type="dxa"/>
          </w:tcPr>
          <w:p w14:paraId="513D93F0">
            <w:pPr>
              <w:pStyle w:val="12"/>
              <w:spacing w:before="143"/>
              <w:ind w:left="202" w:right="191"/>
              <w:jc w:val="center"/>
              <w:rPr>
                <w:rFonts w:ascii="Times New Roman"/>
                <w:sz w:val="22"/>
              </w:rPr>
            </w:pPr>
            <w:r>
              <w:rPr>
                <w:rFonts w:ascii="Times New Roman"/>
                <w:sz w:val="22"/>
              </w:rPr>
              <w:t>0.303</w:t>
            </w:r>
          </w:p>
        </w:tc>
        <w:tc>
          <w:tcPr>
            <w:tcW w:w="1631" w:type="dxa"/>
            <w:vMerge w:val="restart"/>
          </w:tcPr>
          <w:p w14:paraId="7D4AC829">
            <w:pPr>
              <w:pStyle w:val="12"/>
              <w:rPr>
                <w:rFonts w:ascii="Times New Roman"/>
                <w:sz w:val="22"/>
              </w:rPr>
            </w:pPr>
          </w:p>
        </w:tc>
      </w:tr>
      <w:tr w14:paraId="5CAE6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51" w:type="dxa"/>
            <w:vMerge w:val="continue"/>
            <w:tcBorders>
              <w:top w:val="nil"/>
            </w:tcBorders>
          </w:tcPr>
          <w:p w14:paraId="525DEF63">
            <w:pPr>
              <w:rPr>
                <w:sz w:val="2"/>
                <w:szCs w:val="2"/>
              </w:rPr>
            </w:pPr>
          </w:p>
        </w:tc>
        <w:tc>
          <w:tcPr>
            <w:tcW w:w="1321" w:type="dxa"/>
          </w:tcPr>
          <w:p w14:paraId="3EDFF030">
            <w:pPr>
              <w:pStyle w:val="12"/>
              <w:spacing w:before="31"/>
              <w:ind w:left="87" w:right="77"/>
              <w:jc w:val="center"/>
              <w:rPr>
                <w:rFonts w:ascii="Times New Roman"/>
                <w:b/>
                <w:sz w:val="22"/>
              </w:rPr>
            </w:pPr>
            <w:r>
              <w:rPr>
                <w:rFonts w:ascii="Times New Roman"/>
                <w:b/>
                <w:sz w:val="22"/>
              </w:rPr>
              <w:t>5000</w:t>
            </w:r>
          </w:p>
        </w:tc>
        <w:tc>
          <w:tcPr>
            <w:tcW w:w="1355" w:type="dxa"/>
          </w:tcPr>
          <w:p w14:paraId="7A4677E1">
            <w:pPr>
              <w:pStyle w:val="12"/>
              <w:spacing w:before="31"/>
              <w:ind w:left="429"/>
              <w:rPr>
                <w:rFonts w:ascii="Times New Roman"/>
                <w:sz w:val="22"/>
              </w:rPr>
            </w:pPr>
            <w:r>
              <w:rPr>
                <w:rFonts w:ascii="Times New Roman"/>
                <w:sz w:val="22"/>
              </w:rPr>
              <w:t>0.370</w:t>
            </w:r>
          </w:p>
        </w:tc>
        <w:tc>
          <w:tcPr>
            <w:tcW w:w="1355" w:type="dxa"/>
          </w:tcPr>
          <w:p w14:paraId="74275466">
            <w:pPr>
              <w:pStyle w:val="12"/>
              <w:spacing w:before="31"/>
              <w:ind w:left="430"/>
              <w:rPr>
                <w:rFonts w:ascii="Times New Roman"/>
                <w:sz w:val="22"/>
              </w:rPr>
            </w:pPr>
            <w:r>
              <w:rPr>
                <w:rFonts w:ascii="Times New Roman"/>
                <w:sz w:val="22"/>
              </w:rPr>
              <w:t>0.369</w:t>
            </w:r>
          </w:p>
        </w:tc>
        <w:tc>
          <w:tcPr>
            <w:tcW w:w="1275" w:type="dxa"/>
          </w:tcPr>
          <w:p w14:paraId="79DB6CF2">
            <w:pPr>
              <w:pStyle w:val="12"/>
              <w:spacing w:before="31"/>
              <w:ind w:left="202" w:right="189"/>
              <w:jc w:val="center"/>
              <w:rPr>
                <w:rFonts w:ascii="Times New Roman"/>
                <w:sz w:val="22"/>
              </w:rPr>
            </w:pPr>
            <w:r>
              <w:rPr>
                <w:rFonts w:ascii="Times New Roman"/>
                <w:sz w:val="22"/>
              </w:rPr>
              <w:t>0.366</w:t>
            </w:r>
          </w:p>
        </w:tc>
        <w:tc>
          <w:tcPr>
            <w:tcW w:w="1275" w:type="dxa"/>
          </w:tcPr>
          <w:p w14:paraId="640C5016">
            <w:pPr>
              <w:pStyle w:val="12"/>
              <w:spacing w:before="31"/>
              <w:ind w:left="389"/>
              <w:rPr>
                <w:rFonts w:ascii="Times New Roman"/>
                <w:sz w:val="22"/>
              </w:rPr>
            </w:pPr>
            <w:r>
              <w:rPr>
                <w:rFonts w:ascii="Times New Roman"/>
                <w:sz w:val="22"/>
              </w:rPr>
              <w:t>0.355</w:t>
            </w:r>
          </w:p>
        </w:tc>
        <w:tc>
          <w:tcPr>
            <w:tcW w:w="1275" w:type="dxa"/>
          </w:tcPr>
          <w:p w14:paraId="43000D3F">
            <w:pPr>
              <w:pStyle w:val="12"/>
              <w:spacing w:before="31"/>
              <w:ind w:left="202" w:right="192"/>
              <w:jc w:val="center"/>
              <w:rPr>
                <w:rFonts w:ascii="Times New Roman"/>
                <w:sz w:val="22"/>
              </w:rPr>
            </w:pPr>
            <w:r>
              <w:rPr>
                <w:rFonts w:ascii="Times New Roman"/>
                <w:sz w:val="22"/>
              </w:rPr>
              <w:t>0.328</w:t>
            </w:r>
          </w:p>
        </w:tc>
        <w:tc>
          <w:tcPr>
            <w:tcW w:w="1275" w:type="dxa"/>
          </w:tcPr>
          <w:p w14:paraId="0808FFA8">
            <w:pPr>
              <w:pStyle w:val="12"/>
              <w:spacing w:before="31"/>
              <w:ind w:right="377"/>
              <w:jc w:val="right"/>
              <w:rPr>
                <w:rFonts w:ascii="Times New Roman"/>
                <w:sz w:val="22"/>
              </w:rPr>
            </w:pPr>
            <w:r>
              <w:rPr>
                <w:rFonts w:ascii="Times New Roman"/>
                <w:sz w:val="22"/>
              </w:rPr>
              <w:t>0.308</w:t>
            </w:r>
          </w:p>
        </w:tc>
        <w:tc>
          <w:tcPr>
            <w:tcW w:w="1275" w:type="dxa"/>
          </w:tcPr>
          <w:p w14:paraId="3D4C899B">
            <w:pPr>
              <w:pStyle w:val="12"/>
              <w:spacing w:before="31"/>
              <w:ind w:right="375"/>
              <w:jc w:val="right"/>
              <w:rPr>
                <w:rFonts w:ascii="Times New Roman"/>
                <w:sz w:val="22"/>
              </w:rPr>
            </w:pPr>
            <w:r>
              <w:rPr>
                <w:rFonts w:ascii="Times New Roman"/>
                <w:sz w:val="22"/>
              </w:rPr>
              <w:t>0.301</w:t>
            </w:r>
          </w:p>
        </w:tc>
        <w:tc>
          <w:tcPr>
            <w:tcW w:w="1275" w:type="dxa"/>
          </w:tcPr>
          <w:p w14:paraId="6658614C">
            <w:pPr>
              <w:pStyle w:val="12"/>
              <w:spacing w:before="31"/>
              <w:ind w:left="202" w:right="191"/>
              <w:jc w:val="center"/>
              <w:rPr>
                <w:rFonts w:ascii="Times New Roman"/>
                <w:sz w:val="22"/>
              </w:rPr>
            </w:pPr>
            <w:r>
              <w:rPr>
                <w:rFonts w:ascii="Times New Roman"/>
                <w:sz w:val="22"/>
              </w:rPr>
              <w:t>0.301</w:t>
            </w:r>
          </w:p>
        </w:tc>
        <w:tc>
          <w:tcPr>
            <w:tcW w:w="1631" w:type="dxa"/>
            <w:vMerge w:val="continue"/>
            <w:tcBorders>
              <w:top w:val="nil"/>
            </w:tcBorders>
          </w:tcPr>
          <w:p w14:paraId="3ADBC652">
            <w:pPr>
              <w:rPr>
                <w:sz w:val="2"/>
                <w:szCs w:val="2"/>
              </w:rPr>
            </w:pPr>
          </w:p>
        </w:tc>
      </w:tr>
      <w:tr w14:paraId="58FD9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6569098B">
            <w:pPr>
              <w:rPr>
                <w:sz w:val="2"/>
                <w:szCs w:val="2"/>
              </w:rPr>
            </w:pPr>
          </w:p>
        </w:tc>
        <w:tc>
          <w:tcPr>
            <w:tcW w:w="1321" w:type="dxa"/>
          </w:tcPr>
          <w:p w14:paraId="0C306A11">
            <w:pPr>
              <w:pStyle w:val="12"/>
              <w:spacing w:before="30"/>
              <w:ind w:left="87" w:right="77"/>
              <w:jc w:val="center"/>
              <w:rPr>
                <w:rFonts w:ascii="Times New Roman"/>
                <w:b/>
                <w:sz w:val="22"/>
              </w:rPr>
            </w:pPr>
            <w:r>
              <w:rPr>
                <w:rFonts w:ascii="Times New Roman"/>
                <w:b/>
                <w:sz w:val="22"/>
              </w:rPr>
              <w:t>8000</w:t>
            </w:r>
          </w:p>
        </w:tc>
        <w:tc>
          <w:tcPr>
            <w:tcW w:w="1355" w:type="dxa"/>
          </w:tcPr>
          <w:p w14:paraId="51481F2C">
            <w:pPr>
              <w:pStyle w:val="12"/>
              <w:spacing w:before="30"/>
              <w:ind w:left="429"/>
              <w:rPr>
                <w:rFonts w:ascii="Times New Roman"/>
                <w:sz w:val="22"/>
              </w:rPr>
            </w:pPr>
            <w:r>
              <w:rPr>
                <w:rFonts w:ascii="Times New Roman"/>
                <w:sz w:val="22"/>
              </w:rPr>
              <w:t>0.350</w:t>
            </w:r>
          </w:p>
        </w:tc>
        <w:tc>
          <w:tcPr>
            <w:tcW w:w="1355" w:type="dxa"/>
          </w:tcPr>
          <w:p w14:paraId="44D7A4F2">
            <w:pPr>
              <w:pStyle w:val="12"/>
              <w:spacing w:before="30"/>
              <w:ind w:left="430"/>
              <w:rPr>
                <w:rFonts w:ascii="Times New Roman"/>
                <w:sz w:val="22"/>
              </w:rPr>
            </w:pPr>
            <w:r>
              <w:rPr>
                <w:rFonts w:ascii="Times New Roman"/>
                <w:sz w:val="22"/>
              </w:rPr>
              <w:t>0.350</w:t>
            </w:r>
          </w:p>
        </w:tc>
        <w:tc>
          <w:tcPr>
            <w:tcW w:w="1275" w:type="dxa"/>
          </w:tcPr>
          <w:p w14:paraId="549763CC">
            <w:pPr>
              <w:pStyle w:val="12"/>
              <w:spacing w:before="30"/>
              <w:ind w:left="202" w:right="189"/>
              <w:jc w:val="center"/>
              <w:rPr>
                <w:rFonts w:ascii="Times New Roman"/>
                <w:sz w:val="22"/>
              </w:rPr>
            </w:pPr>
            <w:r>
              <w:rPr>
                <w:rFonts w:ascii="Times New Roman"/>
                <w:sz w:val="22"/>
              </w:rPr>
              <w:t>0.348</w:t>
            </w:r>
          </w:p>
        </w:tc>
        <w:tc>
          <w:tcPr>
            <w:tcW w:w="1275" w:type="dxa"/>
          </w:tcPr>
          <w:p w14:paraId="117B6EF5">
            <w:pPr>
              <w:pStyle w:val="12"/>
              <w:spacing w:before="30"/>
              <w:ind w:left="389"/>
              <w:rPr>
                <w:rFonts w:ascii="Times New Roman"/>
                <w:sz w:val="22"/>
              </w:rPr>
            </w:pPr>
            <w:r>
              <w:rPr>
                <w:rFonts w:ascii="Times New Roman"/>
                <w:sz w:val="22"/>
              </w:rPr>
              <w:t>0.343</w:t>
            </w:r>
          </w:p>
        </w:tc>
        <w:tc>
          <w:tcPr>
            <w:tcW w:w="1275" w:type="dxa"/>
          </w:tcPr>
          <w:p w14:paraId="218985BF">
            <w:pPr>
              <w:pStyle w:val="12"/>
              <w:spacing w:before="30"/>
              <w:ind w:left="202" w:right="192"/>
              <w:jc w:val="center"/>
              <w:rPr>
                <w:rFonts w:ascii="Times New Roman"/>
                <w:sz w:val="22"/>
              </w:rPr>
            </w:pPr>
            <w:r>
              <w:rPr>
                <w:rFonts w:ascii="Times New Roman"/>
                <w:sz w:val="22"/>
              </w:rPr>
              <w:t>0.326</w:t>
            </w:r>
          </w:p>
        </w:tc>
        <w:tc>
          <w:tcPr>
            <w:tcW w:w="1275" w:type="dxa"/>
          </w:tcPr>
          <w:p w14:paraId="459EE11F">
            <w:pPr>
              <w:pStyle w:val="12"/>
              <w:spacing w:before="30"/>
              <w:ind w:right="377"/>
              <w:jc w:val="right"/>
              <w:rPr>
                <w:rFonts w:ascii="Times New Roman"/>
                <w:sz w:val="22"/>
              </w:rPr>
            </w:pPr>
            <w:r>
              <w:rPr>
                <w:rFonts w:ascii="Times New Roman"/>
                <w:sz w:val="22"/>
              </w:rPr>
              <w:t>0.311</w:t>
            </w:r>
          </w:p>
        </w:tc>
        <w:tc>
          <w:tcPr>
            <w:tcW w:w="1275" w:type="dxa"/>
          </w:tcPr>
          <w:p w14:paraId="412FA1D5">
            <w:pPr>
              <w:pStyle w:val="12"/>
              <w:spacing w:before="30"/>
              <w:ind w:right="375"/>
              <w:jc w:val="right"/>
              <w:rPr>
                <w:rFonts w:ascii="Times New Roman"/>
                <w:sz w:val="22"/>
              </w:rPr>
            </w:pPr>
            <w:r>
              <w:rPr>
                <w:rFonts w:ascii="Times New Roman"/>
                <w:sz w:val="22"/>
              </w:rPr>
              <w:t>0.301</w:t>
            </w:r>
          </w:p>
        </w:tc>
        <w:tc>
          <w:tcPr>
            <w:tcW w:w="1275" w:type="dxa"/>
          </w:tcPr>
          <w:p w14:paraId="4544CC2E">
            <w:pPr>
              <w:pStyle w:val="12"/>
              <w:spacing w:before="30"/>
              <w:ind w:left="202" w:right="191"/>
              <w:jc w:val="center"/>
              <w:rPr>
                <w:rFonts w:ascii="Times New Roman"/>
                <w:sz w:val="22"/>
              </w:rPr>
            </w:pPr>
            <w:r>
              <w:rPr>
                <w:rFonts w:ascii="Times New Roman"/>
                <w:sz w:val="22"/>
              </w:rPr>
              <w:t>0.300</w:t>
            </w:r>
          </w:p>
        </w:tc>
        <w:tc>
          <w:tcPr>
            <w:tcW w:w="1631" w:type="dxa"/>
            <w:vMerge w:val="continue"/>
            <w:tcBorders>
              <w:top w:val="nil"/>
            </w:tcBorders>
          </w:tcPr>
          <w:p w14:paraId="5000E9B9">
            <w:pPr>
              <w:rPr>
                <w:sz w:val="2"/>
                <w:szCs w:val="2"/>
              </w:rPr>
            </w:pPr>
          </w:p>
        </w:tc>
      </w:tr>
      <w:tr w14:paraId="018F1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64B9032D">
            <w:pPr>
              <w:rPr>
                <w:sz w:val="2"/>
                <w:szCs w:val="2"/>
              </w:rPr>
            </w:pPr>
          </w:p>
        </w:tc>
        <w:tc>
          <w:tcPr>
            <w:tcW w:w="1321" w:type="dxa"/>
          </w:tcPr>
          <w:p w14:paraId="2FF94436">
            <w:pPr>
              <w:pStyle w:val="12"/>
              <w:spacing w:before="29"/>
              <w:ind w:left="87" w:right="77"/>
              <w:jc w:val="center"/>
              <w:rPr>
                <w:rFonts w:ascii="Times New Roman"/>
                <w:b/>
                <w:sz w:val="22"/>
              </w:rPr>
            </w:pPr>
            <w:r>
              <w:rPr>
                <w:rFonts w:ascii="Times New Roman"/>
                <w:b/>
                <w:sz w:val="22"/>
              </w:rPr>
              <w:t>10000</w:t>
            </w:r>
          </w:p>
        </w:tc>
        <w:tc>
          <w:tcPr>
            <w:tcW w:w="1355" w:type="dxa"/>
          </w:tcPr>
          <w:p w14:paraId="25A47911">
            <w:pPr>
              <w:pStyle w:val="12"/>
              <w:spacing w:before="29"/>
              <w:ind w:left="429"/>
              <w:rPr>
                <w:rFonts w:ascii="Times New Roman"/>
                <w:sz w:val="22"/>
              </w:rPr>
            </w:pPr>
            <w:r>
              <w:rPr>
                <w:rFonts w:ascii="Times New Roman"/>
                <w:sz w:val="22"/>
              </w:rPr>
              <w:t>0.341</w:t>
            </w:r>
          </w:p>
        </w:tc>
        <w:tc>
          <w:tcPr>
            <w:tcW w:w="1355" w:type="dxa"/>
          </w:tcPr>
          <w:p w14:paraId="4790EFDC">
            <w:pPr>
              <w:pStyle w:val="12"/>
              <w:spacing w:before="29"/>
              <w:ind w:left="430"/>
              <w:rPr>
                <w:rFonts w:ascii="Times New Roman"/>
                <w:sz w:val="22"/>
              </w:rPr>
            </w:pPr>
            <w:r>
              <w:rPr>
                <w:rFonts w:ascii="Times New Roman"/>
                <w:sz w:val="22"/>
              </w:rPr>
              <w:t>0.341</w:t>
            </w:r>
          </w:p>
        </w:tc>
        <w:tc>
          <w:tcPr>
            <w:tcW w:w="1275" w:type="dxa"/>
          </w:tcPr>
          <w:p w14:paraId="77CC3926">
            <w:pPr>
              <w:pStyle w:val="12"/>
              <w:spacing w:before="29"/>
              <w:ind w:left="202" w:right="189"/>
              <w:jc w:val="center"/>
              <w:rPr>
                <w:rFonts w:ascii="Times New Roman"/>
                <w:sz w:val="22"/>
              </w:rPr>
            </w:pPr>
            <w:r>
              <w:rPr>
                <w:rFonts w:ascii="Times New Roman"/>
                <w:sz w:val="22"/>
              </w:rPr>
              <w:t>0.340</w:t>
            </w:r>
          </w:p>
        </w:tc>
        <w:tc>
          <w:tcPr>
            <w:tcW w:w="1275" w:type="dxa"/>
          </w:tcPr>
          <w:p w14:paraId="2D2C958A">
            <w:pPr>
              <w:pStyle w:val="12"/>
              <w:spacing w:before="29"/>
              <w:ind w:left="389"/>
              <w:rPr>
                <w:rFonts w:ascii="Times New Roman"/>
                <w:sz w:val="22"/>
              </w:rPr>
            </w:pPr>
            <w:r>
              <w:rPr>
                <w:rFonts w:ascii="Times New Roman"/>
                <w:sz w:val="22"/>
              </w:rPr>
              <w:t>0.336</w:t>
            </w:r>
          </w:p>
        </w:tc>
        <w:tc>
          <w:tcPr>
            <w:tcW w:w="1275" w:type="dxa"/>
          </w:tcPr>
          <w:p w14:paraId="3FD69204">
            <w:pPr>
              <w:pStyle w:val="12"/>
              <w:spacing w:before="29"/>
              <w:ind w:left="202" w:right="192"/>
              <w:jc w:val="center"/>
              <w:rPr>
                <w:rFonts w:ascii="Times New Roman"/>
                <w:sz w:val="22"/>
              </w:rPr>
            </w:pPr>
            <w:r>
              <w:rPr>
                <w:rFonts w:ascii="Times New Roman"/>
                <w:sz w:val="22"/>
              </w:rPr>
              <w:t>0.323</w:t>
            </w:r>
          </w:p>
        </w:tc>
        <w:tc>
          <w:tcPr>
            <w:tcW w:w="1275" w:type="dxa"/>
          </w:tcPr>
          <w:p w14:paraId="4F05CCD4">
            <w:pPr>
              <w:pStyle w:val="12"/>
              <w:spacing w:before="29"/>
              <w:ind w:right="377"/>
              <w:jc w:val="right"/>
              <w:rPr>
                <w:rFonts w:ascii="Times New Roman"/>
                <w:sz w:val="22"/>
              </w:rPr>
            </w:pPr>
            <w:r>
              <w:rPr>
                <w:rFonts w:ascii="Times New Roman"/>
                <w:sz w:val="22"/>
              </w:rPr>
              <w:t>0.310</w:t>
            </w:r>
          </w:p>
        </w:tc>
        <w:tc>
          <w:tcPr>
            <w:tcW w:w="1275" w:type="dxa"/>
          </w:tcPr>
          <w:p w14:paraId="37A7AE7F">
            <w:pPr>
              <w:pStyle w:val="12"/>
              <w:spacing w:before="29"/>
              <w:ind w:right="375"/>
              <w:jc w:val="right"/>
              <w:rPr>
                <w:rFonts w:ascii="Times New Roman"/>
                <w:sz w:val="22"/>
              </w:rPr>
            </w:pPr>
            <w:r>
              <w:rPr>
                <w:rFonts w:ascii="Times New Roman"/>
                <w:sz w:val="22"/>
              </w:rPr>
              <w:t>0.301</w:t>
            </w:r>
          </w:p>
        </w:tc>
        <w:tc>
          <w:tcPr>
            <w:tcW w:w="1275" w:type="dxa"/>
          </w:tcPr>
          <w:p w14:paraId="0AAAF809">
            <w:pPr>
              <w:pStyle w:val="12"/>
              <w:spacing w:before="29"/>
              <w:ind w:left="202" w:right="191"/>
              <w:jc w:val="center"/>
              <w:rPr>
                <w:rFonts w:ascii="Times New Roman"/>
                <w:sz w:val="22"/>
              </w:rPr>
            </w:pPr>
            <w:r>
              <w:rPr>
                <w:rFonts w:ascii="Times New Roman"/>
                <w:sz w:val="22"/>
              </w:rPr>
              <w:t>0.300</w:t>
            </w:r>
          </w:p>
        </w:tc>
        <w:tc>
          <w:tcPr>
            <w:tcW w:w="1631" w:type="dxa"/>
            <w:vMerge w:val="continue"/>
            <w:tcBorders>
              <w:top w:val="nil"/>
            </w:tcBorders>
          </w:tcPr>
          <w:p w14:paraId="0E9EDE73">
            <w:pPr>
              <w:rPr>
                <w:sz w:val="2"/>
                <w:szCs w:val="2"/>
              </w:rPr>
            </w:pPr>
          </w:p>
        </w:tc>
      </w:tr>
      <w:tr w14:paraId="106DA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1" w:type="dxa"/>
            <w:vMerge w:val="continue"/>
            <w:tcBorders>
              <w:top w:val="nil"/>
            </w:tcBorders>
          </w:tcPr>
          <w:p w14:paraId="15924E01">
            <w:pPr>
              <w:rPr>
                <w:sz w:val="2"/>
                <w:szCs w:val="2"/>
              </w:rPr>
            </w:pPr>
          </w:p>
        </w:tc>
        <w:tc>
          <w:tcPr>
            <w:tcW w:w="1321" w:type="dxa"/>
          </w:tcPr>
          <w:p w14:paraId="1F930A71">
            <w:pPr>
              <w:pStyle w:val="12"/>
              <w:spacing w:before="31"/>
              <w:ind w:left="87" w:right="77"/>
              <w:jc w:val="center"/>
              <w:rPr>
                <w:rFonts w:ascii="Times New Roman"/>
                <w:b/>
                <w:sz w:val="22"/>
              </w:rPr>
            </w:pPr>
            <w:r>
              <w:rPr>
                <w:rFonts w:ascii="Times New Roman"/>
                <w:b/>
                <w:sz w:val="22"/>
              </w:rPr>
              <w:t>15000</w:t>
            </w:r>
          </w:p>
        </w:tc>
        <w:tc>
          <w:tcPr>
            <w:tcW w:w="1355" w:type="dxa"/>
          </w:tcPr>
          <w:p w14:paraId="13E8BF27">
            <w:pPr>
              <w:pStyle w:val="12"/>
              <w:spacing w:before="31"/>
              <w:ind w:left="429"/>
              <w:rPr>
                <w:rFonts w:ascii="Times New Roman"/>
                <w:sz w:val="22"/>
              </w:rPr>
            </w:pPr>
            <w:r>
              <w:rPr>
                <w:rFonts w:ascii="Times New Roman"/>
                <w:sz w:val="22"/>
              </w:rPr>
              <w:t>0.325</w:t>
            </w:r>
          </w:p>
        </w:tc>
        <w:tc>
          <w:tcPr>
            <w:tcW w:w="1355" w:type="dxa"/>
          </w:tcPr>
          <w:p w14:paraId="45722885">
            <w:pPr>
              <w:pStyle w:val="12"/>
              <w:spacing w:before="31"/>
              <w:ind w:left="430"/>
              <w:rPr>
                <w:rFonts w:ascii="Times New Roman"/>
                <w:sz w:val="22"/>
              </w:rPr>
            </w:pPr>
            <w:r>
              <w:rPr>
                <w:rFonts w:ascii="Times New Roman"/>
                <w:sz w:val="22"/>
              </w:rPr>
              <w:t>0.325</w:t>
            </w:r>
          </w:p>
        </w:tc>
        <w:tc>
          <w:tcPr>
            <w:tcW w:w="1275" w:type="dxa"/>
          </w:tcPr>
          <w:p w14:paraId="05134452">
            <w:pPr>
              <w:pStyle w:val="12"/>
              <w:spacing w:before="31"/>
              <w:ind w:left="202" w:right="189"/>
              <w:jc w:val="center"/>
              <w:rPr>
                <w:rFonts w:ascii="Times New Roman"/>
                <w:sz w:val="22"/>
              </w:rPr>
            </w:pPr>
            <w:r>
              <w:rPr>
                <w:rFonts w:ascii="Times New Roman"/>
                <w:sz w:val="22"/>
              </w:rPr>
              <w:t>0.324</w:t>
            </w:r>
          </w:p>
        </w:tc>
        <w:tc>
          <w:tcPr>
            <w:tcW w:w="1275" w:type="dxa"/>
          </w:tcPr>
          <w:p w14:paraId="2AF6BF01">
            <w:pPr>
              <w:pStyle w:val="12"/>
              <w:spacing w:before="31"/>
              <w:ind w:left="389"/>
              <w:rPr>
                <w:rFonts w:ascii="Times New Roman"/>
                <w:sz w:val="22"/>
              </w:rPr>
            </w:pPr>
            <w:r>
              <w:rPr>
                <w:rFonts w:ascii="Times New Roman"/>
                <w:sz w:val="22"/>
              </w:rPr>
              <w:t>0.322</w:t>
            </w:r>
          </w:p>
        </w:tc>
        <w:tc>
          <w:tcPr>
            <w:tcW w:w="1275" w:type="dxa"/>
          </w:tcPr>
          <w:p w14:paraId="4AF8859D">
            <w:pPr>
              <w:pStyle w:val="12"/>
              <w:spacing w:before="31"/>
              <w:ind w:left="202" w:right="192"/>
              <w:jc w:val="center"/>
              <w:rPr>
                <w:rFonts w:ascii="Times New Roman"/>
                <w:sz w:val="22"/>
              </w:rPr>
            </w:pPr>
            <w:r>
              <w:rPr>
                <w:rFonts w:ascii="Times New Roman"/>
                <w:sz w:val="22"/>
              </w:rPr>
              <w:t>0.315</w:t>
            </w:r>
          </w:p>
        </w:tc>
        <w:tc>
          <w:tcPr>
            <w:tcW w:w="1275" w:type="dxa"/>
          </w:tcPr>
          <w:p w14:paraId="250806C6">
            <w:pPr>
              <w:pStyle w:val="12"/>
              <w:spacing w:before="31"/>
              <w:ind w:right="377"/>
              <w:jc w:val="right"/>
              <w:rPr>
                <w:rFonts w:ascii="Times New Roman"/>
                <w:sz w:val="22"/>
              </w:rPr>
            </w:pPr>
            <w:r>
              <w:rPr>
                <w:rFonts w:ascii="Times New Roman"/>
                <w:sz w:val="22"/>
              </w:rPr>
              <w:t>0.306</w:t>
            </w:r>
          </w:p>
        </w:tc>
        <w:tc>
          <w:tcPr>
            <w:tcW w:w="1275" w:type="dxa"/>
          </w:tcPr>
          <w:p w14:paraId="152476AC">
            <w:pPr>
              <w:pStyle w:val="12"/>
              <w:spacing w:before="31"/>
              <w:ind w:right="375"/>
              <w:jc w:val="right"/>
              <w:rPr>
                <w:rFonts w:ascii="Times New Roman"/>
                <w:sz w:val="22"/>
              </w:rPr>
            </w:pPr>
            <w:r>
              <w:rPr>
                <w:rFonts w:ascii="Times New Roman"/>
                <w:sz w:val="22"/>
              </w:rPr>
              <w:t>0.298</w:t>
            </w:r>
          </w:p>
        </w:tc>
        <w:tc>
          <w:tcPr>
            <w:tcW w:w="1275" w:type="dxa"/>
          </w:tcPr>
          <w:p w14:paraId="5CF313CD">
            <w:pPr>
              <w:pStyle w:val="12"/>
              <w:spacing w:before="31"/>
              <w:ind w:left="202" w:right="191"/>
              <w:jc w:val="center"/>
              <w:rPr>
                <w:rFonts w:ascii="Times New Roman"/>
                <w:sz w:val="22"/>
              </w:rPr>
            </w:pPr>
            <w:r>
              <w:rPr>
                <w:rFonts w:ascii="Times New Roman"/>
                <w:sz w:val="22"/>
              </w:rPr>
              <w:t>0.297</w:t>
            </w:r>
          </w:p>
        </w:tc>
        <w:tc>
          <w:tcPr>
            <w:tcW w:w="1631" w:type="dxa"/>
            <w:vMerge w:val="continue"/>
            <w:tcBorders>
              <w:top w:val="nil"/>
            </w:tcBorders>
          </w:tcPr>
          <w:p w14:paraId="0D6AD434">
            <w:pPr>
              <w:rPr>
                <w:sz w:val="2"/>
                <w:szCs w:val="2"/>
              </w:rPr>
            </w:pPr>
          </w:p>
        </w:tc>
      </w:tr>
    </w:tbl>
    <w:p w14:paraId="759E29F2">
      <w:pPr>
        <w:spacing w:after="0"/>
        <w:rPr>
          <w:sz w:val="2"/>
          <w:szCs w:val="2"/>
        </w:rPr>
        <w:sectPr>
          <w:footerReference r:id="rId13" w:type="default"/>
          <w:pgSz w:w="16840" w:h="11910" w:orient="landscape"/>
          <w:pgMar w:top="1100" w:right="1220" w:bottom="1200" w:left="1220" w:header="0" w:footer="1017" w:gutter="0"/>
          <w:pgNumType w:start="60"/>
          <w:cols w:space="720" w:num="1"/>
        </w:sectPr>
      </w:pPr>
    </w:p>
    <w:p w14:paraId="31E83E60">
      <w:pPr>
        <w:pStyle w:val="5"/>
        <w:spacing w:before="4"/>
        <w:rPr>
          <w:rFonts w:ascii="Times New Roman"/>
          <w:sz w:val="11"/>
        </w:rPr>
      </w:pPr>
    </w:p>
    <w:p w14:paraId="3A268E64">
      <w:pPr>
        <w:pStyle w:val="2"/>
        <w:spacing w:before="55"/>
      </w:pPr>
      <w:r>
        <w:rPr>
          <w:spacing w:val="-4"/>
        </w:rPr>
        <w:t>第七章 入河排污口设置水生态影响分析</w:t>
      </w:r>
    </w:p>
    <w:p w14:paraId="62F2F821">
      <w:pPr>
        <w:pStyle w:val="5"/>
        <w:spacing w:before="3"/>
        <w:rPr>
          <w:b/>
          <w:sz w:val="42"/>
        </w:rPr>
      </w:pPr>
    </w:p>
    <w:p w14:paraId="18A286BB">
      <w:pPr>
        <w:pStyle w:val="3"/>
        <w:numPr>
          <w:ilvl w:val="1"/>
          <w:numId w:val="7"/>
        </w:numPr>
        <w:tabs>
          <w:tab w:val="left" w:pos="2339"/>
          <w:tab w:val="left" w:pos="2340"/>
        </w:tabs>
        <w:spacing w:before="0" w:after="0" w:line="240" w:lineRule="auto"/>
        <w:ind w:left="2340" w:right="0" w:hanging="687"/>
        <w:jc w:val="left"/>
      </w:pPr>
      <w:r>
        <w:rPr>
          <w:spacing w:val="-1"/>
          <w:w w:val="95"/>
        </w:rPr>
        <w:t>对保护区水生生物影响分析</w:t>
      </w:r>
    </w:p>
    <w:p w14:paraId="6753EC9F">
      <w:pPr>
        <w:pStyle w:val="5"/>
        <w:spacing w:before="11"/>
        <w:rPr>
          <w:b/>
          <w:sz w:val="23"/>
        </w:rPr>
      </w:pPr>
    </w:p>
    <w:p w14:paraId="5D243FDD">
      <w:pPr>
        <w:pStyle w:val="5"/>
        <w:spacing w:line="364" w:lineRule="auto"/>
        <w:ind w:left="1080" w:right="1077" w:firstLine="480"/>
        <w:jc w:val="both"/>
      </w:pPr>
      <w:r>
        <w:rPr>
          <w:spacing w:val="2"/>
        </w:rPr>
        <w:t>本项目入河排污口位于湘江衡阳段四大家鱼国家级水产种质资源保护区实</w:t>
      </w:r>
      <w:r>
        <w:rPr>
          <w:spacing w:val="-11"/>
        </w:rPr>
        <w:t>验区，本报告将重点分析论证排污口设置对国家级种质资源保护区保护鱼类的影</w:t>
      </w:r>
      <w:r>
        <w:t>响。</w:t>
      </w:r>
    </w:p>
    <w:p w14:paraId="5F858A72">
      <w:pPr>
        <w:pStyle w:val="5"/>
        <w:spacing w:line="364" w:lineRule="auto"/>
        <w:ind w:left="1080" w:right="1077" w:firstLine="480"/>
      </w:pPr>
      <w:r>
        <w:rPr>
          <w:spacing w:val="-12"/>
        </w:rPr>
        <w:t>根据《衡阳市松木污水处理厂工程对湘江衡阳段四大家鱼国家级水产种质资</w:t>
      </w:r>
      <w:r>
        <w:t>源保护区影响专题论证报告》，本项目入河排污口对水生态影响如下：</w:t>
      </w:r>
    </w:p>
    <w:p w14:paraId="08654D0A">
      <w:pPr>
        <w:pStyle w:val="3"/>
        <w:numPr>
          <w:ilvl w:val="2"/>
          <w:numId w:val="7"/>
        </w:numPr>
        <w:tabs>
          <w:tab w:val="left" w:pos="2271"/>
        </w:tabs>
        <w:spacing w:before="0" w:after="0" w:line="358" w:lineRule="exact"/>
        <w:ind w:left="2270" w:right="0" w:hanging="632"/>
        <w:jc w:val="left"/>
      </w:pPr>
      <w:r>
        <w:t>保护区主要保护对象</w:t>
      </w:r>
    </w:p>
    <w:p w14:paraId="7C040489">
      <w:pPr>
        <w:pStyle w:val="5"/>
        <w:spacing w:before="182"/>
        <w:ind w:left="1542" w:right="1687"/>
        <w:jc w:val="center"/>
      </w:pPr>
      <w:r>
        <w:t>主要保护对象为青鱼、草鱼、鲢、鳙等，保护区鱼类名录详见附件。</w:t>
      </w:r>
    </w:p>
    <w:p w14:paraId="0D90154F">
      <w:pPr>
        <w:pStyle w:val="3"/>
        <w:numPr>
          <w:ilvl w:val="2"/>
          <w:numId w:val="7"/>
        </w:numPr>
        <w:tabs>
          <w:tab w:val="left" w:pos="2271"/>
        </w:tabs>
        <w:spacing w:before="162" w:after="0" w:line="240" w:lineRule="auto"/>
        <w:ind w:left="2270" w:right="0" w:hanging="632"/>
        <w:jc w:val="left"/>
      </w:pPr>
      <w:r>
        <w:t>对主要保护对象繁殖的影响</w:t>
      </w:r>
    </w:p>
    <w:p w14:paraId="5F25488F">
      <w:pPr>
        <w:pStyle w:val="5"/>
        <w:spacing w:before="185" w:line="364" w:lineRule="auto"/>
        <w:ind w:left="1080" w:right="957" w:firstLine="480"/>
      </w:pPr>
      <w:r>
        <w:rPr>
          <w:spacing w:val="-5"/>
        </w:rPr>
        <w:t>本保护区主要保护对象均为江湖洄游性鱼类，在江河中产漂流性卵，产卵场</w:t>
      </w:r>
      <w:r>
        <w:t>多在具有泡漩水的江段，产出的卵借助往上翻滚的水流完成受精和吸水膨胀过</w:t>
      </w:r>
      <w:r>
        <w:rPr>
          <w:spacing w:val="-7"/>
        </w:rPr>
        <w:t xml:space="preserve">程。受精卵吸水膨胀后随水漂流，卵膜径达 </w:t>
      </w:r>
      <w:r>
        <w:rPr>
          <w:rFonts w:ascii="Times New Roman" w:hAnsi="Times New Roman" w:eastAsia="Times New Roman"/>
        </w:rPr>
        <w:t>5</w:t>
      </w:r>
      <w:r>
        <w:t>～</w:t>
      </w:r>
      <w:r>
        <w:rPr>
          <w:rFonts w:ascii="Times New Roman" w:hAnsi="Times New Roman" w:eastAsia="Times New Roman"/>
        </w:rPr>
        <w:t>7mm</w:t>
      </w:r>
      <w:r>
        <w:rPr>
          <w:spacing w:val="-4"/>
        </w:rPr>
        <w:t>。在繁殖季节，江水水位的</w:t>
      </w:r>
      <w:r>
        <w:rPr>
          <w:spacing w:val="-11"/>
        </w:rPr>
        <w:t xml:space="preserve">提高和流速的增加，将促使主要保护对象产卵。四大家鱼一般在涨水持续 </w:t>
      </w:r>
      <w:r>
        <w:rPr>
          <w:rFonts w:ascii="Times New Roman" w:hAnsi="Times New Roman" w:eastAsia="Times New Roman"/>
        </w:rPr>
        <w:t xml:space="preserve">1-3 </w:t>
      </w:r>
      <w:r>
        <w:t>天</w:t>
      </w:r>
      <w:r>
        <w:rPr>
          <w:spacing w:val="-9"/>
        </w:rPr>
        <w:t>后产卵，鳡对涨水的刺激更为敏感，多在涨水发生后即可产卵，而且持续的时间</w:t>
      </w:r>
      <w:r>
        <w:rPr>
          <w:spacing w:val="-12"/>
        </w:rPr>
        <w:t xml:space="preserve">较长，有时甚至在退水后 </w:t>
      </w:r>
      <w:r>
        <w:rPr>
          <w:rFonts w:ascii="Times New Roman" w:hAnsi="Times New Roman" w:eastAsia="Times New Roman"/>
        </w:rPr>
        <w:t xml:space="preserve">2-3 </w:t>
      </w:r>
      <w:r>
        <w:rPr>
          <w:spacing w:val="-8"/>
        </w:rPr>
        <w:t xml:space="preserve">天仍可间断产卵。产卵时间多在 </w:t>
      </w:r>
      <w:r>
        <w:rPr>
          <w:rFonts w:ascii="Times New Roman" w:hAnsi="Times New Roman" w:eastAsia="Times New Roman"/>
        </w:rPr>
        <w:t xml:space="preserve">4 </w:t>
      </w:r>
      <w:r>
        <w:rPr>
          <w:spacing w:val="-13"/>
        </w:rPr>
        <w:t xml:space="preserve">月中旬至 </w:t>
      </w:r>
      <w:r>
        <w:rPr>
          <w:rFonts w:ascii="Times New Roman" w:hAnsi="Times New Roman" w:eastAsia="Times New Roman"/>
        </w:rPr>
        <w:t xml:space="preserve">7 </w:t>
      </w:r>
      <w:r>
        <w:t>月上</w:t>
      </w:r>
      <w:r>
        <w:rPr>
          <w:spacing w:val="-9"/>
        </w:rPr>
        <w:t xml:space="preserve">旬，水温达到 </w:t>
      </w:r>
      <w:r>
        <w:rPr>
          <w:rFonts w:ascii="Times New Roman" w:hAnsi="Times New Roman" w:eastAsia="Times New Roman"/>
        </w:rPr>
        <w:t>18℃</w:t>
      </w:r>
      <w:r>
        <w:rPr>
          <w:spacing w:val="-7"/>
        </w:rPr>
        <w:t xml:space="preserve">以上时。根据多年监测，目前湘江仅有 </w:t>
      </w:r>
      <w:r>
        <w:rPr>
          <w:rFonts w:ascii="Times New Roman" w:hAnsi="Times New Roman" w:eastAsia="Times New Roman"/>
        </w:rPr>
        <w:t xml:space="preserve">2 </w:t>
      </w:r>
      <w:r>
        <w:rPr>
          <w:spacing w:val="-10"/>
        </w:rPr>
        <w:t xml:space="preserve">处四大家鱼产卵场， </w:t>
      </w:r>
      <w:r>
        <w:t>分别为：湘江衡阳常宁江段（</w:t>
      </w:r>
      <w:r>
        <w:rPr>
          <w:spacing w:val="2"/>
        </w:rPr>
        <w:t>松柏</w:t>
      </w:r>
      <w:r>
        <w:rPr>
          <w:rFonts w:ascii="Times New Roman" w:hAnsi="Times New Roman" w:eastAsia="Times New Roman"/>
        </w:rPr>
        <w:t>-</w:t>
      </w:r>
      <w:r>
        <w:rPr>
          <w:spacing w:val="1"/>
        </w:rPr>
        <w:t>大渔湾</w:t>
      </w:r>
      <w:r>
        <w:rPr>
          <w:rFonts w:ascii="Times New Roman" w:hAnsi="Times New Roman" w:eastAsia="Times New Roman"/>
        </w:rPr>
        <w:t>-</w:t>
      </w:r>
      <w:r>
        <w:rPr>
          <w:spacing w:val="-5"/>
        </w:rPr>
        <w:t xml:space="preserve">柏枋产卵场，长度 </w:t>
      </w:r>
      <w:r>
        <w:rPr>
          <w:rFonts w:ascii="Times New Roman" w:hAnsi="Times New Roman" w:eastAsia="Times New Roman"/>
        </w:rPr>
        <w:t>19km</w:t>
      </w:r>
      <w:r>
        <w:t>），</w:t>
      </w:r>
      <w:r>
        <w:rPr>
          <w:spacing w:val="1"/>
        </w:rPr>
        <w:t>位于本</w:t>
      </w:r>
      <w:r>
        <w:rPr>
          <w:spacing w:val="-8"/>
        </w:rPr>
        <w:t xml:space="preserve">项目上游约 </w:t>
      </w:r>
      <w:r>
        <w:rPr>
          <w:rFonts w:ascii="Times New Roman" w:hAnsi="Times New Roman" w:eastAsia="Times New Roman"/>
        </w:rPr>
        <w:t xml:space="preserve">90km </w:t>
      </w:r>
      <w:r>
        <w:t>处；湘江衡阳衡南江段（丛洲</w:t>
      </w:r>
      <w:r>
        <w:rPr>
          <w:rFonts w:ascii="Times New Roman" w:hAnsi="Times New Roman" w:eastAsia="Times New Roman"/>
        </w:rPr>
        <w:t>-</w:t>
      </w:r>
      <w:r>
        <w:t>云集</w:t>
      </w:r>
      <w:r>
        <w:rPr>
          <w:rFonts w:ascii="Times New Roman" w:hAnsi="Times New Roman" w:eastAsia="Times New Roman"/>
        </w:rPr>
        <w:t>-</w:t>
      </w:r>
      <w:r>
        <w:t>车江产卵场），位于本项</w:t>
      </w:r>
      <w:r>
        <w:rPr>
          <w:spacing w:val="-12"/>
        </w:rPr>
        <w:t xml:space="preserve">目上游约 </w:t>
      </w:r>
      <w:r>
        <w:rPr>
          <w:rFonts w:ascii="Times New Roman" w:hAnsi="Times New Roman" w:eastAsia="Times New Roman"/>
        </w:rPr>
        <w:t xml:space="preserve">55km </w:t>
      </w:r>
      <w:r>
        <w:t>处。</w:t>
      </w:r>
    </w:p>
    <w:p w14:paraId="5100B8BD">
      <w:pPr>
        <w:pStyle w:val="5"/>
        <w:spacing w:line="364" w:lineRule="auto"/>
        <w:ind w:left="1080" w:right="1077" w:firstLine="480"/>
        <w:jc w:val="both"/>
      </w:pPr>
      <w:r>
        <w:rPr>
          <w:spacing w:val="-7"/>
        </w:rPr>
        <w:t>本项目未阻断江河洄游通道，远离鱼类产卵场，运营期尾水排放对水文影响</w:t>
      </w:r>
      <w:r>
        <w:rPr>
          <w:spacing w:val="-11"/>
        </w:rPr>
        <w:t>有限。根据湘江四大家鱼早期资源监测，近年来四大家鱼早期资源量的减少主要</w:t>
      </w:r>
      <w:r>
        <w:t>与湘江干流梯级开发有关。因此，本项目对主要保护对象繁殖影响有限。</w:t>
      </w:r>
    </w:p>
    <w:p w14:paraId="2B33019E">
      <w:pPr>
        <w:pStyle w:val="3"/>
        <w:numPr>
          <w:ilvl w:val="2"/>
          <w:numId w:val="7"/>
        </w:numPr>
        <w:tabs>
          <w:tab w:val="left" w:pos="2271"/>
        </w:tabs>
        <w:spacing w:before="0" w:after="0" w:line="240" w:lineRule="auto"/>
        <w:ind w:left="2270" w:right="0" w:hanging="632"/>
        <w:jc w:val="left"/>
      </w:pPr>
      <w:r>
        <w:t>对主要保护对象觅食的影响</w:t>
      </w:r>
    </w:p>
    <w:p w14:paraId="1ABC3691">
      <w:pPr>
        <w:pStyle w:val="5"/>
        <w:spacing w:before="177" w:line="364" w:lineRule="auto"/>
        <w:ind w:left="1080" w:right="985" w:firstLine="480"/>
      </w:pPr>
      <w:r>
        <w:rPr>
          <w:spacing w:val="-1"/>
        </w:rPr>
        <w:t xml:space="preserve">根据文献记载，各主要保护对象的食性存在差异：鳡：生活在水体中上层， </w:t>
      </w:r>
      <w:r>
        <w:rPr>
          <w:spacing w:val="-12"/>
        </w:rPr>
        <w:t xml:space="preserve">主要以鱼类为食，是典型的凶猛鱼类。体长约 </w:t>
      </w:r>
      <w:r>
        <w:rPr>
          <w:rFonts w:ascii="Times New Roman" w:eastAsia="Times New Roman"/>
        </w:rPr>
        <w:t xml:space="preserve">1.5cm </w:t>
      </w:r>
      <w:r>
        <w:t>的仔鱼即开始追捕其它种类</w:t>
      </w:r>
      <w:r>
        <w:rPr>
          <w:spacing w:val="-9"/>
        </w:rPr>
        <w:t>的仔鱼为食。鳡对食物鱼的选择和它所处的生境中鱼类组成密切相关，如长江中</w:t>
      </w:r>
    </w:p>
    <w:p w14:paraId="6BD599A1">
      <w:pPr>
        <w:spacing w:after="0" w:line="364" w:lineRule="auto"/>
        <w:sectPr>
          <w:footerReference r:id="rId14" w:type="default"/>
          <w:pgSz w:w="11910" w:h="16840"/>
          <w:pgMar w:top="1580" w:right="720" w:bottom="1280" w:left="720" w:header="0" w:footer="1097" w:gutter="0"/>
          <w:pgNumType w:start="61"/>
          <w:cols w:space="720" w:num="1"/>
        </w:sectPr>
      </w:pPr>
    </w:p>
    <w:p w14:paraId="235C9B98">
      <w:pPr>
        <w:pStyle w:val="5"/>
        <w:spacing w:before="43" w:line="364" w:lineRule="auto"/>
        <w:ind w:left="1080" w:right="957"/>
      </w:pPr>
      <w:r>
        <w:rPr>
          <w:spacing w:val="-7"/>
        </w:rPr>
        <w:t xml:space="preserve">鳡的食物鱼主要为䱗和鲚类，梁子湖中则以鲌类、似鳊、鮈、鲫等。鯮：生活在水体中下层，主要以鱼类为食。当仔鱼转为外源性营养时即吞食鱼苗和枝角类， </w:t>
      </w:r>
      <w:r>
        <w:rPr>
          <w:spacing w:val="-17"/>
        </w:rPr>
        <w:t>实验室观察表明，仔鱼期的鯮吞噬鱼苗能力远大于同大小的鳡。成鱼主要摄食鲫、</w:t>
      </w:r>
      <w:r>
        <w:rPr>
          <w:spacing w:val="-11"/>
        </w:rPr>
        <w:t>鲤、鲌类、䱗、飘鱼、鳑鲏类等。鳤：主要以无脊椎动物为食，如水生昆虫的幼虫、枝角类等，也食一些小鱼。青鱼：喜生活在中下层水体，鱼苗或鱼种阶段主</w:t>
      </w:r>
      <w:r>
        <w:rPr>
          <w:spacing w:val="-15"/>
        </w:rPr>
        <w:t xml:space="preserve">要摄食浮游动物，体长约 </w:t>
      </w:r>
      <w:r>
        <w:rPr>
          <w:rFonts w:ascii="Times New Roman" w:eastAsia="Times New Roman"/>
        </w:rPr>
        <w:t xml:space="preserve">15cm </w:t>
      </w:r>
      <w:r>
        <w:rPr>
          <w:spacing w:val="-1"/>
        </w:rPr>
        <w:t>时开始摄食小螺蛳或蚬子。幼鱼主要以软体动物</w:t>
      </w:r>
      <w:r>
        <w:rPr>
          <w:spacing w:val="-16"/>
        </w:rPr>
        <w:t xml:space="preserve">为食，如蚌、蚬、螺蛳等，也食虾、螃蟹或昆虫幼虫。草鱼：平时在水的中下层， </w:t>
      </w:r>
      <w:r>
        <w:t>觅食时也时而在上层活动，典型的草食性鱼类。鱼苗或鱼种阶段摄食浮游动物、</w:t>
      </w:r>
      <w:r>
        <w:rPr>
          <w:spacing w:val="-7"/>
        </w:rPr>
        <w:t xml:space="preserve">摇蚊幼虫、无节幼体、藻类或浮萍等。体长达 </w:t>
      </w:r>
      <w:r>
        <w:rPr>
          <w:rFonts w:ascii="Times New Roman" w:eastAsia="Times New Roman"/>
        </w:rPr>
        <w:t xml:space="preserve">10cm </w:t>
      </w:r>
      <w:r>
        <w:t>时完全适应摄食水生高等植</w:t>
      </w:r>
      <w:r>
        <w:rPr>
          <w:spacing w:val="-10"/>
        </w:rPr>
        <w:t>物，如马来眼子菜、大茨藻、轮叶黑藻、枯草等。鲢：喜生活在水体的上层，主</w:t>
      </w:r>
      <w:r>
        <w:rPr>
          <w:spacing w:val="-14"/>
        </w:rPr>
        <w:t xml:space="preserve">要以浮游植物为食。仔鱼主要以浮游动物为食，体长 </w:t>
      </w:r>
      <w:r>
        <w:rPr>
          <w:rFonts w:ascii="Times New Roman" w:eastAsia="Times New Roman"/>
        </w:rPr>
        <w:t xml:space="preserve">25cm </w:t>
      </w:r>
      <w:r>
        <w:t>左右的幼鱼鳃耙与成</w:t>
      </w:r>
      <w:r>
        <w:rPr>
          <w:spacing w:val="-9"/>
        </w:rPr>
        <w:t>鱼相似，主要以浮游植物为食，浮游动物很少。鳙：生活在水体的中上层，主要以浮游动物为食，辅以浮游植物。</w:t>
      </w:r>
    </w:p>
    <w:p w14:paraId="29056FEB">
      <w:pPr>
        <w:pStyle w:val="5"/>
        <w:spacing w:line="364" w:lineRule="auto"/>
        <w:ind w:left="1080" w:right="957" w:firstLine="480"/>
      </w:pPr>
      <w:r>
        <w:rPr>
          <w:spacing w:val="-4"/>
        </w:rPr>
        <w:t xml:space="preserve">本项目一期尾水排放每年排入湘江总氮 </w:t>
      </w:r>
      <w:r>
        <w:rPr>
          <w:rFonts w:ascii="Times New Roman" w:eastAsia="Times New Roman"/>
        </w:rPr>
        <w:t>273.75t</w:t>
      </w:r>
      <w:r>
        <w:rPr>
          <w:spacing w:val="-14"/>
        </w:rPr>
        <w:t xml:space="preserve">、总磷 </w:t>
      </w:r>
      <w:r>
        <w:rPr>
          <w:rFonts w:ascii="Times New Roman" w:eastAsia="Times New Roman"/>
        </w:rPr>
        <w:t>9.13t</w:t>
      </w:r>
      <w:r>
        <w:t>，这些营养物质的增多改变了排污口及下游部分水域水体富营养程度，导致局部区域浮游植物、浮游动物生物量的升高。浮游生物生物量的增加为鲢鳙鱼类提供更多的饵料生</w:t>
      </w:r>
      <w:r>
        <w:rPr>
          <w:spacing w:val="-18"/>
        </w:rPr>
        <w:t xml:space="preserve">物，有利于鲢、鳙鱼和小型鱼类的生长。底栖动物受水体富营养程度的影响较大， </w:t>
      </w:r>
      <w:r>
        <w:rPr>
          <w:spacing w:val="-5"/>
        </w:rPr>
        <w:t>寡污性物种难以在富营养化程度较高的水域生活，而水丝蚓等耐污性物种在排污</w:t>
      </w:r>
      <w:r>
        <w:rPr>
          <w:spacing w:val="-8"/>
        </w:rPr>
        <w:t xml:space="preserve">口附近增加。根据底栖动物监测，排污口和排污口下游 </w:t>
      </w:r>
      <w:r>
        <w:rPr>
          <w:rFonts w:ascii="Times New Roman" w:eastAsia="Times New Roman"/>
        </w:rPr>
        <w:t xml:space="preserve">300m </w:t>
      </w:r>
      <w:r>
        <w:t>处软体动物较少、</w:t>
      </w:r>
      <w:r>
        <w:rPr>
          <w:spacing w:val="-10"/>
        </w:rPr>
        <w:t>生物量偏低。青鱼、鳤等摄食底栖动物的鱼类受到一定影响。由于水体理化指标</w:t>
      </w:r>
      <w:r>
        <w:rPr>
          <w:spacing w:val="-14"/>
        </w:rPr>
        <w:t>改变较大的区域主要集中在排污口附近，影响范围有限，对青鱼、鳤的觅食影响</w:t>
      </w:r>
      <w:r>
        <w:rPr>
          <w:spacing w:val="-11"/>
        </w:rPr>
        <w:t>较小。营养物质的增加有利于摄食浮游生物的小型鱼类生物量的增加，进而丰富</w:t>
      </w:r>
      <w:r>
        <w:rPr>
          <w:spacing w:val="-15"/>
        </w:rPr>
        <w:t>了食鱼性鱼类的饵料基础，如鳡、鯮。该区域为湘江干流，位于大源渡航电枢纽</w:t>
      </w:r>
      <w:r>
        <w:rPr>
          <w:spacing w:val="-19"/>
        </w:rPr>
        <w:t xml:space="preserve">的库区，平均水深达 </w:t>
      </w:r>
      <w:r>
        <w:rPr>
          <w:rFonts w:ascii="Times New Roman" w:eastAsia="Times New Roman"/>
        </w:rPr>
        <w:t>7m</w:t>
      </w:r>
      <w:r>
        <w:t>，沉水植物分布较少。富营养化的水体不利于沉水植物的生长，进而影响草鱼的饵料基础。</w:t>
      </w:r>
    </w:p>
    <w:p w14:paraId="5075F149">
      <w:pPr>
        <w:pStyle w:val="5"/>
        <w:spacing w:line="364" w:lineRule="auto"/>
        <w:ind w:left="1080" w:right="1077" w:firstLine="480"/>
      </w:pPr>
      <w:r>
        <w:rPr>
          <w:spacing w:val="-10"/>
        </w:rPr>
        <w:t>综上所示，本项目对主要保护对象的觅食活动产生一定影响，有利于鲢鳙鱼</w:t>
      </w:r>
      <w:r>
        <w:t>的觅食，不利于草鱼、青鱼的觅食，影响范围主要在排污口及下游部分水域。</w:t>
      </w:r>
    </w:p>
    <w:p w14:paraId="44D47633">
      <w:pPr>
        <w:pStyle w:val="3"/>
        <w:numPr>
          <w:ilvl w:val="2"/>
          <w:numId w:val="7"/>
        </w:numPr>
        <w:tabs>
          <w:tab w:val="left" w:pos="2271"/>
        </w:tabs>
        <w:spacing w:before="0" w:after="0" w:line="240" w:lineRule="auto"/>
        <w:ind w:left="2270" w:right="0" w:hanging="632"/>
        <w:jc w:val="left"/>
      </w:pPr>
      <w:r>
        <w:t>对主要保护对象越冬的影响</w:t>
      </w:r>
    </w:p>
    <w:p w14:paraId="1FD08518">
      <w:pPr>
        <w:pStyle w:val="5"/>
        <w:spacing w:before="173" w:line="362" w:lineRule="auto"/>
        <w:ind w:left="1080" w:right="1077" w:firstLine="480"/>
      </w:pPr>
      <w:r>
        <w:rPr>
          <w:spacing w:val="-10"/>
        </w:rPr>
        <w:t>秋冬季节，水温转冷的时候主要保护对象将进入深水区进行越冬。湘江城陵</w:t>
      </w:r>
      <w:r>
        <w:rPr>
          <w:spacing w:val="-3"/>
        </w:rPr>
        <w:t xml:space="preserve">矶至衡阳蒸水河口已成为二级航道，常年维持水深大于 </w:t>
      </w:r>
      <w:r>
        <w:rPr>
          <w:rFonts w:ascii="Times New Roman" w:eastAsia="Times New Roman"/>
        </w:rPr>
        <w:t>3m</w:t>
      </w:r>
      <w:r>
        <w:rPr>
          <w:spacing w:val="-2"/>
        </w:rPr>
        <w:t>。同时，该河段位于</w:t>
      </w:r>
    </w:p>
    <w:p w14:paraId="14865BAE">
      <w:pPr>
        <w:spacing w:after="0" w:line="362" w:lineRule="auto"/>
        <w:sectPr>
          <w:pgSz w:w="11910" w:h="16840"/>
          <w:pgMar w:top="1380" w:right="720" w:bottom="1280" w:left="720" w:header="0" w:footer="1097" w:gutter="0"/>
          <w:cols w:space="720" w:num="1"/>
        </w:sectPr>
      </w:pPr>
    </w:p>
    <w:p w14:paraId="78B05678">
      <w:pPr>
        <w:pStyle w:val="5"/>
        <w:spacing w:before="43" w:line="364" w:lineRule="auto"/>
        <w:ind w:left="1080" w:right="1077"/>
        <w:jc w:val="both"/>
      </w:pPr>
      <w:r>
        <w:rPr>
          <w:spacing w:val="-8"/>
        </w:rPr>
        <w:t>大源渡航电枢纽库区，库首位置水体较深，是鱼类优良的越冬场。保护区主要保</w:t>
      </w:r>
      <w:r>
        <w:rPr>
          <w:spacing w:val="-7"/>
        </w:rPr>
        <w:t>护对象具有江湖洄游习性，繁殖期结束后逐渐回到下游洞庭湖觅食和越冬，待来</w:t>
      </w:r>
      <w:r>
        <w:rPr>
          <w:spacing w:val="-8"/>
        </w:rPr>
        <w:t>年性成熟再回到上游产卵场繁殖。但仍有部分幼鱼或未成熟个体留在沿线各库区</w:t>
      </w:r>
      <w:r>
        <w:t>内，可在库区深水区越冬。</w:t>
      </w:r>
    </w:p>
    <w:p w14:paraId="55BFF19C">
      <w:pPr>
        <w:pStyle w:val="5"/>
        <w:spacing w:line="364" w:lineRule="auto"/>
        <w:ind w:left="1080" w:right="1077" w:firstLine="480"/>
        <w:jc w:val="both"/>
      </w:pPr>
      <w:r>
        <w:rPr>
          <w:spacing w:val="-7"/>
        </w:rPr>
        <w:t>本项目主要为尾水排放，排放方式为岸边排放，不产生噪声、振动等其它影</w:t>
      </w:r>
      <w:r>
        <w:rPr>
          <w:spacing w:val="-11"/>
        </w:rPr>
        <w:t>响，对深水区越冬的鱼类影响较小。因此，本项目对主要保护对象越冬的影响有</w:t>
      </w:r>
      <w:r>
        <w:t>限。</w:t>
      </w:r>
    </w:p>
    <w:p w14:paraId="555B19BC">
      <w:pPr>
        <w:pStyle w:val="3"/>
        <w:numPr>
          <w:ilvl w:val="2"/>
          <w:numId w:val="7"/>
        </w:numPr>
        <w:tabs>
          <w:tab w:val="left" w:pos="2271"/>
        </w:tabs>
        <w:spacing w:before="0" w:after="0" w:line="357" w:lineRule="exact"/>
        <w:ind w:left="2270" w:right="0" w:hanging="632"/>
        <w:jc w:val="left"/>
      </w:pPr>
      <w:r>
        <w:t>对鱼类等水生生物区系组成的影响</w:t>
      </w:r>
    </w:p>
    <w:p w14:paraId="394D54A1">
      <w:pPr>
        <w:pStyle w:val="5"/>
        <w:spacing w:before="185" w:line="364" w:lineRule="auto"/>
        <w:ind w:left="1080" w:right="957" w:firstLine="480"/>
      </w:pPr>
      <w:r>
        <w:rPr>
          <w:spacing w:val="-8"/>
        </w:rPr>
        <w:t>运营期尾水排放进入湘江，每年约带来</w:t>
      </w:r>
      <w:r>
        <w:rPr>
          <w:rFonts w:ascii="Times New Roman" w:eastAsia="Times New Roman"/>
        </w:rPr>
        <w:t>COD912.5t</w:t>
      </w:r>
      <w:r>
        <w:rPr>
          <w:spacing w:val="-29"/>
        </w:rPr>
        <w:t>、氨氮</w:t>
      </w:r>
      <w:r>
        <w:rPr>
          <w:rFonts w:ascii="Times New Roman" w:eastAsia="Times New Roman"/>
        </w:rPr>
        <w:t>91.25t</w:t>
      </w:r>
      <w:r>
        <w:rPr>
          <w:spacing w:val="-29"/>
        </w:rPr>
        <w:t>、总氮</w:t>
      </w:r>
      <w:r>
        <w:rPr>
          <w:rFonts w:ascii="Times New Roman" w:eastAsia="Times New Roman"/>
        </w:rPr>
        <w:t>273.75t</w:t>
      </w:r>
      <w:r>
        <w:rPr>
          <w:spacing w:val="-13"/>
        </w:rPr>
        <w:t>、</w:t>
      </w:r>
      <w:r>
        <w:rPr>
          <w:spacing w:val="-14"/>
        </w:rPr>
        <w:t xml:space="preserve">总磷 </w:t>
      </w:r>
      <w:r>
        <w:rPr>
          <w:rFonts w:ascii="Times New Roman" w:eastAsia="Times New Roman"/>
        </w:rPr>
        <w:t>9.13t</w:t>
      </w:r>
      <w:r>
        <w:t>，导致水体营养物质增加、耗氧量增加，引起水体富营养化、氧含量</w:t>
      </w:r>
      <w:r>
        <w:rPr>
          <w:spacing w:val="-9"/>
        </w:rPr>
        <w:t>下降；排水口附近局部区域氨氮、总氮、总磷较高，对鱼类等水生生物产生一定</w:t>
      </w:r>
      <w:r>
        <w:rPr>
          <w:spacing w:val="-15"/>
        </w:rPr>
        <w:t xml:space="preserve">的毒副作用，有实验证明，非离子氨浓度在 </w:t>
      </w:r>
      <w:r>
        <w:rPr>
          <w:rFonts w:ascii="Times New Roman" w:eastAsia="Times New Roman"/>
        </w:rPr>
        <w:t>0.2~2mg/L</w:t>
      </w:r>
      <w:r>
        <w:rPr>
          <w:rFonts w:ascii="Times New Roman" w:eastAsia="Times New Roman"/>
          <w:spacing w:val="1"/>
        </w:rPr>
        <w:t xml:space="preserve"> </w:t>
      </w:r>
      <w:r>
        <w:t>范围内对某些淡水水生生</w:t>
      </w:r>
      <w:r>
        <w:rPr>
          <w:spacing w:val="-5"/>
        </w:rPr>
        <w:t xml:space="preserve">物是有毒的。总氨浓度为 </w:t>
      </w:r>
      <w:r>
        <w:rPr>
          <w:rFonts w:ascii="Times New Roman" w:eastAsia="Times New Roman"/>
        </w:rPr>
        <w:t>0.27mg/L</w:t>
      </w:r>
      <w:r>
        <w:rPr>
          <w:rFonts w:ascii="Times New Roman" w:eastAsia="Times New Roman"/>
          <w:spacing w:val="9"/>
        </w:rPr>
        <w:t xml:space="preserve"> </w:t>
      </w:r>
      <w:r>
        <w:t>时，会造成鱼类鳃增生并对肝及血液造成病理学影响。同时水中氮、磷、</w:t>
      </w:r>
      <w:r>
        <w:rPr>
          <w:rFonts w:ascii="Times New Roman" w:eastAsia="Times New Roman"/>
        </w:rPr>
        <w:t>COD</w:t>
      </w:r>
      <w:r>
        <w:rPr>
          <w:rFonts w:ascii="Times New Roman" w:eastAsia="Times New Roman"/>
          <w:spacing w:val="15"/>
        </w:rPr>
        <w:t xml:space="preserve"> </w:t>
      </w:r>
      <w:r>
        <w:t>含量的增加将导致水体富营养化、缺氧等现</w:t>
      </w:r>
      <w:r>
        <w:rPr>
          <w:spacing w:val="-10"/>
        </w:rPr>
        <w:t>象，沉水性植物消失，天气巨变会引起浮游植物大量死亡。藻类死亡会进一步加</w:t>
      </w:r>
      <w:r>
        <w:rPr>
          <w:spacing w:val="-12"/>
        </w:rPr>
        <w:t>剧水体缺氧，同时释放藻毒素，对鱼类具有较大危害。运营期尾水排放将导致排</w:t>
      </w:r>
      <w:r>
        <w:rPr>
          <w:spacing w:val="-22"/>
        </w:rPr>
        <w:t xml:space="preserve">水口附近 </w:t>
      </w:r>
      <w:r>
        <w:rPr>
          <w:rFonts w:ascii="Times New Roman" w:eastAsia="Times New Roman"/>
        </w:rPr>
        <w:t>N</w:t>
      </w:r>
      <w:r>
        <w:rPr>
          <w:spacing w:val="-15"/>
        </w:rPr>
        <w:t>、</w:t>
      </w:r>
      <w:r>
        <w:rPr>
          <w:rFonts w:ascii="Times New Roman" w:eastAsia="Times New Roman"/>
        </w:rPr>
        <w:t xml:space="preserve">P </w:t>
      </w:r>
      <w:r>
        <w:rPr>
          <w:spacing w:val="-3"/>
        </w:rPr>
        <w:t>等营养盐含量升高，水体富营养化程度加剧，导致浮游生物种群数量发生改变，排污口附近水域沉水性植物生物量下降，底栖动物多样性降低。</w:t>
      </w:r>
      <w:r>
        <w:rPr>
          <w:spacing w:val="-9"/>
        </w:rPr>
        <w:t>如果发生尾水的非正常排放，容易引起急性污染事故。正常排放时，尾水排放量</w:t>
      </w:r>
      <w:r>
        <w:rPr>
          <w:spacing w:val="-22"/>
        </w:rPr>
        <w:t xml:space="preserve">约为 </w:t>
      </w:r>
      <w:r>
        <w:rPr>
          <w:rFonts w:ascii="Times New Roman" w:eastAsia="Times New Roman"/>
        </w:rPr>
        <w:t>0.116m</w:t>
      </w:r>
      <w:r>
        <w:rPr>
          <w:rFonts w:ascii="Times New Roman" w:eastAsia="Times New Roman"/>
          <w:position w:val="8"/>
          <w:sz w:val="15"/>
        </w:rPr>
        <w:t>3</w:t>
      </w:r>
      <w:r>
        <w:rPr>
          <w:rFonts w:ascii="Times New Roman" w:eastAsia="Times New Roman"/>
        </w:rPr>
        <w:t>/s</w:t>
      </w:r>
      <w:r>
        <w:t>，</w:t>
      </w:r>
      <w:r>
        <w:rPr>
          <w:rFonts w:ascii="Times New Roman" w:eastAsia="Times New Roman"/>
        </w:rPr>
        <w:t>COD</w:t>
      </w:r>
      <w:r>
        <w:t>、氨氮、总氮、总磷等物质在很小的范围内被稀释接近背景值，影响范围较小，对保护区鱼类区系组成的直接影响有限。</w:t>
      </w:r>
    </w:p>
    <w:p w14:paraId="5F98E03A">
      <w:pPr>
        <w:pStyle w:val="5"/>
        <w:spacing w:line="364" w:lineRule="auto"/>
        <w:ind w:left="1080" w:right="1077" w:firstLine="480"/>
        <w:jc w:val="both"/>
      </w:pPr>
      <w:r>
        <w:rPr>
          <w:spacing w:val="-10"/>
        </w:rPr>
        <w:t>根据现场调查，排污口及下游局部水域浮游生物、底栖动物和水生生物物种</w:t>
      </w:r>
      <w:r>
        <w:rPr>
          <w:spacing w:val="-9"/>
        </w:rPr>
        <w:t>数量较临近水域偏少，生物多样性略有下降。但污水处理厂影响范围在排污口附</w:t>
      </w:r>
      <w:r>
        <w:t>近水域，对整个保护区的水生生物区系组成影响有限。</w:t>
      </w:r>
    </w:p>
    <w:p w14:paraId="4491F9B5">
      <w:pPr>
        <w:pStyle w:val="3"/>
        <w:numPr>
          <w:ilvl w:val="2"/>
          <w:numId w:val="7"/>
        </w:numPr>
        <w:tabs>
          <w:tab w:val="left" w:pos="2271"/>
        </w:tabs>
        <w:spacing w:before="0" w:after="0" w:line="357" w:lineRule="exact"/>
        <w:ind w:left="2270" w:right="0" w:hanging="632"/>
        <w:jc w:val="left"/>
      </w:pPr>
      <w:r>
        <w:t>对鱼类等水生生物种群结构的影响</w:t>
      </w:r>
    </w:p>
    <w:p w14:paraId="11A8E765">
      <w:pPr>
        <w:pStyle w:val="5"/>
        <w:spacing w:before="179" w:line="364" w:lineRule="auto"/>
        <w:ind w:left="1080" w:right="1077" w:firstLine="480"/>
        <w:jc w:val="both"/>
      </w:pPr>
      <w:r>
        <w:rPr>
          <w:spacing w:val="-6"/>
        </w:rPr>
        <w:t>运营期尾水排放使得水体营养元素增加，富营养化风险增加。排水口附近浮</w:t>
      </w:r>
      <w:r>
        <w:rPr>
          <w:spacing w:val="-10"/>
        </w:rPr>
        <w:t>游生物、底栖动物耐污性种类比例升高，寡污性种类减少或消失，种群结构发生改变。尾水排放对鱼类的影响主要是通过饵料基础产生的间接影响，滤食性种类</w:t>
      </w:r>
      <w:r>
        <w:rPr>
          <w:spacing w:val="-12"/>
        </w:rPr>
        <w:t>比例升高，而杂食性、草食性鱼类的比例下降。由于尾水排放量占湘江水体体量</w:t>
      </w:r>
    </w:p>
    <w:p w14:paraId="1A7E5CC0">
      <w:pPr>
        <w:spacing w:after="0" w:line="364" w:lineRule="auto"/>
        <w:jc w:val="both"/>
        <w:sectPr>
          <w:pgSz w:w="11910" w:h="16840"/>
          <w:pgMar w:top="1380" w:right="720" w:bottom="1280" w:left="720" w:header="0" w:footer="1097" w:gutter="0"/>
          <w:cols w:space="720" w:num="1"/>
        </w:sectPr>
      </w:pPr>
    </w:p>
    <w:p w14:paraId="6C34577A">
      <w:pPr>
        <w:pStyle w:val="5"/>
        <w:spacing w:before="43" w:line="364" w:lineRule="auto"/>
        <w:ind w:left="1080" w:right="1077"/>
      </w:pPr>
      <w:r>
        <w:rPr>
          <w:spacing w:val="-10"/>
        </w:rPr>
        <w:t>比例很小，污染物进入水体后迅速稀释到河流污染物本底值附近，影响范围主要</w:t>
      </w:r>
      <w:r>
        <w:t>是排水口附近水域。因此，运营期对鱼类等水生生物种群结构的影响可控。</w:t>
      </w:r>
    </w:p>
    <w:p w14:paraId="240BC6AE">
      <w:pPr>
        <w:pStyle w:val="3"/>
        <w:numPr>
          <w:ilvl w:val="2"/>
          <w:numId w:val="7"/>
        </w:numPr>
        <w:tabs>
          <w:tab w:val="left" w:pos="2271"/>
        </w:tabs>
        <w:spacing w:before="0" w:after="0" w:line="358" w:lineRule="exact"/>
        <w:ind w:left="2270" w:right="0" w:hanging="632"/>
        <w:jc w:val="left"/>
      </w:pPr>
      <w:r>
        <w:t>对鱼类等水生生物资源的影响</w:t>
      </w:r>
    </w:p>
    <w:p w14:paraId="0CBEE4FC">
      <w:pPr>
        <w:pStyle w:val="5"/>
        <w:spacing w:before="185" w:line="364" w:lineRule="auto"/>
        <w:ind w:left="1080" w:right="1077" w:firstLine="480"/>
      </w:pPr>
      <w:r>
        <w:rPr>
          <w:spacing w:val="-6"/>
        </w:rPr>
        <w:t>尾水排入保护区内导致局部水体各项指标发生改变，对鱼类等水生生物产生</w:t>
      </w:r>
      <w:r>
        <w:t>不同程度的影响。</w:t>
      </w:r>
    </w:p>
    <w:p w14:paraId="4066940F">
      <w:pPr>
        <w:pStyle w:val="11"/>
        <w:numPr>
          <w:ilvl w:val="0"/>
          <w:numId w:val="8"/>
        </w:numPr>
        <w:tabs>
          <w:tab w:val="left" w:pos="2161"/>
        </w:tabs>
        <w:spacing w:before="0" w:after="0" w:line="306" w:lineRule="exact"/>
        <w:ind w:left="2161" w:right="0" w:hanging="601"/>
        <w:jc w:val="left"/>
        <w:rPr>
          <w:sz w:val="24"/>
        </w:rPr>
      </w:pPr>
      <w:r>
        <w:rPr>
          <w:sz w:val="24"/>
        </w:rPr>
        <w:t>鱼类</w:t>
      </w:r>
    </w:p>
    <w:p w14:paraId="7525575C">
      <w:pPr>
        <w:pStyle w:val="5"/>
        <w:spacing w:before="160" w:line="364" w:lineRule="auto"/>
        <w:ind w:left="1080" w:right="1077" w:firstLine="480"/>
        <w:jc w:val="both"/>
      </w:pPr>
      <w:r>
        <w:rPr>
          <w:rFonts w:ascii="Times New Roman" w:eastAsia="Times New Roman"/>
        </w:rPr>
        <w:t>COD</w:t>
      </w:r>
      <w:r>
        <w:rPr>
          <w:rFonts w:ascii="Times New Roman" w:eastAsia="Times New Roman"/>
          <w:spacing w:val="37"/>
        </w:rPr>
        <w:t xml:space="preserve"> </w:t>
      </w:r>
      <w:r>
        <w:t>的超标导致部分水域出现缺氧现象，尤其是高温季节，引起鱼类等水</w:t>
      </w:r>
      <w:r>
        <w:rPr>
          <w:spacing w:val="-9"/>
        </w:rPr>
        <w:t>生生物的缺氧死亡。总磷、总氮、氨氮等污染因子对鱼类影响最大的是氨氮。水</w:t>
      </w:r>
      <w:r>
        <w:rPr>
          <w:spacing w:val="-7"/>
        </w:rPr>
        <w:t>体中氮素是一个动态平衡的循环过程，氨氮在转化成硝酸盐的过程是一个耗氧过</w:t>
      </w:r>
      <w:r>
        <w:rPr>
          <w:spacing w:val="-11"/>
        </w:rPr>
        <w:t>程，降低水体溶解氧含量。同时，非离子态的氨氮对鱼类有较强的毒性，通过鳃</w:t>
      </w:r>
      <w:r>
        <w:rPr>
          <w:spacing w:val="-8"/>
        </w:rPr>
        <w:t>和皮膜进入鱼体，损伤鳃表皮细胞，使血液和组织中氨的浓度升高，降低血液的</w:t>
      </w:r>
      <w:r>
        <w:rPr>
          <w:spacing w:val="-10"/>
        </w:rPr>
        <w:t>载氧能力，反映为机体代谢功能失常或组织机能损伤，鱼体不能正常反应，甚至</w:t>
      </w:r>
      <w:r>
        <w:t>降低鱼体的免疫力，影响鱼类生长。</w:t>
      </w:r>
    </w:p>
    <w:p w14:paraId="01D52DC7">
      <w:pPr>
        <w:pStyle w:val="5"/>
        <w:spacing w:line="304" w:lineRule="exact"/>
        <w:ind w:left="1560"/>
      </w:pPr>
      <w:r>
        <w:t>李波的研究表明氨氮对黄颡鱼具有毒性、胁迫生长摄食等影响，在高溶氧</w:t>
      </w:r>
    </w:p>
    <w:p w14:paraId="45CE20C5">
      <w:pPr>
        <w:pStyle w:val="5"/>
        <w:spacing w:before="159" w:line="364" w:lineRule="auto"/>
        <w:ind w:left="1080" w:right="1077"/>
        <w:jc w:val="both"/>
      </w:pPr>
      <w:r>
        <w:rPr>
          <w:spacing w:val="2"/>
        </w:rPr>
        <w:t>（</w:t>
      </w:r>
      <w:r>
        <w:rPr>
          <w:rFonts w:ascii="Times New Roman" w:hAnsi="Times New Roman" w:eastAsia="Times New Roman"/>
          <w:spacing w:val="2"/>
        </w:rPr>
        <w:t>10.77±0.4mg/L</w:t>
      </w:r>
      <w:r>
        <w:rPr>
          <w:spacing w:val="2"/>
        </w:rPr>
        <w:t>）</w:t>
      </w:r>
      <w:r>
        <w:rPr>
          <w:spacing w:val="4"/>
        </w:rPr>
        <w:t xml:space="preserve">条件下，非离子氨和亚硝酸盐对黄颡鱼的 </w:t>
      </w:r>
      <w:r>
        <w:rPr>
          <w:rFonts w:ascii="Times New Roman" w:hAnsi="Times New Roman" w:eastAsia="Times New Roman"/>
        </w:rPr>
        <w:t xml:space="preserve">96hLC50 </w:t>
      </w:r>
      <w:r>
        <w:rPr>
          <w:spacing w:val="6"/>
        </w:rPr>
        <w:t>分别为</w:t>
      </w:r>
      <w:r>
        <w:rPr>
          <w:rFonts w:ascii="Times New Roman" w:hAnsi="Times New Roman" w:eastAsia="Times New Roman"/>
          <w:spacing w:val="6"/>
        </w:rPr>
        <w:t xml:space="preserve">0.74mg/L </w:t>
      </w:r>
      <w:r>
        <w:rPr>
          <w:spacing w:val="-31"/>
        </w:rPr>
        <w:t xml:space="preserve">和 </w:t>
      </w:r>
      <w:r>
        <w:rPr>
          <w:rFonts w:ascii="Times New Roman" w:hAnsi="Times New Roman" w:eastAsia="Times New Roman"/>
        </w:rPr>
        <w:t>137.69mg/L</w:t>
      </w:r>
      <w:r>
        <w:t>；在中等溶氧（</w:t>
      </w:r>
      <w:r>
        <w:rPr>
          <w:rFonts w:ascii="Times New Roman" w:hAnsi="Times New Roman" w:eastAsia="Times New Roman"/>
        </w:rPr>
        <w:t>6.89±0.33mg/L</w:t>
      </w:r>
      <w:r>
        <w:t>）条件下，</w:t>
      </w:r>
      <w:r>
        <w:rPr>
          <w:rFonts w:ascii="Times New Roman" w:hAnsi="Times New Roman" w:eastAsia="Times New Roman"/>
        </w:rPr>
        <w:t xml:space="preserve">96hLC50 </w:t>
      </w:r>
      <w:r>
        <w:t>分别</w:t>
      </w:r>
      <w:r>
        <w:rPr>
          <w:spacing w:val="-27"/>
        </w:rPr>
        <w:t xml:space="preserve">为 </w:t>
      </w:r>
      <w:r>
        <w:rPr>
          <w:rFonts w:ascii="Times New Roman" w:hAnsi="Times New Roman" w:eastAsia="Times New Roman"/>
        </w:rPr>
        <w:t xml:space="preserve">0.54mg/L </w:t>
      </w:r>
      <w:r>
        <w:rPr>
          <w:spacing w:val="-27"/>
        </w:rPr>
        <w:t xml:space="preserve">和 </w:t>
      </w:r>
      <w:r>
        <w:rPr>
          <w:rFonts w:ascii="Times New Roman" w:hAnsi="Times New Roman" w:eastAsia="Times New Roman"/>
        </w:rPr>
        <w:t>97.18mg/L</w:t>
      </w:r>
      <w:r>
        <w:t>；在低等溶氧（</w:t>
      </w:r>
      <w:r>
        <w:rPr>
          <w:rFonts w:ascii="Times New Roman" w:hAnsi="Times New Roman" w:eastAsia="Times New Roman"/>
        </w:rPr>
        <w:t>3.45±0.54mg/L</w:t>
      </w:r>
      <w:r>
        <w:t>）条件下，</w:t>
      </w:r>
      <w:r>
        <w:rPr>
          <w:rFonts w:ascii="Times New Roman" w:hAnsi="Times New Roman" w:eastAsia="Times New Roman"/>
        </w:rPr>
        <w:t>96hLC50</w:t>
      </w:r>
      <w:r>
        <w:rPr>
          <w:rFonts w:ascii="Times New Roman" w:hAnsi="Times New Roman" w:eastAsia="Times New Roman"/>
          <w:spacing w:val="13"/>
        </w:rPr>
        <w:t xml:space="preserve"> </w:t>
      </w:r>
      <w:r>
        <w:t>分</w:t>
      </w:r>
      <w:r>
        <w:rPr>
          <w:spacing w:val="-21"/>
        </w:rPr>
        <w:t xml:space="preserve">别为 </w:t>
      </w:r>
      <w:r>
        <w:rPr>
          <w:rFonts w:ascii="Times New Roman" w:hAnsi="Times New Roman" w:eastAsia="Times New Roman"/>
        </w:rPr>
        <w:t xml:space="preserve">0.34mg/L </w:t>
      </w:r>
      <w:r>
        <w:rPr>
          <w:spacing w:val="-31"/>
        </w:rPr>
        <w:t xml:space="preserve">和 </w:t>
      </w:r>
      <w:r>
        <w:rPr>
          <w:rFonts w:ascii="Times New Roman" w:hAnsi="Times New Roman" w:eastAsia="Times New Roman"/>
        </w:rPr>
        <w:t>54.22mg/L</w:t>
      </w:r>
      <w:r>
        <w:rPr>
          <w:spacing w:val="-12"/>
        </w:rPr>
        <w:t>。非离子氨的毒性明显大于亚硝酸盐的毒性。吴国平</w:t>
      </w:r>
      <w:r>
        <w:t>指出水样中的非离子氨浓度与水温、</w:t>
      </w:r>
      <w:r>
        <w:rPr>
          <w:rFonts w:ascii="Times New Roman" w:hAnsi="Times New Roman" w:eastAsia="Times New Roman"/>
        </w:rPr>
        <w:t xml:space="preserve">pH </w:t>
      </w:r>
      <w:r>
        <w:rPr>
          <w:spacing w:val="-5"/>
        </w:rPr>
        <w:t xml:space="preserve">有重要关系，随水温和 </w:t>
      </w:r>
      <w:r>
        <w:rPr>
          <w:rFonts w:ascii="Times New Roman" w:hAnsi="Times New Roman" w:eastAsia="Times New Roman"/>
        </w:rPr>
        <w:t xml:space="preserve">pH </w:t>
      </w:r>
      <w:r>
        <w:t>的增大，水体中非离子氨的浓度升高。根据湘江平均水温、</w:t>
      </w:r>
      <w:r>
        <w:rPr>
          <w:rFonts w:ascii="Times New Roman" w:hAnsi="Times New Roman" w:eastAsia="Times New Roman"/>
        </w:rPr>
        <w:t>pH</w:t>
      </w:r>
      <w:r>
        <w:t>，推测水体中非离子氨浓度</w:t>
      </w:r>
      <w:r>
        <w:rPr>
          <w:spacing w:val="-10"/>
        </w:rPr>
        <w:t xml:space="preserve">约为总氨的 </w:t>
      </w:r>
      <w:r>
        <w:rPr>
          <w:rFonts w:ascii="Times New Roman" w:hAnsi="Times New Roman" w:eastAsia="Times New Roman"/>
          <w:spacing w:val="-10"/>
        </w:rPr>
        <w:t>1.2%</w:t>
      </w:r>
      <w:r>
        <w:rPr>
          <w:spacing w:val="-6"/>
        </w:rPr>
        <w:t xml:space="preserve">，正常排放情况下排水口附近的非离子氨浓度小于 </w:t>
      </w:r>
      <w:r>
        <w:rPr>
          <w:rFonts w:ascii="Times New Roman" w:hAnsi="Times New Roman" w:eastAsia="Times New Roman"/>
        </w:rPr>
        <w:t>0.1mg/L</w:t>
      </w:r>
      <w:r>
        <w:rPr>
          <w:spacing w:val="-31"/>
        </w:rPr>
        <w:t>。因</w:t>
      </w:r>
      <w:r>
        <w:t>此尾水排放对鱼类的毒性相对较小，在可控范围内。</w:t>
      </w:r>
    </w:p>
    <w:p w14:paraId="5926924B">
      <w:pPr>
        <w:pStyle w:val="11"/>
        <w:numPr>
          <w:ilvl w:val="0"/>
          <w:numId w:val="8"/>
        </w:numPr>
        <w:tabs>
          <w:tab w:val="left" w:pos="2161"/>
        </w:tabs>
        <w:spacing w:before="0" w:after="0" w:line="303" w:lineRule="exact"/>
        <w:ind w:left="2161" w:right="0" w:hanging="601"/>
        <w:jc w:val="left"/>
        <w:rPr>
          <w:sz w:val="24"/>
        </w:rPr>
      </w:pPr>
      <w:r>
        <w:rPr>
          <w:sz w:val="24"/>
        </w:rPr>
        <w:t>浮游生物</w:t>
      </w:r>
    </w:p>
    <w:p w14:paraId="1D3AD6B9">
      <w:pPr>
        <w:pStyle w:val="5"/>
        <w:spacing w:before="160" w:line="364" w:lineRule="auto"/>
        <w:ind w:left="1080" w:right="957" w:firstLine="480"/>
      </w:pPr>
      <w:r>
        <w:rPr>
          <w:spacing w:val="-5"/>
        </w:rPr>
        <w:t>水体中营养物质的富集导致浮游植物大量繁殖，造成水体富营养化。氮是水</w:t>
      </w:r>
      <w:r>
        <w:rPr>
          <w:spacing w:val="-11"/>
        </w:rPr>
        <w:t>生生物的重要营养元素，也是富营养化成因的主要限制性元素之一；磷是生命活</w:t>
      </w:r>
      <w:r>
        <w:rPr>
          <w:spacing w:val="-13"/>
        </w:rPr>
        <w:t>动的必需元素，对水体系统的初级生产力有着重要影响，是引起水体富营养化的</w:t>
      </w:r>
      <w:r>
        <w:rPr>
          <w:spacing w:val="-14"/>
        </w:rPr>
        <w:t>关键性限制因素。水体中氮磷含量的升高将导致浮游植物大量繁殖，影响水体透</w:t>
      </w:r>
      <w:r>
        <w:rPr>
          <w:spacing w:val="-16"/>
        </w:rPr>
        <w:t>明度和水体溶解氧含量。汪星等研究表明总氮是影响洞庭湖典型断面藻类物种分</w:t>
      </w:r>
      <w:r>
        <w:rPr>
          <w:spacing w:val="-20"/>
        </w:rPr>
        <w:t>布格局的主要因素之一，受污染程度小、水质好的断面浮游植物多样性指数较高。</w:t>
      </w:r>
      <w:r>
        <w:rPr>
          <w:spacing w:val="-4"/>
        </w:rPr>
        <w:t>王丑明指出总磷是影响洞庭湖藻类分布的主要影响因素之一。随着水体营养盐的</w:t>
      </w:r>
    </w:p>
    <w:p w14:paraId="1B4971AB">
      <w:pPr>
        <w:spacing w:after="0" w:line="364" w:lineRule="auto"/>
        <w:sectPr>
          <w:pgSz w:w="11910" w:h="16840"/>
          <w:pgMar w:top="1380" w:right="720" w:bottom="1280" w:left="720" w:header="0" w:footer="1097" w:gutter="0"/>
          <w:cols w:space="720" w:num="1"/>
        </w:sectPr>
      </w:pPr>
    </w:p>
    <w:p w14:paraId="150EC577">
      <w:pPr>
        <w:pStyle w:val="5"/>
        <w:spacing w:before="43" w:line="364" w:lineRule="auto"/>
        <w:ind w:left="1080" w:right="1077"/>
        <w:jc w:val="both"/>
      </w:pPr>
      <w:r>
        <w:rPr>
          <w:spacing w:val="-8"/>
        </w:rPr>
        <w:t>增加和富营养化的发展，浮游植物的优势种将会发生变化，如太湖浮游植物优势</w:t>
      </w:r>
      <w:r>
        <w:rPr>
          <w:spacing w:val="-20"/>
        </w:rPr>
        <w:t xml:space="preserve">种从 </w:t>
      </w:r>
      <w:r>
        <w:rPr>
          <w:rFonts w:ascii="Times New Roman" w:eastAsia="Times New Roman"/>
        </w:rPr>
        <w:t xml:space="preserve">1960 </w:t>
      </w:r>
      <w:r>
        <w:rPr>
          <w:spacing w:val="-8"/>
        </w:rPr>
        <w:t xml:space="preserve">年的绿藻转变为 </w:t>
      </w:r>
      <w:r>
        <w:rPr>
          <w:rFonts w:ascii="Times New Roman" w:eastAsia="Times New Roman"/>
        </w:rPr>
        <w:t xml:space="preserve">1981 </w:t>
      </w:r>
      <w:r>
        <w:rPr>
          <w:spacing w:val="-9"/>
        </w:rPr>
        <w:t xml:space="preserve">年的硅藻直至 </w:t>
      </w:r>
      <w:r>
        <w:rPr>
          <w:rFonts w:ascii="Times New Roman" w:eastAsia="Times New Roman"/>
        </w:rPr>
        <w:t xml:space="preserve">1988 </w:t>
      </w:r>
      <w:r>
        <w:rPr>
          <w:spacing w:val="-2"/>
        </w:rPr>
        <w:t>年的蓝藻。林青等研究表明</w:t>
      </w:r>
      <w:r>
        <w:rPr>
          <w:spacing w:val="-10"/>
        </w:rPr>
        <w:t>总磷、总氮等是影响浮游动物群落变化的重要因素，随着富营养化程度增加，浮</w:t>
      </w:r>
      <w:r>
        <w:rPr>
          <w:spacing w:val="-9"/>
        </w:rPr>
        <w:t>游动物密度将升高，中污型和耐污型种类将逐渐成为优势种，寡污型种类比例下</w:t>
      </w:r>
      <w:r>
        <w:rPr>
          <w:spacing w:val="-11"/>
        </w:rPr>
        <w:t>降或消失。因此，运营期应加强污水处理厂的管理，防止非正常运转。加强污水</w:t>
      </w:r>
      <w:r>
        <w:t>处理厂的尾水进行实时监测，积极改进工艺，减少污染物排放。</w:t>
      </w:r>
    </w:p>
    <w:p w14:paraId="47083429">
      <w:pPr>
        <w:pStyle w:val="11"/>
        <w:numPr>
          <w:ilvl w:val="0"/>
          <w:numId w:val="8"/>
        </w:numPr>
        <w:tabs>
          <w:tab w:val="left" w:pos="2161"/>
        </w:tabs>
        <w:spacing w:before="0" w:after="0" w:line="304" w:lineRule="exact"/>
        <w:ind w:left="2161" w:right="0" w:hanging="601"/>
        <w:jc w:val="left"/>
        <w:rPr>
          <w:sz w:val="24"/>
        </w:rPr>
      </w:pPr>
      <w:r>
        <w:rPr>
          <w:sz w:val="24"/>
        </w:rPr>
        <w:t>底栖动物</w:t>
      </w:r>
    </w:p>
    <w:p w14:paraId="0A8FB01F">
      <w:pPr>
        <w:pStyle w:val="5"/>
        <w:spacing w:before="160" w:line="364" w:lineRule="auto"/>
        <w:ind w:left="1080" w:right="957" w:firstLine="480"/>
      </w:pPr>
      <w:r>
        <w:rPr>
          <w:spacing w:val="-5"/>
        </w:rPr>
        <w:t>底栖动物是水域生态系统中的重要组成部分，在水域生态系统中起着重要作</w:t>
      </w:r>
      <w:r>
        <w:rPr>
          <w:spacing w:val="-15"/>
        </w:rPr>
        <w:t xml:space="preserve">用。在水体净化方面，底栖动物可加速分别腐殖质，促进水体自净；在渔业方面， </w:t>
      </w:r>
      <w:r>
        <w:rPr>
          <w:spacing w:val="-6"/>
        </w:rPr>
        <w:t>底栖动物是鱼类的优良饵料；在水质生物评价方面，由于其具有种类多、生活周</w:t>
      </w:r>
      <w:r>
        <w:rPr>
          <w:spacing w:val="-10"/>
        </w:rPr>
        <w:t>期长、活动场所比较固定、易于采集，且不同种类对水质的敏感性差异大、受外</w:t>
      </w:r>
      <w:r>
        <w:rPr>
          <w:spacing w:val="-14"/>
        </w:rPr>
        <w:t>界干扰后群落结构的变化趋势经常可以预测等一系列优点。因此，底栖动物一直</w:t>
      </w:r>
      <w:r>
        <w:rPr>
          <w:spacing w:val="-18"/>
        </w:rPr>
        <w:t>是了解水生生态系统结构功能及健康状况的关键类群。王丑明等在进行洞庭湖大</w:t>
      </w:r>
      <w:r>
        <w:rPr>
          <w:spacing w:val="-22"/>
        </w:rPr>
        <w:t xml:space="preserve">型底栖动物群落结构与水质评价中指出，水质较好的水体 </w:t>
      </w:r>
      <w:r>
        <w:rPr>
          <w:rFonts w:ascii="Times New Roman" w:eastAsia="Times New Roman"/>
        </w:rPr>
        <w:t xml:space="preserve">Shannon </w:t>
      </w:r>
      <w:r>
        <w:t>多样性指数较高，</w:t>
      </w:r>
      <w:r>
        <w:rPr>
          <w:rFonts w:ascii="Times New Roman" w:eastAsia="Times New Roman"/>
        </w:rPr>
        <w:t xml:space="preserve">BI </w:t>
      </w:r>
      <w:r>
        <w:t>生物指数较低，反之则多样性指数下降。</w:t>
      </w:r>
    </w:p>
    <w:p w14:paraId="4D827198">
      <w:pPr>
        <w:pStyle w:val="5"/>
        <w:spacing w:line="364" w:lineRule="auto"/>
        <w:ind w:left="1080" w:right="1077" w:firstLine="480"/>
        <w:jc w:val="both"/>
      </w:pPr>
      <w:r>
        <w:rPr>
          <w:spacing w:val="2"/>
        </w:rPr>
        <w:t>陈小华等指出底栖动物群落结构的空间分布特征与水质理化指标的空间分</w:t>
      </w:r>
      <w:r>
        <w:rPr>
          <w:spacing w:val="-6"/>
        </w:rPr>
        <w:t>布特征具有良好的对应性，水质空间变化导致环节动物和软体动物、节肢动物的</w:t>
      </w:r>
      <w:r>
        <w:rPr>
          <w:spacing w:val="-7"/>
        </w:rPr>
        <w:t>空间分布存在一定的交错性，耐污性较强的环节动物主要分布在有机污染重、溶</w:t>
      </w:r>
      <w:r>
        <w:rPr>
          <w:spacing w:val="-11"/>
        </w:rPr>
        <w:t>解氧低的河道断面，而喜清洁环境的软体动物和节肢动物主要分布在水质较好的</w:t>
      </w:r>
      <w:r>
        <w:t>断面。寡毛刚物种的栖息密度与溶解氧质量浓度呈显著负相关性。</w:t>
      </w:r>
    </w:p>
    <w:p w14:paraId="3D52AFC7">
      <w:pPr>
        <w:pStyle w:val="5"/>
        <w:spacing w:line="364" w:lineRule="auto"/>
        <w:ind w:left="1080" w:right="985" w:firstLine="480"/>
      </w:pPr>
      <w:r>
        <w:t>随着尾水排放进入湘江水域，排水口附近水域底栖动物群落结构发生改变， 耐污型较强的物种比例增加，而软体动物比例将下降，其影响范围主要在排水口附近水域。</w:t>
      </w:r>
    </w:p>
    <w:p w14:paraId="4B6FEB56">
      <w:pPr>
        <w:pStyle w:val="11"/>
        <w:numPr>
          <w:ilvl w:val="0"/>
          <w:numId w:val="8"/>
        </w:numPr>
        <w:tabs>
          <w:tab w:val="left" w:pos="2161"/>
        </w:tabs>
        <w:spacing w:before="0" w:after="0" w:line="307" w:lineRule="exact"/>
        <w:ind w:left="2161" w:right="0" w:hanging="601"/>
        <w:jc w:val="left"/>
        <w:rPr>
          <w:sz w:val="24"/>
        </w:rPr>
      </w:pPr>
      <w:r>
        <w:rPr>
          <w:sz w:val="24"/>
        </w:rPr>
        <w:t>水生植物</w:t>
      </w:r>
    </w:p>
    <w:p w14:paraId="6F76A715">
      <w:pPr>
        <w:pStyle w:val="5"/>
        <w:spacing w:before="152" w:line="362" w:lineRule="auto"/>
        <w:ind w:left="1080" w:right="1077" w:firstLine="480"/>
      </w:pPr>
      <w:r>
        <w:rPr>
          <w:spacing w:val="-10"/>
        </w:rPr>
        <w:t>不同种类、生活类型的水生植物对污染的净化能力不同。就水生高等植物对</w:t>
      </w:r>
      <w:r>
        <w:rPr>
          <w:spacing w:val="-6"/>
        </w:rPr>
        <w:t>矿物营养或重金属元素的吸收富集能力而言，一般规律为：沉水植物＞浮水植物</w:t>
      </w:r>
    </w:p>
    <w:p w14:paraId="5EBEE2F2">
      <w:pPr>
        <w:pStyle w:val="5"/>
        <w:spacing w:before="5" w:line="364" w:lineRule="auto"/>
        <w:ind w:left="1080" w:right="957"/>
      </w:pPr>
      <w:r>
        <w:rPr>
          <w:spacing w:val="-10"/>
        </w:rPr>
        <w:t>＞挺水植物；在同一生态类型中，一般为：根系发达的植物</w:t>
      </w:r>
      <w:r>
        <w:rPr>
          <w:rFonts w:ascii="Times New Roman" w:eastAsia="Times New Roman"/>
        </w:rPr>
        <w:t>&gt;</w:t>
      </w:r>
      <w:r>
        <w:rPr>
          <w:spacing w:val="-2"/>
        </w:rPr>
        <w:t xml:space="preserve">根系不发达的植物； </w:t>
      </w:r>
      <w:r>
        <w:t>对污染的抵抗能力一般为挺水植物＞浮水植物＞沉水植物，即如果水体污染加剧，最先消失的是沉水植物，其次是浮水植物，最后是挺水植物。</w:t>
      </w:r>
    </w:p>
    <w:p w14:paraId="2A6C938D">
      <w:pPr>
        <w:pStyle w:val="5"/>
        <w:spacing w:line="307" w:lineRule="exact"/>
        <w:ind w:left="1560"/>
      </w:pPr>
      <w:r>
        <w:t xml:space="preserve">孔祥虹等研究了长江下游 </w:t>
      </w:r>
      <w:r>
        <w:rPr>
          <w:rFonts w:ascii="Times New Roman" w:eastAsia="Times New Roman"/>
        </w:rPr>
        <w:t xml:space="preserve">10 </w:t>
      </w:r>
      <w:r>
        <w:t>个湖泊水生植物现状，指出总氮是显著影响不</w:t>
      </w:r>
    </w:p>
    <w:p w14:paraId="3BF4DC0C">
      <w:pPr>
        <w:spacing w:after="0" w:line="307" w:lineRule="exact"/>
        <w:sectPr>
          <w:pgSz w:w="11910" w:h="16840"/>
          <w:pgMar w:top="1380" w:right="720" w:bottom="1280" w:left="720" w:header="0" w:footer="1097" w:gutter="0"/>
          <w:cols w:space="720" w:num="1"/>
        </w:sectPr>
      </w:pPr>
    </w:p>
    <w:p w14:paraId="6BAB8067">
      <w:pPr>
        <w:pStyle w:val="5"/>
        <w:spacing w:before="43" w:line="364" w:lineRule="auto"/>
        <w:ind w:left="1080" w:right="1077"/>
        <w:jc w:val="both"/>
      </w:pPr>
      <w:r>
        <w:rPr>
          <w:spacing w:val="-6"/>
        </w:rPr>
        <w:t>同营养水平湖泊水生植物分布的主导因子。一般而言，轻度富营养湖泊中水生植</w:t>
      </w:r>
      <w:r>
        <w:rPr>
          <w:spacing w:val="-7"/>
        </w:rPr>
        <w:t>物单位面积平均生物量最高，其次是中度富营养湖泊，中营养水平湖泊单位面积</w:t>
      </w:r>
      <w:r>
        <w:rPr>
          <w:spacing w:val="-9"/>
        </w:rPr>
        <w:t>水生植物的平均生物量最低。金鱼藻和穗状狐尾藻生物量与总氮含量呈显著负相</w:t>
      </w:r>
      <w:r>
        <w:rPr>
          <w:spacing w:val="-10"/>
        </w:rPr>
        <w:t>关性。熊汉锋和姚志煌的研究表明氮、磷浓度对金鱼藻生理具有显著影响：随着</w:t>
      </w:r>
      <w:r>
        <w:rPr>
          <w:rFonts w:ascii="Times New Roman" w:eastAsia="Times New Roman"/>
        </w:rPr>
        <w:t>N</w:t>
      </w:r>
      <w:r>
        <w:t>、</w:t>
      </w:r>
      <w:r>
        <w:rPr>
          <w:rFonts w:ascii="Times New Roman" w:eastAsia="Times New Roman"/>
        </w:rPr>
        <w:t xml:space="preserve">P </w:t>
      </w:r>
      <w:r>
        <w:rPr>
          <w:spacing w:val="-1"/>
        </w:rPr>
        <w:t>浓度的增加，金鱼藻茎的组织结构变化明显，贫营养处理的茎组织排列整</w:t>
      </w:r>
      <w:r>
        <w:t>齐，中营养处理茎组织开始紊乱，富营养和重营养处理的茎组织中出现空洞。</w:t>
      </w:r>
    </w:p>
    <w:p w14:paraId="4831A2E3">
      <w:pPr>
        <w:pStyle w:val="5"/>
        <w:spacing w:line="364" w:lineRule="auto"/>
        <w:ind w:left="1080" w:right="1077" w:firstLine="480"/>
        <w:jc w:val="both"/>
      </w:pPr>
      <w:r>
        <w:rPr>
          <w:spacing w:val="-10"/>
        </w:rPr>
        <w:t>因此，尾水排入保护区内将对排水口附近水生植物产生一定影响，排污口及</w:t>
      </w:r>
      <w:r>
        <w:rPr>
          <w:spacing w:val="-4"/>
        </w:rPr>
        <w:t xml:space="preserve">下游局部水域水生植物的种类数仅为 </w:t>
      </w:r>
      <w:r>
        <w:rPr>
          <w:rFonts w:ascii="Times New Roman" w:eastAsia="Times New Roman"/>
        </w:rPr>
        <w:t xml:space="preserve">4 </w:t>
      </w:r>
      <w:r>
        <w:t>种，小于上游水域。</w:t>
      </w:r>
    </w:p>
    <w:p w14:paraId="1A83AAF6">
      <w:pPr>
        <w:pStyle w:val="3"/>
        <w:numPr>
          <w:ilvl w:val="2"/>
          <w:numId w:val="7"/>
        </w:numPr>
        <w:tabs>
          <w:tab w:val="left" w:pos="2271"/>
        </w:tabs>
        <w:spacing w:before="0" w:after="0" w:line="240" w:lineRule="auto"/>
        <w:ind w:left="2270" w:right="0" w:hanging="632"/>
        <w:jc w:val="left"/>
      </w:pPr>
      <w:r>
        <w:t>对鱼类等水生生物繁殖的影响</w:t>
      </w:r>
    </w:p>
    <w:p w14:paraId="1DC6462E">
      <w:pPr>
        <w:pStyle w:val="5"/>
        <w:spacing w:before="181" w:line="364" w:lineRule="auto"/>
        <w:ind w:left="1080" w:right="985" w:firstLine="480"/>
      </w:pPr>
      <w:r>
        <w:rPr>
          <w:spacing w:val="-5"/>
        </w:rPr>
        <w:t>一般水污染物对鱼类的生理活动会产生一定影响，一般分为急性毒性、亚急</w:t>
      </w:r>
      <w:r>
        <w:rPr>
          <w:spacing w:val="-9"/>
        </w:rPr>
        <w:t xml:space="preserve">性毒性、慢性毒性。在 </w:t>
      </w:r>
      <w:r>
        <w:rPr>
          <w:rFonts w:ascii="Times New Roman" w:eastAsia="Times New Roman"/>
        </w:rPr>
        <w:t>COD</w:t>
      </w:r>
      <w:r>
        <w:t>、总氮、氨氮、总磷这几个指标中，对鱼卵孵化和</w:t>
      </w:r>
      <w:r>
        <w:rPr>
          <w:spacing w:val="-5"/>
        </w:rPr>
        <w:t>仔稚鱼早期发育毒性最大的是氨氮。黄杰斯研究了氨氮对花鲈孵化的影响，指出</w:t>
      </w:r>
      <w:r>
        <w:rPr>
          <w:spacing w:val="-11"/>
        </w:rPr>
        <w:t>氨氮浓度对花鲈幼鱼的耗氧率、排氨率有显著影响。鲁增辉研究了氨氮对稀有鮈</w:t>
      </w:r>
      <w:r>
        <w:rPr>
          <w:spacing w:val="-12"/>
        </w:rPr>
        <w:t>鲫胚胎和卵黄囊期仔鱼的毒性效应：低剂量的氨氮溶液暴露能引起仔鱼的死亡、</w:t>
      </w:r>
      <w:r>
        <w:rPr>
          <w:spacing w:val="-7"/>
        </w:rPr>
        <w:t>心率减缓和心律不齐、未形成功能性的鳔、体长体重降低以及心包、卵黄囊水肿</w:t>
      </w:r>
      <w:r>
        <w:rPr>
          <w:spacing w:val="-12"/>
        </w:rPr>
        <w:t>等多种毒性效应。彭俊的研究指出罗非鱼随着氨氮与亚硝酸盐浓度的升高孵化与仔鱼活力随之降低，生长速度减缓。</w:t>
      </w:r>
    </w:p>
    <w:p w14:paraId="5C302FAF">
      <w:pPr>
        <w:pStyle w:val="5"/>
        <w:spacing w:line="364" w:lineRule="auto"/>
        <w:ind w:left="1080" w:right="957" w:firstLine="480"/>
      </w:pPr>
      <w:r>
        <w:rPr>
          <w:spacing w:val="-7"/>
        </w:rPr>
        <w:t>重金属进入水体后通过沉淀、吸附、络合与螯合及氧化还原作用在水体中迁移转化，或被生物富集后随食物链传递而逐级放大，从而影响鱼类生长、存活、</w:t>
      </w:r>
      <w:r>
        <w:rPr>
          <w:spacing w:val="-13"/>
        </w:rPr>
        <w:t>繁殖和发育等各种生理过程。金属毒性强弱与鱼类对金属的吸收和蓄积作用密切</w:t>
      </w:r>
      <w:r>
        <w:rPr>
          <w:spacing w:val="-11"/>
        </w:rPr>
        <w:t>相关，此过程会直接导致生物个体不同组织和器官的结构与功能紊乱，其中鱼类</w:t>
      </w:r>
      <w:r>
        <w:rPr>
          <w:spacing w:val="-13"/>
        </w:rPr>
        <w:t>早期生活阶段对重金属等污染物的毒性最为敏感。黄伟等</w:t>
      </w:r>
      <w:r>
        <w:rPr>
          <w:spacing w:val="-4"/>
        </w:rPr>
        <w:t>（</w:t>
      </w:r>
      <w:r>
        <w:rPr>
          <w:rFonts w:ascii="Times New Roman" w:eastAsia="Times New Roman"/>
          <w:spacing w:val="-4"/>
        </w:rPr>
        <w:t>2016</w:t>
      </w:r>
      <w:r>
        <w:rPr>
          <w:spacing w:val="-4"/>
        </w:rPr>
        <w:t>）</w:t>
      </w:r>
      <w:r>
        <w:rPr>
          <w:spacing w:val="-5"/>
        </w:rPr>
        <w:t>研究指出，重</w:t>
      </w:r>
      <w:r>
        <w:rPr>
          <w:spacing w:val="-9"/>
        </w:rPr>
        <w:t>金属对鱼类的影响在精、卵发生时即可显现，例如抑制卵</w:t>
      </w:r>
      <w:r>
        <w:rPr>
          <w:spacing w:val="-3"/>
        </w:rPr>
        <w:t>（</w:t>
      </w:r>
      <w:r>
        <w:t>精</w:t>
      </w:r>
      <w:r>
        <w:rPr>
          <w:spacing w:val="-22"/>
        </w:rPr>
        <w:t>）</w:t>
      </w:r>
      <w:r>
        <w:t>母细胞成熟和精</w:t>
      </w:r>
      <w:r>
        <w:rPr>
          <w:spacing w:val="-9"/>
        </w:rPr>
        <w:t>子活力降低、影响受精率、改变受精时间、降低孵化率；造成仔鱼畸形、影响仔</w:t>
      </w:r>
      <w:r>
        <w:rPr>
          <w:spacing w:val="-8"/>
        </w:rPr>
        <w:t xml:space="preserve">鱼生长、摄食行为等。鲤胚胎经 </w:t>
      </w:r>
      <w:r>
        <w:rPr>
          <w:rFonts w:ascii="Times New Roman" w:eastAsia="Times New Roman"/>
        </w:rPr>
        <w:t xml:space="preserve">0.2mg/LCu </w:t>
      </w:r>
      <w:r>
        <w:rPr>
          <w:spacing w:val="-27"/>
        </w:rPr>
        <w:t xml:space="preserve">或 </w:t>
      </w:r>
      <w:r>
        <w:rPr>
          <w:rFonts w:ascii="Times New Roman" w:eastAsia="Times New Roman"/>
        </w:rPr>
        <w:t xml:space="preserve">2mg/LPb </w:t>
      </w:r>
      <w:r>
        <w:t>溶液暴露后，最早在色</w:t>
      </w:r>
      <w:r>
        <w:rPr>
          <w:spacing w:val="-3"/>
        </w:rPr>
        <w:t xml:space="preserve">素形成期出现发育迟缓现象。底鳉胚胎经 </w:t>
      </w:r>
      <w:r>
        <w:rPr>
          <w:rFonts w:ascii="Times New Roman" w:eastAsia="Times New Roman"/>
        </w:rPr>
        <w:t xml:space="preserve">0.1mg/LHg </w:t>
      </w:r>
      <w:r>
        <w:t>暴露出现双眼部分融合、</w:t>
      </w:r>
      <w:r>
        <w:rPr>
          <w:spacing w:val="-4"/>
        </w:rPr>
        <w:t>独眼畸形等多种眼囊畸形以及颅面、心血管和脊柱畸形等。邢胜男</w:t>
      </w:r>
      <w:r>
        <w:rPr>
          <w:spacing w:val="-5"/>
        </w:rPr>
        <w:t>（</w:t>
      </w:r>
      <w:r>
        <w:rPr>
          <w:rFonts w:ascii="Times New Roman" w:eastAsia="Times New Roman"/>
          <w:spacing w:val="-5"/>
        </w:rPr>
        <w:t>2016</w:t>
      </w:r>
      <w:r>
        <w:rPr>
          <w:spacing w:val="-5"/>
        </w:rPr>
        <w:t>）</w:t>
      </w:r>
      <w:r>
        <w:t>研究</w:t>
      </w:r>
      <w:r>
        <w:rPr>
          <w:spacing w:val="-31"/>
        </w:rPr>
        <w:t xml:space="preserve">了 </w:t>
      </w:r>
      <w:r>
        <w:rPr>
          <w:rFonts w:ascii="Times New Roman" w:eastAsia="Times New Roman"/>
        </w:rPr>
        <w:t xml:space="preserve">5 </w:t>
      </w:r>
      <w:r>
        <w:rPr>
          <w:spacing w:val="-3"/>
        </w:rPr>
        <w:t xml:space="preserve">种重金属对斑马鱼胚胎发育的毒性评价，指出 </w:t>
      </w:r>
      <w:r>
        <w:rPr>
          <w:rFonts w:ascii="Times New Roman" w:eastAsia="Times New Roman"/>
        </w:rPr>
        <w:t>Cu2+</w:t>
      </w:r>
      <w:r>
        <w:t>、</w:t>
      </w:r>
      <w:r>
        <w:rPr>
          <w:rFonts w:ascii="Times New Roman" w:eastAsia="Times New Roman"/>
        </w:rPr>
        <w:t>Zn2+</w:t>
      </w:r>
      <w:r>
        <w:t>、</w:t>
      </w:r>
      <w:r>
        <w:rPr>
          <w:rFonts w:ascii="Times New Roman" w:eastAsia="Times New Roman"/>
        </w:rPr>
        <w:t>Pb2+</w:t>
      </w:r>
      <w:r>
        <w:t>、</w:t>
      </w:r>
      <w:r>
        <w:rPr>
          <w:rFonts w:ascii="Times New Roman" w:eastAsia="Times New Roman"/>
        </w:rPr>
        <w:t>Cd2+</w:t>
      </w:r>
      <w:r>
        <w:t>、</w:t>
      </w:r>
      <w:r>
        <w:rPr>
          <w:rFonts w:ascii="Times New Roman" w:eastAsia="Times New Roman"/>
        </w:rPr>
        <w:t>Cr6+</w:t>
      </w:r>
      <w:r>
        <w:rPr>
          <w:spacing w:val="-9"/>
        </w:rPr>
        <w:t xml:space="preserve">对斑马鱼胚胎 </w:t>
      </w:r>
      <w:r>
        <w:rPr>
          <w:rFonts w:ascii="Times New Roman" w:eastAsia="Times New Roman"/>
        </w:rPr>
        <w:t xml:space="preserve">72h </w:t>
      </w:r>
      <w:r>
        <w:rPr>
          <w:spacing w:val="-7"/>
        </w:rPr>
        <w:t xml:space="preserve">的半致死浓度分别为 </w:t>
      </w:r>
      <w:r>
        <w:rPr>
          <w:rFonts w:ascii="Times New Roman" w:eastAsia="Times New Roman"/>
        </w:rPr>
        <w:t>0.1936mg/L</w:t>
      </w:r>
      <w:r>
        <w:rPr>
          <w:spacing w:val="-116"/>
        </w:rPr>
        <w:t>、</w:t>
      </w:r>
      <w:r>
        <w:rPr>
          <w:rFonts w:ascii="Times New Roman" w:eastAsia="Times New Roman"/>
        </w:rPr>
        <w:t>24.42mg/L</w:t>
      </w:r>
      <w:r>
        <w:rPr>
          <w:spacing w:val="-116"/>
        </w:rPr>
        <w:t>、</w:t>
      </w:r>
      <w:r>
        <w:rPr>
          <w:rFonts w:ascii="Times New Roman" w:eastAsia="Times New Roman"/>
        </w:rPr>
        <w:t>23.53mg/L</w:t>
      </w:r>
      <w:r>
        <w:t>、</w:t>
      </w:r>
      <w:r>
        <w:rPr>
          <w:rFonts w:ascii="Times New Roman" w:eastAsia="Times New Roman"/>
        </w:rPr>
        <w:t xml:space="preserve">26.11mg/L </w:t>
      </w:r>
      <w:r>
        <w:rPr>
          <w:spacing w:val="-34"/>
        </w:rPr>
        <w:t xml:space="preserve">和 </w:t>
      </w:r>
      <w:r>
        <w:rPr>
          <w:rFonts w:ascii="Times New Roman" w:eastAsia="Times New Roman"/>
        </w:rPr>
        <w:t>29.32mg/L</w:t>
      </w:r>
      <w:r>
        <w:t>，</w:t>
      </w:r>
      <w:r>
        <w:rPr>
          <w:rFonts w:ascii="Times New Roman" w:eastAsia="Times New Roman"/>
        </w:rPr>
        <w:t>Cu2+</w:t>
      </w:r>
      <w:r>
        <w:rPr>
          <w:spacing w:val="-2"/>
        </w:rPr>
        <w:t>的毒性最大。崔可铎等</w:t>
      </w:r>
      <w:r>
        <w:t>（</w:t>
      </w:r>
      <w:r>
        <w:rPr>
          <w:rFonts w:ascii="Times New Roman" w:eastAsia="Times New Roman"/>
        </w:rPr>
        <w:t>1987</w:t>
      </w:r>
      <w:r>
        <w:t>）</w:t>
      </w:r>
      <w:r>
        <w:rPr>
          <w:spacing w:val="-17"/>
        </w:rPr>
        <w:t xml:space="preserve">研究了 </w:t>
      </w:r>
      <w:r>
        <w:rPr>
          <w:rFonts w:ascii="Times New Roman" w:eastAsia="Times New Roman"/>
        </w:rPr>
        <w:t>Hg</w:t>
      </w:r>
      <w:r>
        <w:rPr>
          <w:spacing w:val="-3"/>
        </w:rPr>
        <w:t>、</w:t>
      </w:r>
      <w:r>
        <w:rPr>
          <w:rFonts w:ascii="Times New Roman" w:eastAsia="Times New Roman"/>
        </w:rPr>
        <w:t>Cu</w:t>
      </w:r>
      <w:r>
        <w:t>、</w:t>
      </w:r>
    </w:p>
    <w:p w14:paraId="015E65B5">
      <w:pPr>
        <w:spacing w:after="0" w:line="364" w:lineRule="auto"/>
        <w:sectPr>
          <w:pgSz w:w="11910" w:h="16840"/>
          <w:pgMar w:top="1380" w:right="720" w:bottom="1280" w:left="720" w:header="0" w:footer="1097" w:gutter="0"/>
          <w:cols w:space="720" w:num="1"/>
        </w:sectPr>
      </w:pPr>
    </w:p>
    <w:p w14:paraId="480AD43F">
      <w:pPr>
        <w:pStyle w:val="5"/>
        <w:spacing w:before="63" w:line="364" w:lineRule="auto"/>
        <w:ind w:left="1080" w:right="1077"/>
        <w:jc w:val="both"/>
      </w:pPr>
      <w:r>
        <w:rPr>
          <w:rFonts w:ascii="Times New Roman" w:eastAsia="Times New Roman"/>
        </w:rPr>
        <w:t>Cd</w:t>
      </w:r>
      <w:r>
        <w:t>、</w:t>
      </w:r>
      <w:r>
        <w:rPr>
          <w:rFonts w:ascii="Times New Roman" w:eastAsia="Times New Roman"/>
        </w:rPr>
        <w:t>Zn</w:t>
      </w:r>
      <w:r>
        <w:t>、</w:t>
      </w:r>
      <w:r>
        <w:rPr>
          <w:rFonts w:ascii="Times New Roman" w:eastAsia="Times New Roman"/>
        </w:rPr>
        <w:t xml:space="preserve">Pb </w:t>
      </w:r>
      <w:r>
        <w:rPr>
          <w:spacing w:val="-30"/>
        </w:rPr>
        <w:t xml:space="preserve">和 </w:t>
      </w:r>
      <w:r>
        <w:rPr>
          <w:rFonts w:ascii="Times New Roman" w:eastAsia="Times New Roman"/>
        </w:rPr>
        <w:t xml:space="preserve">Cr6 </w:t>
      </w:r>
      <w:r>
        <w:rPr>
          <w:spacing w:val="-1"/>
        </w:rPr>
        <w:t>种重金属对海洋鱼卵孵化和仔鱼成活的影响，研究表明这些</w:t>
      </w:r>
      <w:r>
        <w:rPr>
          <w:spacing w:val="13"/>
        </w:rPr>
        <w:t xml:space="preserve">重金属对鱼类孵化的毒性为 </w:t>
      </w:r>
      <w:r>
        <w:rPr>
          <w:rFonts w:ascii="Times New Roman" w:eastAsia="Times New Roman"/>
        </w:rPr>
        <w:t>Hg&gt;Cu&gt;Zn&gt;Cd&gt;Cr&gt;Pb</w:t>
      </w:r>
      <w:r>
        <w:rPr>
          <w:spacing w:val="12"/>
        </w:rPr>
        <w:t>，而对仔鱼成活的影响为</w:t>
      </w:r>
      <w:r>
        <w:rPr>
          <w:rFonts w:ascii="Times New Roman" w:eastAsia="Times New Roman"/>
          <w:spacing w:val="12"/>
        </w:rPr>
        <w:t>Hg&gt;Cu&gt;Cd&gt;Zn&gt;Pb&gt;Cr</w:t>
      </w:r>
      <w:r>
        <w:rPr>
          <w:spacing w:val="12"/>
        </w:rPr>
        <w:t>。鱼卵比仔鱼由较大耐毒性，同一重金属在不同的水质中毒性规律是：无离子水</w:t>
      </w:r>
      <w:r>
        <w:rPr>
          <w:rFonts w:ascii="Times New Roman" w:eastAsia="Times New Roman"/>
          <w:spacing w:val="12"/>
        </w:rPr>
        <w:t>&gt;</w:t>
      </w:r>
      <w:r>
        <w:rPr>
          <w:spacing w:val="12"/>
        </w:rPr>
        <w:t>淡水</w:t>
      </w:r>
      <w:r>
        <w:rPr>
          <w:rFonts w:ascii="Times New Roman" w:eastAsia="Times New Roman"/>
          <w:spacing w:val="3"/>
        </w:rPr>
        <w:t>&gt;</w:t>
      </w:r>
      <w:r>
        <w:t>咸淡水</w:t>
      </w:r>
      <w:r>
        <w:rPr>
          <w:rFonts w:ascii="Times New Roman" w:eastAsia="Times New Roman"/>
        </w:rPr>
        <w:t>&gt;</w:t>
      </w:r>
      <w:r>
        <w:t>海水。</w:t>
      </w:r>
      <w:r>
        <w:rPr>
          <w:rFonts w:ascii="Times New Roman" w:eastAsia="Times New Roman"/>
        </w:rPr>
        <w:t xml:space="preserve">6 </w:t>
      </w:r>
      <w:r>
        <w:rPr>
          <w:spacing w:val="-7"/>
        </w:rPr>
        <w:t xml:space="preserve">种重金属对仔鱼 </w:t>
      </w:r>
      <w:r>
        <w:rPr>
          <w:rFonts w:ascii="Times New Roman" w:eastAsia="Times New Roman"/>
        </w:rPr>
        <w:t xml:space="preserve">96h </w:t>
      </w:r>
      <w:r>
        <w:rPr>
          <w:spacing w:val="-3"/>
        </w:rPr>
        <w:t>的安全浓度</w:t>
      </w:r>
      <w:r>
        <w:rPr>
          <w:spacing w:val="3"/>
        </w:rPr>
        <w:t>分别为：</w:t>
      </w:r>
      <w:r>
        <w:rPr>
          <w:rFonts w:ascii="Times New Roman" w:eastAsia="Times New Roman"/>
        </w:rPr>
        <w:t>Hg0.04mg/L</w:t>
      </w:r>
      <w:r>
        <w:rPr>
          <w:spacing w:val="4"/>
        </w:rPr>
        <w:t>、</w:t>
      </w:r>
      <w:r>
        <w:rPr>
          <w:rFonts w:ascii="Times New Roman" w:eastAsia="Times New Roman"/>
        </w:rPr>
        <w:t>Cu0.01mg/L</w:t>
      </w:r>
      <w:r>
        <w:rPr>
          <w:spacing w:val="7"/>
        </w:rPr>
        <w:t>、</w:t>
      </w:r>
      <w:r>
        <w:rPr>
          <w:rFonts w:ascii="Times New Roman" w:eastAsia="Times New Roman"/>
        </w:rPr>
        <w:t>Cd0.03mg/L</w:t>
      </w:r>
      <w:r>
        <w:rPr>
          <w:spacing w:val="7"/>
        </w:rPr>
        <w:t>、</w:t>
      </w:r>
      <w:r>
        <w:rPr>
          <w:rFonts w:ascii="Times New Roman" w:eastAsia="Times New Roman"/>
        </w:rPr>
        <w:t>Zn0.05mg/L</w:t>
      </w:r>
      <w:r>
        <w:rPr>
          <w:spacing w:val="4"/>
        </w:rPr>
        <w:t>、</w:t>
      </w:r>
      <w:r>
        <w:rPr>
          <w:rFonts w:ascii="Times New Roman" w:eastAsia="Times New Roman"/>
        </w:rPr>
        <w:t>Pb0.08mg/L</w:t>
      </w:r>
      <w:r>
        <w:t>、</w:t>
      </w:r>
      <w:r>
        <w:rPr>
          <w:rFonts w:ascii="Times New Roman" w:eastAsia="Times New Roman"/>
        </w:rPr>
        <w:t>Cr0.80mg/L</w:t>
      </w:r>
      <w:r>
        <w:rPr>
          <w:spacing w:val="-11"/>
        </w:rPr>
        <w:t xml:space="preserve">。根据现场监测结果，该江段水质中重金属含量基本处于仔鱼 </w:t>
      </w:r>
      <w:r>
        <w:rPr>
          <w:rFonts w:ascii="Times New Roman" w:eastAsia="Times New Roman"/>
        </w:rPr>
        <w:t xml:space="preserve">96h </w:t>
      </w:r>
      <w:r>
        <w:rPr>
          <w:spacing w:val="-13"/>
        </w:rPr>
        <w:t>安</w:t>
      </w:r>
      <w:r>
        <w:t>全浓度范围。</w:t>
      </w:r>
    </w:p>
    <w:p w14:paraId="2C7272E6">
      <w:pPr>
        <w:pStyle w:val="5"/>
        <w:spacing w:line="364" w:lineRule="auto"/>
        <w:ind w:left="1080" w:right="985" w:firstLine="480"/>
      </w:pPr>
      <w:r>
        <w:rPr>
          <w:spacing w:val="-6"/>
        </w:rPr>
        <w:t>尾水排放进入湘江干流水域，属大源渡航电枢纽库区，附近无浅水洲滩，对</w:t>
      </w:r>
      <w:r>
        <w:rPr>
          <w:spacing w:val="-13"/>
        </w:rPr>
        <w:t>产粘性卵鱼类繁殖影响有限。四大家鱼等产漂流性卵鱼类的产卵场位于上游湘江</w:t>
      </w:r>
      <w:r>
        <w:rPr>
          <w:spacing w:val="-15"/>
        </w:rPr>
        <w:t xml:space="preserve">衡阳常宁江段和衡南江段，分别距离本项目约 </w:t>
      </w:r>
      <w:r>
        <w:rPr>
          <w:rFonts w:ascii="Times New Roman" w:eastAsia="Times New Roman"/>
        </w:rPr>
        <w:t xml:space="preserve">90km </w:t>
      </w:r>
      <w:r>
        <w:rPr>
          <w:spacing w:val="-24"/>
        </w:rPr>
        <w:t xml:space="preserve">和 </w:t>
      </w:r>
      <w:r>
        <w:rPr>
          <w:rFonts w:ascii="Times New Roman" w:eastAsia="Times New Roman"/>
        </w:rPr>
        <w:t>55km</w:t>
      </w:r>
      <w:r>
        <w:t>。本项目对四大家</w:t>
      </w:r>
      <w:r>
        <w:rPr>
          <w:spacing w:val="-1"/>
        </w:rPr>
        <w:t>鱼等主要保护对象的产卵繁殖影响有限，但卵漂流的过程中经过该水域，对卵、</w:t>
      </w:r>
      <w:r>
        <w:t>仔稚鱼的发育产生一定影响。</w:t>
      </w:r>
    </w:p>
    <w:p w14:paraId="7AD1170B">
      <w:pPr>
        <w:pStyle w:val="3"/>
        <w:numPr>
          <w:ilvl w:val="2"/>
          <w:numId w:val="7"/>
        </w:numPr>
        <w:tabs>
          <w:tab w:val="left" w:pos="2271"/>
        </w:tabs>
        <w:spacing w:before="0" w:after="0" w:line="358" w:lineRule="exact"/>
        <w:ind w:left="2270" w:right="0" w:hanging="632"/>
        <w:jc w:val="left"/>
      </w:pPr>
      <w:r>
        <w:t>对珍稀、濒危物种的影响</w:t>
      </w:r>
    </w:p>
    <w:p w14:paraId="003E520A">
      <w:pPr>
        <w:pStyle w:val="5"/>
        <w:spacing w:before="182"/>
        <w:ind w:left="1560"/>
        <w:jc w:val="both"/>
      </w:pPr>
      <w:r>
        <w:t xml:space="preserve">湘江水系历史记录有珍稀濒危鱼类 </w:t>
      </w:r>
      <w:r>
        <w:rPr>
          <w:rFonts w:ascii="Times New Roman" w:eastAsia="Times New Roman"/>
        </w:rPr>
        <w:t xml:space="preserve">11 </w:t>
      </w:r>
      <w:r>
        <w:t xml:space="preserve">目 </w:t>
      </w:r>
      <w:r>
        <w:rPr>
          <w:rFonts w:ascii="Times New Roman" w:eastAsia="Times New Roman"/>
        </w:rPr>
        <w:t xml:space="preserve">17 </w:t>
      </w:r>
      <w:r>
        <w:t xml:space="preserve">科 </w:t>
      </w:r>
      <w:r>
        <w:rPr>
          <w:rFonts w:ascii="Times New Roman" w:eastAsia="Times New Roman"/>
        </w:rPr>
        <w:t xml:space="preserve">34 </w:t>
      </w:r>
      <w:r>
        <w:t>种，属于《国家重点保护</w:t>
      </w:r>
    </w:p>
    <w:p w14:paraId="3216B352">
      <w:pPr>
        <w:pStyle w:val="5"/>
        <w:spacing w:before="158" w:line="364" w:lineRule="auto"/>
        <w:ind w:left="1080" w:right="1077"/>
        <w:jc w:val="both"/>
      </w:pPr>
      <w:r>
        <w:t>野生动物名录》（</w:t>
      </w:r>
      <w:r>
        <w:rPr>
          <w:rFonts w:ascii="Times New Roman" w:eastAsia="Times New Roman"/>
        </w:rPr>
        <w:t xml:space="preserve">2021 </w:t>
      </w:r>
      <w:r>
        <w:t>年）</w:t>
      </w:r>
      <w:r>
        <w:rPr>
          <w:spacing w:val="-10"/>
        </w:rPr>
        <w:t xml:space="preserve">一级种类 </w:t>
      </w:r>
      <w:r>
        <w:rPr>
          <w:rFonts w:ascii="Times New Roman" w:eastAsia="Times New Roman"/>
        </w:rPr>
        <w:t xml:space="preserve">3 </w:t>
      </w:r>
      <w:r>
        <w:rPr>
          <w:spacing w:val="-7"/>
        </w:rPr>
        <w:t xml:space="preserve">种、二级种类 </w:t>
      </w:r>
      <w:r>
        <w:rPr>
          <w:rFonts w:ascii="Times New Roman" w:eastAsia="Times New Roman"/>
        </w:rPr>
        <w:t xml:space="preserve">6 </w:t>
      </w:r>
      <w:r>
        <w:t>种。现场调查未发现国</w:t>
      </w:r>
      <w:r>
        <w:rPr>
          <w:spacing w:val="-12"/>
        </w:rPr>
        <w:t>家一级、二级保护动物。运营期尾水排放产生的污染物符合城镇污水处理厂污染</w:t>
      </w:r>
      <w:r>
        <w:t>物排放标准（</w:t>
      </w:r>
      <w:r>
        <w:rPr>
          <w:rFonts w:ascii="Times New Roman" w:eastAsia="Times New Roman"/>
        </w:rPr>
        <w:t>GB18918-2002</w:t>
      </w:r>
      <w:r>
        <w:t>）</w:t>
      </w:r>
      <w:r>
        <w:rPr>
          <w:spacing w:val="-16"/>
        </w:rPr>
        <w:t xml:space="preserve">一级 </w:t>
      </w:r>
      <w:r>
        <w:rPr>
          <w:rFonts w:ascii="Times New Roman" w:eastAsia="Times New Roman"/>
        </w:rPr>
        <w:t xml:space="preserve">A </w:t>
      </w:r>
      <w:r>
        <w:t>标准，排入湘江后能够被快速稀释，对整个保护区整体水质影响甚微。因此，该项目对珍稀、濒危物种的影响有限。</w:t>
      </w:r>
    </w:p>
    <w:p w14:paraId="525B5593">
      <w:pPr>
        <w:pStyle w:val="3"/>
        <w:numPr>
          <w:ilvl w:val="1"/>
          <w:numId w:val="7"/>
        </w:numPr>
        <w:tabs>
          <w:tab w:val="left" w:pos="2339"/>
          <w:tab w:val="left" w:pos="2340"/>
        </w:tabs>
        <w:spacing w:before="118" w:after="0" w:line="240" w:lineRule="auto"/>
        <w:ind w:left="2340" w:right="0" w:hanging="687"/>
        <w:jc w:val="left"/>
      </w:pPr>
      <w:r>
        <w:t>对水生生物多样性的影响</w:t>
      </w:r>
    </w:p>
    <w:p w14:paraId="1BB9FF9F">
      <w:pPr>
        <w:pStyle w:val="5"/>
        <w:spacing w:before="11"/>
        <w:rPr>
          <w:b/>
          <w:sz w:val="23"/>
        </w:rPr>
      </w:pPr>
    </w:p>
    <w:p w14:paraId="3E387B8A">
      <w:pPr>
        <w:pStyle w:val="5"/>
        <w:spacing w:line="364" w:lineRule="auto"/>
        <w:ind w:left="1080" w:right="985" w:firstLine="480"/>
      </w:pPr>
      <w:r>
        <w:rPr>
          <w:spacing w:val="-1"/>
        </w:rPr>
        <w:t xml:space="preserve">运营期尾水进入保护区后被迅速稀释，其影响范围主要在排污口邻近水域， </w:t>
      </w:r>
      <w:r>
        <w:rPr>
          <w:spacing w:val="-6"/>
        </w:rPr>
        <w:t>导致该区域营养物质增加，引起浮游生物、底栖动物生物量增大，但是多样性将</w:t>
      </w:r>
      <w:r>
        <w:rPr>
          <w:spacing w:val="-7"/>
        </w:rPr>
        <w:t>下降。鱼类中滤食性种类增加，杂食性和草食性比例将降低，多样性有所下降。</w:t>
      </w:r>
      <w:r>
        <w:rPr>
          <w:spacing w:val="-9"/>
        </w:rPr>
        <w:t>总体来说，排污口附近水域水生生物多样性下降，但对整个保护区的生物多样性影响有限。</w:t>
      </w:r>
    </w:p>
    <w:p w14:paraId="0DE568E9">
      <w:pPr>
        <w:pStyle w:val="3"/>
        <w:numPr>
          <w:ilvl w:val="1"/>
          <w:numId w:val="7"/>
        </w:numPr>
        <w:tabs>
          <w:tab w:val="left" w:pos="2339"/>
          <w:tab w:val="left" w:pos="2340"/>
        </w:tabs>
        <w:spacing w:before="119" w:after="0" w:line="240" w:lineRule="auto"/>
        <w:ind w:left="2340" w:right="0" w:hanging="687"/>
        <w:jc w:val="left"/>
      </w:pPr>
      <w:r>
        <w:t>对保护区结构和功能的影响</w:t>
      </w:r>
    </w:p>
    <w:p w14:paraId="356F0D9C">
      <w:pPr>
        <w:pStyle w:val="5"/>
        <w:spacing w:before="10"/>
        <w:rPr>
          <w:b/>
          <w:sz w:val="23"/>
        </w:rPr>
      </w:pPr>
    </w:p>
    <w:p w14:paraId="288168F1">
      <w:pPr>
        <w:pStyle w:val="5"/>
        <w:spacing w:before="1" w:line="364" w:lineRule="auto"/>
        <w:ind w:left="1080" w:right="1077" w:firstLine="480"/>
        <w:jc w:val="both"/>
      </w:pPr>
      <w:r>
        <w:rPr>
          <w:spacing w:val="-7"/>
        </w:rPr>
        <w:t>该项目尾水排放涉及位于保护区实验区，其尾水排放将导致保护区水体中氨</w:t>
      </w:r>
      <w:r>
        <w:rPr>
          <w:spacing w:val="-11"/>
        </w:rPr>
        <w:t>氮、总氮、总磷的增加。湘江具有足够的受纳能力，排水不会对保护区水质产生</w:t>
      </w:r>
      <w:r>
        <w:rPr>
          <w:spacing w:val="-10"/>
        </w:rPr>
        <w:t>明显影响。受影响的水域主要在排污口附近，对整个保护区水质和鱼类等水生生</w:t>
      </w:r>
    </w:p>
    <w:p w14:paraId="216D9825">
      <w:pPr>
        <w:spacing w:after="0" w:line="364" w:lineRule="auto"/>
        <w:jc w:val="both"/>
        <w:sectPr>
          <w:pgSz w:w="11910" w:h="16840"/>
          <w:pgMar w:top="1360" w:right="720" w:bottom="1280" w:left="720" w:header="0" w:footer="1097" w:gutter="0"/>
          <w:cols w:space="720" w:num="1"/>
        </w:sectPr>
      </w:pPr>
    </w:p>
    <w:p w14:paraId="681E792C">
      <w:pPr>
        <w:pStyle w:val="5"/>
        <w:spacing w:before="43"/>
        <w:ind w:left="1080"/>
      </w:pPr>
      <w:r>
        <w:t>物栖息生境影响较小。因此，该项目对保护区结构和功能的影响可控。</w:t>
      </w:r>
    </w:p>
    <w:p w14:paraId="7E951C57">
      <w:pPr>
        <w:pStyle w:val="5"/>
        <w:spacing w:before="12"/>
        <w:rPr>
          <w:sz w:val="21"/>
        </w:rPr>
      </w:pPr>
    </w:p>
    <w:p w14:paraId="2F27655F">
      <w:pPr>
        <w:pStyle w:val="3"/>
        <w:numPr>
          <w:ilvl w:val="1"/>
          <w:numId w:val="7"/>
        </w:numPr>
        <w:tabs>
          <w:tab w:val="left" w:pos="2339"/>
          <w:tab w:val="left" w:pos="2340"/>
        </w:tabs>
        <w:spacing w:before="0" w:after="0" w:line="240" w:lineRule="auto"/>
        <w:ind w:left="2340" w:right="0" w:hanging="687"/>
        <w:jc w:val="left"/>
      </w:pPr>
      <w:r>
        <w:t>对地下水影响的分析</w:t>
      </w:r>
    </w:p>
    <w:p w14:paraId="1BD28BDD">
      <w:pPr>
        <w:pStyle w:val="5"/>
        <w:spacing w:before="10"/>
        <w:rPr>
          <w:b/>
          <w:sz w:val="23"/>
        </w:rPr>
      </w:pPr>
    </w:p>
    <w:p w14:paraId="136D194D">
      <w:pPr>
        <w:pStyle w:val="5"/>
        <w:spacing w:line="364" w:lineRule="auto"/>
        <w:ind w:left="1080" w:right="957" w:firstLine="480"/>
      </w:pPr>
      <w:r>
        <w:rPr>
          <w:spacing w:val="-4"/>
        </w:rPr>
        <w:t>本项目论证河段影响范围内不存在使用地下水作为水源的大型用水户，本项</w:t>
      </w:r>
      <w:r>
        <w:rPr>
          <w:spacing w:val="-18"/>
        </w:rPr>
        <w:t xml:space="preserve">目不开采地下水，同时也无注入地下水，不会引起地下水流场或地下水水位变化， </w:t>
      </w:r>
      <w:r>
        <w:rPr>
          <w:spacing w:val="-4"/>
        </w:rPr>
        <w:t>因此也不会导致因水位的变化而产生的环境水文地质问题。同时，本项目污水专</w:t>
      </w:r>
      <w:r>
        <w:rPr>
          <w:spacing w:val="-11"/>
        </w:rPr>
        <w:t>管输送，专管和处理设施均做好硬化、防渗处理，有效阻隔污染物进入地下水体中，做到污水不下渗，因此本项目污染地下水的可能途径较少。</w:t>
      </w:r>
    </w:p>
    <w:p w14:paraId="72002DD3">
      <w:pPr>
        <w:pStyle w:val="5"/>
        <w:spacing w:line="364" w:lineRule="auto"/>
        <w:ind w:left="1080" w:right="957" w:firstLine="480"/>
      </w:pPr>
      <w:r>
        <w:rPr>
          <w:spacing w:val="-6"/>
        </w:rPr>
        <w:t>湘江地表水补给来源主要来自大气降水、上游支流以及河道两侧地下水泄流</w:t>
      </w:r>
      <w:r>
        <w:rPr>
          <w:spacing w:val="-12"/>
        </w:rPr>
        <w:t>补给其补给量受季节、时空分布影响较大，丰水期与枯水期的水位相差悬殊。当</w:t>
      </w:r>
      <w:r>
        <w:rPr>
          <w:spacing w:val="-18"/>
        </w:rPr>
        <w:t xml:space="preserve">河床处于丰水期，地表水位高于地下水位时，地表水补给地下水；当处于枯水期， </w:t>
      </w:r>
      <w:r>
        <w:rPr>
          <w:spacing w:val="-6"/>
        </w:rPr>
        <w:t>地表水位低于地下水位时，地下水补给地表水，两者水量存在动态过程，在这个</w:t>
      </w:r>
      <w:r>
        <w:rPr>
          <w:spacing w:val="-13"/>
        </w:rPr>
        <w:t>过程中存在水质的相互影响。本项目运行采取严格的防渗漏措施且污水能够稳定达标排放，对地下水水质影响轻微。</w:t>
      </w:r>
    </w:p>
    <w:p w14:paraId="6682C6D9">
      <w:pPr>
        <w:spacing w:after="0" w:line="364" w:lineRule="auto"/>
        <w:sectPr>
          <w:pgSz w:w="11910" w:h="16840"/>
          <w:pgMar w:top="1380" w:right="720" w:bottom="1280" w:left="720" w:header="0" w:footer="1097" w:gutter="0"/>
          <w:cols w:space="720" w:num="1"/>
        </w:sectPr>
      </w:pPr>
    </w:p>
    <w:p w14:paraId="217F71A8">
      <w:pPr>
        <w:pStyle w:val="5"/>
        <w:spacing w:before="3"/>
        <w:rPr>
          <w:sz w:val="10"/>
        </w:rPr>
      </w:pPr>
    </w:p>
    <w:p w14:paraId="3A65CC04">
      <w:pPr>
        <w:pStyle w:val="2"/>
        <w:ind w:right="1542"/>
      </w:pPr>
      <w:r>
        <w:t>第八章 入河排污口设置水环境风险影响分析</w:t>
      </w:r>
    </w:p>
    <w:p w14:paraId="7AE9BB61">
      <w:pPr>
        <w:pStyle w:val="5"/>
        <w:spacing w:before="4"/>
        <w:rPr>
          <w:b/>
          <w:sz w:val="42"/>
        </w:rPr>
      </w:pPr>
    </w:p>
    <w:p w14:paraId="0B113A31">
      <w:pPr>
        <w:pStyle w:val="3"/>
        <w:numPr>
          <w:ilvl w:val="1"/>
          <w:numId w:val="9"/>
        </w:numPr>
        <w:tabs>
          <w:tab w:val="left" w:pos="2339"/>
          <w:tab w:val="left" w:pos="2340"/>
        </w:tabs>
        <w:spacing w:before="0" w:after="0" w:line="240" w:lineRule="auto"/>
        <w:ind w:left="2340" w:right="0" w:hanging="687"/>
        <w:jc w:val="left"/>
      </w:pPr>
      <w:r>
        <w:t>水环境风险分析</w:t>
      </w:r>
    </w:p>
    <w:p w14:paraId="7DEE47FE">
      <w:pPr>
        <w:pStyle w:val="5"/>
        <w:spacing w:before="11"/>
        <w:rPr>
          <w:b/>
          <w:sz w:val="23"/>
        </w:rPr>
      </w:pPr>
    </w:p>
    <w:p w14:paraId="5ABB36AD">
      <w:pPr>
        <w:pStyle w:val="11"/>
        <w:numPr>
          <w:ilvl w:val="2"/>
          <w:numId w:val="9"/>
        </w:numPr>
        <w:tabs>
          <w:tab w:val="left" w:pos="2271"/>
        </w:tabs>
        <w:spacing w:before="0" w:after="0" w:line="240" w:lineRule="auto"/>
        <w:ind w:left="2270" w:right="0" w:hanging="632"/>
        <w:jc w:val="left"/>
        <w:rPr>
          <w:b/>
          <w:sz w:val="28"/>
        </w:rPr>
      </w:pPr>
      <w:r>
        <w:rPr>
          <w:b/>
          <w:sz w:val="28"/>
        </w:rPr>
        <w:t>风险事故分析</w:t>
      </w:r>
    </w:p>
    <w:p w14:paraId="1BD8DA2F">
      <w:pPr>
        <w:pStyle w:val="5"/>
        <w:spacing w:before="183" w:line="364" w:lineRule="auto"/>
        <w:ind w:left="1080" w:right="1077" w:firstLine="480"/>
        <w:jc w:val="both"/>
      </w:pPr>
      <w:r>
        <w:rPr>
          <w:spacing w:val="-12"/>
        </w:rPr>
        <w:t>综合《衡阳蓝源水务有限责任公司衡阳市松木污水处理厂突发环境事件应急</w:t>
      </w:r>
      <w:r>
        <w:rPr>
          <w:spacing w:val="-10"/>
        </w:rPr>
        <w:t>预案》环境风险识别和一般污水处理厂运行期发生的环境风险事故，本项目运行</w:t>
      </w:r>
      <w:r>
        <w:t>期可能发生的环境风险事件主要为：</w:t>
      </w:r>
    </w:p>
    <w:p w14:paraId="66825807">
      <w:pPr>
        <w:pStyle w:val="5"/>
        <w:spacing w:line="307" w:lineRule="exact"/>
        <w:ind w:left="1560"/>
      </w:pPr>
      <w:r>
        <w:t>①进水水质超标或进水量严重超过设计处理能力导致尾水超标排放事件；</w:t>
      </w:r>
    </w:p>
    <w:p w14:paraId="746DBF41">
      <w:pPr>
        <w:pStyle w:val="5"/>
        <w:spacing w:before="161" w:line="362" w:lineRule="auto"/>
        <w:ind w:left="1080" w:right="1077" w:firstLine="480"/>
      </w:pPr>
      <w:r>
        <w:rPr>
          <w:spacing w:val="-3"/>
        </w:rPr>
        <w:t>②污水处理系统故障</w:t>
      </w:r>
      <w:r>
        <w:t>（</w:t>
      </w:r>
      <w:r>
        <w:rPr>
          <w:spacing w:val="-8"/>
        </w:rPr>
        <w:t>设备故障、停电、极端天气、污泥膨胀或解体等</w:t>
      </w:r>
      <w:r>
        <w:rPr>
          <w:spacing w:val="-17"/>
        </w:rPr>
        <w:t>）</w:t>
      </w:r>
      <w:r>
        <w:rPr>
          <w:spacing w:val="-14"/>
        </w:rPr>
        <w:t>导</w:t>
      </w:r>
      <w:r>
        <w:t>致尾水超标排放事件；</w:t>
      </w:r>
    </w:p>
    <w:p w14:paraId="252F9618">
      <w:pPr>
        <w:pStyle w:val="5"/>
        <w:spacing w:before="5"/>
        <w:ind w:left="1560"/>
      </w:pPr>
      <w:r>
        <w:t>③火灾、爆炸引发次生事故突发环境事件；</w:t>
      </w:r>
    </w:p>
    <w:p w14:paraId="1494E553">
      <w:pPr>
        <w:pStyle w:val="5"/>
        <w:spacing w:before="160"/>
        <w:ind w:left="1560"/>
      </w:pPr>
      <w:r>
        <w:t>④管网破损或其他人为破坏造成的废污水泄漏事故；</w:t>
      </w:r>
    </w:p>
    <w:p w14:paraId="6D23AA13">
      <w:pPr>
        <w:pStyle w:val="5"/>
        <w:spacing w:before="158"/>
        <w:ind w:left="1560"/>
      </w:pPr>
      <w:r>
        <w:t>⑤自然灾害原因。</w:t>
      </w:r>
    </w:p>
    <w:p w14:paraId="44B230F4">
      <w:pPr>
        <w:pStyle w:val="5"/>
        <w:spacing w:before="158" w:line="364" w:lineRule="auto"/>
        <w:ind w:left="1080" w:right="1077" w:firstLine="480"/>
      </w:pPr>
      <w:r>
        <w:rPr>
          <w:spacing w:val="-8"/>
        </w:rPr>
        <w:t>若出现污水事故排放，将在入河排污口下游产生一段污染带，对入河排污口</w:t>
      </w:r>
      <w:r>
        <w:t>下游水质产生较大影响。</w:t>
      </w:r>
    </w:p>
    <w:p w14:paraId="7C784FEB">
      <w:pPr>
        <w:pStyle w:val="3"/>
        <w:numPr>
          <w:ilvl w:val="2"/>
          <w:numId w:val="9"/>
        </w:numPr>
        <w:tabs>
          <w:tab w:val="left" w:pos="2271"/>
        </w:tabs>
        <w:spacing w:before="2" w:after="0" w:line="240" w:lineRule="auto"/>
        <w:ind w:left="2270" w:right="0" w:hanging="632"/>
        <w:jc w:val="left"/>
      </w:pPr>
      <w:r>
        <w:t>风险影响分析</w:t>
      </w:r>
    </w:p>
    <w:p w14:paraId="1B6E25E2">
      <w:pPr>
        <w:pStyle w:val="5"/>
        <w:spacing w:before="185"/>
        <w:ind w:left="1560"/>
      </w:pPr>
      <w:r>
        <w:rPr>
          <w:rFonts w:ascii="Times New Roman" w:eastAsia="Times New Roman"/>
        </w:rPr>
        <w:t>1</w:t>
      </w:r>
      <w:r>
        <w:t>、废水非正常排放影响分析</w:t>
      </w:r>
    </w:p>
    <w:p w14:paraId="4429B2B9">
      <w:pPr>
        <w:pStyle w:val="5"/>
        <w:spacing w:before="159" w:line="362" w:lineRule="auto"/>
        <w:ind w:left="1080" w:right="1077" w:firstLine="480"/>
        <w:jc w:val="both"/>
      </w:pPr>
      <w:r>
        <w:rPr>
          <w:spacing w:val="-3"/>
        </w:rPr>
        <w:t xml:space="preserve">非正常排放情况下，枯水期污水进入湘江后 </w:t>
      </w:r>
      <w:r>
        <w:rPr>
          <w:rFonts w:ascii="Times New Roman" w:eastAsia="Times New Roman"/>
        </w:rPr>
        <w:t>CODcr</w:t>
      </w:r>
      <w:r>
        <w:rPr>
          <w:rFonts w:ascii="Times New Roman" w:eastAsia="Times New Roman"/>
          <w:spacing w:val="8"/>
        </w:rPr>
        <w:t xml:space="preserve"> </w:t>
      </w:r>
      <w:r>
        <w:rPr>
          <w:spacing w:val="-8"/>
        </w:rPr>
        <w:t xml:space="preserve">预测结果流经 </w:t>
      </w:r>
      <w:r>
        <w:rPr>
          <w:rFonts w:ascii="Times New Roman" w:eastAsia="Times New Roman"/>
        </w:rPr>
        <w:t>9m</w:t>
      </w:r>
      <w:r>
        <w:rPr>
          <w:rFonts w:ascii="Times New Roman" w:eastAsia="Times New Roman"/>
          <w:spacing w:val="6"/>
        </w:rPr>
        <w:t xml:space="preserve"> </w:t>
      </w:r>
      <w:r>
        <w:rPr>
          <w:spacing w:val="2"/>
        </w:rPr>
        <w:t>后能</w:t>
      </w:r>
      <w:r>
        <w:rPr>
          <w:spacing w:val="-8"/>
          <w:position w:val="2"/>
        </w:rPr>
        <w:t>满足《地表水环境质量标准》</w:t>
      </w:r>
      <w:r>
        <w:rPr>
          <w:position w:val="2"/>
        </w:rPr>
        <w:t>（</w:t>
      </w:r>
      <w:r>
        <w:rPr>
          <w:rFonts w:ascii="Times New Roman" w:eastAsia="Times New Roman"/>
          <w:position w:val="2"/>
        </w:rPr>
        <w:t>GB3838-2002</w:t>
      </w:r>
      <w:r>
        <w:rPr>
          <w:position w:val="2"/>
        </w:rPr>
        <w:t>）</w:t>
      </w:r>
      <w:r>
        <w:rPr>
          <w:rFonts w:ascii="Times New Roman" w:eastAsia="Times New Roman"/>
          <w:position w:val="2"/>
        </w:rPr>
        <w:t>III</w:t>
      </w:r>
      <w:r>
        <w:rPr>
          <w:rFonts w:ascii="Times New Roman" w:eastAsia="Times New Roman"/>
          <w:spacing w:val="-5"/>
          <w:position w:val="2"/>
        </w:rPr>
        <w:t xml:space="preserve"> </w:t>
      </w:r>
      <w:r>
        <w:rPr>
          <w:spacing w:val="-1"/>
          <w:position w:val="2"/>
        </w:rPr>
        <w:t>类标准限值，</w:t>
      </w:r>
      <w:r>
        <w:rPr>
          <w:rFonts w:ascii="Times New Roman" w:eastAsia="Times New Roman"/>
          <w:spacing w:val="-5"/>
          <w:position w:val="2"/>
        </w:rPr>
        <w:t>NH</w:t>
      </w:r>
      <w:r>
        <w:rPr>
          <w:rFonts w:ascii="Times New Roman" w:eastAsia="Times New Roman"/>
          <w:spacing w:val="-5"/>
          <w:position w:val="2"/>
          <w:vertAlign w:val="subscript"/>
        </w:rPr>
        <w:t>3</w:t>
      </w:r>
      <w:r>
        <w:rPr>
          <w:rFonts w:ascii="Times New Roman" w:eastAsia="Times New Roman"/>
          <w:spacing w:val="-5"/>
          <w:position w:val="2"/>
          <w:vertAlign w:val="baseline"/>
        </w:rPr>
        <w:t>-N</w:t>
      </w:r>
      <w:r>
        <w:rPr>
          <w:rFonts w:ascii="Times New Roman" w:eastAsia="Times New Roman"/>
          <w:spacing w:val="-8"/>
          <w:position w:val="2"/>
          <w:vertAlign w:val="baseline"/>
        </w:rPr>
        <w:t xml:space="preserve"> </w:t>
      </w:r>
      <w:r>
        <w:rPr>
          <w:spacing w:val="-3"/>
          <w:position w:val="2"/>
          <w:vertAlign w:val="baseline"/>
        </w:rPr>
        <w:t>预测流经</w:t>
      </w:r>
      <w:r>
        <w:rPr>
          <w:rFonts w:ascii="Times New Roman" w:eastAsia="Times New Roman"/>
          <w:vertAlign w:val="baseline"/>
        </w:rPr>
        <w:t>60m</w:t>
      </w:r>
      <w:r>
        <w:rPr>
          <w:rFonts w:ascii="Times New Roman" w:eastAsia="Times New Roman"/>
          <w:spacing w:val="-14"/>
          <w:vertAlign w:val="baseline"/>
        </w:rPr>
        <w:t xml:space="preserve"> </w:t>
      </w:r>
      <w:r>
        <w:rPr>
          <w:spacing w:val="-7"/>
          <w:vertAlign w:val="baseline"/>
        </w:rPr>
        <w:t>后满足《地表水环境质量标准》</w:t>
      </w:r>
      <w:r>
        <w:rPr>
          <w:vertAlign w:val="baseline"/>
        </w:rPr>
        <w:t>（</w:t>
      </w:r>
      <w:r>
        <w:rPr>
          <w:rFonts w:ascii="Times New Roman" w:eastAsia="Times New Roman"/>
          <w:vertAlign w:val="baseline"/>
        </w:rPr>
        <w:t>GB3838-2002</w:t>
      </w:r>
      <w:r>
        <w:rPr>
          <w:vertAlign w:val="baseline"/>
        </w:rPr>
        <w:t>）</w:t>
      </w:r>
      <w:r>
        <w:rPr>
          <w:rFonts w:ascii="Times New Roman" w:eastAsia="Times New Roman"/>
          <w:vertAlign w:val="baseline"/>
        </w:rPr>
        <w:t>III</w:t>
      </w:r>
      <w:r>
        <w:rPr>
          <w:rFonts w:ascii="Times New Roman" w:eastAsia="Times New Roman"/>
          <w:spacing w:val="-9"/>
          <w:vertAlign w:val="baseline"/>
        </w:rPr>
        <w:t xml:space="preserve"> </w:t>
      </w:r>
      <w:r>
        <w:rPr>
          <w:spacing w:val="-4"/>
          <w:vertAlign w:val="baseline"/>
        </w:rPr>
        <w:t>类标准限值，项目非正</w:t>
      </w:r>
      <w:r>
        <w:rPr>
          <w:vertAlign w:val="baseline"/>
        </w:rPr>
        <w:t>常排放时对湘江水质有不利影响。</w:t>
      </w:r>
    </w:p>
    <w:p w14:paraId="33600B44">
      <w:pPr>
        <w:pStyle w:val="5"/>
        <w:spacing w:before="5"/>
        <w:ind w:left="1560"/>
      </w:pPr>
      <w:r>
        <w:rPr>
          <w:rFonts w:ascii="Times New Roman" w:eastAsia="Times New Roman"/>
        </w:rPr>
        <w:t>2</w:t>
      </w:r>
      <w:r>
        <w:t>、排水管道泄漏事件影响分析</w:t>
      </w:r>
    </w:p>
    <w:p w14:paraId="2B7859FE">
      <w:pPr>
        <w:pStyle w:val="5"/>
        <w:spacing w:before="161" w:line="364" w:lineRule="auto"/>
        <w:ind w:left="1080" w:right="957" w:firstLine="480"/>
      </w:pPr>
      <w:r>
        <w:rPr>
          <w:spacing w:val="-5"/>
        </w:rPr>
        <w:t xml:space="preserve">本工程废水管道可能因工人操作失误、地温冷热变化、人为破坏等原因发生破裂或渗漏风险事件。若排水管道发生破裂或渗漏，尾水进入土壤，渗入地下， </w:t>
      </w:r>
      <w:r>
        <w:rPr>
          <w:spacing w:val="-16"/>
        </w:rPr>
        <w:t xml:space="preserve">会对地下水造成一定的污染，冒出地面水可能在死角处汇集滋生蚊虫、散发恶臭， </w:t>
      </w:r>
      <w:r>
        <w:rPr>
          <w:spacing w:val="-5"/>
        </w:rPr>
        <w:t>对周围居民的生活产生较大的影响，流入农田还会改变土壤性质，降低农作物产量，对沿线居民的生产生活造成影响。</w:t>
      </w:r>
    </w:p>
    <w:p w14:paraId="37C48874">
      <w:pPr>
        <w:pStyle w:val="5"/>
        <w:spacing w:line="303" w:lineRule="exact"/>
        <w:ind w:left="1560"/>
      </w:pPr>
      <w:r>
        <w:rPr>
          <w:rFonts w:ascii="Times New Roman" w:eastAsia="Times New Roman"/>
        </w:rPr>
        <w:t>3</w:t>
      </w:r>
      <w:r>
        <w:t>、其他风险事故分析</w:t>
      </w:r>
    </w:p>
    <w:p w14:paraId="143E73D4">
      <w:pPr>
        <w:spacing w:after="0" w:line="303" w:lineRule="exact"/>
        <w:sectPr>
          <w:pgSz w:w="11910" w:h="16840"/>
          <w:pgMar w:top="1580" w:right="720" w:bottom="1280" w:left="720" w:header="0" w:footer="1097" w:gutter="0"/>
          <w:cols w:space="720" w:num="1"/>
        </w:sectPr>
      </w:pPr>
    </w:p>
    <w:p w14:paraId="19B15E2D">
      <w:pPr>
        <w:pStyle w:val="5"/>
        <w:spacing w:before="43"/>
        <w:ind w:left="1560"/>
      </w:pPr>
      <w:r>
        <w:t>①电力及机械故障</w:t>
      </w:r>
    </w:p>
    <w:p w14:paraId="569A75F7">
      <w:pPr>
        <w:pStyle w:val="5"/>
        <w:spacing w:before="160" w:line="362" w:lineRule="auto"/>
        <w:ind w:left="1080" w:right="1077" w:firstLine="480"/>
      </w:pPr>
      <w:r>
        <w:rPr>
          <w:spacing w:val="-8"/>
        </w:rPr>
        <w:t>污水处理厂主体建筑建成运行后，一旦出现机械设施或电力故障即会造成污</w:t>
      </w:r>
      <w:r>
        <w:t>水处理设施不能正常运行，导致污水事故排放，影响纳污水体水质。</w:t>
      </w:r>
    </w:p>
    <w:p w14:paraId="369E663D">
      <w:pPr>
        <w:pStyle w:val="5"/>
        <w:spacing w:before="5" w:line="364" w:lineRule="auto"/>
        <w:ind w:left="1080" w:right="1077" w:firstLine="480"/>
        <w:jc w:val="both"/>
      </w:pPr>
      <w:r>
        <w:rPr>
          <w:spacing w:val="-6"/>
        </w:rPr>
        <w:t>本污水处理厂供电为一用一备双电源，若出现短时间停电状况，可立即开启</w:t>
      </w:r>
      <w:r>
        <w:rPr>
          <w:spacing w:val="-9"/>
        </w:rPr>
        <w:t>厂区备用电源，维持污水处理厂设备正常运转，因此由于电力、机械故障造成的</w:t>
      </w:r>
      <w:r>
        <w:t>事故几率很低。</w:t>
      </w:r>
    </w:p>
    <w:p w14:paraId="66C510CD">
      <w:pPr>
        <w:pStyle w:val="5"/>
        <w:spacing w:line="305" w:lineRule="exact"/>
        <w:ind w:left="1560"/>
      </w:pPr>
      <w:r>
        <w:t>②污水处理厂检修</w:t>
      </w:r>
    </w:p>
    <w:p w14:paraId="2CFDB3C5">
      <w:pPr>
        <w:pStyle w:val="5"/>
        <w:spacing w:before="161" w:line="364" w:lineRule="auto"/>
        <w:ind w:left="1080" w:right="1077" w:firstLine="480"/>
        <w:jc w:val="both"/>
      </w:pPr>
      <w:r>
        <w:rPr>
          <w:spacing w:val="-6"/>
        </w:rPr>
        <w:t>在维护污水系统正常运行过程中产生的维修风险，可能会给维护系统的工作</w:t>
      </w:r>
      <w:r>
        <w:rPr>
          <w:spacing w:val="-7"/>
        </w:rPr>
        <w:t>人员带来较大的健康损害。当污水系统某一构筑物出现运行异常，必须立即予以</w:t>
      </w:r>
      <w:r>
        <w:rPr>
          <w:spacing w:val="-11"/>
        </w:rPr>
        <w:t>排除，此时需操作人员进入井下操作；污水中的各类以气体形式存在的有毒污染</w:t>
      </w:r>
      <w:r>
        <w:t>物质会产生劳动安全上的危害风险。</w:t>
      </w:r>
    </w:p>
    <w:p w14:paraId="12169041">
      <w:pPr>
        <w:pStyle w:val="5"/>
        <w:spacing w:line="305" w:lineRule="exact"/>
        <w:ind w:left="1560"/>
      </w:pPr>
      <w:r>
        <w:t>③污泥的影响</w:t>
      </w:r>
    </w:p>
    <w:p w14:paraId="3DBDFA69">
      <w:pPr>
        <w:pStyle w:val="5"/>
        <w:spacing w:before="160" w:line="364" w:lineRule="auto"/>
        <w:ind w:left="1080" w:right="957" w:firstLine="480"/>
      </w:pPr>
      <w:r>
        <w:rPr>
          <w:spacing w:val="-15"/>
        </w:rPr>
        <w:t xml:space="preserve">本项目每天有湿污泥产生，污泥中含有一定有机物、微生物及其它污染物质， </w:t>
      </w:r>
      <w:r>
        <w:rPr>
          <w:spacing w:val="-8"/>
        </w:rPr>
        <w:t>如不进行及时、恰当的处置，将可能散发臭气，或随地表径流进入地表水体，对环境造成二次污染，对人体健康产生危害。</w:t>
      </w:r>
    </w:p>
    <w:p w14:paraId="3DD2378F">
      <w:pPr>
        <w:pStyle w:val="5"/>
        <w:spacing w:line="364" w:lineRule="auto"/>
        <w:ind w:left="1080" w:right="1077" w:firstLine="480"/>
      </w:pPr>
      <w:r>
        <w:rPr>
          <w:spacing w:val="-10"/>
        </w:rPr>
        <w:t>此外，若污染无法及时清运处理，污泥长时间未经处理放置，易引起污泥发</w:t>
      </w:r>
      <w:r>
        <w:t>酵，出现污泥分层、发泡、散发恶臭气体等现象。</w:t>
      </w:r>
    </w:p>
    <w:p w14:paraId="5F74B94C">
      <w:pPr>
        <w:pStyle w:val="5"/>
        <w:spacing w:line="306" w:lineRule="exact"/>
        <w:ind w:left="1560"/>
      </w:pPr>
      <w:r>
        <w:t>④暴雨的影响</w:t>
      </w:r>
    </w:p>
    <w:p w14:paraId="17BC387B">
      <w:pPr>
        <w:pStyle w:val="5"/>
        <w:spacing w:before="158"/>
        <w:ind w:left="1560"/>
      </w:pPr>
      <w:r>
        <w:t>本工程场地设置一定的坡降，并设置雨水沟，以便于厂内雨水排出厂外。</w:t>
      </w:r>
    </w:p>
    <w:p w14:paraId="06E70EC0">
      <w:pPr>
        <w:pStyle w:val="5"/>
        <w:spacing w:before="9"/>
        <w:rPr>
          <w:sz w:val="21"/>
        </w:rPr>
      </w:pPr>
    </w:p>
    <w:p w14:paraId="7C44F599">
      <w:pPr>
        <w:pStyle w:val="3"/>
        <w:numPr>
          <w:ilvl w:val="1"/>
          <w:numId w:val="9"/>
        </w:numPr>
        <w:tabs>
          <w:tab w:val="left" w:pos="2339"/>
          <w:tab w:val="left" w:pos="2340"/>
        </w:tabs>
        <w:spacing w:before="0" w:after="0" w:line="240" w:lineRule="auto"/>
        <w:ind w:left="2340" w:right="0" w:hanging="687"/>
        <w:jc w:val="left"/>
      </w:pPr>
      <w:r>
        <w:t>事件分级</w:t>
      </w:r>
    </w:p>
    <w:p w14:paraId="1ECB3C18">
      <w:pPr>
        <w:pStyle w:val="5"/>
        <w:spacing w:before="11"/>
        <w:rPr>
          <w:b/>
          <w:sz w:val="23"/>
        </w:rPr>
      </w:pPr>
    </w:p>
    <w:p w14:paraId="19462A95">
      <w:pPr>
        <w:pStyle w:val="5"/>
        <w:spacing w:line="364" w:lineRule="auto"/>
        <w:ind w:left="1080" w:right="957" w:firstLine="480"/>
      </w:pPr>
      <w:r>
        <w:rPr>
          <w:spacing w:val="-11"/>
        </w:rPr>
        <w:t>综合《衡阳蓝源水务有限责任公司衡阳市松木污水处理厂突发环境事件应急</w:t>
      </w:r>
      <w:r>
        <w:rPr>
          <w:spacing w:val="-17"/>
        </w:rPr>
        <w:t>预案》与污水处理厂实际情况，针对可能产生环境污染事件的严重性、紧急程度、</w:t>
      </w:r>
      <w:r>
        <w:rPr>
          <w:spacing w:val="-16"/>
        </w:rPr>
        <w:t>危害程度、影响范围、内部控制事态的能力及可以调动的应急资源，为方便管理、</w:t>
      </w:r>
      <w:r>
        <w:rPr>
          <w:spacing w:val="-9"/>
        </w:rPr>
        <w:t>明确职责，将企业突发环境事件从重到轻依次分为Ⅰ级流域级、Ⅱ级厂区级和Ⅲ 级车间级。</w:t>
      </w:r>
    </w:p>
    <w:p w14:paraId="4E88B946">
      <w:pPr>
        <w:spacing w:before="0" w:line="269" w:lineRule="exact"/>
        <w:ind w:left="1542" w:right="1124" w:firstLine="0"/>
        <w:jc w:val="center"/>
        <w:rPr>
          <w:b/>
          <w:sz w:val="21"/>
        </w:rPr>
      </w:pPr>
      <w:r>
        <w:rPr>
          <w:b/>
          <w:sz w:val="21"/>
        </w:rPr>
        <w:t xml:space="preserve">表 </w:t>
      </w:r>
      <w:r>
        <w:rPr>
          <w:rFonts w:ascii="Times New Roman" w:eastAsia="Times New Roman"/>
          <w:b/>
          <w:sz w:val="21"/>
        </w:rPr>
        <w:t xml:space="preserve">8-1  </w:t>
      </w:r>
      <w:r>
        <w:rPr>
          <w:b/>
          <w:sz w:val="21"/>
        </w:rPr>
        <w:t>突发环境事件应急响应级别</w:t>
      </w:r>
    </w:p>
    <w:p w14:paraId="3D170DA0">
      <w:pPr>
        <w:pStyle w:val="5"/>
        <w:spacing w:before="10"/>
        <w:rPr>
          <w:b/>
          <w:sz w:val="10"/>
        </w:rPr>
      </w:pPr>
    </w:p>
    <w:tbl>
      <w:tblPr>
        <w:tblStyle w:val="8"/>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1"/>
        <w:gridCol w:w="1157"/>
        <w:gridCol w:w="2631"/>
        <w:gridCol w:w="3620"/>
      </w:tblGrid>
      <w:tr w14:paraId="72129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11" w:type="dxa"/>
          </w:tcPr>
          <w:p w14:paraId="6742C3D4">
            <w:pPr>
              <w:pStyle w:val="12"/>
              <w:spacing w:before="98"/>
              <w:ind w:left="134"/>
              <w:rPr>
                <w:sz w:val="21"/>
              </w:rPr>
            </w:pPr>
            <w:r>
              <w:rPr>
                <w:sz w:val="21"/>
              </w:rPr>
              <w:t>事件分级</w:t>
            </w:r>
          </w:p>
        </w:tc>
        <w:tc>
          <w:tcPr>
            <w:tcW w:w="1157" w:type="dxa"/>
          </w:tcPr>
          <w:p w14:paraId="0718DB86">
            <w:pPr>
              <w:pStyle w:val="12"/>
              <w:spacing w:before="98"/>
              <w:ind w:left="158"/>
              <w:rPr>
                <w:sz w:val="21"/>
              </w:rPr>
            </w:pPr>
            <w:r>
              <w:rPr>
                <w:sz w:val="21"/>
              </w:rPr>
              <w:t>响应级别</w:t>
            </w:r>
          </w:p>
        </w:tc>
        <w:tc>
          <w:tcPr>
            <w:tcW w:w="2631" w:type="dxa"/>
          </w:tcPr>
          <w:p w14:paraId="0EE7236E">
            <w:pPr>
              <w:pStyle w:val="12"/>
              <w:spacing w:before="98"/>
              <w:ind w:left="683"/>
              <w:rPr>
                <w:sz w:val="21"/>
              </w:rPr>
            </w:pPr>
            <w:r>
              <w:rPr>
                <w:sz w:val="21"/>
              </w:rPr>
              <w:t>突发环境事件</w:t>
            </w:r>
          </w:p>
        </w:tc>
        <w:tc>
          <w:tcPr>
            <w:tcW w:w="3620" w:type="dxa"/>
          </w:tcPr>
          <w:p w14:paraId="3D2E1BB8">
            <w:pPr>
              <w:pStyle w:val="12"/>
              <w:spacing w:before="98"/>
              <w:ind w:left="1179"/>
              <w:rPr>
                <w:sz w:val="21"/>
              </w:rPr>
            </w:pPr>
            <w:r>
              <w:rPr>
                <w:sz w:val="21"/>
              </w:rPr>
              <w:t>预警级别特征</w:t>
            </w:r>
          </w:p>
        </w:tc>
      </w:tr>
      <w:tr w14:paraId="0EE8B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111" w:type="dxa"/>
          </w:tcPr>
          <w:p w14:paraId="24A3875A">
            <w:pPr>
              <w:pStyle w:val="12"/>
              <w:spacing w:before="98"/>
              <w:ind w:left="219" w:right="212"/>
              <w:jc w:val="center"/>
              <w:rPr>
                <w:sz w:val="21"/>
              </w:rPr>
            </w:pPr>
            <w:r>
              <w:rPr>
                <w:sz w:val="21"/>
              </w:rPr>
              <w:t>Ⅰ级</w:t>
            </w:r>
          </w:p>
          <w:p w14:paraId="43379927">
            <w:pPr>
              <w:pStyle w:val="12"/>
              <w:spacing w:before="7"/>
              <w:rPr>
                <w:b/>
                <w:sz w:val="15"/>
              </w:rPr>
            </w:pPr>
          </w:p>
          <w:p w14:paraId="63B52A9D">
            <w:pPr>
              <w:pStyle w:val="12"/>
              <w:ind w:left="219" w:right="212"/>
              <w:jc w:val="center"/>
              <w:rPr>
                <w:sz w:val="21"/>
              </w:rPr>
            </w:pPr>
            <w:r>
              <w:rPr>
                <w:sz w:val="21"/>
              </w:rPr>
              <w:t>（流域</w:t>
            </w:r>
          </w:p>
        </w:tc>
        <w:tc>
          <w:tcPr>
            <w:tcW w:w="1157" w:type="dxa"/>
          </w:tcPr>
          <w:p w14:paraId="282819B3">
            <w:pPr>
              <w:pStyle w:val="12"/>
              <w:rPr>
                <w:b/>
                <w:sz w:val="26"/>
              </w:rPr>
            </w:pPr>
          </w:p>
          <w:p w14:paraId="12955FD3">
            <w:pPr>
              <w:pStyle w:val="12"/>
              <w:ind w:left="158"/>
              <w:rPr>
                <w:sz w:val="21"/>
              </w:rPr>
            </w:pPr>
            <w:r>
              <w:rPr>
                <w:sz w:val="21"/>
              </w:rPr>
              <w:t>Ⅰ级响应</w:t>
            </w:r>
          </w:p>
        </w:tc>
        <w:tc>
          <w:tcPr>
            <w:tcW w:w="2631" w:type="dxa"/>
          </w:tcPr>
          <w:p w14:paraId="46B599B6">
            <w:pPr>
              <w:pStyle w:val="12"/>
              <w:spacing w:before="98"/>
              <w:ind w:left="160"/>
              <w:rPr>
                <w:sz w:val="21"/>
              </w:rPr>
            </w:pPr>
            <w:r>
              <w:rPr>
                <w:w w:val="95"/>
                <w:sz w:val="21"/>
              </w:rPr>
              <w:t>①进水水质超标或进水量</w:t>
            </w:r>
          </w:p>
          <w:p w14:paraId="46760990">
            <w:pPr>
              <w:pStyle w:val="12"/>
              <w:spacing w:before="7"/>
              <w:rPr>
                <w:b/>
                <w:sz w:val="15"/>
              </w:rPr>
            </w:pPr>
          </w:p>
          <w:p w14:paraId="6DF39CB4">
            <w:pPr>
              <w:pStyle w:val="12"/>
              <w:ind w:left="160"/>
              <w:rPr>
                <w:sz w:val="21"/>
              </w:rPr>
            </w:pPr>
            <w:r>
              <w:rPr>
                <w:w w:val="95"/>
                <w:sz w:val="21"/>
              </w:rPr>
              <w:t>严重超过设计处理能力导</w:t>
            </w:r>
          </w:p>
        </w:tc>
        <w:tc>
          <w:tcPr>
            <w:tcW w:w="3620" w:type="dxa"/>
          </w:tcPr>
          <w:p w14:paraId="1BBD944C">
            <w:pPr>
              <w:pStyle w:val="12"/>
              <w:spacing w:before="98"/>
              <w:ind w:left="128"/>
              <w:rPr>
                <w:sz w:val="21"/>
              </w:rPr>
            </w:pPr>
            <w:r>
              <w:rPr>
                <w:w w:val="95"/>
                <w:sz w:val="21"/>
              </w:rPr>
              <w:t>一级预警主要是突发事件已经进入场</w:t>
            </w:r>
          </w:p>
          <w:p w14:paraId="57D3F841">
            <w:pPr>
              <w:pStyle w:val="12"/>
              <w:spacing w:before="7"/>
              <w:rPr>
                <w:b/>
                <w:sz w:val="15"/>
              </w:rPr>
            </w:pPr>
          </w:p>
          <w:p w14:paraId="3F292511">
            <w:pPr>
              <w:pStyle w:val="12"/>
              <w:ind w:left="128"/>
              <w:rPr>
                <w:sz w:val="21"/>
              </w:rPr>
            </w:pPr>
            <w:r>
              <w:rPr>
                <w:w w:val="95"/>
                <w:sz w:val="21"/>
              </w:rPr>
              <w:t>外，情况十分紧迫，需要一定时间才</w:t>
            </w:r>
          </w:p>
        </w:tc>
      </w:tr>
    </w:tbl>
    <w:p w14:paraId="2E116F71">
      <w:pPr>
        <w:spacing w:after="0"/>
        <w:rPr>
          <w:sz w:val="21"/>
        </w:rPr>
        <w:sectPr>
          <w:footerReference r:id="rId15" w:type="default"/>
          <w:pgSz w:w="11910" w:h="16840"/>
          <w:pgMar w:top="1380" w:right="720" w:bottom="1200" w:left="720" w:header="0" w:footer="1017" w:gutter="0"/>
          <w:pgNumType w:start="70"/>
          <w:cols w:space="720" w:num="1"/>
        </w:sectPr>
      </w:pPr>
    </w:p>
    <w:tbl>
      <w:tblPr>
        <w:tblStyle w:val="8"/>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1"/>
        <w:gridCol w:w="1157"/>
        <w:gridCol w:w="2631"/>
        <w:gridCol w:w="3620"/>
      </w:tblGrid>
      <w:tr w14:paraId="69D3F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1" w:type="dxa"/>
            <w:tcBorders>
              <w:bottom w:val="nil"/>
            </w:tcBorders>
          </w:tcPr>
          <w:p w14:paraId="6301F36E">
            <w:pPr>
              <w:pStyle w:val="12"/>
              <w:spacing w:before="98"/>
              <w:ind w:left="219" w:right="212"/>
              <w:jc w:val="center"/>
              <w:rPr>
                <w:sz w:val="21"/>
              </w:rPr>
            </w:pPr>
            <w:r>
              <w:rPr>
                <w:sz w:val="21"/>
              </w:rPr>
              <w:t>级）</w:t>
            </w:r>
          </w:p>
        </w:tc>
        <w:tc>
          <w:tcPr>
            <w:tcW w:w="1157" w:type="dxa"/>
            <w:vMerge w:val="restart"/>
          </w:tcPr>
          <w:p w14:paraId="03A87274">
            <w:pPr>
              <w:pStyle w:val="12"/>
              <w:rPr>
                <w:rFonts w:ascii="Times New Roman"/>
                <w:sz w:val="22"/>
              </w:rPr>
            </w:pPr>
          </w:p>
        </w:tc>
        <w:tc>
          <w:tcPr>
            <w:tcW w:w="2631" w:type="dxa"/>
            <w:tcBorders>
              <w:bottom w:val="nil"/>
            </w:tcBorders>
          </w:tcPr>
          <w:p w14:paraId="44E6FB23">
            <w:pPr>
              <w:pStyle w:val="12"/>
              <w:spacing w:before="98"/>
              <w:ind w:left="32" w:right="26"/>
              <w:jc w:val="center"/>
              <w:rPr>
                <w:sz w:val="21"/>
              </w:rPr>
            </w:pPr>
            <w:r>
              <w:rPr>
                <w:sz w:val="21"/>
              </w:rPr>
              <w:t>致尾水超标排放事件</w:t>
            </w:r>
          </w:p>
        </w:tc>
        <w:tc>
          <w:tcPr>
            <w:tcW w:w="3620" w:type="dxa"/>
            <w:tcBorders>
              <w:bottom w:val="nil"/>
            </w:tcBorders>
          </w:tcPr>
          <w:p w14:paraId="5AB405EE">
            <w:pPr>
              <w:pStyle w:val="12"/>
              <w:spacing w:before="98"/>
              <w:ind w:left="107" w:right="102"/>
              <w:jc w:val="center"/>
              <w:rPr>
                <w:sz w:val="21"/>
              </w:rPr>
            </w:pPr>
            <w:r>
              <w:rPr>
                <w:sz w:val="21"/>
              </w:rPr>
              <w:t>能得到处置控制，如果不采取措施，</w:t>
            </w:r>
          </w:p>
        </w:tc>
      </w:tr>
      <w:tr w14:paraId="6A48E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11" w:type="dxa"/>
            <w:tcBorders>
              <w:top w:val="nil"/>
              <w:bottom w:val="nil"/>
            </w:tcBorders>
          </w:tcPr>
          <w:p w14:paraId="3191CDFA">
            <w:pPr>
              <w:pStyle w:val="12"/>
              <w:rPr>
                <w:rFonts w:ascii="Times New Roman"/>
                <w:sz w:val="22"/>
              </w:rPr>
            </w:pPr>
          </w:p>
        </w:tc>
        <w:tc>
          <w:tcPr>
            <w:tcW w:w="1157" w:type="dxa"/>
            <w:vMerge w:val="continue"/>
            <w:tcBorders>
              <w:top w:val="nil"/>
            </w:tcBorders>
          </w:tcPr>
          <w:p w14:paraId="3519F78B">
            <w:pPr>
              <w:rPr>
                <w:sz w:val="2"/>
                <w:szCs w:val="2"/>
              </w:rPr>
            </w:pPr>
          </w:p>
        </w:tc>
        <w:tc>
          <w:tcPr>
            <w:tcW w:w="2631" w:type="dxa"/>
            <w:tcBorders>
              <w:top w:val="nil"/>
              <w:bottom w:val="nil"/>
            </w:tcBorders>
          </w:tcPr>
          <w:p w14:paraId="39991126">
            <w:pPr>
              <w:pStyle w:val="12"/>
              <w:spacing w:before="94"/>
              <w:ind w:left="32" w:right="26"/>
              <w:jc w:val="center"/>
              <w:rPr>
                <w:sz w:val="21"/>
              </w:rPr>
            </w:pPr>
            <w:r>
              <w:rPr>
                <w:sz w:val="21"/>
              </w:rPr>
              <w:t>②污水处理系统故障（设备</w:t>
            </w:r>
          </w:p>
        </w:tc>
        <w:tc>
          <w:tcPr>
            <w:tcW w:w="3620" w:type="dxa"/>
            <w:tcBorders>
              <w:top w:val="nil"/>
              <w:bottom w:val="nil"/>
            </w:tcBorders>
          </w:tcPr>
          <w:p w14:paraId="5E5EA914">
            <w:pPr>
              <w:pStyle w:val="12"/>
              <w:spacing w:before="94"/>
              <w:ind w:left="107" w:right="100"/>
              <w:jc w:val="center"/>
              <w:rPr>
                <w:sz w:val="21"/>
              </w:rPr>
            </w:pPr>
            <w:r>
              <w:rPr>
                <w:sz w:val="21"/>
              </w:rPr>
              <w:t>将会严重影响到公司外部环境</w:t>
            </w:r>
          </w:p>
        </w:tc>
      </w:tr>
      <w:tr w14:paraId="3B4ED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11" w:type="dxa"/>
            <w:tcBorders>
              <w:top w:val="nil"/>
              <w:bottom w:val="nil"/>
            </w:tcBorders>
          </w:tcPr>
          <w:p w14:paraId="0F3E0FB3">
            <w:pPr>
              <w:pStyle w:val="12"/>
              <w:rPr>
                <w:rFonts w:ascii="Times New Roman"/>
                <w:sz w:val="22"/>
              </w:rPr>
            </w:pPr>
          </w:p>
        </w:tc>
        <w:tc>
          <w:tcPr>
            <w:tcW w:w="1157" w:type="dxa"/>
            <w:vMerge w:val="continue"/>
            <w:tcBorders>
              <w:top w:val="nil"/>
            </w:tcBorders>
          </w:tcPr>
          <w:p w14:paraId="639E1B16">
            <w:pPr>
              <w:rPr>
                <w:sz w:val="2"/>
                <w:szCs w:val="2"/>
              </w:rPr>
            </w:pPr>
          </w:p>
        </w:tc>
        <w:tc>
          <w:tcPr>
            <w:tcW w:w="2631" w:type="dxa"/>
            <w:tcBorders>
              <w:top w:val="nil"/>
              <w:bottom w:val="nil"/>
            </w:tcBorders>
          </w:tcPr>
          <w:p w14:paraId="129D2564">
            <w:pPr>
              <w:pStyle w:val="12"/>
              <w:spacing w:before="94"/>
              <w:ind w:left="33" w:right="24"/>
              <w:jc w:val="center"/>
              <w:rPr>
                <w:sz w:val="21"/>
              </w:rPr>
            </w:pPr>
            <w:r>
              <w:rPr>
                <w:sz w:val="21"/>
              </w:rPr>
              <w:t>故障、停电、极端天气、污</w:t>
            </w:r>
          </w:p>
        </w:tc>
        <w:tc>
          <w:tcPr>
            <w:tcW w:w="3620" w:type="dxa"/>
            <w:tcBorders>
              <w:top w:val="nil"/>
              <w:bottom w:val="nil"/>
            </w:tcBorders>
          </w:tcPr>
          <w:p w14:paraId="0E3C5133">
            <w:pPr>
              <w:pStyle w:val="12"/>
              <w:rPr>
                <w:rFonts w:ascii="Times New Roman"/>
                <w:sz w:val="22"/>
              </w:rPr>
            </w:pPr>
          </w:p>
        </w:tc>
      </w:tr>
      <w:tr w14:paraId="45954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11" w:type="dxa"/>
            <w:tcBorders>
              <w:top w:val="nil"/>
              <w:bottom w:val="nil"/>
            </w:tcBorders>
          </w:tcPr>
          <w:p w14:paraId="7673C823">
            <w:pPr>
              <w:pStyle w:val="12"/>
              <w:rPr>
                <w:rFonts w:ascii="Times New Roman"/>
                <w:sz w:val="22"/>
              </w:rPr>
            </w:pPr>
          </w:p>
        </w:tc>
        <w:tc>
          <w:tcPr>
            <w:tcW w:w="1157" w:type="dxa"/>
            <w:vMerge w:val="continue"/>
            <w:tcBorders>
              <w:top w:val="nil"/>
            </w:tcBorders>
          </w:tcPr>
          <w:p w14:paraId="1DED1CAB">
            <w:pPr>
              <w:rPr>
                <w:sz w:val="2"/>
                <w:szCs w:val="2"/>
              </w:rPr>
            </w:pPr>
          </w:p>
        </w:tc>
        <w:tc>
          <w:tcPr>
            <w:tcW w:w="2631" w:type="dxa"/>
            <w:tcBorders>
              <w:top w:val="nil"/>
              <w:bottom w:val="nil"/>
            </w:tcBorders>
          </w:tcPr>
          <w:p w14:paraId="0CA62D1C">
            <w:pPr>
              <w:pStyle w:val="12"/>
              <w:spacing w:before="94"/>
              <w:ind w:left="32" w:right="26"/>
              <w:jc w:val="center"/>
              <w:rPr>
                <w:sz w:val="21"/>
              </w:rPr>
            </w:pPr>
            <w:r>
              <w:rPr>
                <w:sz w:val="21"/>
              </w:rPr>
              <w:t>泥膨胀或解体等</w:t>
            </w:r>
            <w:r>
              <w:rPr>
                <w:spacing w:val="-104"/>
                <w:sz w:val="21"/>
              </w:rPr>
              <w:t>）</w:t>
            </w:r>
            <w:r>
              <w:rPr>
                <w:sz w:val="21"/>
              </w:rPr>
              <w:t>导致尾水</w:t>
            </w:r>
          </w:p>
        </w:tc>
        <w:tc>
          <w:tcPr>
            <w:tcW w:w="3620" w:type="dxa"/>
            <w:tcBorders>
              <w:top w:val="nil"/>
              <w:bottom w:val="nil"/>
            </w:tcBorders>
          </w:tcPr>
          <w:p w14:paraId="370E2E38">
            <w:pPr>
              <w:pStyle w:val="12"/>
              <w:rPr>
                <w:rFonts w:ascii="Times New Roman"/>
                <w:sz w:val="22"/>
              </w:rPr>
            </w:pPr>
          </w:p>
        </w:tc>
      </w:tr>
      <w:tr w14:paraId="6D899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11" w:type="dxa"/>
            <w:tcBorders>
              <w:top w:val="nil"/>
              <w:bottom w:val="nil"/>
            </w:tcBorders>
          </w:tcPr>
          <w:p w14:paraId="780B06B5">
            <w:pPr>
              <w:pStyle w:val="12"/>
              <w:rPr>
                <w:rFonts w:ascii="Times New Roman"/>
                <w:sz w:val="22"/>
              </w:rPr>
            </w:pPr>
          </w:p>
        </w:tc>
        <w:tc>
          <w:tcPr>
            <w:tcW w:w="1157" w:type="dxa"/>
            <w:vMerge w:val="continue"/>
            <w:tcBorders>
              <w:top w:val="nil"/>
            </w:tcBorders>
          </w:tcPr>
          <w:p w14:paraId="52D2418B">
            <w:pPr>
              <w:rPr>
                <w:sz w:val="2"/>
                <w:szCs w:val="2"/>
              </w:rPr>
            </w:pPr>
          </w:p>
        </w:tc>
        <w:tc>
          <w:tcPr>
            <w:tcW w:w="2631" w:type="dxa"/>
            <w:tcBorders>
              <w:top w:val="nil"/>
              <w:bottom w:val="nil"/>
            </w:tcBorders>
          </w:tcPr>
          <w:p w14:paraId="6B9E1665">
            <w:pPr>
              <w:pStyle w:val="12"/>
              <w:spacing w:before="94"/>
              <w:ind w:left="30" w:right="26"/>
              <w:jc w:val="center"/>
              <w:rPr>
                <w:sz w:val="21"/>
              </w:rPr>
            </w:pPr>
            <w:r>
              <w:rPr>
                <w:sz w:val="21"/>
              </w:rPr>
              <w:t>超标排放事件</w:t>
            </w:r>
          </w:p>
        </w:tc>
        <w:tc>
          <w:tcPr>
            <w:tcW w:w="3620" w:type="dxa"/>
            <w:tcBorders>
              <w:top w:val="nil"/>
              <w:bottom w:val="nil"/>
            </w:tcBorders>
          </w:tcPr>
          <w:p w14:paraId="30CF56C2">
            <w:pPr>
              <w:pStyle w:val="12"/>
              <w:rPr>
                <w:rFonts w:ascii="Times New Roman"/>
                <w:sz w:val="22"/>
              </w:rPr>
            </w:pPr>
          </w:p>
        </w:tc>
      </w:tr>
      <w:tr w14:paraId="75F7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11" w:type="dxa"/>
            <w:tcBorders>
              <w:top w:val="nil"/>
              <w:bottom w:val="nil"/>
            </w:tcBorders>
          </w:tcPr>
          <w:p w14:paraId="6DDAFD39">
            <w:pPr>
              <w:pStyle w:val="12"/>
              <w:rPr>
                <w:rFonts w:ascii="Times New Roman"/>
                <w:sz w:val="22"/>
              </w:rPr>
            </w:pPr>
          </w:p>
        </w:tc>
        <w:tc>
          <w:tcPr>
            <w:tcW w:w="1157" w:type="dxa"/>
            <w:vMerge w:val="continue"/>
            <w:tcBorders>
              <w:top w:val="nil"/>
            </w:tcBorders>
          </w:tcPr>
          <w:p w14:paraId="3653E058">
            <w:pPr>
              <w:rPr>
                <w:sz w:val="2"/>
                <w:szCs w:val="2"/>
              </w:rPr>
            </w:pPr>
          </w:p>
        </w:tc>
        <w:tc>
          <w:tcPr>
            <w:tcW w:w="2631" w:type="dxa"/>
            <w:tcBorders>
              <w:top w:val="nil"/>
              <w:bottom w:val="nil"/>
            </w:tcBorders>
          </w:tcPr>
          <w:p w14:paraId="2DAD698B">
            <w:pPr>
              <w:pStyle w:val="12"/>
              <w:spacing w:before="94"/>
              <w:ind w:left="32" w:right="26"/>
              <w:jc w:val="center"/>
              <w:rPr>
                <w:sz w:val="21"/>
              </w:rPr>
            </w:pPr>
            <w:r>
              <w:rPr>
                <w:sz w:val="21"/>
              </w:rPr>
              <w:t>③火灾、爆炸引发次生事故</w:t>
            </w:r>
          </w:p>
        </w:tc>
        <w:tc>
          <w:tcPr>
            <w:tcW w:w="3620" w:type="dxa"/>
            <w:tcBorders>
              <w:top w:val="nil"/>
              <w:bottom w:val="nil"/>
            </w:tcBorders>
          </w:tcPr>
          <w:p w14:paraId="783AB949">
            <w:pPr>
              <w:pStyle w:val="12"/>
              <w:rPr>
                <w:rFonts w:ascii="Times New Roman"/>
                <w:sz w:val="22"/>
              </w:rPr>
            </w:pPr>
          </w:p>
        </w:tc>
      </w:tr>
      <w:tr w14:paraId="25D7F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11" w:type="dxa"/>
            <w:tcBorders>
              <w:top w:val="nil"/>
              <w:bottom w:val="nil"/>
            </w:tcBorders>
          </w:tcPr>
          <w:p w14:paraId="7FBF7FAB">
            <w:pPr>
              <w:pStyle w:val="12"/>
              <w:rPr>
                <w:rFonts w:ascii="Times New Roman"/>
                <w:sz w:val="22"/>
              </w:rPr>
            </w:pPr>
          </w:p>
        </w:tc>
        <w:tc>
          <w:tcPr>
            <w:tcW w:w="1157" w:type="dxa"/>
            <w:vMerge w:val="continue"/>
            <w:tcBorders>
              <w:top w:val="nil"/>
            </w:tcBorders>
          </w:tcPr>
          <w:p w14:paraId="21A0653F">
            <w:pPr>
              <w:rPr>
                <w:sz w:val="2"/>
                <w:szCs w:val="2"/>
              </w:rPr>
            </w:pPr>
          </w:p>
        </w:tc>
        <w:tc>
          <w:tcPr>
            <w:tcW w:w="2631" w:type="dxa"/>
            <w:tcBorders>
              <w:top w:val="nil"/>
              <w:bottom w:val="nil"/>
            </w:tcBorders>
          </w:tcPr>
          <w:p w14:paraId="081C434E">
            <w:pPr>
              <w:pStyle w:val="12"/>
              <w:spacing w:before="94"/>
              <w:ind w:left="33" w:right="24"/>
              <w:jc w:val="center"/>
              <w:rPr>
                <w:sz w:val="21"/>
              </w:rPr>
            </w:pPr>
            <w:r>
              <w:rPr>
                <w:sz w:val="21"/>
              </w:rPr>
              <w:t>突发环境事件（消防废水流</w:t>
            </w:r>
          </w:p>
        </w:tc>
        <w:tc>
          <w:tcPr>
            <w:tcW w:w="3620" w:type="dxa"/>
            <w:tcBorders>
              <w:top w:val="nil"/>
              <w:bottom w:val="nil"/>
            </w:tcBorders>
          </w:tcPr>
          <w:p w14:paraId="000569E4">
            <w:pPr>
              <w:pStyle w:val="12"/>
              <w:rPr>
                <w:rFonts w:ascii="Times New Roman"/>
                <w:sz w:val="22"/>
              </w:rPr>
            </w:pPr>
          </w:p>
        </w:tc>
      </w:tr>
      <w:tr w14:paraId="36600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111" w:type="dxa"/>
            <w:tcBorders>
              <w:top w:val="nil"/>
            </w:tcBorders>
          </w:tcPr>
          <w:p w14:paraId="182B9C6F">
            <w:pPr>
              <w:pStyle w:val="12"/>
              <w:rPr>
                <w:rFonts w:ascii="Times New Roman"/>
                <w:sz w:val="22"/>
              </w:rPr>
            </w:pPr>
          </w:p>
        </w:tc>
        <w:tc>
          <w:tcPr>
            <w:tcW w:w="1157" w:type="dxa"/>
            <w:vMerge w:val="continue"/>
            <w:tcBorders>
              <w:top w:val="nil"/>
            </w:tcBorders>
          </w:tcPr>
          <w:p w14:paraId="6B3772D0">
            <w:pPr>
              <w:rPr>
                <w:sz w:val="2"/>
                <w:szCs w:val="2"/>
              </w:rPr>
            </w:pPr>
          </w:p>
        </w:tc>
        <w:tc>
          <w:tcPr>
            <w:tcW w:w="2631" w:type="dxa"/>
            <w:tcBorders>
              <w:top w:val="nil"/>
            </w:tcBorders>
          </w:tcPr>
          <w:p w14:paraId="4989D50A">
            <w:pPr>
              <w:pStyle w:val="12"/>
              <w:spacing w:before="94"/>
              <w:ind w:left="32" w:right="26"/>
              <w:jc w:val="center"/>
              <w:rPr>
                <w:sz w:val="21"/>
              </w:rPr>
            </w:pPr>
            <w:r>
              <w:rPr>
                <w:sz w:val="21"/>
              </w:rPr>
              <w:t>出场界）</w:t>
            </w:r>
          </w:p>
        </w:tc>
        <w:tc>
          <w:tcPr>
            <w:tcW w:w="3620" w:type="dxa"/>
            <w:tcBorders>
              <w:top w:val="nil"/>
            </w:tcBorders>
          </w:tcPr>
          <w:p w14:paraId="3F09DB29">
            <w:pPr>
              <w:pStyle w:val="12"/>
              <w:rPr>
                <w:rFonts w:ascii="Times New Roman"/>
                <w:sz w:val="22"/>
              </w:rPr>
            </w:pPr>
          </w:p>
        </w:tc>
      </w:tr>
      <w:tr w14:paraId="3C2C5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11" w:type="dxa"/>
            <w:tcBorders>
              <w:bottom w:val="nil"/>
            </w:tcBorders>
          </w:tcPr>
          <w:p w14:paraId="71BBAA40">
            <w:pPr>
              <w:pStyle w:val="12"/>
              <w:rPr>
                <w:rFonts w:ascii="Times New Roman"/>
                <w:sz w:val="22"/>
              </w:rPr>
            </w:pPr>
          </w:p>
        </w:tc>
        <w:tc>
          <w:tcPr>
            <w:tcW w:w="1157" w:type="dxa"/>
            <w:tcBorders>
              <w:bottom w:val="nil"/>
            </w:tcBorders>
          </w:tcPr>
          <w:p w14:paraId="093197CF">
            <w:pPr>
              <w:pStyle w:val="12"/>
              <w:rPr>
                <w:rFonts w:ascii="Times New Roman"/>
                <w:sz w:val="22"/>
              </w:rPr>
            </w:pPr>
          </w:p>
        </w:tc>
        <w:tc>
          <w:tcPr>
            <w:tcW w:w="2631" w:type="dxa"/>
            <w:tcBorders>
              <w:bottom w:val="nil"/>
            </w:tcBorders>
          </w:tcPr>
          <w:p w14:paraId="29624425">
            <w:pPr>
              <w:pStyle w:val="12"/>
              <w:rPr>
                <w:rFonts w:ascii="Times New Roman"/>
                <w:sz w:val="22"/>
              </w:rPr>
            </w:pPr>
          </w:p>
        </w:tc>
        <w:tc>
          <w:tcPr>
            <w:tcW w:w="3620" w:type="dxa"/>
            <w:tcBorders>
              <w:bottom w:val="nil"/>
            </w:tcBorders>
          </w:tcPr>
          <w:p w14:paraId="23EBD5CA">
            <w:pPr>
              <w:pStyle w:val="12"/>
              <w:spacing w:before="100"/>
              <w:ind w:left="107" w:right="102"/>
              <w:jc w:val="center"/>
              <w:rPr>
                <w:sz w:val="21"/>
              </w:rPr>
            </w:pPr>
            <w:r>
              <w:rPr>
                <w:sz w:val="21"/>
              </w:rPr>
              <w:t>二级预警针对的突发事件有可能在场</w:t>
            </w:r>
          </w:p>
        </w:tc>
      </w:tr>
      <w:tr w14:paraId="7F592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111" w:type="dxa"/>
            <w:tcBorders>
              <w:top w:val="nil"/>
              <w:bottom w:val="nil"/>
            </w:tcBorders>
          </w:tcPr>
          <w:p w14:paraId="096926EA">
            <w:pPr>
              <w:pStyle w:val="12"/>
              <w:rPr>
                <w:rFonts w:ascii="Times New Roman"/>
                <w:sz w:val="22"/>
              </w:rPr>
            </w:pPr>
          </w:p>
        </w:tc>
        <w:tc>
          <w:tcPr>
            <w:tcW w:w="1157" w:type="dxa"/>
            <w:tcBorders>
              <w:top w:val="nil"/>
              <w:bottom w:val="nil"/>
            </w:tcBorders>
          </w:tcPr>
          <w:p w14:paraId="1F5D4169">
            <w:pPr>
              <w:pStyle w:val="12"/>
              <w:rPr>
                <w:rFonts w:ascii="Times New Roman"/>
                <w:sz w:val="22"/>
              </w:rPr>
            </w:pPr>
          </w:p>
        </w:tc>
        <w:tc>
          <w:tcPr>
            <w:tcW w:w="2631" w:type="dxa"/>
            <w:tcBorders>
              <w:top w:val="nil"/>
              <w:bottom w:val="nil"/>
            </w:tcBorders>
          </w:tcPr>
          <w:p w14:paraId="1A222BAD">
            <w:pPr>
              <w:pStyle w:val="12"/>
              <w:rPr>
                <w:rFonts w:ascii="Times New Roman"/>
                <w:sz w:val="22"/>
              </w:rPr>
            </w:pPr>
          </w:p>
        </w:tc>
        <w:tc>
          <w:tcPr>
            <w:tcW w:w="3620" w:type="dxa"/>
            <w:tcBorders>
              <w:top w:val="nil"/>
              <w:bottom w:val="nil"/>
            </w:tcBorders>
          </w:tcPr>
          <w:p w14:paraId="1741B317">
            <w:pPr>
              <w:pStyle w:val="12"/>
              <w:spacing w:before="99" w:line="231" w:lineRule="exact"/>
              <w:ind w:left="107" w:right="102"/>
              <w:jc w:val="center"/>
              <w:rPr>
                <w:sz w:val="21"/>
              </w:rPr>
            </w:pPr>
            <w:r>
              <w:rPr>
                <w:sz w:val="21"/>
              </w:rPr>
              <w:t>内，也有可能在场外但只有有限的扩</w:t>
            </w:r>
          </w:p>
        </w:tc>
      </w:tr>
      <w:tr w14:paraId="20236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111" w:type="dxa"/>
            <w:tcBorders>
              <w:top w:val="nil"/>
              <w:bottom w:val="nil"/>
            </w:tcBorders>
          </w:tcPr>
          <w:p w14:paraId="7211A9A6">
            <w:pPr>
              <w:pStyle w:val="12"/>
              <w:spacing w:line="214" w:lineRule="exact"/>
              <w:ind w:left="219" w:right="212"/>
              <w:jc w:val="center"/>
              <w:rPr>
                <w:sz w:val="21"/>
              </w:rPr>
            </w:pPr>
            <w:r>
              <w:rPr>
                <w:sz w:val="21"/>
              </w:rPr>
              <w:t>Ⅱ级</w:t>
            </w:r>
          </w:p>
        </w:tc>
        <w:tc>
          <w:tcPr>
            <w:tcW w:w="1157" w:type="dxa"/>
            <w:tcBorders>
              <w:top w:val="nil"/>
              <w:bottom w:val="nil"/>
            </w:tcBorders>
          </w:tcPr>
          <w:p w14:paraId="0554833A">
            <w:pPr>
              <w:pStyle w:val="12"/>
              <w:rPr>
                <w:rFonts w:ascii="Times New Roman"/>
                <w:sz w:val="16"/>
              </w:rPr>
            </w:pPr>
          </w:p>
        </w:tc>
        <w:tc>
          <w:tcPr>
            <w:tcW w:w="2631" w:type="dxa"/>
            <w:tcBorders>
              <w:top w:val="nil"/>
              <w:bottom w:val="nil"/>
            </w:tcBorders>
          </w:tcPr>
          <w:p w14:paraId="6F4DBF51">
            <w:pPr>
              <w:pStyle w:val="12"/>
              <w:spacing w:line="214" w:lineRule="exact"/>
              <w:ind w:left="32" w:right="26"/>
              <w:jc w:val="center"/>
              <w:rPr>
                <w:sz w:val="21"/>
              </w:rPr>
            </w:pPr>
            <w:r>
              <w:rPr>
                <w:sz w:val="21"/>
              </w:rPr>
              <w:t>①火灾、爆炸引发次生事故</w:t>
            </w:r>
          </w:p>
        </w:tc>
        <w:tc>
          <w:tcPr>
            <w:tcW w:w="3620" w:type="dxa"/>
            <w:tcBorders>
              <w:top w:val="nil"/>
              <w:bottom w:val="nil"/>
            </w:tcBorders>
          </w:tcPr>
          <w:p w14:paraId="098FDCDF">
            <w:pPr>
              <w:pStyle w:val="12"/>
              <w:rPr>
                <w:rFonts w:ascii="Times New Roman"/>
                <w:sz w:val="16"/>
              </w:rPr>
            </w:pPr>
          </w:p>
        </w:tc>
      </w:tr>
      <w:tr w14:paraId="42B10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111" w:type="dxa"/>
            <w:tcBorders>
              <w:top w:val="nil"/>
              <w:bottom w:val="nil"/>
            </w:tcBorders>
          </w:tcPr>
          <w:p w14:paraId="7163ECD8">
            <w:pPr>
              <w:pStyle w:val="12"/>
              <w:rPr>
                <w:rFonts w:ascii="Times New Roman"/>
                <w:sz w:val="16"/>
              </w:rPr>
            </w:pPr>
          </w:p>
        </w:tc>
        <w:tc>
          <w:tcPr>
            <w:tcW w:w="1157" w:type="dxa"/>
            <w:tcBorders>
              <w:top w:val="nil"/>
              <w:bottom w:val="nil"/>
            </w:tcBorders>
          </w:tcPr>
          <w:p w14:paraId="56796F1B">
            <w:pPr>
              <w:pStyle w:val="12"/>
              <w:rPr>
                <w:rFonts w:ascii="Times New Roman"/>
                <w:sz w:val="16"/>
              </w:rPr>
            </w:pPr>
          </w:p>
        </w:tc>
        <w:tc>
          <w:tcPr>
            <w:tcW w:w="2631" w:type="dxa"/>
            <w:tcBorders>
              <w:top w:val="nil"/>
              <w:bottom w:val="nil"/>
            </w:tcBorders>
          </w:tcPr>
          <w:p w14:paraId="0A7BEC5C">
            <w:pPr>
              <w:pStyle w:val="12"/>
              <w:rPr>
                <w:rFonts w:ascii="Times New Roman"/>
                <w:sz w:val="16"/>
              </w:rPr>
            </w:pPr>
          </w:p>
        </w:tc>
        <w:tc>
          <w:tcPr>
            <w:tcW w:w="3620" w:type="dxa"/>
            <w:tcBorders>
              <w:top w:val="nil"/>
              <w:bottom w:val="nil"/>
            </w:tcBorders>
          </w:tcPr>
          <w:p w14:paraId="5E81B4FA">
            <w:pPr>
              <w:pStyle w:val="12"/>
              <w:spacing w:line="214" w:lineRule="exact"/>
              <w:ind w:left="107" w:right="102"/>
              <w:jc w:val="center"/>
              <w:rPr>
                <w:sz w:val="21"/>
              </w:rPr>
            </w:pPr>
            <w:r>
              <w:rPr>
                <w:sz w:val="21"/>
              </w:rPr>
              <w:t>散范围，可预料在极短时间内得到处</w:t>
            </w:r>
          </w:p>
        </w:tc>
      </w:tr>
      <w:tr w14:paraId="2AF69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111" w:type="dxa"/>
            <w:tcBorders>
              <w:top w:val="nil"/>
              <w:bottom w:val="nil"/>
            </w:tcBorders>
          </w:tcPr>
          <w:p w14:paraId="41396D68">
            <w:pPr>
              <w:pStyle w:val="12"/>
              <w:spacing w:line="214" w:lineRule="exact"/>
              <w:ind w:left="219" w:right="212"/>
              <w:jc w:val="center"/>
              <w:rPr>
                <w:sz w:val="21"/>
              </w:rPr>
            </w:pPr>
            <w:r>
              <w:rPr>
                <w:sz w:val="21"/>
              </w:rPr>
              <w:t>（厂区</w:t>
            </w:r>
          </w:p>
        </w:tc>
        <w:tc>
          <w:tcPr>
            <w:tcW w:w="1157" w:type="dxa"/>
            <w:tcBorders>
              <w:top w:val="nil"/>
              <w:bottom w:val="nil"/>
            </w:tcBorders>
          </w:tcPr>
          <w:p w14:paraId="370330E4">
            <w:pPr>
              <w:pStyle w:val="12"/>
              <w:spacing w:line="214" w:lineRule="exact"/>
              <w:ind w:left="158"/>
              <w:rPr>
                <w:sz w:val="21"/>
              </w:rPr>
            </w:pPr>
            <w:r>
              <w:rPr>
                <w:sz w:val="21"/>
              </w:rPr>
              <w:t>Ⅱ级响应</w:t>
            </w:r>
          </w:p>
        </w:tc>
        <w:tc>
          <w:tcPr>
            <w:tcW w:w="2631" w:type="dxa"/>
            <w:tcBorders>
              <w:top w:val="nil"/>
              <w:bottom w:val="nil"/>
            </w:tcBorders>
          </w:tcPr>
          <w:p w14:paraId="1806B03D">
            <w:pPr>
              <w:pStyle w:val="12"/>
              <w:spacing w:line="214" w:lineRule="exact"/>
              <w:ind w:left="33" w:right="24"/>
              <w:jc w:val="center"/>
              <w:rPr>
                <w:sz w:val="21"/>
              </w:rPr>
            </w:pPr>
            <w:r>
              <w:rPr>
                <w:sz w:val="21"/>
              </w:rPr>
              <w:t>突发环境事件（消防废水流</w:t>
            </w:r>
          </w:p>
        </w:tc>
        <w:tc>
          <w:tcPr>
            <w:tcW w:w="3620" w:type="dxa"/>
            <w:tcBorders>
              <w:top w:val="nil"/>
              <w:bottom w:val="nil"/>
            </w:tcBorders>
          </w:tcPr>
          <w:p w14:paraId="07AE9445">
            <w:pPr>
              <w:pStyle w:val="12"/>
              <w:rPr>
                <w:rFonts w:ascii="Times New Roman"/>
                <w:sz w:val="16"/>
              </w:rPr>
            </w:pPr>
          </w:p>
        </w:tc>
      </w:tr>
      <w:tr w14:paraId="3118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111" w:type="dxa"/>
            <w:tcBorders>
              <w:top w:val="nil"/>
              <w:bottom w:val="nil"/>
            </w:tcBorders>
          </w:tcPr>
          <w:p w14:paraId="38467025">
            <w:pPr>
              <w:pStyle w:val="12"/>
              <w:rPr>
                <w:rFonts w:ascii="Times New Roman"/>
                <w:sz w:val="16"/>
              </w:rPr>
            </w:pPr>
          </w:p>
        </w:tc>
        <w:tc>
          <w:tcPr>
            <w:tcW w:w="1157" w:type="dxa"/>
            <w:tcBorders>
              <w:top w:val="nil"/>
              <w:bottom w:val="nil"/>
            </w:tcBorders>
          </w:tcPr>
          <w:p w14:paraId="499F3D1F">
            <w:pPr>
              <w:pStyle w:val="12"/>
              <w:rPr>
                <w:rFonts w:ascii="Times New Roman"/>
                <w:sz w:val="16"/>
              </w:rPr>
            </w:pPr>
          </w:p>
        </w:tc>
        <w:tc>
          <w:tcPr>
            <w:tcW w:w="2631" w:type="dxa"/>
            <w:tcBorders>
              <w:top w:val="nil"/>
              <w:bottom w:val="nil"/>
            </w:tcBorders>
          </w:tcPr>
          <w:p w14:paraId="7E2AA4A5">
            <w:pPr>
              <w:pStyle w:val="12"/>
              <w:rPr>
                <w:rFonts w:ascii="Times New Roman"/>
                <w:sz w:val="16"/>
              </w:rPr>
            </w:pPr>
          </w:p>
        </w:tc>
        <w:tc>
          <w:tcPr>
            <w:tcW w:w="3620" w:type="dxa"/>
            <w:tcBorders>
              <w:top w:val="nil"/>
              <w:bottom w:val="nil"/>
            </w:tcBorders>
          </w:tcPr>
          <w:p w14:paraId="6CD7F4F3">
            <w:pPr>
              <w:pStyle w:val="12"/>
              <w:spacing w:line="214" w:lineRule="exact"/>
              <w:ind w:left="107" w:right="102"/>
              <w:jc w:val="center"/>
              <w:rPr>
                <w:sz w:val="21"/>
              </w:rPr>
            </w:pPr>
            <w:r>
              <w:rPr>
                <w:sz w:val="21"/>
              </w:rPr>
              <w:t>置控制，或者消除污染源后影响很快</w:t>
            </w:r>
          </w:p>
        </w:tc>
      </w:tr>
      <w:tr w14:paraId="566A6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111" w:type="dxa"/>
            <w:tcBorders>
              <w:top w:val="nil"/>
              <w:bottom w:val="nil"/>
            </w:tcBorders>
          </w:tcPr>
          <w:p w14:paraId="26DE56EC">
            <w:pPr>
              <w:pStyle w:val="12"/>
              <w:spacing w:line="214" w:lineRule="exact"/>
              <w:ind w:left="219" w:right="212"/>
              <w:jc w:val="center"/>
              <w:rPr>
                <w:sz w:val="21"/>
              </w:rPr>
            </w:pPr>
            <w:r>
              <w:rPr>
                <w:sz w:val="21"/>
              </w:rPr>
              <w:t>级）</w:t>
            </w:r>
          </w:p>
        </w:tc>
        <w:tc>
          <w:tcPr>
            <w:tcW w:w="1157" w:type="dxa"/>
            <w:tcBorders>
              <w:top w:val="nil"/>
              <w:bottom w:val="nil"/>
            </w:tcBorders>
          </w:tcPr>
          <w:p w14:paraId="73CB54C8">
            <w:pPr>
              <w:pStyle w:val="12"/>
              <w:rPr>
                <w:rFonts w:ascii="Times New Roman"/>
                <w:sz w:val="16"/>
              </w:rPr>
            </w:pPr>
          </w:p>
        </w:tc>
        <w:tc>
          <w:tcPr>
            <w:tcW w:w="2631" w:type="dxa"/>
            <w:tcBorders>
              <w:top w:val="nil"/>
              <w:bottom w:val="nil"/>
            </w:tcBorders>
          </w:tcPr>
          <w:p w14:paraId="1FE8EF0C">
            <w:pPr>
              <w:pStyle w:val="12"/>
              <w:spacing w:line="214" w:lineRule="exact"/>
              <w:ind w:left="32" w:right="26"/>
              <w:jc w:val="center"/>
              <w:rPr>
                <w:sz w:val="21"/>
              </w:rPr>
            </w:pPr>
            <w:r>
              <w:rPr>
                <w:sz w:val="21"/>
              </w:rPr>
              <w:t>出车间但未出场界）</w:t>
            </w:r>
          </w:p>
        </w:tc>
        <w:tc>
          <w:tcPr>
            <w:tcW w:w="3620" w:type="dxa"/>
            <w:tcBorders>
              <w:top w:val="nil"/>
              <w:bottom w:val="nil"/>
            </w:tcBorders>
          </w:tcPr>
          <w:p w14:paraId="5B1BD8AD">
            <w:pPr>
              <w:pStyle w:val="12"/>
              <w:rPr>
                <w:rFonts w:ascii="Times New Roman"/>
                <w:sz w:val="16"/>
              </w:rPr>
            </w:pPr>
          </w:p>
        </w:tc>
      </w:tr>
      <w:tr w14:paraId="48633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11" w:type="dxa"/>
            <w:tcBorders>
              <w:top w:val="nil"/>
              <w:bottom w:val="nil"/>
            </w:tcBorders>
          </w:tcPr>
          <w:p w14:paraId="456C84DC">
            <w:pPr>
              <w:pStyle w:val="12"/>
              <w:rPr>
                <w:rFonts w:ascii="Times New Roman"/>
                <w:sz w:val="22"/>
              </w:rPr>
            </w:pPr>
          </w:p>
        </w:tc>
        <w:tc>
          <w:tcPr>
            <w:tcW w:w="1157" w:type="dxa"/>
            <w:tcBorders>
              <w:top w:val="nil"/>
              <w:bottom w:val="nil"/>
            </w:tcBorders>
          </w:tcPr>
          <w:p w14:paraId="545C8056">
            <w:pPr>
              <w:pStyle w:val="12"/>
              <w:rPr>
                <w:rFonts w:ascii="Times New Roman"/>
                <w:sz w:val="22"/>
              </w:rPr>
            </w:pPr>
          </w:p>
        </w:tc>
        <w:tc>
          <w:tcPr>
            <w:tcW w:w="2631" w:type="dxa"/>
            <w:tcBorders>
              <w:top w:val="nil"/>
              <w:bottom w:val="nil"/>
            </w:tcBorders>
          </w:tcPr>
          <w:p w14:paraId="13B0ACCF">
            <w:pPr>
              <w:pStyle w:val="12"/>
              <w:rPr>
                <w:rFonts w:ascii="Times New Roman"/>
                <w:sz w:val="22"/>
              </w:rPr>
            </w:pPr>
          </w:p>
        </w:tc>
        <w:tc>
          <w:tcPr>
            <w:tcW w:w="3620" w:type="dxa"/>
            <w:tcBorders>
              <w:top w:val="nil"/>
              <w:bottom w:val="nil"/>
            </w:tcBorders>
          </w:tcPr>
          <w:p w14:paraId="644D1846">
            <w:pPr>
              <w:pStyle w:val="12"/>
              <w:spacing w:line="252" w:lineRule="exact"/>
              <w:ind w:left="107" w:right="102"/>
              <w:jc w:val="center"/>
              <w:rPr>
                <w:sz w:val="21"/>
              </w:rPr>
            </w:pPr>
            <w:r>
              <w:rPr>
                <w:sz w:val="21"/>
              </w:rPr>
              <w:t>就会消除，不会对外界环境产生长期</w:t>
            </w:r>
          </w:p>
        </w:tc>
      </w:tr>
      <w:tr w14:paraId="1495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11" w:type="dxa"/>
            <w:tcBorders>
              <w:top w:val="nil"/>
            </w:tcBorders>
          </w:tcPr>
          <w:p w14:paraId="4B733BED">
            <w:pPr>
              <w:pStyle w:val="12"/>
              <w:rPr>
                <w:rFonts w:ascii="Times New Roman"/>
                <w:sz w:val="22"/>
              </w:rPr>
            </w:pPr>
          </w:p>
        </w:tc>
        <w:tc>
          <w:tcPr>
            <w:tcW w:w="1157" w:type="dxa"/>
            <w:tcBorders>
              <w:top w:val="nil"/>
            </w:tcBorders>
          </w:tcPr>
          <w:p w14:paraId="52C6113F">
            <w:pPr>
              <w:pStyle w:val="12"/>
              <w:rPr>
                <w:rFonts w:ascii="Times New Roman"/>
                <w:sz w:val="22"/>
              </w:rPr>
            </w:pPr>
          </w:p>
        </w:tc>
        <w:tc>
          <w:tcPr>
            <w:tcW w:w="2631" w:type="dxa"/>
            <w:tcBorders>
              <w:top w:val="nil"/>
            </w:tcBorders>
          </w:tcPr>
          <w:p w14:paraId="104EC09C">
            <w:pPr>
              <w:pStyle w:val="12"/>
              <w:rPr>
                <w:rFonts w:ascii="Times New Roman"/>
                <w:sz w:val="22"/>
              </w:rPr>
            </w:pPr>
          </w:p>
        </w:tc>
        <w:tc>
          <w:tcPr>
            <w:tcW w:w="3620" w:type="dxa"/>
            <w:tcBorders>
              <w:top w:val="nil"/>
            </w:tcBorders>
          </w:tcPr>
          <w:p w14:paraId="2E54BF82">
            <w:pPr>
              <w:pStyle w:val="12"/>
              <w:spacing w:before="99"/>
              <w:ind w:left="107" w:right="100"/>
              <w:jc w:val="center"/>
              <w:rPr>
                <w:sz w:val="21"/>
              </w:rPr>
            </w:pPr>
            <w:r>
              <w:rPr>
                <w:sz w:val="21"/>
              </w:rPr>
              <w:t>或累积性影响以及造成人员伤亡</w:t>
            </w:r>
          </w:p>
        </w:tc>
      </w:tr>
      <w:tr w14:paraId="46027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11" w:type="dxa"/>
            <w:tcBorders>
              <w:bottom w:val="nil"/>
            </w:tcBorders>
          </w:tcPr>
          <w:p w14:paraId="7D680252">
            <w:pPr>
              <w:pStyle w:val="12"/>
              <w:rPr>
                <w:rFonts w:ascii="Times New Roman"/>
                <w:sz w:val="22"/>
              </w:rPr>
            </w:pPr>
          </w:p>
        </w:tc>
        <w:tc>
          <w:tcPr>
            <w:tcW w:w="1157" w:type="dxa"/>
            <w:tcBorders>
              <w:bottom w:val="nil"/>
            </w:tcBorders>
          </w:tcPr>
          <w:p w14:paraId="27D1B5EF">
            <w:pPr>
              <w:pStyle w:val="12"/>
              <w:rPr>
                <w:rFonts w:ascii="Times New Roman"/>
                <w:sz w:val="22"/>
              </w:rPr>
            </w:pPr>
          </w:p>
        </w:tc>
        <w:tc>
          <w:tcPr>
            <w:tcW w:w="2631" w:type="dxa"/>
            <w:tcBorders>
              <w:bottom w:val="nil"/>
            </w:tcBorders>
          </w:tcPr>
          <w:p w14:paraId="34102A55">
            <w:pPr>
              <w:pStyle w:val="12"/>
              <w:rPr>
                <w:rFonts w:ascii="Times New Roman"/>
                <w:sz w:val="22"/>
              </w:rPr>
            </w:pPr>
          </w:p>
        </w:tc>
        <w:tc>
          <w:tcPr>
            <w:tcW w:w="3620" w:type="dxa"/>
            <w:tcBorders>
              <w:bottom w:val="nil"/>
            </w:tcBorders>
          </w:tcPr>
          <w:p w14:paraId="4D931616">
            <w:pPr>
              <w:pStyle w:val="12"/>
              <w:spacing w:before="99"/>
              <w:ind w:left="107" w:right="102"/>
              <w:jc w:val="center"/>
              <w:rPr>
                <w:sz w:val="21"/>
              </w:rPr>
            </w:pPr>
            <w:r>
              <w:rPr>
                <w:sz w:val="21"/>
              </w:rPr>
              <w:t>三级预警主要是突发环境事件尚未发</w:t>
            </w:r>
          </w:p>
        </w:tc>
      </w:tr>
      <w:tr w14:paraId="3CA0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11" w:type="dxa"/>
            <w:tcBorders>
              <w:top w:val="nil"/>
              <w:bottom w:val="nil"/>
            </w:tcBorders>
          </w:tcPr>
          <w:p w14:paraId="1C87F15D">
            <w:pPr>
              <w:pStyle w:val="12"/>
              <w:spacing w:before="99"/>
              <w:ind w:left="219" w:right="212"/>
              <w:jc w:val="center"/>
              <w:rPr>
                <w:sz w:val="21"/>
              </w:rPr>
            </w:pPr>
            <w:r>
              <w:rPr>
                <w:sz w:val="21"/>
              </w:rPr>
              <w:t>Ⅲ级</w:t>
            </w:r>
          </w:p>
        </w:tc>
        <w:tc>
          <w:tcPr>
            <w:tcW w:w="1157" w:type="dxa"/>
            <w:tcBorders>
              <w:top w:val="nil"/>
              <w:bottom w:val="nil"/>
            </w:tcBorders>
          </w:tcPr>
          <w:p w14:paraId="350B672F">
            <w:pPr>
              <w:pStyle w:val="12"/>
              <w:rPr>
                <w:rFonts w:ascii="Times New Roman"/>
                <w:sz w:val="22"/>
              </w:rPr>
            </w:pPr>
          </w:p>
        </w:tc>
        <w:tc>
          <w:tcPr>
            <w:tcW w:w="2631" w:type="dxa"/>
            <w:tcBorders>
              <w:top w:val="nil"/>
              <w:bottom w:val="nil"/>
            </w:tcBorders>
          </w:tcPr>
          <w:p w14:paraId="53427BFB">
            <w:pPr>
              <w:pStyle w:val="12"/>
              <w:rPr>
                <w:rFonts w:ascii="Times New Roman"/>
                <w:sz w:val="22"/>
              </w:rPr>
            </w:pPr>
          </w:p>
        </w:tc>
        <w:tc>
          <w:tcPr>
            <w:tcW w:w="3620" w:type="dxa"/>
            <w:tcBorders>
              <w:top w:val="nil"/>
              <w:bottom w:val="nil"/>
            </w:tcBorders>
          </w:tcPr>
          <w:p w14:paraId="178BB05E">
            <w:pPr>
              <w:pStyle w:val="12"/>
              <w:spacing w:before="99"/>
              <w:ind w:left="107" w:right="102"/>
              <w:jc w:val="center"/>
              <w:rPr>
                <w:sz w:val="21"/>
              </w:rPr>
            </w:pPr>
            <w:r>
              <w:rPr>
                <w:sz w:val="21"/>
              </w:rPr>
              <w:t>生，或有已经发生但险情在较短时间</w:t>
            </w:r>
          </w:p>
        </w:tc>
      </w:tr>
      <w:tr w14:paraId="26A01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11" w:type="dxa"/>
            <w:tcBorders>
              <w:top w:val="nil"/>
              <w:bottom w:val="nil"/>
            </w:tcBorders>
          </w:tcPr>
          <w:p w14:paraId="481ED9D7">
            <w:pPr>
              <w:pStyle w:val="12"/>
              <w:spacing w:before="99"/>
              <w:ind w:left="219" w:right="212"/>
              <w:jc w:val="center"/>
              <w:rPr>
                <w:sz w:val="21"/>
              </w:rPr>
            </w:pPr>
            <w:r>
              <w:rPr>
                <w:sz w:val="21"/>
              </w:rPr>
              <w:t>（车间</w:t>
            </w:r>
          </w:p>
        </w:tc>
        <w:tc>
          <w:tcPr>
            <w:tcW w:w="1157" w:type="dxa"/>
            <w:tcBorders>
              <w:top w:val="nil"/>
              <w:bottom w:val="nil"/>
            </w:tcBorders>
          </w:tcPr>
          <w:p w14:paraId="0DC37D60">
            <w:pPr>
              <w:pStyle w:val="12"/>
              <w:spacing w:before="99"/>
              <w:ind w:left="158"/>
              <w:rPr>
                <w:sz w:val="21"/>
              </w:rPr>
            </w:pPr>
            <w:r>
              <w:rPr>
                <w:sz w:val="21"/>
              </w:rPr>
              <w:t>Ⅲ级响应</w:t>
            </w:r>
          </w:p>
        </w:tc>
        <w:tc>
          <w:tcPr>
            <w:tcW w:w="2631" w:type="dxa"/>
            <w:tcBorders>
              <w:top w:val="nil"/>
              <w:bottom w:val="nil"/>
            </w:tcBorders>
          </w:tcPr>
          <w:p w14:paraId="22DE3424">
            <w:pPr>
              <w:pStyle w:val="12"/>
              <w:spacing w:before="99"/>
              <w:ind w:left="32" w:right="26"/>
              <w:jc w:val="center"/>
              <w:rPr>
                <w:sz w:val="21"/>
              </w:rPr>
            </w:pPr>
            <w:r>
              <w:rPr>
                <w:sz w:val="21"/>
              </w:rPr>
              <w:t>①其他风险事件</w:t>
            </w:r>
          </w:p>
        </w:tc>
        <w:tc>
          <w:tcPr>
            <w:tcW w:w="3620" w:type="dxa"/>
            <w:tcBorders>
              <w:top w:val="nil"/>
              <w:bottom w:val="nil"/>
            </w:tcBorders>
          </w:tcPr>
          <w:p w14:paraId="0E753C46">
            <w:pPr>
              <w:pStyle w:val="12"/>
              <w:spacing w:before="99"/>
              <w:ind w:left="107" w:right="102"/>
              <w:jc w:val="center"/>
              <w:rPr>
                <w:sz w:val="21"/>
              </w:rPr>
            </w:pPr>
            <w:r>
              <w:rPr>
                <w:sz w:val="21"/>
              </w:rPr>
              <w:t>内可以得到控制，不会给外环境造成</w:t>
            </w:r>
          </w:p>
        </w:tc>
      </w:tr>
      <w:tr w14:paraId="22482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11" w:type="dxa"/>
            <w:tcBorders>
              <w:top w:val="nil"/>
              <w:bottom w:val="nil"/>
            </w:tcBorders>
          </w:tcPr>
          <w:p w14:paraId="486B0CA2">
            <w:pPr>
              <w:pStyle w:val="12"/>
              <w:spacing w:before="99"/>
              <w:ind w:left="219" w:right="212"/>
              <w:jc w:val="center"/>
              <w:rPr>
                <w:sz w:val="21"/>
              </w:rPr>
            </w:pPr>
            <w:r>
              <w:rPr>
                <w:sz w:val="21"/>
              </w:rPr>
              <w:t>级）</w:t>
            </w:r>
          </w:p>
        </w:tc>
        <w:tc>
          <w:tcPr>
            <w:tcW w:w="1157" w:type="dxa"/>
            <w:tcBorders>
              <w:top w:val="nil"/>
              <w:bottom w:val="nil"/>
            </w:tcBorders>
          </w:tcPr>
          <w:p w14:paraId="23767FA0">
            <w:pPr>
              <w:pStyle w:val="12"/>
              <w:rPr>
                <w:rFonts w:ascii="Times New Roman"/>
                <w:sz w:val="22"/>
              </w:rPr>
            </w:pPr>
          </w:p>
        </w:tc>
        <w:tc>
          <w:tcPr>
            <w:tcW w:w="2631" w:type="dxa"/>
            <w:tcBorders>
              <w:top w:val="nil"/>
              <w:bottom w:val="nil"/>
            </w:tcBorders>
          </w:tcPr>
          <w:p w14:paraId="2BBBD6B0">
            <w:pPr>
              <w:pStyle w:val="12"/>
              <w:rPr>
                <w:rFonts w:ascii="Times New Roman"/>
                <w:sz w:val="22"/>
              </w:rPr>
            </w:pPr>
          </w:p>
        </w:tc>
        <w:tc>
          <w:tcPr>
            <w:tcW w:w="3620" w:type="dxa"/>
            <w:tcBorders>
              <w:top w:val="nil"/>
              <w:bottom w:val="nil"/>
            </w:tcBorders>
          </w:tcPr>
          <w:p w14:paraId="51E5A972">
            <w:pPr>
              <w:pStyle w:val="12"/>
              <w:spacing w:before="99"/>
              <w:ind w:left="107" w:right="102"/>
              <w:jc w:val="center"/>
              <w:rPr>
                <w:sz w:val="21"/>
              </w:rPr>
            </w:pPr>
            <w:r>
              <w:rPr>
                <w:sz w:val="21"/>
              </w:rPr>
              <w:t>明显影响，有足够时间进行准备的情</w:t>
            </w:r>
          </w:p>
        </w:tc>
      </w:tr>
      <w:tr w14:paraId="0777E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11" w:type="dxa"/>
            <w:tcBorders>
              <w:top w:val="nil"/>
            </w:tcBorders>
          </w:tcPr>
          <w:p w14:paraId="6EB242DC">
            <w:pPr>
              <w:pStyle w:val="12"/>
              <w:rPr>
                <w:rFonts w:ascii="Times New Roman"/>
                <w:sz w:val="22"/>
              </w:rPr>
            </w:pPr>
          </w:p>
        </w:tc>
        <w:tc>
          <w:tcPr>
            <w:tcW w:w="1157" w:type="dxa"/>
            <w:tcBorders>
              <w:top w:val="nil"/>
            </w:tcBorders>
          </w:tcPr>
          <w:p w14:paraId="23677391">
            <w:pPr>
              <w:pStyle w:val="12"/>
              <w:rPr>
                <w:rFonts w:ascii="Times New Roman"/>
                <w:sz w:val="22"/>
              </w:rPr>
            </w:pPr>
          </w:p>
        </w:tc>
        <w:tc>
          <w:tcPr>
            <w:tcW w:w="2631" w:type="dxa"/>
            <w:tcBorders>
              <w:top w:val="nil"/>
            </w:tcBorders>
          </w:tcPr>
          <w:p w14:paraId="28C56221">
            <w:pPr>
              <w:pStyle w:val="12"/>
              <w:rPr>
                <w:rFonts w:ascii="Times New Roman"/>
                <w:sz w:val="22"/>
              </w:rPr>
            </w:pPr>
          </w:p>
        </w:tc>
        <w:tc>
          <w:tcPr>
            <w:tcW w:w="3620" w:type="dxa"/>
            <w:tcBorders>
              <w:top w:val="nil"/>
            </w:tcBorders>
          </w:tcPr>
          <w:p w14:paraId="5BE937FF">
            <w:pPr>
              <w:pStyle w:val="12"/>
              <w:spacing w:before="99"/>
              <w:ind w:left="10"/>
              <w:jc w:val="center"/>
              <w:rPr>
                <w:sz w:val="21"/>
              </w:rPr>
            </w:pPr>
            <w:r>
              <w:rPr>
                <w:w w:val="99"/>
                <w:sz w:val="21"/>
              </w:rPr>
              <w:t>况</w:t>
            </w:r>
          </w:p>
        </w:tc>
      </w:tr>
    </w:tbl>
    <w:p w14:paraId="33CEB783">
      <w:pPr>
        <w:pStyle w:val="5"/>
        <w:rPr>
          <w:b/>
          <w:sz w:val="20"/>
        </w:rPr>
      </w:pPr>
    </w:p>
    <w:p w14:paraId="28913E11">
      <w:pPr>
        <w:pStyle w:val="5"/>
        <w:rPr>
          <w:b/>
          <w:sz w:val="16"/>
        </w:rPr>
      </w:pPr>
    </w:p>
    <w:p w14:paraId="3C555A65">
      <w:pPr>
        <w:pStyle w:val="3"/>
        <w:numPr>
          <w:ilvl w:val="1"/>
          <w:numId w:val="9"/>
        </w:numPr>
        <w:tabs>
          <w:tab w:val="left" w:pos="2339"/>
          <w:tab w:val="left" w:pos="2340"/>
        </w:tabs>
        <w:spacing w:before="74" w:after="0" w:line="240" w:lineRule="auto"/>
        <w:ind w:left="2340" w:right="0" w:hanging="687"/>
        <w:jc w:val="left"/>
      </w:pPr>
      <w:r>
        <w:t>信息报告</w:t>
      </w:r>
    </w:p>
    <w:p w14:paraId="15FE9301">
      <w:pPr>
        <w:pStyle w:val="5"/>
        <w:spacing w:before="11"/>
        <w:rPr>
          <w:b/>
          <w:sz w:val="23"/>
        </w:rPr>
      </w:pPr>
    </w:p>
    <w:p w14:paraId="37CD28F5">
      <w:pPr>
        <w:pStyle w:val="5"/>
        <w:spacing w:line="364" w:lineRule="auto"/>
        <w:ind w:left="1080" w:right="988" w:firstLine="480"/>
      </w:pPr>
      <w:r>
        <w:rPr>
          <w:spacing w:val="-8"/>
        </w:rPr>
        <w:t>当事故发生时，主要采用电话、警铃或广播进行报告。当发生</w:t>
      </w:r>
      <w:r>
        <w:rPr>
          <w:rFonts w:ascii="Times New Roman" w:hAnsi="Times New Roman" w:eastAsia="Times New Roman"/>
        </w:rPr>
        <w:t>Ⅲ</w:t>
      </w:r>
      <w:r>
        <w:t>级突发环境</w:t>
      </w:r>
      <w:r>
        <w:rPr>
          <w:w w:val="95"/>
        </w:rPr>
        <w:t>污染事故时，主要采用电话或对讲机等报告。当发生</w:t>
      </w:r>
      <w:r>
        <w:rPr>
          <w:rFonts w:ascii="Times New Roman" w:hAnsi="Times New Roman" w:eastAsia="Times New Roman"/>
          <w:w w:val="95"/>
        </w:rPr>
        <w:t>Ⅱ</w:t>
      </w:r>
      <w:r>
        <w:rPr>
          <w:w w:val="95"/>
        </w:rPr>
        <w:t>级和</w:t>
      </w:r>
      <w:r>
        <w:rPr>
          <w:rFonts w:ascii="Times New Roman" w:hAnsi="Times New Roman" w:eastAsia="Times New Roman"/>
          <w:w w:val="75"/>
        </w:rPr>
        <w:t>Ⅰ</w:t>
      </w:r>
      <w:r>
        <w:rPr>
          <w:spacing w:val="-10"/>
          <w:w w:val="95"/>
        </w:rPr>
        <w:t xml:space="preserve">级突发环境事件时，   </w:t>
      </w:r>
      <w:r>
        <w:rPr>
          <w:w w:val="110"/>
        </w:rPr>
        <w:t>主要采用电话、警铃或广播等进行报告。</w:t>
      </w:r>
    </w:p>
    <w:p w14:paraId="7B938A3C">
      <w:pPr>
        <w:pStyle w:val="5"/>
        <w:spacing w:line="364" w:lineRule="auto"/>
        <w:ind w:left="1080" w:right="985" w:firstLine="480"/>
      </w:pPr>
      <w:r>
        <w:rPr>
          <w:spacing w:val="-1"/>
        </w:rPr>
        <w:t>突发环境事件信息通报内容包括突发环境事件的危险源、发生时间、地点、</w:t>
      </w:r>
      <w:r>
        <w:rPr>
          <w:spacing w:val="-9"/>
        </w:rPr>
        <w:t>信息来源、事件起因和性质、基本过程、主要污染物和数量、人员受害情况、事件发展趋势、先期处置情况、拟采取的措施以及下一步工作建议等初步情况。</w:t>
      </w:r>
    </w:p>
    <w:p w14:paraId="7D401A34">
      <w:pPr>
        <w:pStyle w:val="5"/>
        <w:spacing w:line="304" w:lineRule="exact"/>
        <w:ind w:left="1560"/>
      </w:pPr>
      <w:r>
        <w:t>突发环境事件报告程序见下图所示，必要时可越级上报。</w:t>
      </w:r>
    </w:p>
    <w:p w14:paraId="7F91CADD">
      <w:pPr>
        <w:spacing w:after="0" w:line="304" w:lineRule="exact"/>
        <w:sectPr>
          <w:pgSz w:w="11910" w:h="16840"/>
          <w:pgMar w:top="1420" w:right="720" w:bottom="1280" w:left="720" w:header="0" w:footer="1017" w:gutter="0"/>
          <w:cols w:space="720" w:num="1"/>
        </w:sectPr>
      </w:pPr>
    </w:p>
    <w:p w14:paraId="0343608E">
      <w:pPr>
        <w:pStyle w:val="5"/>
        <w:spacing w:before="11"/>
        <w:rPr>
          <w:sz w:val="2"/>
        </w:rPr>
      </w:pPr>
    </w:p>
    <w:p w14:paraId="3CFA3DB8">
      <w:pPr>
        <w:pStyle w:val="5"/>
        <w:ind w:left="1200"/>
        <w:rPr>
          <w:sz w:val="20"/>
        </w:rPr>
      </w:pPr>
      <w:r>
        <w:rPr>
          <w:sz w:val="20"/>
        </w:rPr>
        <w:drawing>
          <wp:inline distT="0" distB="0" distL="0" distR="0">
            <wp:extent cx="5030470" cy="1400175"/>
            <wp:effectExtent l="0" t="0" r="11430" b="9525"/>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30" cstate="print"/>
                    <a:stretch>
                      <a:fillRect/>
                    </a:stretch>
                  </pic:blipFill>
                  <pic:spPr>
                    <a:xfrm>
                      <a:off x="0" y="0"/>
                      <a:ext cx="5030792" cy="1400175"/>
                    </a:xfrm>
                    <a:prstGeom prst="rect">
                      <a:avLst/>
                    </a:prstGeom>
                  </pic:spPr>
                </pic:pic>
              </a:graphicData>
            </a:graphic>
          </wp:inline>
        </w:drawing>
      </w:r>
    </w:p>
    <w:p w14:paraId="70F136E4">
      <w:pPr>
        <w:pStyle w:val="5"/>
        <w:spacing w:before="11"/>
        <w:rPr>
          <w:sz w:val="10"/>
        </w:rPr>
      </w:pPr>
    </w:p>
    <w:p w14:paraId="25E589E8">
      <w:pPr>
        <w:spacing w:before="77"/>
        <w:ind w:left="1542" w:right="1124" w:firstLine="0"/>
        <w:jc w:val="center"/>
        <w:rPr>
          <w:b/>
          <w:sz w:val="21"/>
        </w:rPr>
      </w:pPr>
      <w:r>
        <w:rPr>
          <w:b/>
          <w:sz w:val="21"/>
        </w:rPr>
        <w:t xml:space="preserve">图 </w:t>
      </w:r>
      <w:r>
        <w:rPr>
          <w:rFonts w:ascii="Times New Roman" w:eastAsia="Times New Roman"/>
          <w:b/>
          <w:sz w:val="21"/>
        </w:rPr>
        <w:t xml:space="preserve">8-1  </w:t>
      </w:r>
      <w:r>
        <w:rPr>
          <w:b/>
          <w:sz w:val="21"/>
        </w:rPr>
        <w:t>突发环境事件报告程序图</w:t>
      </w:r>
    </w:p>
    <w:p w14:paraId="361EB116">
      <w:pPr>
        <w:tabs>
          <w:tab w:val="left" w:pos="1171"/>
        </w:tabs>
        <w:spacing w:before="141"/>
        <w:ind w:left="418" w:right="0" w:firstLine="0"/>
        <w:jc w:val="center"/>
        <w:rPr>
          <w:b/>
          <w:sz w:val="21"/>
        </w:rPr>
      </w:pPr>
      <w:r>
        <w:rPr>
          <w:b/>
          <w:sz w:val="21"/>
        </w:rPr>
        <w:t>表</w:t>
      </w:r>
      <w:r>
        <w:rPr>
          <w:b/>
          <w:spacing w:val="-55"/>
          <w:sz w:val="21"/>
        </w:rPr>
        <w:t xml:space="preserve"> </w:t>
      </w:r>
      <w:r>
        <w:rPr>
          <w:rFonts w:ascii="Times New Roman" w:eastAsia="Times New Roman"/>
          <w:b/>
          <w:sz w:val="21"/>
        </w:rPr>
        <w:t>8-2</w:t>
      </w:r>
      <w:r>
        <w:rPr>
          <w:rFonts w:ascii="Times New Roman" w:eastAsia="Times New Roman"/>
          <w:b/>
          <w:sz w:val="21"/>
        </w:rPr>
        <w:tab/>
      </w:r>
      <w:r>
        <w:rPr>
          <w:b/>
          <w:sz w:val="21"/>
        </w:rPr>
        <w:t>信息上报具体情况一览表</w:t>
      </w:r>
    </w:p>
    <w:p w14:paraId="5B1CA225">
      <w:pPr>
        <w:pStyle w:val="5"/>
        <w:spacing w:before="11"/>
        <w:rPr>
          <w:b/>
          <w:sz w:val="10"/>
        </w:rPr>
      </w:pPr>
    </w:p>
    <w:tbl>
      <w:tblPr>
        <w:tblStyle w:val="8"/>
        <w:tblW w:w="0" w:type="auto"/>
        <w:tblInd w:w="10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5"/>
        <w:gridCol w:w="1293"/>
        <w:gridCol w:w="2694"/>
        <w:gridCol w:w="2214"/>
        <w:gridCol w:w="948"/>
        <w:gridCol w:w="703"/>
      </w:tblGrid>
      <w:tr w14:paraId="1006C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505" w:type="dxa"/>
          </w:tcPr>
          <w:p w14:paraId="2F5FB699">
            <w:pPr>
              <w:pStyle w:val="12"/>
              <w:spacing w:before="9" w:line="310" w:lineRule="atLeast"/>
              <w:ind w:left="42" w:right="28"/>
              <w:rPr>
                <w:sz w:val="21"/>
              </w:rPr>
            </w:pPr>
            <w:r>
              <w:rPr>
                <w:sz w:val="21"/>
              </w:rPr>
              <w:t>报告级别</w:t>
            </w:r>
          </w:p>
        </w:tc>
        <w:tc>
          <w:tcPr>
            <w:tcW w:w="1293" w:type="dxa"/>
          </w:tcPr>
          <w:p w14:paraId="682AD0BB">
            <w:pPr>
              <w:pStyle w:val="12"/>
              <w:spacing w:before="1"/>
              <w:rPr>
                <w:b/>
                <w:sz w:val="16"/>
              </w:rPr>
            </w:pPr>
          </w:p>
          <w:p w14:paraId="45C5FE65">
            <w:pPr>
              <w:pStyle w:val="12"/>
              <w:ind w:left="225"/>
              <w:rPr>
                <w:sz w:val="21"/>
              </w:rPr>
            </w:pPr>
            <w:r>
              <w:rPr>
                <w:sz w:val="21"/>
              </w:rPr>
              <w:t>报告时间</w:t>
            </w:r>
          </w:p>
        </w:tc>
        <w:tc>
          <w:tcPr>
            <w:tcW w:w="2694" w:type="dxa"/>
          </w:tcPr>
          <w:p w14:paraId="3D17F583">
            <w:pPr>
              <w:pStyle w:val="12"/>
              <w:spacing w:before="1"/>
              <w:rPr>
                <w:b/>
                <w:sz w:val="16"/>
              </w:rPr>
            </w:pPr>
          </w:p>
          <w:p w14:paraId="47D0D8FD">
            <w:pPr>
              <w:pStyle w:val="12"/>
              <w:ind w:left="906" w:right="893"/>
              <w:jc w:val="center"/>
              <w:rPr>
                <w:sz w:val="21"/>
              </w:rPr>
            </w:pPr>
            <w:r>
              <w:rPr>
                <w:sz w:val="21"/>
              </w:rPr>
              <w:t>报告对象</w:t>
            </w:r>
          </w:p>
        </w:tc>
        <w:tc>
          <w:tcPr>
            <w:tcW w:w="2214" w:type="dxa"/>
          </w:tcPr>
          <w:p w14:paraId="7BACA258">
            <w:pPr>
              <w:pStyle w:val="12"/>
              <w:spacing w:before="1"/>
              <w:rPr>
                <w:b/>
                <w:sz w:val="16"/>
              </w:rPr>
            </w:pPr>
          </w:p>
          <w:p w14:paraId="40BD9D37">
            <w:pPr>
              <w:pStyle w:val="12"/>
              <w:ind w:left="686"/>
              <w:rPr>
                <w:sz w:val="21"/>
              </w:rPr>
            </w:pPr>
            <w:r>
              <w:rPr>
                <w:sz w:val="21"/>
              </w:rPr>
              <w:t>报告内容</w:t>
            </w:r>
          </w:p>
        </w:tc>
        <w:tc>
          <w:tcPr>
            <w:tcW w:w="948" w:type="dxa"/>
          </w:tcPr>
          <w:p w14:paraId="6BE059F5">
            <w:pPr>
              <w:pStyle w:val="12"/>
              <w:spacing w:before="1"/>
              <w:rPr>
                <w:b/>
                <w:sz w:val="16"/>
              </w:rPr>
            </w:pPr>
          </w:p>
          <w:p w14:paraId="512AB2CC">
            <w:pPr>
              <w:pStyle w:val="12"/>
              <w:ind w:left="32" w:right="20"/>
              <w:jc w:val="center"/>
              <w:rPr>
                <w:sz w:val="21"/>
              </w:rPr>
            </w:pPr>
            <w:r>
              <w:rPr>
                <w:sz w:val="21"/>
              </w:rPr>
              <w:t>报告形式</w:t>
            </w:r>
          </w:p>
        </w:tc>
        <w:tc>
          <w:tcPr>
            <w:tcW w:w="703" w:type="dxa"/>
          </w:tcPr>
          <w:p w14:paraId="2B301DDD">
            <w:pPr>
              <w:pStyle w:val="12"/>
              <w:spacing w:before="1"/>
              <w:rPr>
                <w:b/>
                <w:sz w:val="16"/>
              </w:rPr>
            </w:pPr>
          </w:p>
          <w:p w14:paraId="0077AEE7">
            <w:pPr>
              <w:pStyle w:val="12"/>
              <w:ind w:left="13" w:right="4"/>
              <w:jc w:val="center"/>
              <w:rPr>
                <w:sz w:val="21"/>
              </w:rPr>
            </w:pPr>
            <w:r>
              <w:rPr>
                <w:sz w:val="21"/>
              </w:rPr>
              <w:t>次数</w:t>
            </w:r>
          </w:p>
        </w:tc>
      </w:tr>
      <w:tr w14:paraId="07AB5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505" w:type="dxa"/>
            <w:vMerge w:val="restart"/>
          </w:tcPr>
          <w:p w14:paraId="2EE51537">
            <w:pPr>
              <w:pStyle w:val="12"/>
              <w:rPr>
                <w:b/>
                <w:sz w:val="20"/>
              </w:rPr>
            </w:pPr>
          </w:p>
          <w:p w14:paraId="66CDA437">
            <w:pPr>
              <w:pStyle w:val="12"/>
              <w:rPr>
                <w:b/>
                <w:sz w:val="20"/>
              </w:rPr>
            </w:pPr>
          </w:p>
          <w:p w14:paraId="3A893A02">
            <w:pPr>
              <w:pStyle w:val="12"/>
              <w:rPr>
                <w:b/>
                <w:sz w:val="20"/>
              </w:rPr>
            </w:pPr>
          </w:p>
          <w:p w14:paraId="5D9F1BD9">
            <w:pPr>
              <w:pStyle w:val="12"/>
              <w:rPr>
                <w:b/>
                <w:sz w:val="20"/>
              </w:rPr>
            </w:pPr>
          </w:p>
          <w:p w14:paraId="0857D375">
            <w:pPr>
              <w:pStyle w:val="12"/>
              <w:spacing w:before="2"/>
              <w:rPr>
                <w:b/>
                <w:sz w:val="21"/>
              </w:rPr>
            </w:pPr>
          </w:p>
          <w:p w14:paraId="45F0B6F3">
            <w:pPr>
              <w:pStyle w:val="12"/>
              <w:spacing w:before="1"/>
              <w:ind w:left="42"/>
              <w:rPr>
                <w:sz w:val="21"/>
              </w:rPr>
            </w:pPr>
            <w:r>
              <w:rPr>
                <w:sz w:val="21"/>
              </w:rPr>
              <w:t>初报</w:t>
            </w:r>
          </w:p>
        </w:tc>
        <w:tc>
          <w:tcPr>
            <w:tcW w:w="1293" w:type="dxa"/>
            <w:vMerge w:val="restart"/>
          </w:tcPr>
          <w:p w14:paraId="37F7C910">
            <w:pPr>
              <w:pStyle w:val="12"/>
              <w:rPr>
                <w:b/>
                <w:sz w:val="20"/>
              </w:rPr>
            </w:pPr>
          </w:p>
          <w:p w14:paraId="40A2787C">
            <w:pPr>
              <w:pStyle w:val="12"/>
              <w:rPr>
                <w:b/>
                <w:sz w:val="20"/>
              </w:rPr>
            </w:pPr>
          </w:p>
          <w:p w14:paraId="4547057C">
            <w:pPr>
              <w:pStyle w:val="12"/>
              <w:rPr>
                <w:b/>
                <w:sz w:val="20"/>
              </w:rPr>
            </w:pPr>
          </w:p>
          <w:p w14:paraId="1BC0BBA4">
            <w:pPr>
              <w:pStyle w:val="12"/>
              <w:rPr>
                <w:b/>
                <w:sz w:val="29"/>
              </w:rPr>
            </w:pPr>
          </w:p>
          <w:p w14:paraId="5AE29D8B">
            <w:pPr>
              <w:pStyle w:val="12"/>
              <w:spacing w:line="278" w:lineRule="auto"/>
              <w:ind w:left="225" w:right="106" w:hanging="106"/>
              <w:rPr>
                <w:sz w:val="21"/>
              </w:rPr>
            </w:pPr>
            <w:r>
              <w:rPr>
                <w:sz w:val="21"/>
              </w:rPr>
              <w:t>事故发生后首次上报</w:t>
            </w:r>
          </w:p>
        </w:tc>
        <w:tc>
          <w:tcPr>
            <w:tcW w:w="2694" w:type="dxa"/>
          </w:tcPr>
          <w:p w14:paraId="58172B0C">
            <w:pPr>
              <w:pStyle w:val="12"/>
              <w:spacing w:before="8" w:line="310" w:lineRule="atLeast"/>
              <w:ind w:left="1241" w:right="71" w:hanging="1155"/>
              <w:rPr>
                <w:sz w:val="21"/>
              </w:rPr>
            </w:pPr>
            <w:r>
              <w:rPr>
                <w:sz w:val="21"/>
              </w:rPr>
              <w:t>事故当事人向应急办公室汇报</w:t>
            </w:r>
          </w:p>
        </w:tc>
        <w:tc>
          <w:tcPr>
            <w:tcW w:w="2214" w:type="dxa"/>
            <w:vMerge w:val="restart"/>
          </w:tcPr>
          <w:p w14:paraId="3B4E7660">
            <w:pPr>
              <w:pStyle w:val="12"/>
              <w:spacing w:before="8" w:line="310" w:lineRule="atLeast"/>
              <w:ind w:left="28" w:right="41" w:firstLine="28"/>
              <w:jc w:val="center"/>
              <w:rPr>
                <w:sz w:val="21"/>
              </w:rPr>
            </w:pPr>
            <w:r>
              <w:rPr>
                <w:w w:val="95"/>
                <w:sz w:val="21"/>
              </w:rPr>
              <w:t>事件发生时间、地点、</w:t>
            </w:r>
            <w:r>
              <w:rPr>
                <w:sz w:val="21"/>
              </w:rPr>
              <w:t>类型和排放污染物的种类、数量、直接经济损失、已采取的应急措施已污染的范围，潜在的危害程度，转化方式及趋向，可能受影响区域及采取的措施，需要增援和救援的需求。</w:t>
            </w:r>
          </w:p>
        </w:tc>
        <w:tc>
          <w:tcPr>
            <w:tcW w:w="948" w:type="dxa"/>
            <w:vMerge w:val="restart"/>
          </w:tcPr>
          <w:p w14:paraId="18EC6AE7">
            <w:pPr>
              <w:pStyle w:val="12"/>
              <w:rPr>
                <w:b/>
                <w:sz w:val="20"/>
              </w:rPr>
            </w:pPr>
          </w:p>
          <w:p w14:paraId="3AA750AF">
            <w:pPr>
              <w:pStyle w:val="12"/>
              <w:rPr>
                <w:b/>
                <w:sz w:val="20"/>
              </w:rPr>
            </w:pPr>
          </w:p>
          <w:p w14:paraId="2ACF7947">
            <w:pPr>
              <w:pStyle w:val="12"/>
              <w:spacing w:before="8"/>
              <w:rPr>
                <w:b/>
                <w:sz w:val="24"/>
              </w:rPr>
            </w:pPr>
          </w:p>
          <w:p w14:paraId="51DB43E2">
            <w:pPr>
              <w:pStyle w:val="12"/>
              <w:spacing w:before="1" w:line="213" w:lineRule="exact"/>
              <w:ind w:left="53"/>
              <w:rPr>
                <w:sz w:val="21"/>
              </w:rPr>
            </w:pPr>
            <w:r>
              <w:rPr>
                <w:w w:val="95"/>
                <w:sz w:val="21"/>
              </w:rPr>
              <w:t>可采用电</w:t>
            </w:r>
          </w:p>
          <w:p w14:paraId="24C9F01B">
            <w:pPr>
              <w:pStyle w:val="12"/>
              <w:spacing w:line="156" w:lineRule="exact"/>
              <w:ind w:left="-134"/>
              <w:rPr>
                <w:sz w:val="21"/>
              </w:rPr>
            </w:pPr>
            <w:r>
              <w:rPr>
                <w:w w:val="99"/>
                <w:sz w:val="21"/>
              </w:rPr>
              <w:t>，</w:t>
            </w:r>
          </w:p>
          <w:p w14:paraId="010DDEE0">
            <w:pPr>
              <w:pStyle w:val="12"/>
              <w:spacing w:line="213" w:lineRule="exact"/>
              <w:ind w:left="53"/>
              <w:rPr>
                <w:sz w:val="21"/>
              </w:rPr>
            </w:pPr>
            <w:r>
              <w:rPr>
                <w:w w:val="95"/>
                <w:sz w:val="21"/>
              </w:rPr>
              <w:t>话、网络</w:t>
            </w:r>
          </w:p>
          <w:p w14:paraId="636BCF3A">
            <w:pPr>
              <w:pStyle w:val="12"/>
              <w:spacing w:before="43" w:line="278" w:lineRule="auto"/>
              <w:ind w:left="53" w:right="39"/>
              <w:rPr>
                <w:sz w:val="21"/>
              </w:rPr>
            </w:pPr>
            <w:r>
              <w:rPr>
                <w:spacing w:val="-4"/>
                <w:sz w:val="21"/>
              </w:rPr>
              <w:t>和书面报</w:t>
            </w:r>
            <w:r>
              <w:rPr>
                <w:spacing w:val="-4"/>
                <w:w w:val="95"/>
                <w:sz w:val="21"/>
              </w:rPr>
              <w:t>告等方式</w:t>
            </w:r>
          </w:p>
        </w:tc>
        <w:tc>
          <w:tcPr>
            <w:tcW w:w="703" w:type="dxa"/>
            <w:vMerge w:val="restart"/>
          </w:tcPr>
          <w:p w14:paraId="4EC62109">
            <w:pPr>
              <w:pStyle w:val="12"/>
              <w:rPr>
                <w:b/>
                <w:sz w:val="22"/>
              </w:rPr>
            </w:pPr>
          </w:p>
          <w:p w14:paraId="30089A7D">
            <w:pPr>
              <w:pStyle w:val="12"/>
              <w:rPr>
                <w:b/>
                <w:sz w:val="22"/>
              </w:rPr>
            </w:pPr>
          </w:p>
          <w:p w14:paraId="0F25252C">
            <w:pPr>
              <w:pStyle w:val="12"/>
              <w:rPr>
                <w:b/>
                <w:sz w:val="22"/>
              </w:rPr>
            </w:pPr>
          </w:p>
          <w:p w14:paraId="33DCA36F">
            <w:pPr>
              <w:pStyle w:val="12"/>
              <w:rPr>
                <w:b/>
                <w:sz w:val="22"/>
              </w:rPr>
            </w:pPr>
          </w:p>
          <w:p w14:paraId="1BB8B752">
            <w:pPr>
              <w:pStyle w:val="12"/>
              <w:spacing w:before="169"/>
              <w:ind w:left="166"/>
              <w:rPr>
                <w:sz w:val="21"/>
              </w:rPr>
            </w:pPr>
            <w:r>
              <w:rPr>
                <w:rFonts w:ascii="Times New Roman" w:eastAsia="Times New Roman"/>
                <w:sz w:val="21"/>
              </w:rPr>
              <w:t xml:space="preserve">1 </w:t>
            </w:r>
            <w:r>
              <w:rPr>
                <w:sz w:val="21"/>
              </w:rPr>
              <w:t>次</w:t>
            </w:r>
          </w:p>
        </w:tc>
      </w:tr>
      <w:tr w14:paraId="33E2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9" w:hRule="atLeast"/>
        </w:trPr>
        <w:tc>
          <w:tcPr>
            <w:tcW w:w="505" w:type="dxa"/>
            <w:vMerge w:val="continue"/>
            <w:tcBorders>
              <w:top w:val="nil"/>
            </w:tcBorders>
          </w:tcPr>
          <w:p w14:paraId="591B5EFF">
            <w:pPr>
              <w:rPr>
                <w:sz w:val="2"/>
                <w:szCs w:val="2"/>
              </w:rPr>
            </w:pPr>
          </w:p>
        </w:tc>
        <w:tc>
          <w:tcPr>
            <w:tcW w:w="1293" w:type="dxa"/>
            <w:vMerge w:val="continue"/>
            <w:tcBorders>
              <w:top w:val="nil"/>
            </w:tcBorders>
          </w:tcPr>
          <w:p w14:paraId="597A2B14">
            <w:pPr>
              <w:rPr>
                <w:sz w:val="2"/>
                <w:szCs w:val="2"/>
              </w:rPr>
            </w:pPr>
          </w:p>
        </w:tc>
        <w:tc>
          <w:tcPr>
            <w:tcW w:w="2694" w:type="dxa"/>
          </w:tcPr>
          <w:p w14:paraId="30E1AA4B">
            <w:pPr>
              <w:pStyle w:val="12"/>
              <w:spacing w:before="9" w:line="310" w:lineRule="atLeast"/>
              <w:ind w:left="821" w:right="71" w:hanging="735"/>
              <w:rPr>
                <w:sz w:val="21"/>
              </w:rPr>
            </w:pPr>
            <w:r>
              <w:rPr>
                <w:sz w:val="21"/>
              </w:rPr>
              <w:t>应急办公室向应急指挥中心总指挥汇报</w:t>
            </w:r>
          </w:p>
        </w:tc>
        <w:tc>
          <w:tcPr>
            <w:tcW w:w="2214" w:type="dxa"/>
            <w:vMerge w:val="continue"/>
            <w:tcBorders>
              <w:top w:val="nil"/>
            </w:tcBorders>
          </w:tcPr>
          <w:p w14:paraId="32EBAC19">
            <w:pPr>
              <w:rPr>
                <w:sz w:val="2"/>
                <w:szCs w:val="2"/>
              </w:rPr>
            </w:pPr>
          </w:p>
        </w:tc>
        <w:tc>
          <w:tcPr>
            <w:tcW w:w="948" w:type="dxa"/>
            <w:vMerge w:val="continue"/>
            <w:tcBorders>
              <w:top w:val="nil"/>
            </w:tcBorders>
          </w:tcPr>
          <w:p w14:paraId="1F139343">
            <w:pPr>
              <w:rPr>
                <w:sz w:val="2"/>
                <w:szCs w:val="2"/>
              </w:rPr>
            </w:pPr>
          </w:p>
        </w:tc>
        <w:tc>
          <w:tcPr>
            <w:tcW w:w="703" w:type="dxa"/>
            <w:vMerge w:val="continue"/>
            <w:tcBorders>
              <w:top w:val="nil"/>
            </w:tcBorders>
          </w:tcPr>
          <w:p w14:paraId="795C74AD">
            <w:pPr>
              <w:rPr>
                <w:sz w:val="2"/>
                <w:szCs w:val="2"/>
              </w:rPr>
            </w:pPr>
          </w:p>
        </w:tc>
      </w:tr>
      <w:tr w14:paraId="691CE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505" w:type="dxa"/>
            <w:vMerge w:val="continue"/>
            <w:tcBorders>
              <w:top w:val="nil"/>
            </w:tcBorders>
          </w:tcPr>
          <w:p w14:paraId="3212BD42">
            <w:pPr>
              <w:rPr>
                <w:sz w:val="2"/>
                <w:szCs w:val="2"/>
              </w:rPr>
            </w:pPr>
          </w:p>
        </w:tc>
        <w:tc>
          <w:tcPr>
            <w:tcW w:w="1293" w:type="dxa"/>
            <w:vMerge w:val="continue"/>
            <w:tcBorders>
              <w:top w:val="nil"/>
            </w:tcBorders>
          </w:tcPr>
          <w:p w14:paraId="300C3775">
            <w:pPr>
              <w:rPr>
                <w:sz w:val="2"/>
                <w:szCs w:val="2"/>
              </w:rPr>
            </w:pPr>
          </w:p>
        </w:tc>
        <w:tc>
          <w:tcPr>
            <w:tcW w:w="2694" w:type="dxa"/>
          </w:tcPr>
          <w:p w14:paraId="2A0B03AB">
            <w:pPr>
              <w:pStyle w:val="12"/>
              <w:spacing w:before="7" w:line="310" w:lineRule="atLeast"/>
              <w:ind w:left="27" w:right="14" w:firstLine="60"/>
              <w:rPr>
                <w:sz w:val="21"/>
              </w:rPr>
            </w:pPr>
            <w:r>
              <w:rPr>
                <w:sz w:val="21"/>
              </w:rPr>
              <w:t>公司上报衡阳市生态环境局</w:t>
            </w:r>
            <w:r>
              <w:rPr>
                <w:spacing w:val="-11"/>
                <w:sz w:val="21"/>
              </w:rPr>
              <w:t>松木分局、衡阳市生态环境局</w:t>
            </w:r>
          </w:p>
        </w:tc>
        <w:tc>
          <w:tcPr>
            <w:tcW w:w="2214" w:type="dxa"/>
            <w:vMerge w:val="continue"/>
            <w:tcBorders>
              <w:top w:val="nil"/>
            </w:tcBorders>
          </w:tcPr>
          <w:p w14:paraId="1CF70F3C">
            <w:pPr>
              <w:rPr>
                <w:sz w:val="2"/>
                <w:szCs w:val="2"/>
              </w:rPr>
            </w:pPr>
          </w:p>
        </w:tc>
        <w:tc>
          <w:tcPr>
            <w:tcW w:w="948" w:type="dxa"/>
            <w:vMerge w:val="continue"/>
            <w:tcBorders>
              <w:top w:val="nil"/>
            </w:tcBorders>
          </w:tcPr>
          <w:p w14:paraId="6C0CEA76">
            <w:pPr>
              <w:rPr>
                <w:sz w:val="2"/>
                <w:szCs w:val="2"/>
              </w:rPr>
            </w:pPr>
          </w:p>
        </w:tc>
        <w:tc>
          <w:tcPr>
            <w:tcW w:w="703" w:type="dxa"/>
            <w:vMerge w:val="continue"/>
            <w:tcBorders>
              <w:top w:val="nil"/>
            </w:tcBorders>
          </w:tcPr>
          <w:p w14:paraId="2EFB4222">
            <w:pPr>
              <w:rPr>
                <w:sz w:val="2"/>
                <w:szCs w:val="2"/>
              </w:rPr>
            </w:pPr>
          </w:p>
        </w:tc>
      </w:tr>
      <w:tr w14:paraId="63B5A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8" w:hRule="atLeast"/>
        </w:trPr>
        <w:tc>
          <w:tcPr>
            <w:tcW w:w="505" w:type="dxa"/>
            <w:vMerge w:val="continue"/>
            <w:tcBorders>
              <w:top w:val="nil"/>
            </w:tcBorders>
          </w:tcPr>
          <w:p w14:paraId="1A6BBC01">
            <w:pPr>
              <w:rPr>
                <w:sz w:val="2"/>
                <w:szCs w:val="2"/>
              </w:rPr>
            </w:pPr>
          </w:p>
        </w:tc>
        <w:tc>
          <w:tcPr>
            <w:tcW w:w="1293" w:type="dxa"/>
            <w:vMerge w:val="continue"/>
            <w:tcBorders>
              <w:top w:val="nil"/>
            </w:tcBorders>
          </w:tcPr>
          <w:p w14:paraId="7A1AAE89">
            <w:pPr>
              <w:rPr>
                <w:sz w:val="2"/>
                <w:szCs w:val="2"/>
              </w:rPr>
            </w:pPr>
          </w:p>
        </w:tc>
        <w:tc>
          <w:tcPr>
            <w:tcW w:w="2694" w:type="dxa"/>
          </w:tcPr>
          <w:p w14:paraId="73F4D6DB">
            <w:pPr>
              <w:pStyle w:val="12"/>
              <w:spacing w:before="97" w:line="278" w:lineRule="auto"/>
              <w:ind w:left="821" w:right="14" w:hanging="795"/>
              <w:rPr>
                <w:sz w:val="21"/>
              </w:rPr>
            </w:pPr>
            <w:r>
              <w:rPr>
                <w:spacing w:val="-10"/>
                <w:sz w:val="21"/>
              </w:rPr>
              <w:t>逐级上报上级政府部门、生态</w:t>
            </w:r>
            <w:r>
              <w:rPr>
                <w:sz w:val="21"/>
              </w:rPr>
              <w:t>环境部门等</w:t>
            </w:r>
          </w:p>
        </w:tc>
        <w:tc>
          <w:tcPr>
            <w:tcW w:w="2214" w:type="dxa"/>
            <w:vMerge w:val="continue"/>
            <w:tcBorders>
              <w:top w:val="nil"/>
            </w:tcBorders>
          </w:tcPr>
          <w:p w14:paraId="4572EA43">
            <w:pPr>
              <w:rPr>
                <w:sz w:val="2"/>
                <w:szCs w:val="2"/>
              </w:rPr>
            </w:pPr>
          </w:p>
        </w:tc>
        <w:tc>
          <w:tcPr>
            <w:tcW w:w="948" w:type="dxa"/>
            <w:vMerge w:val="continue"/>
            <w:tcBorders>
              <w:top w:val="nil"/>
            </w:tcBorders>
          </w:tcPr>
          <w:p w14:paraId="22F0240D">
            <w:pPr>
              <w:rPr>
                <w:sz w:val="2"/>
                <w:szCs w:val="2"/>
              </w:rPr>
            </w:pPr>
          </w:p>
        </w:tc>
        <w:tc>
          <w:tcPr>
            <w:tcW w:w="703" w:type="dxa"/>
            <w:vMerge w:val="continue"/>
            <w:tcBorders>
              <w:top w:val="nil"/>
            </w:tcBorders>
          </w:tcPr>
          <w:p w14:paraId="1C7BA000">
            <w:pPr>
              <w:rPr>
                <w:sz w:val="2"/>
                <w:szCs w:val="2"/>
              </w:rPr>
            </w:pPr>
          </w:p>
        </w:tc>
      </w:tr>
      <w:tr w14:paraId="4A8F1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40" w:hRule="atLeast"/>
        </w:trPr>
        <w:tc>
          <w:tcPr>
            <w:tcW w:w="505" w:type="dxa"/>
          </w:tcPr>
          <w:p w14:paraId="08C755A7">
            <w:pPr>
              <w:pStyle w:val="12"/>
              <w:rPr>
                <w:b/>
                <w:sz w:val="20"/>
              </w:rPr>
            </w:pPr>
          </w:p>
          <w:p w14:paraId="4F8E0834">
            <w:pPr>
              <w:pStyle w:val="12"/>
              <w:rPr>
                <w:b/>
                <w:sz w:val="20"/>
              </w:rPr>
            </w:pPr>
          </w:p>
          <w:p w14:paraId="6A198827">
            <w:pPr>
              <w:pStyle w:val="12"/>
              <w:rPr>
                <w:b/>
                <w:sz w:val="20"/>
              </w:rPr>
            </w:pPr>
          </w:p>
          <w:p w14:paraId="0E92211B">
            <w:pPr>
              <w:pStyle w:val="12"/>
              <w:spacing w:before="12"/>
              <w:rPr>
                <w:b/>
                <w:sz w:val="16"/>
              </w:rPr>
            </w:pPr>
          </w:p>
          <w:p w14:paraId="1D086D6E">
            <w:pPr>
              <w:pStyle w:val="12"/>
              <w:ind w:left="42"/>
              <w:rPr>
                <w:sz w:val="21"/>
              </w:rPr>
            </w:pPr>
            <w:r>
              <w:rPr>
                <w:sz w:val="21"/>
              </w:rPr>
              <w:t>续报</w:t>
            </w:r>
          </w:p>
        </w:tc>
        <w:tc>
          <w:tcPr>
            <w:tcW w:w="1293" w:type="dxa"/>
          </w:tcPr>
          <w:p w14:paraId="58BABFFA">
            <w:pPr>
              <w:pStyle w:val="12"/>
              <w:rPr>
                <w:b/>
                <w:sz w:val="20"/>
              </w:rPr>
            </w:pPr>
          </w:p>
          <w:p w14:paraId="43D290FE">
            <w:pPr>
              <w:pStyle w:val="12"/>
              <w:rPr>
                <w:b/>
                <w:sz w:val="20"/>
              </w:rPr>
            </w:pPr>
          </w:p>
          <w:p w14:paraId="4F5B8C78">
            <w:pPr>
              <w:pStyle w:val="12"/>
              <w:spacing w:before="161" w:line="278" w:lineRule="auto"/>
              <w:ind w:left="120" w:right="106"/>
              <w:jc w:val="center"/>
              <w:rPr>
                <w:sz w:val="21"/>
              </w:rPr>
            </w:pPr>
            <w:r>
              <w:rPr>
                <w:sz w:val="21"/>
              </w:rPr>
              <w:t>事故处理过程中可随时上报</w:t>
            </w:r>
          </w:p>
        </w:tc>
        <w:tc>
          <w:tcPr>
            <w:tcW w:w="2694" w:type="dxa"/>
          </w:tcPr>
          <w:p w14:paraId="3BE26047">
            <w:pPr>
              <w:pStyle w:val="12"/>
              <w:rPr>
                <w:b/>
                <w:sz w:val="20"/>
              </w:rPr>
            </w:pPr>
          </w:p>
          <w:p w14:paraId="294DF38C">
            <w:pPr>
              <w:pStyle w:val="12"/>
              <w:rPr>
                <w:b/>
                <w:sz w:val="20"/>
              </w:rPr>
            </w:pPr>
          </w:p>
          <w:p w14:paraId="5EBB58A2">
            <w:pPr>
              <w:pStyle w:val="12"/>
              <w:rPr>
                <w:b/>
                <w:sz w:val="20"/>
              </w:rPr>
            </w:pPr>
          </w:p>
          <w:p w14:paraId="3C319B0F">
            <w:pPr>
              <w:pStyle w:val="12"/>
              <w:spacing w:before="12"/>
              <w:rPr>
                <w:b/>
                <w:sz w:val="16"/>
              </w:rPr>
            </w:pPr>
          </w:p>
          <w:p w14:paraId="7735136F">
            <w:pPr>
              <w:pStyle w:val="12"/>
              <w:ind w:left="903" w:right="893"/>
              <w:jc w:val="center"/>
              <w:rPr>
                <w:sz w:val="21"/>
              </w:rPr>
            </w:pPr>
            <w:r>
              <w:rPr>
                <w:sz w:val="21"/>
              </w:rPr>
              <w:t>同上</w:t>
            </w:r>
          </w:p>
        </w:tc>
        <w:tc>
          <w:tcPr>
            <w:tcW w:w="2214" w:type="dxa"/>
          </w:tcPr>
          <w:p w14:paraId="36BF53E8">
            <w:pPr>
              <w:pStyle w:val="12"/>
              <w:spacing w:before="9" w:line="310" w:lineRule="atLeast"/>
              <w:ind w:left="57" w:right="41"/>
              <w:jc w:val="center"/>
              <w:rPr>
                <w:sz w:val="21"/>
              </w:rPr>
            </w:pPr>
            <w:r>
              <w:rPr>
                <w:w w:val="95"/>
                <w:sz w:val="21"/>
              </w:rPr>
              <w:t>在初报基础上报告有关核实、确认的数据，包括事件发生的原因、过程、受害程度、应急救援、处置效果、现场监测、污染物危害控制状</w:t>
            </w:r>
            <w:r>
              <w:rPr>
                <w:sz w:val="21"/>
              </w:rPr>
              <w:t>况等基本情况</w:t>
            </w:r>
          </w:p>
        </w:tc>
        <w:tc>
          <w:tcPr>
            <w:tcW w:w="948" w:type="dxa"/>
          </w:tcPr>
          <w:p w14:paraId="0BC1AA7B">
            <w:pPr>
              <w:pStyle w:val="12"/>
              <w:rPr>
                <w:b/>
                <w:sz w:val="20"/>
              </w:rPr>
            </w:pPr>
          </w:p>
          <w:p w14:paraId="2F0A82F4">
            <w:pPr>
              <w:pStyle w:val="12"/>
              <w:spacing w:before="5"/>
              <w:rPr>
                <w:b/>
                <w:sz w:val="20"/>
              </w:rPr>
            </w:pPr>
          </w:p>
          <w:p w14:paraId="42CF9714">
            <w:pPr>
              <w:pStyle w:val="12"/>
              <w:spacing w:line="278" w:lineRule="auto"/>
              <w:ind w:left="53" w:right="39"/>
              <w:jc w:val="both"/>
              <w:rPr>
                <w:sz w:val="21"/>
              </w:rPr>
            </w:pPr>
            <w:r>
              <w:rPr>
                <w:sz w:val="21"/>
              </w:rPr>
              <w:t>可采用电话、网络和书面报告等方式</w:t>
            </w:r>
          </w:p>
        </w:tc>
        <w:tc>
          <w:tcPr>
            <w:tcW w:w="703" w:type="dxa"/>
          </w:tcPr>
          <w:p w14:paraId="12147A51">
            <w:pPr>
              <w:pStyle w:val="12"/>
              <w:rPr>
                <w:b/>
                <w:sz w:val="20"/>
              </w:rPr>
            </w:pPr>
          </w:p>
          <w:p w14:paraId="7FC8612E">
            <w:pPr>
              <w:pStyle w:val="12"/>
              <w:rPr>
                <w:b/>
                <w:sz w:val="20"/>
              </w:rPr>
            </w:pPr>
          </w:p>
          <w:p w14:paraId="0EA5A230">
            <w:pPr>
              <w:pStyle w:val="12"/>
              <w:rPr>
                <w:b/>
                <w:sz w:val="20"/>
              </w:rPr>
            </w:pPr>
          </w:p>
          <w:p w14:paraId="531BD184">
            <w:pPr>
              <w:pStyle w:val="12"/>
              <w:spacing w:before="12"/>
              <w:rPr>
                <w:b/>
                <w:sz w:val="16"/>
              </w:rPr>
            </w:pPr>
          </w:p>
          <w:p w14:paraId="54FE1699">
            <w:pPr>
              <w:pStyle w:val="12"/>
              <w:ind w:left="13" w:right="4"/>
              <w:jc w:val="center"/>
              <w:rPr>
                <w:sz w:val="21"/>
              </w:rPr>
            </w:pPr>
            <w:r>
              <w:rPr>
                <w:sz w:val="21"/>
              </w:rPr>
              <w:t>可多次</w:t>
            </w:r>
          </w:p>
        </w:tc>
      </w:tr>
      <w:tr w14:paraId="74A13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7" w:hRule="atLeast"/>
        </w:trPr>
        <w:tc>
          <w:tcPr>
            <w:tcW w:w="505" w:type="dxa"/>
          </w:tcPr>
          <w:p w14:paraId="512160D1">
            <w:pPr>
              <w:pStyle w:val="12"/>
              <w:rPr>
                <w:b/>
                <w:sz w:val="20"/>
              </w:rPr>
            </w:pPr>
          </w:p>
          <w:p w14:paraId="0CC076D3">
            <w:pPr>
              <w:pStyle w:val="12"/>
              <w:spacing w:before="3"/>
              <w:rPr>
                <w:b/>
                <w:sz w:val="20"/>
              </w:rPr>
            </w:pPr>
          </w:p>
          <w:p w14:paraId="2D510945">
            <w:pPr>
              <w:pStyle w:val="12"/>
              <w:spacing w:before="1" w:line="278" w:lineRule="auto"/>
              <w:ind w:left="42" w:right="28"/>
              <w:jc w:val="both"/>
              <w:rPr>
                <w:sz w:val="21"/>
              </w:rPr>
            </w:pPr>
            <w:r>
              <w:rPr>
                <w:sz w:val="21"/>
              </w:rPr>
              <w:t>处理结果报告</w:t>
            </w:r>
          </w:p>
        </w:tc>
        <w:tc>
          <w:tcPr>
            <w:tcW w:w="1293" w:type="dxa"/>
          </w:tcPr>
          <w:p w14:paraId="73FC8AA2">
            <w:pPr>
              <w:pStyle w:val="12"/>
              <w:rPr>
                <w:b/>
                <w:sz w:val="20"/>
              </w:rPr>
            </w:pPr>
          </w:p>
          <w:p w14:paraId="22906AB1">
            <w:pPr>
              <w:pStyle w:val="12"/>
              <w:rPr>
                <w:b/>
                <w:sz w:val="20"/>
              </w:rPr>
            </w:pPr>
          </w:p>
          <w:p w14:paraId="378BBA53">
            <w:pPr>
              <w:pStyle w:val="12"/>
              <w:spacing w:before="160" w:line="278" w:lineRule="auto"/>
              <w:ind w:left="434" w:right="106" w:hanging="315"/>
              <w:rPr>
                <w:sz w:val="21"/>
              </w:rPr>
            </w:pPr>
            <w:r>
              <w:rPr>
                <w:sz w:val="21"/>
              </w:rPr>
              <w:t>事故结束后上报</w:t>
            </w:r>
          </w:p>
        </w:tc>
        <w:tc>
          <w:tcPr>
            <w:tcW w:w="2694" w:type="dxa"/>
          </w:tcPr>
          <w:p w14:paraId="42802906">
            <w:pPr>
              <w:pStyle w:val="12"/>
              <w:rPr>
                <w:b/>
                <w:sz w:val="20"/>
              </w:rPr>
            </w:pPr>
          </w:p>
          <w:p w14:paraId="2269629B">
            <w:pPr>
              <w:pStyle w:val="12"/>
              <w:rPr>
                <w:b/>
                <w:sz w:val="20"/>
              </w:rPr>
            </w:pPr>
          </w:p>
          <w:p w14:paraId="4F43630F">
            <w:pPr>
              <w:pStyle w:val="12"/>
              <w:spacing w:before="8"/>
              <w:rPr>
                <w:b/>
                <w:sz w:val="24"/>
              </w:rPr>
            </w:pPr>
          </w:p>
          <w:p w14:paraId="6CDD7375">
            <w:pPr>
              <w:pStyle w:val="12"/>
              <w:ind w:left="903" w:right="893"/>
              <w:jc w:val="center"/>
              <w:rPr>
                <w:sz w:val="21"/>
              </w:rPr>
            </w:pPr>
            <w:r>
              <w:rPr>
                <w:sz w:val="21"/>
              </w:rPr>
              <w:t>同上</w:t>
            </w:r>
          </w:p>
        </w:tc>
        <w:tc>
          <w:tcPr>
            <w:tcW w:w="2214" w:type="dxa"/>
          </w:tcPr>
          <w:p w14:paraId="5C47AA2D">
            <w:pPr>
              <w:pStyle w:val="12"/>
              <w:spacing w:before="7" w:line="310" w:lineRule="atLeast"/>
              <w:ind w:left="57" w:right="41"/>
              <w:jc w:val="center"/>
              <w:rPr>
                <w:sz w:val="21"/>
              </w:rPr>
            </w:pPr>
            <w:r>
              <w:rPr>
                <w:w w:val="95"/>
                <w:sz w:val="21"/>
              </w:rPr>
              <w:t>采用书面报告，在初报和续报的基础上报告事件处置的措施、过程和结果，事件潜在或间接的危害、社会影响、处</w:t>
            </w:r>
            <w:r>
              <w:rPr>
                <w:sz w:val="21"/>
              </w:rPr>
              <w:t>理后的遗留问题</w:t>
            </w:r>
          </w:p>
        </w:tc>
        <w:tc>
          <w:tcPr>
            <w:tcW w:w="948" w:type="dxa"/>
          </w:tcPr>
          <w:p w14:paraId="2A6CC285">
            <w:pPr>
              <w:pStyle w:val="12"/>
              <w:rPr>
                <w:b/>
                <w:sz w:val="20"/>
              </w:rPr>
            </w:pPr>
          </w:p>
          <w:p w14:paraId="11DF26E5">
            <w:pPr>
              <w:pStyle w:val="12"/>
              <w:rPr>
                <w:b/>
                <w:sz w:val="20"/>
              </w:rPr>
            </w:pPr>
          </w:p>
          <w:p w14:paraId="0492DE3C">
            <w:pPr>
              <w:pStyle w:val="12"/>
              <w:spacing w:before="8"/>
              <w:rPr>
                <w:b/>
                <w:sz w:val="24"/>
              </w:rPr>
            </w:pPr>
          </w:p>
          <w:p w14:paraId="5D21B83E">
            <w:pPr>
              <w:pStyle w:val="12"/>
              <w:ind w:left="32" w:right="20"/>
              <w:jc w:val="center"/>
              <w:rPr>
                <w:sz w:val="21"/>
              </w:rPr>
            </w:pPr>
            <w:r>
              <w:rPr>
                <w:sz w:val="21"/>
              </w:rPr>
              <w:t>书面报告</w:t>
            </w:r>
          </w:p>
        </w:tc>
        <w:tc>
          <w:tcPr>
            <w:tcW w:w="703" w:type="dxa"/>
          </w:tcPr>
          <w:p w14:paraId="3DF3D48B">
            <w:pPr>
              <w:pStyle w:val="12"/>
              <w:rPr>
                <w:b/>
                <w:sz w:val="22"/>
              </w:rPr>
            </w:pPr>
          </w:p>
          <w:p w14:paraId="14EB9092">
            <w:pPr>
              <w:pStyle w:val="12"/>
              <w:rPr>
                <w:b/>
                <w:sz w:val="22"/>
              </w:rPr>
            </w:pPr>
          </w:p>
          <w:p w14:paraId="51A1AFC6">
            <w:pPr>
              <w:pStyle w:val="12"/>
              <w:spacing w:before="8"/>
              <w:rPr>
                <w:b/>
                <w:sz w:val="20"/>
              </w:rPr>
            </w:pPr>
          </w:p>
          <w:p w14:paraId="0999C02F">
            <w:pPr>
              <w:pStyle w:val="12"/>
              <w:ind w:left="13" w:right="3"/>
              <w:jc w:val="center"/>
              <w:rPr>
                <w:sz w:val="21"/>
              </w:rPr>
            </w:pPr>
            <w:r>
              <w:rPr>
                <w:rFonts w:ascii="Times New Roman" w:eastAsia="Times New Roman"/>
                <w:sz w:val="21"/>
              </w:rPr>
              <w:t xml:space="preserve">1 </w:t>
            </w:r>
            <w:r>
              <w:rPr>
                <w:sz w:val="21"/>
              </w:rPr>
              <w:t>次</w:t>
            </w:r>
          </w:p>
        </w:tc>
      </w:tr>
    </w:tbl>
    <w:p w14:paraId="6BAD91FC">
      <w:pPr>
        <w:pStyle w:val="3"/>
        <w:numPr>
          <w:ilvl w:val="1"/>
          <w:numId w:val="9"/>
        </w:numPr>
        <w:tabs>
          <w:tab w:val="left" w:pos="2339"/>
          <w:tab w:val="left" w:pos="2340"/>
        </w:tabs>
        <w:spacing w:before="123" w:after="0" w:line="240" w:lineRule="auto"/>
        <w:ind w:left="2340" w:right="0" w:hanging="687"/>
        <w:jc w:val="left"/>
      </w:pPr>
      <w:r>
        <w:t>指挥机构的组成及各部门具体职责</w:t>
      </w:r>
    </w:p>
    <w:p w14:paraId="6EE7CB70">
      <w:pPr>
        <w:pStyle w:val="5"/>
        <w:spacing w:before="8"/>
        <w:rPr>
          <w:b/>
          <w:sz w:val="23"/>
        </w:rPr>
      </w:pPr>
    </w:p>
    <w:p w14:paraId="103B79E8">
      <w:pPr>
        <w:pStyle w:val="5"/>
        <w:spacing w:before="1"/>
        <w:ind w:left="1560"/>
      </w:pPr>
      <w:r>
        <w:t>指挥机构的组成及各部门的具体职责见下表所示。</w:t>
      </w:r>
    </w:p>
    <w:p w14:paraId="5AD5B30A">
      <w:pPr>
        <w:pStyle w:val="5"/>
        <w:spacing w:before="160" w:line="364" w:lineRule="auto"/>
        <w:ind w:left="1080" w:right="1077" w:firstLine="480"/>
      </w:pPr>
      <w:r>
        <w:rPr>
          <w:spacing w:val="-8"/>
        </w:rPr>
        <w:t>若总指挥不在现场，由副指挥代理。总指挥与副指挥均不在单位时，由应急</w:t>
      </w:r>
      <w:r>
        <w:t>救援组为临时组长，全权负责应急救援工作。</w:t>
      </w:r>
    </w:p>
    <w:p w14:paraId="3EBDEA7F">
      <w:pPr>
        <w:spacing w:after="0" w:line="364" w:lineRule="auto"/>
        <w:sectPr>
          <w:pgSz w:w="11910" w:h="16840"/>
          <w:pgMar w:top="1580" w:right="720" w:bottom="1280" w:left="720" w:header="0" w:footer="1017" w:gutter="0"/>
          <w:cols w:space="720" w:num="1"/>
        </w:sectPr>
      </w:pPr>
    </w:p>
    <w:p w14:paraId="171FBC8C">
      <w:pPr>
        <w:spacing w:before="62"/>
        <w:ind w:left="1542" w:right="1124" w:firstLine="0"/>
        <w:jc w:val="center"/>
        <w:rPr>
          <w:b/>
          <w:sz w:val="21"/>
        </w:rPr>
      </w:pPr>
      <w:r>
        <w:rPr>
          <w:b/>
          <w:sz w:val="21"/>
        </w:rPr>
        <w:t xml:space="preserve">表 </w:t>
      </w:r>
      <w:r>
        <w:rPr>
          <w:rFonts w:ascii="Times New Roman" w:eastAsia="Times New Roman"/>
          <w:b/>
          <w:sz w:val="21"/>
        </w:rPr>
        <w:t xml:space="preserve">8-3  </w:t>
      </w:r>
      <w:r>
        <w:rPr>
          <w:b/>
          <w:sz w:val="21"/>
        </w:rPr>
        <w:t>突发环境事件应急响应级别</w:t>
      </w:r>
    </w:p>
    <w:p w14:paraId="47262ABB">
      <w:pPr>
        <w:pStyle w:val="5"/>
        <w:spacing w:before="11" w:after="1"/>
        <w:rPr>
          <w:b/>
          <w:sz w:val="10"/>
        </w:rPr>
      </w:pPr>
    </w:p>
    <w:tbl>
      <w:tblPr>
        <w:tblStyle w:val="8"/>
        <w:tblW w:w="0" w:type="auto"/>
        <w:tblInd w:w="6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844"/>
        <w:gridCol w:w="600"/>
        <w:gridCol w:w="918"/>
        <w:gridCol w:w="769"/>
        <w:gridCol w:w="1242"/>
        <w:gridCol w:w="4185"/>
      </w:tblGrid>
      <w:tr w14:paraId="6C228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686" w:type="dxa"/>
          </w:tcPr>
          <w:p w14:paraId="23A6FC89">
            <w:pPr>
              <w:pStyle w:val="12"/>
              <w:spacing w:before="81"/>
              <w:ind w:left="161"/>
              <w:rPr>
                <w:sz w:val="18"/>
              </w:rPr>
            </w:pPr>
            <w:r>
              <w:rPr>
                <w:sz w:val="18"/>
              </w:rPr>
              <w:t>机构</w:t>
            </w:r>
          </w:p>
        </w:tc>
        <w:tc>
          <w:tcPr>
            <w:tcW w:w="1444" w:type="dxa"/>
            <w:gridSpan w:val="2"/>
          </w:tcPr>
          <w:p w14:paraId="2CFA1B81">
            <w:pPr>
              <w:pStyle w:val="12"/>
              <w:spacing w:before="81"/>
              <w:ind w:left="521" w:right="508"/>
              <w:jc w:val="center"/>
              <w:rPr>
                <w:sz w:val="18"/>
              </w:rPr>
            </w:pPr>
            <w:r>
              <w:rPr>
                <w:sz w:val="18"/>
              </w:rPr>
              <w:t>组成</w:t>
            </w:r>
          </w:p>
        </w:tc>
        <w:tc>
          <w:tcPr>
            <w:tcW w:w="918" w:type="dxa"/>
          </w:tcPr>
          <w:p w14:paraId="5F67865A">
            <w:pPr>
              <w:pStyle w:val="12"/>
              <w:spacing w:before="81"/>
              <w:ind w:left="166" w:right="154"/>
              <w:jc w:val="center"/>
              <w:rPr>
                <w:sz w:val="18"/>
              </w:rPr>
            </w:pPr>
            <w:r>
              <w:rPr>
                <w:sz w:val="18"/>
              </w:rPr>
              <w:t>岗位</w:t>
            </w:r>
          </w:p>
        </w:tc>
        <w:tc>
          <w:tcPr>
            <w:tcW w:w="769" w:type="dxa"/>
          </w:tcPr>
          <w:p w14:paraId="124F357A">
            <w:pPr>
              <w:pStyle w:val="12"/>
              <w:spacing w:before="81"/>
              <w:ind w:left="93" w:right="78"/>
              <w:jc w:val="center"/>
              <w:rPr>
                <w:sz w:val="18"/>
              </w:rPr>
            </w:pPr>
            <w:r>
              <w:rPr>
                <w:sz w:val="18"/>
              </w:rPr>
              <w:t>姓名</w:t>
            </w:r>
          </w:p>
        </w:tc>
        <w:tc>
          <w:tcPr>
            <w:tcW w:w="1242" w:type="dxa"/>
          </w:tcPr>
          <w:p w14:paraId="3CDC5C36">
            <w:pPr>
              <w:pStyle w:val="12"/>
              <w:spacing w:before="81"/>
              <w:ind w:left="104" w:right="89"/>
              <w:jc w:val="center"/>
              <w:rPr>
                <w:sz w:val="18"/>
              </w:rPr>
            </w:pPr>
            <w:r>
              <w:rPr>
                <w:sz w:val="18"/>
              </w:rPr>
              <w:t>联系方式</w:t>
            </w:r>
          </w:p>
        </w:tc>
        <w:tc>
          <w:tcPr>
            <w:tcW w:w="4185" w:type="dxa"/>
          </w:tcPr>
          <w:p w14:paraId="622AC0BD">
            <w:pPr>
              <w:pStyle w:val="12"/>
              <w:spacing w:before="81"/>
              <w:ind w:left="1711" w:right="1699"/>
              <w:jc w:val="center"/>
              <w:rPr>
                <w:sz w:val="18"/>
              </w:rPr>
            </w:pPr>
            <w:r>
              <w:rPr>
                <w:sz w:val="18"/>
              </w:rPr>
              <w:t>具体职责</w:t>
            </w:r>
          </w:p>
        </w:tc>
      </w:tr>
      <w:tr w14:paraId="5AD50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4" w:hRule="atLeast"/>
        </w:trPr>
        <w:tc>
          <w:tcPr>
            <w:tcW w:w="686" w:type="dxa"/>
            <w:vMerge w:val="restart"/>
          </w:tcPr>
          <w:p w14:paraId="16902EEE">
            <w:pPr>
              <w:pStyle w:val="12"/>
              <w:rPr>
                <w:b/>
                <w:sz w:val="18"/>
              </w:rPr>
            </w:pPr>
          </w:p>
          <w:p w14:paraId="0919C639">
            <w:pPr>
              <w:pStyle w:val="12"/>
              <w:rPr>
                <w:b/>
                <w:sz w:val="18"/>
              </w:rPr>
            </w:pPr>
          </w:p>
          <w:p w14:paraId="15139EDD">
            <w:pPr>
              <w:pStyle w:val="12"/>
              <w:rPr>
                <w:b/>
                <w:sz w:val="18"/>
              </w:rPr>
            </w:pPr>
          </w:p>
          <w:p w14:paraId="03385BA8">
            <w:pPr>
              <w:pStyle w:val="12"/>
              <w:rPr>
                <w:b/>
                <w:sz w:val="18"/>
              </w:rPr>
            </w:pPr>
          </w:p>
          <w:p w14:paraId="1A028F46">
            <w:pPr>
              <w:pStyle w:val="12"/>
              <w:rPr>
                <w:b/>
                <w:sz w:val="18"/>
              </w:rPr>
            </w:pPr>
          </w:p>
          <w:p w14:paraId="087598F7">
            <w:pPr>
              <w:pStyle w:val="12"/>
              <w:rPr>
                <w:b/>
                <w:sz w:val="18"/>
              </w:rPr>
            </w:pPr>
          </w:p>
          <w:p w14:paraId="7F3CBA92">
            <w:pPr>
              <w:pStyle w:val="12"/>
              <w:rPr>
                <w:b/>
                <w:sz w:val="18"/>
              </w:rPr>
            </w:pPr>
          </w:p>
          <w:p w14:paraId="2BA2FCB8">
            <w:pPr>
              <w:pStyle w:val="12"/>
              <w:spacing w:before="147" w:line="324" w:lineRule="auto"/>
              <w:ind w:left="161" w:right="147"/>
              <w:jc w:val="both"/>
              <w:rPr>
                <w:sz w:val="18"/>
              </w:rPr>
            </w:pPr>
            <w:r>
              <w:rPr>
                <w:sz w:val="18"/>
              </w:rPr>
              <w:t>应急指挥部</w:t>
            </w:r>
          </w:p>
        </w:tc>
        <w:tc>
          <w:tcPr>
            <w:tcW w:w="1444" w:type="dxa"/>
            <w:gridSpan w:val="2"/>
          </w:tcPr>
          <w:p w14:paraId="4E73CB73">
            <w:pPr>
              <w:pStyle w:val="12"/>
              <w:rPr>
                <w:b/>
                <w:sz w:val="18"/>
              </w:rPr>
            </w:pPr>
          </w:p>
          <w:p w14:paraId="54F62C0A">
            <w:pPr>
              <w:pStyle w:val="12"/>
              <w:rPr>
                <w:b/>
                <w:sz w:val="18"/>
              </w:rPr>
            </w:pPr>
          </w:p>
          <w:p w14:paraId="0753B6AA">
            <w:pPr>
              <w:pStyle w:val="12"/>
              <w:rPr>
                <w:b/>
                <w:sz w:val="18"/>
              </w:rPr>
            </w:pPr>
          </w:p>
          <w:p w14:paraId="77B1F0FB">
            <w:pPr>
              <w:pStyle w:val="12"/>
              <w:spacing w:before="3"/>
              <w:rPr>
                <w:b/>
                <w:sz w:val="22"/>
              </w:rPr>
            </w:pPr>
          </w:p>
          <w:p w14:paraId="2C2EC33E">
            <w:pPr>
              <w:pStyle w:val="12"/>
              <w:ind w:left="452"/>
              <w:rPr>
                <w:sz w:val="18"/>
              </w:rPr>
            </w:pPr>
            <w:r>
              <w:rPr>
                <w:sz w:val="18"/>
              </w:rPr>
              <w:t>总指挥</w:t>
            </w:r>
          </w:p>
        </w:tc>
        <w:tc>
          <w:tcPr>
            <w:tcW w:w="918" w:type="dxa"/>
          </w:tcPr>
          <w:p w14:paraId="047E35A1">
            <w:pPr>
              <w:pStyle w:val="12"/>
              <w:rPr>
                <w:b/>
                <w:sz w:val="18"/>
              </w:rPr>
            </w:pPr>
          </w:p>
          <w:p w14:paraId="47604671">
            <w:pPr>
              <w:pStyle w:val="12"/>
              <w:rPr>
                <w:b/>
                <w:sz w:val="18"/>
              </w:rPr>
            </w:pPr>
          </w:p>
          <w:p w14:paraId="77D2F9EC">
            <w:pPr>
              <w:pStyle w:val="12"/>
              <w:rPr>
                <w:b/>
                <w:sz w:val="18"/>
              </w:rPr>
            </w:pPr>
          </w:p>
          <w:p w14:paraId="53063040">
            <w:pPr>
              <w:pStyle w:val="12"/>
              <w:spacing w:before="129" w:line="324" w:lineRule="auto"/>
              <w:ind w:left="189" w:right="171"/>
              <w:rPr>
                <w:sz w:val="18"/>
              </w:rPr>
            </w:pPr>
            <w:r>
              <w:rPr>
                <w:sz w:val="18"/>
              </w:rPr>
              <w:t>总经理办公室</w:t>
            </w:r>
          </w:p>
        </w:tc>
        <w:tc>
          <w:tcPr>
            <w:tcW w:w="769" w:type="dxa"/>
          </w:tcPr>
          <w:p w14:paraId="66651171">
            <w:pPr>
              <w:pStyle w:val="12"/>
              <w:rPr>
                <w:b/>
                <w:sz w:val="18"/>
              </w:rPr>
            </w:pPr>
          </w:p>
          <w:p w14:paraId="5C6404B0">
            <w:pPr>
              <w:pStyle w:val="12"/>
              <w:rPr>
                <w:b/>
                <w:sz w:val="18"/>
              </w:rPr>
            </w:pPr>
          </w:p>
          <w:p w14:paraId="274A1CA5">
            <w:pPr>
              <w:pStyle w:val="12"/>
              <w:rPr>
                <w:b/>
                <w:sz w:val="18"/>
              </w:rPr>
            </w:pPr>
          </w:p>
          <w:p w14:paraId="71A4EB85">
            <w:pPr>
              <w:pStyle w:val="12"/>
              <w:spacing w:before="3"/>
              <w:rPr>
                <w:b/>
                <w:sz w:val="22"/>
              </w:rPr>
            </w:pPr>
          </w:p>
          <w:p w14:paraId="2AEAD3E2">
            <w:pPr>
              <w:pStyle w:val="12"/>
              <w:ind w:left="93" w:right="78"/>
              <w:jc w:val="center"/>
              <w:rPr>
                <w:sz w:val="18"/>
              </w:rPr>
            </w:pPr>
            <w:r>
              <w:rPr>
                <w:sz w:val="18"/>
              </w:rPr>
              <w:t>李亮</w:t>
            </w:r>
          </w:p>
        </w:tc>
        <w:tc>
          <w:tcPr>
            <w:tcW w:w="1242" w:type="dxa"/>
          </w:tcPr>
          <w:p w14:paraId="7F1E6310">
            <w:pPr>
              <w:pStyle w:val="12"/>
              <w:rPr>
                <w:b/>
                <w:sz w:val="20"/>
              </w:rPr>
            </w:pPr>
          </w:p>
          <w:p w14:paraId="47CD6B7B">
            <w:pPr>
              <w:pStyle w:val="12"/>
              <w:rPr>
                <w:b/>
                <w:sz w:val="20"/>
              </w:rPr>
            </w:pPr>
          </w:p>
          <w:p w14:paraId="6F6D8F8D">
            <w:pPr>
              <w:pStyle w:val="12"/>
              <w:rPr>
                <w:b/>
                <w:sz w:val="20"/>
              </w:rPr>
            </w:pPr>
          </w:p>
          <w:p w14:paraId="57CB4EFC">
            <w:pPr>
              <w:pStyle w:val="12"/>
              <w:rPr>
                <w:b/>
                <w:sz w:val="17"/>
              </w:rPr>
            </w:pPr>
          </w:p>
          <w:p w14:paraId="2CDA0FE1">
            <w:pPr>
              <w:pStyle w:val="12"/>
              <w:ind w:left="104" w:right="93"/>
              <w:jc w:val="center"/>
              <w:rPr>
                <w:rFonts w:ascii="Times New Roman"/>
                <w:sz w:val="18"/>
              </w:rPr>
            </w:pPr>
            <w:r>
              <w:rPr>
                <w:rFonts w:ascii="Times New Roman"/>
                <w:sz w:val="18"/>
              </w:rPr>
              <w:t>18773377701</w:t>
            </w:r>
          </w:p>
        </w:tc>
        <w:tc>
          <w:tcPr>
            <w:tcW w:w="4185" w:type="dxa"/>
          </w:tcPr>
          <w:p w14:paraId="6DDABD0B">
            <w:pPr>
              <w:pStyle w:val="12"/>
              <w:numPr>
                <w:ilvl w:val="0"/>
                <w:numId w:val="10"/>
              </w:numPr>
              <w:tabs>
                <w:tab w:val="left" w:pos="379"/>
              </w:tabs>
              <w:spacing w:before="41" w:after="0" w:line="240" w:lineRule="auto"/>
              <w:ind w:left="378" w:right="0" w:hanging="273"/>
              <w:jc w:val="left"/>
              <w:rPr>
                <w:sz w:val="18"/>
              </w:rPr>
            </w:pPr>
            <w:r>
              <w:rPr>
                <w:sz w:val="18"/>
              </w:rPr>
              <w:t>负责组织指挥全场的应急救援工作；</w:t>
            </w:r>
          </w:p>
          <w:p w14:paraId="5E3AF91C">
            <w:pPr>
              <w:pStyle w:val="12"/>
              <w:numPr>
                <w:ilvl w:val="0"/>
                <w:numId w:val="10"/>
              </w:numPr>
              <w:tabs>
                <w:tab w:val="left" w:pos="379"/>
              </w:tabs>
              <w:spacing w:before="81" w:after="0" w:line="240" w:lineRule="auto"/>
              <w:ind w:left="378" w:right="0" w:hanging="273"/>
              <w:jc w:val="left"/>
              <w:rPr>
                <w:sz w:val="18"/>
              </w:rPr>
            </w:pPr>
            <w:r>
              <w:rPr>
                <w:sz w:val="18"/>
              </w:rPr>
              <w:t>配置应急救援的人力资源、资金和应急物资；</w:t>
            </w:r>
          </w:p>
          <w:p w14:paraId="4240A619">
            <w:pPr>
              <w:pStyle w:val="12"/>
              <w:numPr>
                <w:ilvl w:val="0"/>
                <w:numId w:val="10"/>
              </w:numPr>
              <w:tabs>
                <w:tab w:val="left" w:pos="379"/>
              </w:tabs>
              <w:spacing w:before="82" w:after="0" w:line="324" w:lineRule="auto"/>
              <w:ind w:left="106" w:right="101" w:firstLine="0"/>
              <w:jc w:val="left"/>
              <w:rPr>
                <w:sz w:val="18"/>
              </w:rPr>
            </w:pPr>
            <w:r>
              <w:rPr>
                <w:sz w:val="18"/>
              </w:rPr>
              <w:t>及时向政府等有关部门报告环境事件及处置情</w:t>
            </w:r>
            <w:r>
              <w:rPr>
                <w:spacing w:val="-1"/>
                <w:sz w:val="18"/>
              </w:rPr>
              <w:t>况，接受和传达政府有关部门关于救援工作的批示</w:t>
            </w:r>
            <w:r>
              <w:rPr>
                <w:sz w:val="18"/>
              </w:rPr>
              <w:t>和意见；</w:t>
            </w:r>
          </w:p>
          <w:p w14:paraId="4320D73E">
            <w:pPr>
              <w:pStyle w:val="12"/>
              <w:numPr>
                <w:ilvl w:val="0"/>
                <w:numId w:val="10"/>
              </w:numPr>
              <w:tabs>
                <w:tab w:val="left" w:pos="379"/>
              </w:tabs>
              <w:spacing w:before="2" w:after="0" w:line="240" w:lineRule="auto"/>
              <w:ind w:left="378" w:right="0" w:hanging="273"/>
              <w:jc w:val="left"/>
              <w:rPr>
                <w:sz w:val="18"/>
              </w:rPr>
            </w:pPr>
            <w:r>
              <w:rPr>
                <w:spacing w:val="-7"/>
                <w:sz w:val="18"/>
              </w:rPr>
              <w:t>配合、协助政府等相关部门做好环境事件的应急</w:t>
            </w:r>
          </w:p>
          <w:p w14:paraId="1ED1B257">
            <w:pPr>
              <w:pStyle w:val="12"/>
              <w:spacing w:before="81"/>
              <w:ind w:left="106"/>
              <w:rPr>
                <w:sz w:val="18"/>
              </w:rPr>
            </w:pPr>
            <w:r>
              <w:rPr>
                <w:sz w:val="18"/>
              </w:rPr>
              <w:t>救援。</w:t>
            </w:r>
          </w:p>
        </w:tc>
      </w:tr>
      <w:tr w14:paraId="248EB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0" w:hRule="atLeast"/>
        </w:trPr>
        <w:tc>
          <w:tcPr>
            <w:tcW w:w="686" w:type="dxa"/>
            <w:vMerge w:val="continue"/>
            <w:tcBorders>
              <w:top w:val="nil"/>
            </w:tcBorders>
          </w:tcPr>
          <w:p w14:paraId="40B93DB9">
            <w:pPr>
              <w:rPr>
                <w:sz w:val="2"/>
                <w:szCs w:val="2"/>
              </w:rPr>
            </w:pPr>
          </w:p>
        </w:tc>
        <w:tc>
          <w:tcPr>
            <w:tcW w:w="1444" w:type="dxa"/>
            <w:gridSpan w:val="2"/>
          </w:tcPr>
          <w:p w14:paraId="374E0CB5">
            <w:pPr>
              <w:pStyle w:val="12"/>
              <w:spacing w:before="1"/>
              <w:rPr>
                <w:b/>
                <w:sz w:val="22"/>
              </w:rPr>
            </w:pPr>
          </w:p>
          <w:p w14:paraId="373AABCE">
            <w:pPr>
              <w:pStyle w:val="12"/>
              <w:ind w:left="361"/>
              <w:rPr>
                <w:sz w:val="18"/>
              </w:rPr>
            </w:pPr>
            <w:r>
              <w:rPr>
                <w:sz w:val="18"/>
              </w:rPr>
              <w:t>副总指挥</w:t>
            </w:r>
          </w:p>
        </w:tc>
        <w:tc>
          <w:tcPr>
            <w:tcW w:w="918" w:type="dxa"/>
          </w:tcPr>
          <w:p w14:paraId="1FD5C9F7">
            <w:pPr>
              <w:pStyle w:val="12"/>
              <w:spacing w:before="127" w:line="324" w:lineRule="auto"/>
              <w:ind w:left="277" w:right="171" w:hanging="89"/>
              <w:rPr>
                <w:sz w:val="18"/>
              </w:rPr>
            </w:pPr>
            <w:r>
              <w:rPr>
                <w:sz w:val="18"/>
              </w:rPr>
              <w:t>综合办公室</w:t>
            </w:r>
          </w:p>
        </w:tc>
        <w:tc>
          <w:tcPr>
            <w:tcW w:w="769" w:type="dxa"/>
          </w:tcPr>
          <w:p w14:paraId="7908C243">
            <w:pPr>
              <w:pStyle w:val="12"/>
              <w:spacing w:before="1"/>
              <w:rPr>
                <w:b/>
                <w:sz w:val="22"/>
              </w:rPr>
            </w:pPr>
          </w:p>
          <w:p w14:paraId="64C835BD">
            <w:pPr>
              <w:pStyle w:val="12"/>
              <w:ind w:left="93" w:right="78"/>
              <w:jc w:val="center"/>
              <w:rPr>
                <w:sz w:val="18"/>
              </w:rPr>
            </w:pPr>
            <w:r>
              <w:rPr>
                <w:sz w:val="18"/>
              </w:rPr>
              <w:t>禹芳</w:t>
            </w:r>
          </w:p>
        </w:tc>
        <w:tc>
          <w:tcPr>
            <w:tcW w:w="1242" w:type="dxa"/>
          </w:tcPr>
          <w:p w14:paraId="072CB752">
            <w:pPr>
              <w:pStyle w:val="12"/>
              <w:rPr>
                <w:b/>
                <w:sz w:val="23"/>
              </w:rPr>
            </w:pPr>
          </w:p>
          <w:p w14:paraId="7A6C4A36">
            <w:pPr>
              <w:pStyle w:val="12"/>
              <w:ind w:left="104" w:right="93"/>
              <w:jc w:val="center"/>
              <w:rPr>
                <w:rFonts w:ascii="Times New Roman"/>
                <w:sz w:val="18"/>
              </w:rPr>
            </w:pPr>
            <w:r>
              <w:rPr>
                <w:rFonts w:ascii="Times New Roman"/>
                <w:sz w:val="18"/>
              </w:rPr>
              <w:t>13787008681</w:t>
            </w:r>
          </w:p>
        </w:tc>
        <w:tc>
          <w:tcPr>
            <w:tcW w:w="4185" w:type="dxa"/>
            <w:vMerge w:val="restart"/>
          </w:tcPr>
          <w:p w14:paraId="5F1738E2">
            <w:pPr>
              <w:pStyle w:val="12"/>
              <w:numPr>
                <w:ilvl w:val="0"/>
                <w:numId w:val="11"/>
              </w:numPr>
              <w:tabs>
                <w:tab w:val="left" w:pos="379"/>
              </w:tabs>
              <w:spacing w:before="40" w:after="0" w:line="240" w:lineRule="auto"/>
              <w:ind w:left="378" w:right="0" w:hanging="273"/>
              <w:jc w:val="left"/>
              <w:rPr>
                <w:sz w:val="18"/>
              </w:rPr>
            </w:pPr>
            <w:r>
              <w:rPr>
                <w:sz w:val="18"/>
              </w:rPr>
              <w:t>协助组长负责应急救援的具体指挥工作；</w:t>
            </w:r>
          </w:p>
          <w:p w14:paraId="254EC2B5">
            <w:pPr>
              <w:pStyle w:val="12"/>
              <w:numPr>
                <w:ilvl w:val="0"/>
                <w:numId w:val="11"/>
              </w:numPr>
              <w:tabs>
                <w:tab w:val="left" w:pos="379"/>
              </w:tabs>
              <w:spacing w:before="82" w:after="0" w:line="324" w:lineRule="auto"/>
              <w:ind w:left="106" w:right="91" w:firstLine="0"/>
              <w:jc w:val="left"/>
              <w:rPr>
                <w:sz w:val="18"/>
              </w:rPr>
            </w:pPr>
            <w:r>
              <w:rPr>
                <w:spacing w:val="-6"/>
                <w:sz w:val="18"/>
              </w:rPr>
              <w:t>做好环境事件接警、报警、情况通报及处置工</w:t>
            </w:r>
            <w:r>
              <w:rPr>
                <w:spacing w:val="-5"/>
                <w:sz w:val="18"/>
              </w:rPr>
              <w:t>作指挥；</w:t>
            </w:r>
          </w:p>
          <w:p w14:paraId="36E46205">
            <w:pPr>
              <w:pStyle w:val="12"/>
              <w:numPr>
                <w:ilvl w:val="0"/>
                <w:numId w:val="11"/>
              </w:numPr>
              <w:tabs>
                <w:tab w:val="left" w:pos="379"/>
              </w:tabs>
              <w:spacing w:before="1" w:after="0" w:line="240" w:lineRule="auto"/>
              <w:ind w:left="378" w:right="0" w:hanging="273"/>
              <w:jc w:val="left"/>
              <w:rPr>
                <w:sz w:val="18"/>
              </w:rPr>
            </w:pPr>
            <w:r>
              <w:rPr>
                <w:spacing w:val="-13"/>
                <w:sz w:val="18"/>
              </w:rPr>
              <w:t>负责警戒、治安保卫、疏散、道路管制工作指挥</w:t>
            </w:r>
            <w:r>
              <w:rPr>
                <w:spacing w:val="-14"/>
                <w:sz w:val="18"/>
              </w:rPr>
              <w:t>；</w:t>
            </w:r>
          </w:p>
          <w:p w14:paraId="1E8ABC14">
            <w:pPr>
              <w:pStyle w:val="12"/>
              <w:numPr>
                <w:ilvl w:val="0"/>
                <w:numId w:val="11"/>
              </w:numPr>
              <w:tabs>
                <w:tab w:val="left" w:pos="379"/>
              </w:tabs>
              <w:spacing w:before="81" w:after="0" w:line="240" w:lineRule="auto"/>
              <w:ind w:left="378" w:right="0" w:hanging="273"/>
              <w:jc w:val="left"/>
              <w:rPr>
                <w:sz w:val="18"/>
              </w:rPr>
            </w:pPr>
            <w:r>
              <w:rPr>
                <w:sz w:val="18"/>
              </w:rPr>
              <w:t>负责设施抢险、抢修的现场指挥；</w:t>
            </w:r>
          </w:p>
          <w:p w14:paraId="75BE10DC">
            <w:pPr>
              <w:pStyle w:val="12"/>
              <w:numPr>
                <w:ilvl w:val="0"/>
                <w:numId w:val="11"/>
              </w:numPr>
              <w:tabs>
                <w:tab w:val="left" w:pos="379"/>
              </w:tabs>
              <w:spacing w:before="2" w:after="0" w:line="310" w:lineRule="atLeast"/>
              <w:ind w:left="106" w:right="91" w:firstLine="0"/>
              <w:jc w:val="left"/>
              <w:rPr>
                <w:sz w:val="18"/>
              </w:rPr>
            </w:pPr>
            <w:r>
              <w:rPr>
                <w:spacing w:val="-3"/>
                <w:sz w:val="18"/>
              </w:rPr>
              <w:t>负责现场医疗救护指挥及中毒、受伤人员分类</w:t>
            </w:r>
            <w:r>
              <w:rPr>
                <w:spacing w:val="-4"/>
                <w:sz w:val="18"/>
              </w:rPr>
              <w:t>抢救和护送转院工作指挥。</w:t>
            </w:r>
          </w:p>
        </w:tc>
      </w:tr>
      <w:tr w14:paraId="07B4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trPr>
        <w:tc>
          <w:tcPr>
            <w:tcW w:w="686" w:type="dxa"/>
            <w:vMerge w:val="continue"/>
            <w:tcBorders>
              <w:top w:val="nil"/>
            </w:tcBorders>
          </w:tcPr>
          <w:p w14:paraId="14618BB8">
            <w:pPr>
              <w:rPr>
                <w:sz w:val="2"/>
                <w:szCs w:val="2"/>
              </w:rPr>
            </w:pPr>
          </w:p>
        </w:tc>
        <w:tc>
          <w:tcPr>
            <w:tcW w:w="1444" w:type="dxa"/>
            <w:gridSpan w:val="2"/>
          </w:tcPr>
          <w:p w14:paraId="493AB37A">
            <w:pPr>
              <w:pStyle w:val="12"/>
              <w:rPr>
                <w:b/>
                <w:sz w:val="18"/>
              </w:rPr>
            </w:pPr>
          </w:p>
          <w:p w14:paraId="7F2E84FC">
            <w:pPr>
              <w:pStyle w:val="12"/>
              <w:spacing w:before="3"/>
              <w:rPr>
                <w:b/>
                <w:sz w:val="26"/>
              </w:rPr>
            </w:pPr>
          </w:p>
          <w:p w14:paraId="3BB611B4">
            <w:pPr>
              <w:pStyle w:val="12"/>
              <w:ind w:left="452"/>
              <w:rPr>
                <w:sz w:val="18"/>
              </w:rPr>
            </w:pPr>
            <w:r>
              <w:rPr>
                <w:sz w:val="18"/>
              </w:rPr>
              <w:t>应急办</w:t>
            </w:r>
          </w:p>
        </w:tc>
        <w:tc>
          <w:tcPr>
            <w:tcW w:w="918" w:type="dxa"/>
          </w:tcPr>
          <w:p w14:paraId="6EC056B5">
            <w:pPr>
              <w:pStyle w:val="12"/>
              <w:rPr>
                <w:b/>
                <w:sz w:val="18"/>
              </w:rPr>
            </w:pPr>
          </w:p>
          <w:p w14:paraId="07B37320">
            <w:pPr>
              <w:pStyle w:val="12"/>
              <w:spacing w:before="1"/>
              <w:rPr>
                <w:b/>
                <w:sz w:val="14"/>
              </w:rPr>
            </w:pPr>
          </w:p>
          <w:p w14:paraId="6E6212FC">
            <w:pPr>
              <w:pStyle w:val="12"/>
              <w:spacing w:line="324" w:lineRule="auto"/>
              <w:ind w:left="277" w:right="171" w:hanging="89"/>
              <w:rPr>
                <w:sz w:val="18"/>
              </w:rPr>
            </w:pPr>
            <w:r>
              <w:rPr>
                <w:sz w:val="18"/>
              </w:rPr>
              <w:t>综合办公室</w:t>
            </w:r>
          </w:p>
        </w:tc>
        <w:tc>
          <w:tcPr>
            <w:tcW w:w="769" w:type="dxa"/>
          </w:tcPr>
          <w:p w14:paraId="08A4E46D">
            <w:pPr>
              <w:pStyle w:val="12"/>
              <w:rPr>
                <w:b/>
                <w:sz w:val="18"/>
              </w:rPr>
            </w:pPr>
          </w:p>
          <w:p w14:paraId="52A02B3D">
            <w:pPr>
              <w:pStyle w:val="12"/>
              <w:spacing w:before="3"/>
              <w:rPr>
                <w:b/>
                <w:sz w:val="26"/>
              </w:rPr>
            </w:pPr>
          </w:p>
          <w:p w14:paraId="0374E6A8">
            <w:pPr>
              <w:pStyle w:val="12"/>
              <w:ind w:left="93" w:right="78"/>
              <w:jc w:val="center"/>
              <w:rPr>
                <w:sz w:val="18"/>
              </w:rPr>
            </w:pPr>
            <w:r>
              <w:rPr>
                <w:sz w:val="18"/>
              </w:rPr>
              <w:t>禹芳</w:t>
            </w:r>
          </w:p>
        </w:tc>
        <w:tc>
          <w:tcPr>
            <w:tcW w:w="1242" w:type="dxa"/>
          </w:tcPr>
          <w:p w14:paraId="6C1B4EA4">
            <w:pPr>
              <w:pStyle w:val="12"/>
              <w:rPr>
                <w:b/>
                <w:sz w:val="20"/>
              </w:rPr>
            </w:pPr>
          </w:p>
          <w:p w14:paraId="310ABF07">
            <w:pPr>
              <w:pStyle w:val="12"/>
              <w:spacing w:before="2"/>
              <w:rPr>
                <w:b/>
                <w:sz w:val="25"/>
              </w:rPr>
            </w:pPr>
          </w:p>
          <w:p w14:paraId="33FCEE07">
            <w:pPr>
              <w:pStyle w:val="12"/>
              <w:ind w:left="104" w:right="93"/>
              <w:jc w:val="center"/>
              <w:rPr>
                <w:rFonts w:ascii="Times New Roman"/>
                <w:sz w:val="18"/>
              </w:rPr>
            </w:pPr>
            <w:r>
              <w:rPr>
                <w:rFonts w:ascii="Times New Roman"/>
                <w:sz w:val="18"/>
              </w:rPr>
              <w:t>13787008681</w:t>
            </w:r>
          </w:p>
        </w:tc>
        <w:tc>
          <w:tcPr>
            <w:tcW w:w="4185" w:type="dxa"/>
            <w:vMerge w:val="continue"/>
            <w:tcBorders>
              <w:top w:val="nil"/>
            </w:tcBorders>
          </w:tcPr>
          <w:p w14:paraId="2C9821C7">
            <w:pPr>
              <w:rPr>
                <w:sz w:val="2"/>
                <w:szCs w:val="2"/>
              </w:rPr>
            </w:pPr>
          </w:p>
        </w:tc>
      </w:tr>
      <w:tr w14:paraId="31BFF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1" w:hRule="atLeast"/>
        </w:trPr>
        <w:tc>
          <w:tcPr>
            <w:tcW w:w="686" w:type="dxa"/>
            <w:vMerge w:val="restart"/>
          </w:tcPr>
          <w:p w14:paraId="4F3906E1">
            <w:pPr>
              <w:pStyle w:val="12"/>
              <w:rPr>
                <w:b/>
                <w:sz w:val="18"/>
              </w:rPr>
            </w:pPr>
          </w:p>
          <w:p w14:paraId="5645CBA8">
            <w:pPr>
              <w:pStyle w:val="12"/>
              <w:rPr>
                <w:b/>
                <w:sz w:val="18"/>
              </w:rPr>
            </w:pPr>
          </w:p>
          <w:p w14:paraId="0C44B9D8">
            <w:pPr>
              <w:pStyle w:val="12"/>
              <w:rPr>
                <w:b/>
                <w:sz w:val="18"/>
              </w:rPr>
            </w:pPr>
          </w:p>
          <w:p w14:paraId="72D449BE">
            <w:pPr>
              <w:pStyle w:val="12"/>
              <w:rPr>
                <w:b/>
                <w:sz w:val="18"/>
              </w:rPr>
            </w:pPr>
          </w:p>
          <w:p w14:paraId="47A977E9">
            <w:pPr>
              <w:pStyle w:val="12"/>
              <w:rPr>
                <w:b/>
                <w:sz w:val="18"/>
              </w:rPr>
            </w:pPr>
          </w:p>
          <w:p w14:paraId="24A53EB8">
            <w:pPr>
              <w:pStyle w:val="12"/>
              <w:rPr>
                <w:b/>
                <w:sz w:val="18"/>
              </w:rPr>
            </w:pPr>
          </w:p>
          <w:p w14:paraId="7A62EC65">
            <w:pPr>
              <w:pStyle w:val="12"/>
              <w:rPr>
                <w:b/>
                <w:sz w:val="18"/>
              </w:rPr>
            </w:pPr>
          </w:p>
          <w:p w14:paraId="0A8CFCF7">
            <w:pPr>
              <w:pStyle w:val="12"/>
              <w:rPr>
                <w:b/>
                <w:sz w:val="18"/>
              </w:rPr>
            </w:pPr>
          </w:p>
          <w:p w14:paraId="3C9C71B7">
            <w:pPr>
              <w:pStyle w:val="12"/>
              <w:rPr>
                <w:b/>
                <w:sz w:val="18"/>
              </w:rPr>
            </w:pPr>
          </w:p>
          <w:p w14:paraId="01E89761">
            <w:pPr>
              <w:pStyle w:val="12"/>
              <w:rPr>
                <w:b/>
                <w:sz w:val="18"/>
              </w:rPr>
            </w:pPr>
          </w:p>
          <w:p w14:paraId="18E8C068">
            <w:pPr>
              <w:pStyle w:val="12"/>
              <w:rPr>
                <w:b/>
                <w:sz w:val="18"/>
              </w:rPr>
            </w:pPr>
          </w:p>
          <w:p w14:paraId="08664F33">
            <w:pPr>
              <w:pStyle w:val="12"/>
              <w:rPr>
                <w:b/>
                <w:sz w:val="18"/>
              </w:rPr>
            </w:pPr>
          </w:p>
          <w:p w14:paraId="17F0BE4D">
            <w:pPr>
              <w:pStyle w:val="12"/>
              <w:rPr>
                <w:b/>
                <w:sz w:val="18"/>
              </w:rPr>
            </w:pPr>
          </w:p>
          <w:p w14:paraId="30FFDFBB">
            <w:pPr>
              <w:pStyle w:val="12"/>
              <w:rPr>
                <w:b/>
                <w:sz w:val="18"/>
              </w:rPr>
            </w:pPr>
          </w:p>
          <w:p w14:paraId="38D00362">
            <w:pPr>
              <w:pStyle w:val="12"/>
              <w:rPr>
                <w:b/>
                <w:sz w:val="18"/>
              </w:rPr>
            </w:pPr>
          </w:p>
          <w:p w14:paraId="4B207EC7">
            <w:pPr>
              <w:pStyle w:val="12"/>
              <w:spacing w:before="9"/>
              <w:rPr>
                <w:b/>
                <w:sz w:val="13"/>
              </w:rPr>
            </w:pPr>
          </w:p>
          <w:p w14:paraId="043058F1">
            <w:pPr>
              <w:pStyle w:val="12"/>
              <w:spacing w:line="324" w:lineRule="auto"/>
              <w:ind w:left="161" w:right="147"/>
              <w:jc w:val="both"/>
              <w:rPr>
                <w:sz w:val="18"/>
              </w:rPr>
            </w:pPr>
            <w:r>
              <w:rPr>
                <w:sz w:val="18"/>
              </w:rPr>
              <w:t>应急救援工作小组</w:t>
            </w:r>
          </w:p>
        </w:tc>
        <w:tc>
          <w:tcPr>
            <w:tcW w:w="844" w:type="dxa"/>
          </w:tcPr>
          <w:p w14:paraId="16BCA96C">
            <w:pPr>
              <w:pStyle w:val="12"/>
              <w:rPr>
                <w:b/>
                <w:sz w:val="18"/>
              </w:rPr>
            </w:pPr>
          </w:p>
          <w:p w14:paraId="19379333">
            <w:pPr>
              <w:pStyle w:val="12"/>
              <w:rPr>
                <w:b/>
                <w:sz w:val="18"/>
              </w:rPr>
            </w:pPr>
          </w:p>
          <w:p w14:paraId="7ED5F133">
            <w:pPr>
              <w:pStyle w:val="12"/>
              <w:rPr>
                <w:b/>
                <w:sz w:val="18"/>
              </w:rPr>
            </w:pPr>
          </w:p>
          <w:p w14:paraId="4A8601C0">
            <w:pPr>
              <w:pStyle w:val="12"/>
              <w:rPr>
                <w:b/>
                <w:sz w:val="18"/>
              </w:rPr>
            </w:pPr>
          </w:p>
          <w:p w14:paraId="03AE49DD">
            <w:pPr>
              <w:pStyle w:val="12"/>
              <w:rPr>
                <w:b/>
                <w:sz w:val="18"/>
              </w:rPr>
            </w:pPr>
          </w:p>
          <w:p w14:paraId="53E2B901">
            <w:pPr>
              <w:pStyle w:val="12"/>
              <w:rPr>
                <w:b/>
                <w:sz w:val="18"/>
              </w:rPr>
            </w:pPr>
          </w:p>
          <w:p w14:paraId="682C777B">
            <w:pPr>
              <w:pStyle w:val="12"/>
              <w:rPr>
                <w:b/>
                <w:sz w:val="18"/>
              </w:rPr>
            </w:pPr>
          </w:p>
          <w:p w14:paraId="46858B4B">
            <w:pPr>
              <w:pStyle w:val="12"/>
              <w:rPr>
                <w:b/>
                <w:sz w:val="18"/>
              </w:rPr>
            </w:pPr>
          </w:p>
          <w:p w14:paraId="2C0FD510">
            <w:pPr>
              <w:pStyle w:val="12"/>
              <w:rPr>
                <w:b/>
                <w:sz w:val="18"/>
              </w:rPr>
            </w:pPr>
          </w:p>
          <w:p w14:paraId="4B746C04">
            <w:pPr>
              <w:pStyle w:val="12"/>
              <w:spacing w:before="148" w:line="324" w:lineRule="auto"/>
              <w:ind w:left="241" w:right="134" w:hanging="89"/>
              <w:rPr>
                <w:sz w:val="18"/>
              </w:rPr>
            </w:pPr>
            <w:r>
              <w:rPr>
                <w:sz w:val="18"/>
              </w:rPr>
              <w:t>工程抢救组</w:t>
            </w:r>
          </w:p>
        </w:tc>
        <w:tc>
          <w:tcPr>
            <w:tcW w:w="600" w:type="dxa"/>
          </w:tcPr>
          <w:p w14:paraId="555A4786">
            <w:pPr>
              <w:pStyle w:val="12"/>
              <w:rPr>
                <w:b/>
                <w:sz w:val="18"/>
              </w:rPr>
            </w:pPr>
          </w:p>
          <w:p w14:paraId="00D042ED">
            <w:pPr>
              <w:pStyle w:val="12"/>
              <w:rPr>
                <w:b/>
                <w:sz w:val="18"/>
              </w:rPr>
            </w:pPr>
          </w:p>
          <w:p w14:paraId="2C879A96">
            <w:pPr>
              <w:pStyle w:val="12"/>
              <w:rPr>
                <w:b/>
                <w:sz w:val="18"/>
              </w:rPr>
            </w:pPr>
          </w:p>
          <w:p w14:paraId="41008177">
            <w:pPr>
              <w:pStyle w:val="12"/>
              <w:rPr>
                <w:b/>
                <w:sz w:val="18"/>
              </w:rPr>
            </w:pPr>
          </w:p>
          <w:p w14:paraId="0323E581">
            <w:pPr>
              <w:pStyle w:val="12"/>
              <w:rPr>
                <w:b/>
                <w:sz w:val="18"/>
              </w:rPr>
            </w:pPr>
          </w:p>
          <w:p w14:paraId="09A9305E">
            <w:pPr>
              <w:pStyle w:val="12"/>
              <w:rPr>
                <w:b/>
                <w:sz w:val="18"/>
              </w:rPr>
            </w:pPr>
          </w:p>
          <w:p w14:paraId="2E8E59EA">
            <w:pPr>
              <w:pStyle w:val="12"/>
              <w:rPr>
                <w:b/>
                <w:sz w:val="18"/>
              </w:rPr>
            </w:pPr>
          </w:p>
          <w:p w14:paraId="57FA7F0F">
            <w:pPr>
              <w:pStyle w:val="12"/>
              <w:rPr>
                <w:b/>
                <w:sz w:val="18"/>
              </w:rPr>
            </w:pPr>
          </w:p>
          <w:p w14:paraId="15A2471C">
            <w:pPr>
              <w:pStyle w:val="12"/>
              <w:rPr>
                <w:b/>
                <w:sz w:val="18"/>
              </w:rPr>
            </w:pPr>
          </w:p>
          <w:p w14:paraId="29AA62D2">
            <w:pPr>
              <w:pStyle w:val="12"/>
              <w:spacing w:before="9"/>
              <w:rPr>
                <w:b/>
                <w:sz w:val="23"/>
              </w:rPr>
            </w:pPr>
          </w:p>
          <w:p w14:paraId="35D0EF69">
            <w:pPr>
              <w:pStyle w:val="12"/>
              <w:ind w:left="99" w:right="85"/>
              <w:jc w:val="center"/>
              <w:rPr>
                <w:sz w:val="18"/>
              </w:rPr>
            </w:pPr>
            <w:r>
              <w:rPr>
                <w:sz w:val="18"/>
              </w:rPr>
              <w:t>组长</w:t>
            </w:r>
          </w:p>
        </w:tc>
        <w:tc>
          <w:tcPr>
            <w:tcW w:w="918" w:type="dxa"/>
          </w:tcPr>
          <w:p w14:paraId="6C598F87">
            <w:pPr>
              <w:pStyle w:val="12"/>
              <w:rPr>
                <w:b/>
                <w:sz w:val="18"/>
              </w:rPr>
            </w:pPr>
          </w:p>
          <w:p w14:paraId="144E0DF8">
            <w:pPr>
              <w:pStyle w:val="12"/>
              <w:rPr>
                <w:b/>
                <w:sz w:val="18"/>
              </w:rPr>
            </w:pPr>
          </w:p>
          <w:p w14:paraId="67D6496A">
            <w:pPr>
              <w:pStyle w:val="12"/>
              <w:rPr>
                <w:b/>
                <w:sz w:val="18"/>
              </w:rPr>
            </w:pPr>
          </w:p>
          <w:p w14:paraId="23FBEBA2">
            <w:pPr>
              <w:pStyle w:val="12"/>
              <w:rPr>
                <w:b/>
                <w:sz w:val="18"/>
              </w:rPr>
            </w:pPr>
          </w:p>
          <w:p w14:paraId="714685AE">
            <w:pPr>
              <w:pStyle w:val="12"/>
              <w:rPr>
                <w:b/>
                <w:sz w:val="18"/>
              </w:rPr>
            </w:pPr>
          </w:p>
          <w:p w14:paraId="0AF22A46">
            <w:pPr>
              <w:pStyle w:val="12"/>
              <w:rPr>
                <w:b/>
                <w:sz w:val="18"/>
              </w:rPr>
            </w:pPr>
          </w:p>
          <w:p w14:paraId="1D636F6B">
            <w:pPr>
              <w:pStyle w:val="12"/>
              <w:rPr>
                <w:b/>
                <w:sz w:val="18"/>
              </w:rPr>
            </w:pPr>
          </w:p>
          <w:p w14:paraId="6A3F4A87">
            <w:pPr>
              <w:pStyle w:val="12"/>
              <w:rPr>
                <w:b/>
                <w:sz w:val="18"/>
              </w:rPr>
            </w:pPr>
          </w:p>
          <w:p w14:paraId="2DBE9C30">
            <w:pPr>
              <w:pStyle w:val="12"/>
              <w:rPr>
                <w:b/>
                <w:sz w:val="18"/>
              </w:rPr>
            </w:pPr>
          </w:p>
          <w:p w14:paraId="0238F98C">
            <w:pPr>
              <w:pStyle w:val="12"/>
              <w:spacing w:before="9"/>
              <w:rPr>
                <w:b/>
                <w:sz w:val="23"/>
              </w:rPr>
            </w:pPr>
          </w:p>
          <w:p w14:paraId="182C97E3">
            <w:pPr>
              <w:pStyle w:val="12"/>
              <w:ind w:left="169" w:right="154"/>
              <w:jc w:val="center"/>
              <w:rPr>
                <w:sz w:val="18"/>
              </w:rPr>
            </w:pPr>
            <w:r>
              <w:rPr>
                <w:sz w:val="18"/>
              </w:rPr>
              <w:t>项目部</w:t>
            </w:r>
          </w:p>
        </w:tc>
        <w:tc>
          <w:tcPr>
            <w:tcW w:w="769" w:type="dxa"/>
          </w:tcPr>
          <w:p w14:paraId="5237BA9A">
            <w:pPr>
              <w:pStyle w:val="12"/>
              <w:rPr>
                <w:b/>
                <w:sz w:val="18"/>
              </w:rPr>
            </w:pPr>
          </w:p>
          <w:p w14:paraId="2852E0C5">
            <w:pPr>
              <w:pStyle w:val="12"/>
              <w:rPr>
                <w:b/>
                <w:sz w:val="18"/>
              </w:rPr>
            </w:pPr>
          </w:p>
          <w:p w14:paraId="065A5FF4">
            <w:pPr>
              <w:pStyle w:val="12"/>
              <w:rPr>
                <w:b/>
                <w:sz w:val="18"/>
              </w:rPr>
            </w:pPr>
          </w:p>
          <w:p w14:paraId="6134F90D">
            <w:pPr>
              <w:pStyle w:val="12"/>
              <w:rPr>
                <w:b/>
                <w:sz w:val="18"/>
              </w:rPr>
            </w:pPr>
          </w:p>
          <w:p w14:paraId="0E694A8D">
            <w:pPr>
              <w:pStyle w:val="12"/>
              <w:rPr>
                <w:b/>
                <w:sz w:val="18"/>
              </w:rPr>
            </w:pPr>
          </w:p>
          <w:p w14:paraId="45A3AB4D">
            <w:pPr>
              <w:pStyle w:val="12"/>
              <w:rPr>
                <w:b/>
                <w:sz w:val="18"/>
              </w:rPr>
            </w:pPr>
          </w:p>
          <w:p w14:paraId="03486516">
            <w:pPr>
              <w:pStyle w:val="12"/>
              <w:rPr>
                <w:b/>
                <w:sz w:val="18"/>
              </w:rPr>
            </w:pPr>
          </w:p>
          <w:p w14:paraId="7F09F7CF">
            <w:pPr>
              <w:pStyle w:val="12"/>
              <w:rPr>
                <w:b/>
                <w:sz w:val="18"/>
              </w:rPr>
            </w:pPr>
          </w:p>
          <w:p w14:paraId="670602EA">
            <w:pPr>
              <w:pStyle w:val="12"/>
              <w:rPr>
                <w:b/>
                <w:sz w:val="18"/>
              </w:rPr>
            </w:pPr>
          </w:p>
          <w:p w14:paraId="0C0A0F9E">
            <w:pPr>
              <w:pStyle w:val="12"/>
              <w:spacing w:before="9"/>
              <w:rPr>
                <w:b/>
                <w:sz w:val="23"/>
              </w:rPr>
            </w:pPr>
          </w:p>
          <w:p w14:paraId="0297102A">
            <w:pPr>
              <w:pStyle w:val="12"/>
              <w:ind w:left="93" w:right="78"/>
              <w:jc w:val="center"/>
              <w:rPr>
                <w:sz w:val="18"/>
              </w:rPr>
            </w:pPr>
            <w:r>
              <w:rPr>
                <w:sz w:val="18"/>
              </w:rPr>
              <w:t>李捷</w:t>
            </w:r>
          </w:p>
        </w:tc>
        <w:tc>
          <w:tcPr>
            <w:tcW w:w="1242" w:type="dxa"/>
          </w:tcPr>
          <w:p w14:paraId="0544176E">
            <w:pPr>
              <w:pStyle w:val="12"/>
              <w:rPr>
                <w:b/>
                <w:sz w:val="20"/>
              </w:rPr>
            </w:pPr>
          </w:p>
          <w:p w14:paraId="58CFF4B7">
            <w:pPr>
              <w:pStyle w:val="12"/>
              <w:rPr>
                <w:b/>
                <w:sz w:val="20"/>
              </w:rPr>
            </w:pPr>
          </w:p>
          <w:p w14:paraId="62D78C99">
            <w:pPr>
              <w:pStyle w:val="12"/>
              <w:rPr>
                <w:b/>
                <w:sz w:val="20"/>
              </w:rPr>
            </w:pPr>
          </w:p>
          <w:p w14:paraId="2182846A">
            <w:pPr>
              <w:pStyle w:val="12"/>
              <w:rPr>
                <w:b/>
                <w:sz w:val="20"/>
              </w:rPr>
            </w:pPr>
          </w:p>
          <w:p w14:paraId="2B621DAE">
            <w:pPr>
              <w:pStyle w:val="12"/>
              <w:rPr>
                <w:b/>
                <w:sz w:val="20"/>
              </w:rPr>
            </w:pPr>
          </w:p>
          <w:p w14:paraId="38DCC24A">
            <w:pPr>
              <w:pStyle w:val="12"/>
              <w:rPr>
                <w:b/>
                <w:sz w:val="20"/>
              </w:rPr>
            </w:pPr>
          </w:p>
          <w:p w14:paraId="6D30A20B">
            <w:pPr>
              <w:pStyle w:val="12"/>
              <w:rPr>
                <w:b/>
                <w:sz w:val="20"/>
              </w:rPr>
            </w:pPr>
          </w:p>
          <w:p w14:paraId="4C3E958B">
            <w:pPr>
              <w:pStyle w:val="12"/>
              <w:rPr>
                <w:b/>
                <w:sz w:val="20"/>
              </w:rPr>
            </w:pPr>
          </w:p>
          <w:p w14:paraId="53EB5728">
            <w:pPr>
              <w:pStyle w:val="12"/>
              <w:spacing w:before="8"/>
              <w:rPr>
                <w:b/>
                <w:sz w:val="26"/>
              </w:rPr>
            </w:pPr>
          </w:p>
          <w:p w14:paraId="42C5609B">
            <w:pPr>
              <w:pStyle w:val="12"/>
              <w:spacing w:before="1"/>
              <w:ind w:left="104" w:right="93"/>
              <w:jc w:val="center"/>
              <w:rPr>
                <w:rFonts w:ascii="Times New Roman"/>
                <w:sz w:val="18"/>
              </w:rPr>
            </w:pPr>
            <w:r>
              <w:rPr>
                <w:rFonts w:ascii="Times New Roman"/>
                <w:sz w:val="18"/>
              </w:rPr>
              <w:t>18975722313</w:t>
            </w:r>
          </w:p>
        </w:tc>
        <w:tc>
          <w:tcPr>
            <w:tcW w:w="4185" w:type="dxa"/>
          </w:tcPr>
          <w:p w14:paraId="7A353C74">
            <w:pPr>
              <w:pStyle w:val="12"/>
              <w:numPr>
                <w:ilvl w:val="0"/>
                <w:numId w:val="12"/>
              </w:numPr>
              <w:tabs>
                <w:tab w:val="left" w:pos="379"/>
              </w:tabs>
              <w:spacing w:before="40" w:after="0" w:line="324" w:lineRule="auto"/>
              <w:ind w:left="106" w:right="0" w:firstLine="0"/>
              <w:jc w:val="left"/>
              <w:rPr>
                <w:sz w:val="18"/>
              </w:rPr>
            </w:pPr>
            <w:r>
              <w:rPr>
                <w:spacing w:val="-7"/>
                <w:sz w:val="18"/>
              </w:rPr>
              <w:t>迅速分析、判定引发事故的基本原因、事故的类</w:t>
            </w:r>
            <w:r>
              <w:rPr>
                <w:spacing w:val="-11"/>
                <w:sz w:val="18"/>
              </w:rPr>
              <w:t xml:space="preserve">别、事故性质及其波及范围和制约因素等基本状况， </w:t>
            </w:r>
            <w:r>
              <w:rPr>
                <w:sz w:val="18"/>
              </w:rPr>
              <w:t>对事态发展的趋势和可能导致的事故后果快速作出初步判断，并向现场指挥部提供应急意见；</w:t>
            </w:r>
          </w:p>
          <w:p w14:paraId="6ADB7522">
            <w:pPr>
              <w:pStyle w:val="12"/>
              <w:numPr>
                <w:ilvl w:val="0"/>
                <w:numId w:val="12"/>
              </w:numPr>
              <w:tabs>
                <w:tab w:val="left" w:pos="379"/>
              </w:tabs>
              <w:spacing w:before="2" w:after="0" w:line="240" w:lineRule="auto"/>
              <w:ind w:left="378" w:right="0" w:hanging="273"/>
              <w:jc w:val="left"/>
              <w:rPr>
                <w:sz w:val="18"/>
              </w:rPr>
            </w:pPr>
            <w:r>
              <w:rPr>
                <w:sz w:val="18"/>
              </w:rPr>
              <w:t>迅速制定应急方案；</w:t>
            </w:r>
          </w:p>
          <w:p w14:paraId="43DED202">
            <w:pPr>
              <w:pStyle w:val="12"/>
              <w:numPr>
                <w:ilvl w:val="0"/>
                <w:numId w:val="12"/>
              </w:numPr>
              <w:tabs>
                <w:tab w:val="left" w:pos="379"/>
              </w:tabs>
              <w:spacing w:before="82" w:after="0" w:line="324" w:lineRule="auto"/>
              <w:ind w:left="106" w:right="91" w:firstLine="0"/>
              <w:jc w:val="left"/>
              <w:rPr>
                <w:sz w:val="18"/>
              </w:rPr>
            </w:pPr>
            <w:r>
              <w:rPr>
                <w:spacing w:val="-6"/>
                <w:sz w:val="18"/>
              </w:rPr>
              <w:t>快速实施应对措施，适时调整处置方法，确保</w:t>
            </w:r>
            <w:r>
              <w:rPr>
                <w:spacing w:val="-4"/>
                <w:sz w:val="18"/>
              </w:rPr>
              <w:t>污染物达标稳定排放；</w:t>
            </w:r>
          </w:p>
          <w:p w14:paraId="35B5B2EE">
            <w:pPr>
              <w:pStyle w:val="12"/>
              <w:numPr>
                <w:ilvl w:val="0"/>
                <w:numId w:val="12"/>
              </w:numPr>
              <w:tabs>
                <w:tab w:val="left" w:pos="379"/>
              </w:tabs>
              <w:spacing w:before="1" w:after="0" w:line="240" w:lineRule="auto"/>
              <w:ind w:left="378" w:right="0" w:hanging="273"/>
              <w:jc w:val="left"/>
              <w:rPr>
                <w:sz w:val="18"/>
              </w:rPr>
            </w:pPr>
            <w:r>
              <w:rPr>
                <w:sz w:val="18"/>
              </w:rPr>
              <w:t>尽快查明和确定事故源头；</w:t>
            </w:r>
          </w:p>
          <w:p w14:paraId="4758D399">
            <w:pPr>
              <w:pStyle w:val="12"/>
              <w:numPr>
                <w:ilvl w:val="0"/>
                <w:numId w:val="12"/>
              </w:numPr>
              <w:tabs>
                <w:tab w:val="left" w:pos="379"/>
              </w:tabs>
              <w:spacing w:before="81" w:after="0" w:line="324" w:lineRule="auto"/>
              <w:ind w:left="106" w:right="91" w:firstLine="0"/>
              <w:jc w:val="both"/>
              <w:rPr>
                <w:sz w:val="18"/>
              </w:rPr>
            </w:pPr>
            <w:r>
              <w:rPr>
                <w:sz w:val="18"/>
              </w:rPr>
              <w:t>当判定靠自身的力量无法控制和消除险情而确</w:t>
            </w:r>
            <w:r>
              <w:rPr>
                <w:spacing w:val="-4"/>
                <w:sz w:val="18"/>
              </w:rPr>
              <w:t>定需要外援时，即刻向现场指挥部报告，且协助做好衔接与配合等相关事宜；</w:t>
            </w:r>
          </w:p>
          <w:p w14:paraId="47F8693C">
            <w:pPr>
              <w:pStyle w:val="12"/>
              <w:numPr>
                <w:ilvl w:val="0"/>
                <w:numId w:val="12"/>
              </w:numPr>
              <w:tabs>
                <w:tab w:val="left" w:pos="379"/>
              </w:tabs>
              <w:spacing w:before="2" w:after="0" w:line="324" w:lineRule="auto"/>
              <w:ind w:left="106" w:right="91" w:firstLine="0"/>
              <w:jc w:val="left"/>
              <w:rPr>
                <w:sz w:val="18"/>
              </w:rPr>
            </w:pPr>
            <w:r>
              <w:rPr>
                <w:spacing w:val="-5"/>
                <w:sz w:val="18"/>
              </w:rPr>
              <w:t>确定现场紧急施救对策、措施、方案和临时急</w:t>
            </w:r>
            <w:r>
              <w:rPr>
                <w:spacing w:val="-4"/>
                <w:sz w:val="18"/>
              </w:rPr>
              <w:t>救护理地点，并立即投入紧急救援工作；</w:t>
            </w:r>
          </w:p>
          <w:p w14:paraId="6C96F87D">
            <w:pPr>
              <w:pStyle w:val="12"/>
              <w:numPr>
                <w:ilvl w:val="0"/>
                <w:numId w:val="12"/>
              </w:numPr>
              <w:tabs>
                <w:tab w:val="left" w:pos="379"/>
              </w:tabs>
              <w:spacing w:before="2" w:after="0" w:line="324" w:lineRule="auto"/>
              <w:ind w:left="106" w:right="91" w:firstLine="0"/>
              <w:jc w:val="left"/>
              <w:rPr>
                <w:sz w:val="18"/>
              </w:rPr>
            </w:pPr>
            <w:r>
              <w:rPr>
                <w:spacing w:val="-3"/>
                <w:sz w:val="18"/>
              </w:rPr>
              <w:t>快速判定受伤人员的伤势情况，并立即确定送</w:t>
            </w:r>
            <w:r>
              <w:rPr>
                <w:spacing w:val="-4"/>
                <w:sz w:val="18"/>
              </w:rPr>
              <w:t>治医院和护送人员，护送到送治医院后交接伤员的伤</w:t>
            </w:r>
          </w:p>
          <w:p w14:paraId="43C3C9C1">
            <w:pPr>
              <w:pStyle w:val="12"/>
              <w:spacing w:before="1"/>
              <w:ind w:left="106"/>
              <w:rPr>
                <w:sz w:val="18"/>
              </w:rPr>
            </w:pPr>
            <w:r>
              <w:rPr>
                <w:sz w:val="18"/>
              </w:rPr>
              <w:t>势状况和相关事宜。</w:t>
            </w:r>
          </w:p>
        </w:tc>
      </w:tr>
      <w:tr w14:paraId="0DB5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0" w:hRule="atLeast"/>
        </w:trPr>
        <w:tc>
          <w:tcPr>
            <w:tcW w:w="686" w:type="dxa"/>
            <w:vMerge w:val="continue"/>
            <w:tcBorders>
              <w:top w:val="nil"/>
            </w:tcBorders>
          </w:tcPr>
          <w:p w14:paraId="196BE2A9">
            <w:pPr>
              <w:rPr>
                <w:sz w:val="2"/>
                <w:szCs w:val="2"/>
              </w:rPr>
            </w:pPr>
          </w:p>
        </w:tc>
        <w:tc>
          <w:tcPr>
            <w:tcW w:w="844" w:type="dxa"/>
          </w:tcPr>
          <w:p w14:paraId="5262E8CE">
            <w:pPr>
              <w:pStyle w:val="12"/>
              <w:rPr>
                <w:b/>
                <w:sz w:val="18"/>
              </w:rPr>
            </w:pPr>
          </w:p>
          <w:p w14:paraId="2CBB7EA5">
            <w:pPr>
              <w:pStyle w:val="12"/>
              <w:rPr>
                <w:b/>
                <w:sz w:val="18"/>
              </w:rPr>
            </w:pPr>
          </w:p>
          <w:p w14:paraId="661A917F">
            <w:pPr>
              <w:pStyle w:val="12"/>
              <w:rPr>
                <w:b/>
                <w:sz w:val="18"/>
              </w:rPr>
            </w:pPr>
          </w:p>
          <w:p w14:paraId="5516689E">
            <w:pPr>
              <w:pStyle w:val="12"/>
              <w:rPr>
                <w:b/>
                <w:sz w:val="18"/>
              </w:rPr>
            </w:pPr>
          </w:p>
          <w:p w14:paraId="5EC17178">
            <w:pPr>
              <w:pStyle w:val="12"/>
              <w:rPr>
                <w:b/>
                <w:sz w:val="18"/>
              </w:rPr>
            </w:pPr>
          </w:p>
          <w:p w14:paraId="01A71B1B">
            <w:pPr>
              <w:pStyle w:val="12"/>
              <w:spacing w:before="8"/>
              <w:rPr>
                <w:b/>
                <w:sz w:val="22"/>
              </w:rPr>
            </w:pPr>
          </w:p>
          <w:p w14:paraId="2E6D3FB2">
            <w:pPr>
              <w:pStyle w:val="12"/>
              <w:spacing w:line="324" w:lineRule="auto"/>
              <w:ind w:left="241" w:right="134" w:hanging="89"/>
              <w:rPr>
                <w:sz w:val="18"/>
              </w:rPr>
            </w:pPr>
            <w:r>
              <w:rPr>
                <w:sz w:val="18"/>
              </w:rPr>
              <w:t>物资调配组</w:t>
            </w:r>
          </w:p>
        </w:tc>
        <w:tc>
          <w:tcPr>
            <w:tcW w:w="600" w:type="dxa"/>
          </w:tcPr>
          <w:p w14:paraId="592169EE">
            <w:pPr>
              <w:pStyle w:val="12"/>
              <w:rPr>
                <w:b/>
                <w:sz w:val="18"/>
              </w:rPr>
            </w:pPr>
          </w:p>
          <w:p w14:paraId="7B4C8B81">
            <w:pPr>
              <w:pStyle w:val="12"/>
              <w:rPr>
                <w:b/>
                <w:sz w:val="18"/>
              </w:rPr>
            </w:pPr>
          </w:p>
          <w:p w14:paraId="0E515192">
            <w:pPr>
              <w:pStyle w:val="12"/>
              <w:rPr>
                <w:b/>
                <w:sz w:val="18"/>
              </w:rPr>
            </w:pPr>
          </w:p>
          <w:p w14:paraId="43E7B5CE">
            <w:pPr>
              <w:pStyle w:val="12"/>
              <w:rPr>
                <w:b/>
                <w:sz w:val="18"/>
              </w:rPr>
            </w:pPr>
          </w:p>
          <w:p w14:paraId="7BF730A8">
            <w:pPr>
              <w:pStyle w:val="12"/>
              <w:rPr>
                <w:b/>
                <w:sz w:val="18"/>
              </w:rPr>
            </w:pPr>
          </w:p>
          <w:p w14:paraId="59A16113">
            <w:pPr>
              <w:pStyle w:val="12"/>
              <w:rPr>
                <w:b/>
                <w:sz w:val="18"/>
              </w:rPr>
            </w:pPr>
          </w:p>
          <w:p w14:paraId="1D508B28">
            <w:pPr>
              <w:pStyle w:val="12"/>
              <w:spacing w:before="10"/>
              <w:rPr>
                <w:b/>
                <w:sz w:val="16"/>
              </w:rPr>
            </w:pPr>
          </w:p>
          <w:p w14:paraId="5B7EBD45">
            <w:pPr>
              <w:pStyle w:val="12"/>
              <w:ind w:left="99" w:right="85"/>
              <w:jc w:val="center"/>
              <w:rPr>
                <w:sz w:val="18"/>
              </w:rPr>
            </w:pPr>
            <w:r>
              <w:rPr>
                <w:sz w:val="18"/>
              </w:rPr>
              <w:t>组长</w:t>
            </w:r>
          </w:p>
        </w:tc>
        <w:tc>
          <w:tcPr>
            <w:tcW w:w="918" w:type="dxa"/>
          </w:tcPr>
          <w:p w14:paraId="3E1B3D1B">
            <w:pPr>
              <w:pStyle w:val="12"/>
              <w:rPr>
                <w:b/>
                <w:sz w:val="18"/>
              </w:rPr>
            </w:pPr>
          </w:p>
          <w:p w14:paraId="4D0FA1F9">
            <w:pPr>
              <w:pStyle w:val="12"/>
              <w:rPr>
                <w:b/>
                <w:sz w:val="18"/>
              </w:rPr>
            </w:pPr>
          </w:p>
          <w:p w14:paraId="481C377B">
            <w:pPr>
              <w:pStyle w:val="12"/>
              <w:rPr>
                <w:b/>
                <w:sz w:val="18"/>
              </w:rPr>
            </w:pPr>
          </w:p>
          <w:p w14:paraId="7A30125D">
            <w:pPr>
              <w:pStyle w:val="12"/>
              <w:rPr>
                <w:b/>
                <w:sz w:val="18"/>
              </w:rPr>
            </w:pPr>
          </w:p>
          <w:p w14:paraId="71A9256C">
            <w:pPr>
              <w:pStyle w:val="12"/>
              <w:rPr>
                <w:b/>
                <w:sz w:val="18"/>
              </w:rPr>
            </w:pPr>
          </w:p>
          <w:p w14:paraId="2A2A9DD5">
            <w:pPr>
              <w:pStyle w:val="12"/>
              <w:rPr>
                <w:b/>
                <w:sz w:val="18"/>
              </w:rPr>
            </w:pPr>
          </w:p>
          <w:p w14:paraId="2A23F7C6">
            <w:pPr>
              <w:pStyle w:val="12"/>
              <w:spacing w:before="10"/>
              <w:rPr>
                <w:b/>
                <w:sz w:val="16"/>
              </w:rPr>
            </w:pPr>
          </w:p>
          <w:p w14:paraId="24DB79C5">
            <w:pPr>
              <w:pStyle w:val="12"/>
              <w:ind w:left="169" w:right="154"/>
              <w:jc w:val="center"/>
              <w:rPr>
                <w:sz w:val="18"/>
              </w:rPr>
            </w:pPr>
            <w:r>
              <w:rPr>
                <w:sz w:val="18"/>
              </w:rPr>
              <w:t>财务室</w:t>
            </w:r>
          </w:p>
        </w:tc>
        <w:tc>
          <w:tcPr>
            <w:tcW w:w="769" w:type="dxa"/>
          </w:tcPr>
          <w:p w14:paraId="0AA47B26">
            <w:pPr>
              <w:pStyle w:val="12"/>
              <w:rPr>
                <w:b/>
                <w:sz w:val="18"/>
              </w:rPr>
            </w:pPr>
          </w:p>
          <w:p w14:paraId="169B8972">
            <w:pPr>
              <w:pStyle w:val="12"/>
              <w:rPr>
                <w:b/>
                <w:sz w:val="18"/>
              </w:rPr>
            </w:pPr>
          </w:p>
          <w:p w14:paraId="6B4D3546">
            <w:pPr>
              <w:pStyle w:val="12"/>
              <w:rPr>
                <w:b/>
                <w:sz w:val="18"/>
              </w:rPr>
            </w:pPr>
          </w:p>
          <w:p w14:paraId="06ECFB7E">
            <w:pPr>
              <w:pStyle w:val="12"/>
              <w:rPr>
                <w:b/>
                <w:sz w:val="18"/>
              </w:rPr>
            </w:pPr>
          </w:p>
          <w:p w14:paraId="2D42B149">
            <w:pPr>
              <w:pStyle w:val="12"/>
              <w:rPr>
                <w:b/>
                <w:sz w:val="18"/>
              </w:rPr>
            </w:pPr>
          </w:p>
          <w:p w14:paraId="730C8059">
            <w:pPr>
              <w:pStyle w:val="12"/>
              <w:rPr>
                <w:b/>
                <w:sz w:val="18"/>
              </w:rPr>
            </w:pPr>
          </w:p>
          <w:p w14:paraId="0ED47E20">
            <w:pPr>
              <w:pStyle w:val="12"/>
              <w:spacing w:before="10"/>
              <w:rPr>
                <w:b/>
                <w:sz w:val="16"/>
              </w:rPr>
            </w:pPr>
          </w:p>
          <w:p w14:paraId="5F8BC521">
            <w:pPr>
              <w:pStyle w:val="12"/>
              <w:ind w:left="93" w:right="80"/>
              <w:jc w:val="center"/>
              <w:rPr>
                <w:sz w:val="18"/>
              </w:rPr>
            </w:pPr>
            <w:r>
              <w:rPr>
                <w:sz w:val="18"/>
              </w:rPr>
              <w:t>李榴珊</w:t>
            </w:r>
          </w:p>
        </w:tc>
        <w:tc>
          <w:tcPr>
            <w:tcW w:w="1242" w:type="dxa"/>
          </w:tcPr>
          <w:p w14:paraId="29DC2CFB">
            <w:pPr>
              <w:pStyle w:val="12"/>
              <w:rPr>
                <w:b/>
                <w:sz w:val="20"/>
              </w:rPr>
            </w:pPr>
          </w:p>
          <w:p w14:paraId="65552BB3">
            <w:pPr>
              <w:pStyle w:val="12"/>
              <w:rPr>
                <w:b/>
                <w:sz w:val="20"/>
              </w:rPr>
            </w:pPr>
          </w:p>
          <w:p w14:paraId="292BABE8">
            <w:pPr>
              <w:pStyle w:val="12"/>
              <w:rPr>
                <w:b/>
                <w:sz w:val="20"/>
              </w:rPr>
            </w:pPr>
          </w:p>
          <w:p w14:paraId="02B9AD4C">
            <w:pPr>
              <w:pStyle w:val="12"/>
              <w:rPr>
                <w:b/>
                <w:sz w:val="20"/>
              </w:rPr>
            </w:pPr>
          </w:p>
          <w:p w14:paraId="447B4D54">
            <w:pPr>
              <w:pStyle w:val="12"/>
              <w:rPr>
                <w:b/>
                <w:sz w:val="20"/>
              </w:rPr>
            </w:pPr>
          </w:p>
          <w:p w14:paraId="6A4754A2">
            <w:pPr>
              <w:pStyle w:val="12"/>
              <w:spacing w:before="9"/>
              <w:rPr>
                <w:b/>
                <w:sz w:val="25"/>
              </w:rPr>
            </w:pPr>
          </w:p>
          <w:p w14:paraId="273A063E">
            <w:pPr>
              <w:pStyle w:val="12"/>
              <w:spacing w:before="1"/>
              <w:ind w:left="104" w:right="93"/>
              <w:jc w:val="center"/>
              <w:rPr>
                <w:rFonts w:ascii="Times New Roman"/>
                <w:sz w:val="18"/>
              </w:rPr>
            </w:pPr>
            <w:r>
              <w:rPr>
                <w:rFonts w:ascii="Times New Roman"/>
                <w:sz w:val="18"/>
              </w:rPr>
              <w:t>13973423108</w:t>
            </w:r>
          </w:p>
        </w:tc>
        <w:tc>
          <w:tcPr>
            <w:tcW w:w="4185" w:type="dxa"/>
          </w:tcPr>
          <w:p w14:paraId="6D343385">
            <w:pPr>
              <w:pStyle w:val="12"/>
              <w:numPr>
                <w:ilvl w:val="0"/>
                <w:numId w:val="13"/>
              </w:numPr>
              <w:tabs>
                <w:tab w:val="left" w:pos="379"/>
              </w:tabs>
              <w:spacing w:before="39" w:after="0" w:line="324" w:lineRule="auto"/>
              <w:ind w:left="106" w:right="91" w:firstLine="0"/>
              <w:jc w:val="left"/>
              <w:rPr>
                <w:sz w:val="18"/>
              </w:rPr>
            </w:pPr>
            <w:r>
              <w:rPr>
                <w:spacing w:val="-5"/>
                <w:sz w:val="18"/>
              </w:rPr>
              <w:t>在组长的统一领导下，坚持就近就快、适当的</w:t>
            </w:r>
            <w:r>
              <w:rPr>
                <w:spacing w:val="-4"/>
                <w:sz w:val="18"/>
              </w:rPr>
              <w:t>原则，为事故救援提供物资保障；</w:t>
            </w:r>
          </w:p>
          <w:p w14:paraId="2E2DB45E">
            <w:pPr>
              <w:pStyle w:val="12"/>
              <w:numPr>
                <w:ilvl w:val="0"/>
                <w:numId w:val="13"/>
              </w:numPr>
              <w:tabs>
                <w:tab w:val="left" w:pos="379"/>
              </w:tabs>
              <w:spacing w:before="1" w:after="0" w:line="324" w:lineRule="auto"/>
              <w:ind w:left="106" w:right="91" w:firstLine="0"/>
              <w:jc w:val="both"/>
              <w:rPr>
                <w:sz w:val="18"/>
              </w:rPr>
            </w:pPr>
            <w:r>
              <w:rPr>
                <w:spacing w:val="-5"/>
                <w:sz w:val="18"/>
              </w:rPr>
              <w:t>根据本企业存在的主要危险、事故类型、危害</w:t>
            </w:r>
            <w:r>
              <w:rPr>
                <w:spacing w:val="-4"/>
                <w:sz w:val="18"/>
              </w:rPr>
              <w:t>程度为应急救援提供个人防护和救生救援装备、救援物资、专用工具、通讯、应急照明、探测器材等物资保障；</w:t>
            </w:r>
          </w:p>
          <w:p w14:paraId="55B6AA97">
            <w:pPr>
              <w:pStyle w:val="12"/>
              <w:numPr>
                <w:ilvl w:val="0"/>
                <w:numId w:val="13"/>
              </w:numPr>
              <w:tabs>
                <w:tab w:val="left" w:pos="379"/>
              </w:tabs>
              <w:spacing w:before="3" w:after="0" w:line="324" w:lineRule="auto"/>
              <w:ind w:left="106" w:right="0" w:firstLine="0"/>
              <w:jc w:val="left"/>
              <w:rPr>
                <w:sz w:val="18"/>
              </w:rPr>
            </w:pPr>
            <w:r>
              <w:rPr>
                <w:spacing w:val="-7"/>
                <w:sz w:val="18"/>
              </w:rPr>
              <w:t>在应急过程中，正确预测救援物资需求量，并保障持续满足；在本企业救援物资无法满足时，负责</w:t>
            </w:r>
            <w:r>
              <w:rPr>
                <w:spacing w:val="-13"/>
                <w:sz w:val="18"/>
              </w:rPr>
              <w:t xml:space="preserve">将所需的物资种类、数量向当地政府发出求救信息， </w:t>
            </w:r>
            <w:r>
              <w:rPr>
                <w:sz w:val="18"/>
              </w:rPr>
              <w:t>并做好外援物资的向导、接收工作；</w:t>
            </w:r>
          </w:p>
          <w:p w14:paraId="256A722A">
            <w:pPr>
              <w:pStyle w:val="12"/>
              <w:numPr>
                <w:ilvl w:val="0"/>
                <w:numId w:val="13"/>
              </w:numPr>
              <w:tabs>
                <w:tab w:val="left" w:pos="379"/>
              </w:tabs>
              <w:spacing w:before="3" w:after="0" w:line="240" w:lineRule="auto"/>
              <w:ind w:left="378" w:right="0" w:hanging="273"/>
              <w:jc w:val="left"/>
              <w:rPr>
                <w:sz w:val="18"/>
              </w:rPr>
            </w:pPr>
            <w:r>
              <w:rPr>
                <w:sz w:val="18"/>
              </w:rPr>
              <w:t>为应急工作人员提供必要的饮食供应；</w:t>
            </w:r>
          </w:p>
        </w:tc>
      </w:tr>
    </w:tbl>
    <w:p w14:paraId="32F41D1B">
      <w:pPr>
        <w:spacing w:after="0" w:line="240" w:lineRule="auto"/>
        <w:jc w:val="left"/>
        <w:rPr>
          <w:sz w:val="18"/>
        </w:rPr>
        <w:sectPr>
          <w:pgSz w:w="11910" w:h="16840"/>
          <w:pgMar w:top="1360" w:right="720" w:bottom="1280" w:left="720" w:header="0" w:footer="1017" w:gutter="0"/>
          <w:cols w:space="720" w:num="1"/>
        </w:sectPr>
      </w:pPr>
    </w:p>
    <w:tbl>
      <w:tblPr>
        <w:tblStyle w:val="8"/>
        <w:tblW w:w="0" w:type="auto"/>
        <w:tblInd w:w="6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844"/>
        <w:gridCol w:w="600"/>
        <w:gridCol w:w="918"/>
        <w:gridCol w:w="769"/>
        <w:gridCol w:w="1242"/>
        <w:gridCol w:w="4185"/>
      </w:tblGrid>
      <w:tr w14:paraId="67319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86" w:type="dxa"/>
          </w:tcPr>
          <w:p w14:paraId="0315B716">
            <w:pPr>
              <w:pStyle w:val="12"/>
              <w:spacing w:before="82"/>
              <w:ind w:left="161"/>
              <w:rPr>
                <w:sz w:val="18"/>
              </w:rPr>
            </w:pPr>
            <w:r>
              <w:rPr>
                <w:sz w:val="18"/>
              </w:rPr>
              <w:t>机构</w:t>
            </w:r>
          </w:p>
        </w:tc>
        <w:tc>
          <w:tcPr>
            <w:tcW w:w="1444" w:type="dxa"/>
            <w:gridSpan w:val="2"/>
          </w:tcPr>
          <w:p w14:paraId="4A67A9E7">
            <w:pPr>
              <w:pStyle w:val="12"/>
              <w:spacing w:before="82"/>
              <w:ind w:left="521" w:right="508"/>
              <w:jc w:val="center"/>
              <w:rPr>
                <w:sz w:val="18"/>
              </w:rPr>
            </w:pPr>
            <w:r>
              <w:rPr>
                <w:sz w:val="18"/>
              </w:rPr>
              <w:t>组成</w:t>
            </w:r>
          </w:p>
        </w:tc>
        <w:tc>
          <w:tcPr>
            <w:tcW w:w="918" w:type="dxa"/>
          </w:tcPr>
          <w:p w14:paraId="32CF255C">
            <w:pPr>
              <w:pStyle w:val="12"/>
              <w:spacing w:before="82"/>
              <w:ind w:left="166" w:right="154"/>
              <w:jc w:val="center"/>
              <w:rPr>
                <w:sz w:val="18"/>
              </w:rPr>
            </w:pPr>
            <w:r>
              <w:rPr>
                <w:sz w:val="18"/>
              </w:rPr>
              <w:t>岗位</w:t>
            </w:r>
          </w:p>
        </w:tc>
        <w:tc>
          <w:tcPr>
            <w:tcW w:w="769" w:type="dxa"/>
          </w:tcPr>
          <w:p w14:paraId="2B4B2FBC">
            <w:pPr>
              <w:pStyle w:val="12"/>
              <w:spacing w:before="82"/>
              <w:ind w:left="93" w:right="78"/>
              <w:jc w:val="center"/>
              <w:rPr>
                <w:sz w:val="18"/>
              </w:rPr>
            </w:pPr>
            <w:r>
              <w:rPr>
                <w:sz w:val="18"/>
              </w:rPr>
              <w:t>姓名</w:t>
            </w:r>
          </w:p>
        </w:tc>
        <w:tc>
          <w:tcPr>
            <w:tcW w:w="1242" w:type="dxa"/>
          </w:tcPr>
          <w:p w14:paraId="372AA9FC">
            <w:pPr>
              <w:pStyle w:val="12"/>
              <w:spacing w:before="82"/>
              <w:ind w:left="104" w:right="89"/>
              <w:jc w:val="center"/>
              <w:rPr>
                <w:sz w:val="18"/>
              </w:rPr>
            </w:pPr>
            <w:r>
              <w:rPr>
                <w:sz w:val="18"/>
              </w:rPr>
              <w:t>联系方式</w:t>
            </w:r>
          </w:p>
        </w:tc>
        <w:tc>
          <w:tcPr>
            <w:tcW w:w="4185" w:type="dxa"/>
          </w:tcPr>
          <w:p w14:paraId="662D57BD">
            <w:pPr>
              <w:pStyle w:val="12"/>
              <w:spacing w:before="82"/>
              <w:ind w:left="1711" w:right="1699"/>
              <w:jc w:val="center"/>
              <w:rPr>
                <w:sz w:val="18"/>
              </w:rPr>
            </w:pPr>
            <w:r>
              <w:rPr>
                <w:sz w:val="18"/>
              </w:rPr>
              <w:t>具体职责</w:t>
            </w:r>
          </w:p>
        </w:tc>
      </w:tr>
      <w:tr w14:paraId="1825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8" w:hRule="atLeast"/>
        </w:trPr>
        <w:tc>
          <w:tcPr>
            <w:tcW w:w="686" w:type="dxa"/>
            <w:vMerge w:val="restart"/>
          </w:tcPr>
          <w:p w14:paraId="59F209DD">
            <w:pPr>
              <w:pStyle w:val="12"/>
              <w:rPr>
                <w:rFonts w:ascii="Times New Roman"/>
                <w:sz w:val="18"/>
              </w:rPr>
            </w:pPr>
          </w:p>
        </w:tc>
        <w:tc>
          <w:tcPr>
            <w:tcW w:w="844" w:type="dxa"/>
          </w:tcPr>
          <w:p w14:paraId="38D343C4">
            <w:pPr>
              <w:pStyle w:val="12"/>
              <w:rPr>
                <w:rFonts w:ascii="Times New Roman"/>
                <w:sz w:val="18"/>
              </w:rPr>
            </w:pPr>
          </w:p>
        </w:tc>
        <w:tc>
          <w:tcPr>
            <w:tcW w:w="600" w:type="dxa"/>
          </w:tcPr>
          <w:p w14:paraId="56D331FC">
            <w:pPr>
              <w:pStyle w:val="12"/>
              <w:rPr>
                <w:rFonts w:ascii="Times New Roman"/>
                <w:sz w:val="18"/>
              </w:rPr>
            </w:pPr>
          </w:p>
        </w:tc>
        <w:tc>
          <w:tcPr>
            <w:tcW w:w="918" w:type="dxa"/>
          </w:tcPr>
          <w:p w14:paraId="3FC4A10D">
            <w:pPr>
              <w:pStyle w:val="12"/>
              <w:rPr>
                <w:rFonts w:ascii="Times New Roman"/>
                <w:sz w:val="18"/>
              </w:rPr>
            </w:pPr>
          </w:p>
        </w:tc>
        <w:tc>
          <w:tcPr>
            <w:tcW w:w="769" w:type="dxa"/>
          </w:tcPr>
          <w:p w14:paraId="5CD3D817">
            <w:pPr>
              <w:pStyle w:val="12"/>
              <w:rPr>
                <w:rFonts w:ascii="Times New Roman"/>
                <w:sz w:val="18"/>
              </w:rPr>
            </w:pPr>
          </w:p>
        </w:tc>
        <w:tc>
          <w:tcPr>
            <w:tcW w:w="1242" w:type="dxa"/>
          </w:tcPr>
          <w:p w14:paraId="175BED66">
            <w:pPr>
              <w:pStyle w:val="12"/>
              <w:rPr>
                <w:rFonts w:ascii="Times New Roman"/>
                <w:sz w:val="18"/>
              </w:rPr>
            </w:pPr>
          </w:p>
        </w:tc>
        <w:tc>
          <w:tcPr>
            <w:tcW w:w="4185" w:type="dxa"/>
          </w:tcPr>
          <w:p w14:paraId="1FD5BDE3">
            <w:pPr>
              <w:pStyle w:val="12"/>
              <w:spacing w:before="42" w:line="324" w:lineRule="auto"/>
              <w:ind w:left="106" w:right="12"/>
              <w:rPr>
                <w:sz w:val="18"/>
              </w:rPr>
            </w:pPr>
            <w:r>
              <w:rPr>
                <w:rFonts w:ascii="Times New Roman" w:eastAsia="Times New Roman"/>
                <w:sz w:val="18"/>
              </w:rPr>
              <w:t>5</w:t>
            </w:r>
            <w:r>
              <w:rPr>
                <w:sz w:val="18"/>
              </w:rPr>
              <w:t>）负责做好救援物资的消耗统计工作，为核算事故损失提供客观证据。</w:t>
            </w:r>
          </w:p>
        </w:tc>
      </w:tr>
      <w:tr w14:paraId="63C4B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4" w:hRule="atLeast"/>
        </w:trPr>
        <w:tc>
          <w:tcPr>
            <w:tcW w:w="686" w:type="dxa"/>
            <w:vMerge w:val="continue"/>
            <w:tcBorders>
              <w:top w:val="nil"/>
            </w:tcBorders>
          </w:tcPr>
          <w:p w14:paraId="5D499435">
            <w:pPr>
              <w:rPr>
                <w:sz w:val="2"/>
                <w:szCs w:val="2"/>
              </w:rPr>
            </w:pPr>
          </w:p>
        </w:tc>
        <w:tc>
          <w:tcPr>
            <w:tcW w:w="844" w:type="dxa"/>
          </w:tcPr>
          <w:p w14:paraId="55134FDA">
            <w:pPr>
              <w:pStyle w:val="12"/>
              <w:rPr>
                <w:b/>
                <w:sz w:val="18"/>
              </w:rPr>
            </w:pPr>
          </w:p>
          <w:p w14:paraId="043E9391">
            <w:pPr>
              <w:pStyle w:val="12"/>
              <w:rPr>
                <w:b/>
                <w:sz w:val="18"/>
              </w:rPr>
            </w:pPr>
          </w:p>
          <w:p w14:paraId="63E0DC97">
            <w:pPr>
              <w:pStyle w:val="12"/>
              <w:rPr>
                <w:b/>
                <w:sz w:val="18"/>
              </w:rPr>
            </w:pPr>
          </w:p>
          <w:p w14:paraId="69547EC2">
            <w:pPr>
              <w:pStyle w:val="12"/>
              <w:rPr>
                <w:b/>
                <w:sz w:val="18"/>
              </w:rPr>
            </w:pPr>
          </w:p>
          <w:p w14:paraId="04E2B7FE">
            <w:pPr>
              <w:pStyle w:val="12"/>
              <w:rPr>
                <w:b/>
                <w:sz w:val="18"/>
              </w:rPr>
            </w:pPr>
          </w:p>
          <w:p w14:paraId="5BC64010">
            <w:pPr>
              <w:pStyle w:val="12"/>
              <w:rPr>
                <w:b/>
                <w:sz w:val="18"/>
              </w:rPr>
            </w:pPr>
          </w:p>
          <w:p w14:paraId="3F48C622">
            <w:pPr>
              <w:pStyle w:val="12"/>
              <w:rPr>
                <w:b/>
                <w:sz w:val="18"/>
              </w:rPr>
            </w:pPr>
          </w:p>
          <w:p w14:paraId="7CBC6E85">
            <w:pPr>
              <w:pStyle w:val="12"/>
              <w:rPr>
                <w:b/>
                <w:sz w:val="18"/>
              </w:rPr>
            </w:pPr>
          </w:p>
          <w:p w14:paraId="477DC212">
            <w:pPr>
              <w:pStyle w:val="12"/>
              <w:rPr>
                <w:b/>
                <w:sz w:val="18"/>
              </w:rPr>
            </w:pPr>
          </w:p>
          <w:p w14:paraId="781B150D">
            <w:pPr>
              <w:pStyle w:val="12"/>
              <w:spacing w:before="11"/>
              <w:rPr>
                <w:b/>
                <w:sz w:val="23"/>
              </w:rPr>
            </w:pPr>
          </w:p>
          <w:p w14:paraId="6FD23567">
            <w:pPr>
              <w:pStyle w:val="12"/>
              <w:spacing w:before="1" w:line="324" w:lineRule="auto"/>
              <w:ind w:left="241" w:right="134" w:hanging="89"/>
              <w:rPr>
                <w:sz w:val="18"/>
              </w:rPr>
            </w:pPr>
            <w:r>
              <w:rPr>
                <w:sz w:val="18"/>
              </w:rPr>
              <w:t>警戒疏散组</w:t>
            </w:r>
          </w:p>
        </w:tc>
        <w:tc>
          <w:tcPr>
            <w:tcW w:w="600" w:type="dxa"/>
          </w:tcPr>
          <w:p w14:paraId="590CF85D">
            <w:pPr>
              <w:pStyle w:val="12"/>
              <w:rPr>
                <w:b/>
                <w:sz w:val="18"/>
              </w:rPr>
            </w:pPr>
          </w:p>
          <w:p w14:paraId="0876ADBA">
            <w:pPr>
              <w:pStyle w:val="12"/>
              <w:rPr>
                <w:b/>
                <w:sz w:val="18"/>
              </w:rPr>
            </w:pPr>
          </w:p>
          <w:p w14:paraId="41059E03">
            <w:pPr>
              <w:pStyle w:val="12"/>
              <w:rPr>
                <w:b/>
                <w:sz w:val="18"/>
              </w:rPr>
            </w:pPr>
          </w:p>
          <w:p w14:paraId="1609F367">
            <w:pPr>
              <w:pStyle w:val="12"/>
              <w:rPr>
                <w:b/>
                <w:sz w:val="18"/>
              </w:rPr>
            </w:pPr>
          </w:p>
          <w:p w14:paraId="30A21486">
            <w:pPr>
              <w:pStyle w:val="12"/>
              <w:rPr>
                <w:b/>
                <w:sz w:val="18"/>
              </w:rPr>
            </w:pPr>
          </w:p>
          <w:p w14:paraId="47B957EB">
            <w:pPr>
              <w:pStyle w:val="12"/>
              <w:rPr>
                <w:b/>
                <w:sz w:val="18"/>
              </w:rPr>
            </w:pPr>
          </w:p>
          <w:p w14:paraId="1CFB83F1">
            <w:pPr>
              <w:pStyle w:val="12"/>
              <w:rPr>
                <w:b/>
                <w:sz w:val="18"/>
              </w:rPr>
            </w:pPr>
          </w:p>
          <w:p w14:paraId="01BDFDEE">
            <w:pPr>
              <w:pStyle w:val="12"/>
              <w:rPr>
                <w:b/>
                <w:sz w:val="18"/>
              </w:rPr>
            </w:pPr>
          </w:p>
          <w:p w14:paraId="0FE9F994">
            <w:pPr>
              <w:pStyle w:val="12"/>
              <w:rPr>
                <w:b/>
                <w:sz w:val="18"/>
              </w:rPr>
            </w:pPr>
          </w:p>
          <w:p w14:paraId="43C6C6AF">
            <w:pPr>
              <w:pStyle w:val="12"/>
              <w:rPr>
                <w:b/>
                <w:sz w:val="18"/>
              </w:rPr>
            </w:pPr>
          </w:p>
          <w:p w14:paraId="520A0E02">
            <w:pPr>
              <w:pStyle w:val="12"/>
              <w:spacing w:before="1"/>
              <w:rPr>
                <w:b/>
                <w:sz w:val="18"/>
              </w:rPr>
            </w:pPr>
          </w:p>
          <w:p w14:paraId="4A200D9E">
            <w:pPr>
              <w:pStyle w:val="12"/>
              <w:ind w:left="99" w:right="85"/>
              <w:jc w:val="center"/>
              <w:rPr>
                <w:sz w:val="18"/>
              </w:rPr>
            </w:pPr>
            <w:r>
              <w:rPr>
                <w:sz w:val="18"/>
              </w:rPr>
              <w:t>组长</w:t>
            </w:r>
          </w:p>
        </w:tc>
        <w:tc>
          <w:tcPr>
            <w:tcW w:w="918" w:type="dxa"/>
          </w:tcPr>
          <w:p w14:paraId="7780DFDE">
            <w:pPr>
              <w:pStyle w:val="12"/>
              <w:rPr>
                <w:b/>
                <w:sz w:val="18"/>
              </w:rPr>
            </w:pPr>
          </w:p>
          <w:p w14:paraId="58367F6C">
            <w:pPr>
              <w:pStyle w:val="12"/>
              <w:rPr>
                <w:b/>
                <w:sz w:val="18"/>
              </w:rPr>
            </w:pPr>
          </w:p>
          <w:p w14:paraId="4DCA73B5">
            <w:pPr>
              <w:pStyle w:val="12"/>
              <w:rPr>
                <w:b/>
                <w:sz w:val="18"/>
              </w:rPr>
            </w:pPr>
          </w:p>
          <w:p w14:paraId="55B9F78C">
            <w:pPr>
              <w:pStyle w:val="12"/>
              <w:rPr>
                <w:b/>
                <w:sz w:val="18"/>
              </w:rPr>
            </w:pPr>
          </w:p>
          <w:p w14:paraId="7E4BF87E">
            <w:pPr>
              <w:pStyle w:val="12"/>
              <w:rPr>
                <w:b/>
                <w:sz w:val="18"/>
              </w:rPr>
            </w:pPr>
          </w:p>
          <w:p w14:paraId="29D5FD9E">
            <w:pPr>
              <w:pStyle w:val="12"/>
              <w:rPr>
                <w:b/>
                <w:sz w:val="18"/>
              </w:rPr>
            </w:pPr>
          </w:p>
          <w:p w14:paraId="60F99DA9">
            <w:pPr>
              <w:pStyle w:val="12"/>
              <w:rPr>
                <w:b/>
                <w:sz w:val="18"/>
              </w:rPr>
            </w:pPr>
          </w:p>
          <w:p w14:paraId="36D1404F">
            <w:pPr>
              <w:pStyle w:val="12"/>
              <w:rPr>
                <w:b/>
                <w:sz w:val="18"/>
              </w:rPr>
            </w:pPr>
          </w:p>
          <w:p w14:paraId="07DC8EF9">
            <w:pPr>
              <w:pStyle w:val="12"/>
              <w:rPr>
                <w:b/>
                <w:sz w:val="18"/>
              </w:rPr>
            </w:pPr>
          </w:p>
          <w:p w14:paraId="0D72C419">
            <w:pPr>
              <w:pStyle w:val="12"/>
              <w:spacing w:before="11"/>
              <w:rPr>
                <w:b/>
                <w:sz w:val="23"/>
              </w:rPr>
            </w:pPr>
          </w:p>
          <w:p w14:paraId="5A0DEDA1">
            <w:pPr>
              <w:pStyle w:val="12"/>
              <w:spacing w:before="1" w:line="324" w:lineRule="auto"/>
              <w:ind w:left="277" w:right="171" w:hanging="89"/>
              <w:rPr>
                <w:sz w:val="18"/>
              </w:rPr>
            </w:pPr>
            <w:r>
              <w:rPr>
                <w:sz w:val="18"/>
              </w:rPr>
              <w:t>中控班班长</w:t>
            </w:r>
          </w:p>
        </w:tc>
        <w:tc>
          <w:tcPr>
            <w:tcW w:w="769" w:type="dxa"/>
          </w:tcPr>
          <w:p w14:paraId="5B9C4C98">
            <w:pPr>
              <w:pStyle w:val="12"/>
              <w:rPr>
                <w:b/>
                <w:sz w:val="18"/>
              </w:rPr>
            </w:pPr>
          </w:p>
          <w:p w14:paraId="4F092806">
            <w:pPr>
              <w:pStyle w:val="12"/>
              <w:rPr>
                <w:b/>
                <w:sz w:val="18"/>
              </w:rPr>
            </w:pPr>
          </w:p>
          <w:p w14:paraId="2F568931">
            <w:pPr>
              <w:pStyle w:val="12"/>
              <w:rPr>
                <w:b/>
                <w:sz w:val="18"/>
              </w:rPr>
            </w:pPr>
          </w:p>
          <w:p w14:paraId="6E29A196">
            <w:pPr>
              <w:pStyle w:val="12"/>
              <w:rPr>
                <w:b/>
                <w:sz w:val="18"/>
              </w:rPr>
            </w:pPr>
          </w:p>
          <w:p w14:paraId="108B5155">
            <w:pPr>
              <w:pStyle w:val="12"/>
              <w:rPr>
                <w:b/>
                <w:sz w:val="18"/>
              </w:rPr>
            </w:pPr>
          </w:p>
          <w:p w14:paraId="31FE8299">
            <w:pPr>
              <w:pStyle w:val="12"/>
              <w:rPr>
                <w:b/>
                <w:sz w:val="18"/>
              </w:rPr>
            </w:pPr>
          </w:p>
          <w:p w14:paraId="0F0368C7">
            <w:pPr>
              <w:pStyle w:val="12"/>
              <w:rPr>
                <w:b/>
                <w:sz w:val="18"/>
              </w:rPr>
            </w:pPr>
          </w:p>
          <w:p w14:paraId="0ED60042">
            <w:pPr>
              <w:pStyle w:val="12"/>
              <w:rPr>
                <w:b/>
                <w:sz w:val="18"/>
              </w:rPr>
            </w:pPr>
          </w:p>
          <w:p w14:paraId="4C63512C">
            <w:pPr>
              <w:pStyle w:val="12"/>
              <w:rPr>
                <w:b/>
                <w:sz w:val="18"/>
              </w:rPr>
            </w:pPr>
          </w:p>
          <w:p w14:paraId="1F0C14E1">
            <w:pPr>
              <w:pStyle w:val="12"/>
              <w:rPr>
                <w:b/>
                <w:sz w:val="18"/>
              </w:rPr>
            </w:pPr>
          </w:p>
          <w:p w14:paraId="6C2F68E5">
            <w:pPr>
              <w:pStyle w:val="12"/>
              <w:spacing w:before="1"/>
              <w:rPr>
                <w:b/>
                <w:sz w:val="18"/>
              </w:rPr>
            </w:pPr>
          </w:p>
          <w:p w14:paraId="7448454F">
            <w:pPr>
              <w:pStyle w:val="12"/>
              <w:ind w:left="93" w:right="80"/>
              <w:jc w:val="center"/>
              <w:rPr>
                <w:sz w:val="18"/>
              </w:rPr>
            </w:pPr>
            <w:r>
              <w:rPr>
                <w:sz w:val="18"/>
              </w:rPr>
              <w:t>佘奇一</w:t>
            </w:r>
          </w:p>
        </w:tc>
        <w:tc>
          <w:tcPr>
            <w:tcW w:w="1242" w:type="dxa"/>
          </w:tcPr>
          <w:p w14:paraId="704835C8">
            <w:pPr>
              <w:pStyle w:val="12"/>
              <w:rPr>
                <w:b/>
                <w:sz w:val="20"/>
              </w:rPr>
            </w:pPr>
          </w:p>
          <w:p w14:paraId="788F56A2">
            <w:pPr>
              <w:pStyle w:val="12"/>
              <w:rPr>
                <w:b/>
                <w:sz w:val="20"/>
              </w:rPr>
            </w:pPr>
          </w:p>
          <w:p w14:paraId="3795E54D">
            <w:pPr>
              <w:pStyle w:val="12"/>
              <w:rPr>
                <w:b/>
                <w:sz w:val="20"/>
              </w:rPr>
            </w:pPr>
          </w:p>
          <w:p w14:paraId="4971B1B7">
            <w:pPr>
              <w:pStyle w:val="12"/>
              <w:rPr>
                <w:b/>
                <w:sz w:val="20"/>
              </w:rPr>
            </w:pPr>
          </w:p>
          <w:p w14:paraId="50CDD6D5">
            <w:pPr>
              <w:pStyle w:val="12"/>
              <w:rPr>
                <w:b/>
                <w:sz w:val="20"/>
              </w:rPr>
            </w:pPr>
          </w:p>
          <w:p w14:paraId="302C8B15">
            <w:pPr>
              <w:pStyle w:val="12"/>
              <w:rPr>
                <w:b/>
                <w:sz w:val="20"/>
              </w:rPr>
            </w:pPr>
          </w:p>
          <w:p w14:paraId="742FA8DC">
            <w:pPr>
              <w:pStyle w:val="12"/>
              <w:rPr>
                <w:b/>
                <w:sz w:val="20"/>
              </w:rPr>
            </w:pPr>
          </w:p>
          <w:p w14:paraId="780E6D0E">
            <w:pPr>
              <w:pStyle w:val="12"/>
              <w:rPr>
                <w:b/>
                <w:sz w:val="20"/>
              </w:rPr>
            </w:pPr>
          </w:p>
          <w:p w14:paraId="5176CCC7">
            <w:pPr>
              <w:pStyle w:val="12"/>
              <w:rPr>
                <w:b/>
                <w:sz w:val="20"/>
              </w:rPr>
            </w:pPr>
          </w:p>
          <w:p w14:paraId="112033D9">
            <w:pPr>
              <w:pStyle w:val="12"/>
              <w:spacing w:before="10"/>
              <w:rPr>
                <w:b/>
                <w:sz w:val="18"/>
              </w:rPr>
            </w:pPr>
          </w:p>
          <w:p w14:paraId="1DA04834">
            <w:pPr>
              <w:pStyle w:val="12"/>
              <w:spacing w:before="1"/>
              <w:ind w:left="104" w:right="93"/>
              <w:jc w:val="center"/>
              <w:rPr>
                <w:rFonts w:ascii="Times New Roman"/>
                <w:sz w:val="18"/>
              </w:rPr>
            </w:pPr>
            <w:r>
              <w:rPr>
                <w:rFonts w:ascii="Times New Roman"/>
                <w:sz w:val="18"/>
              </w:rPr>
              <w:t>15673126659</w:t>
            </w:r>
          </w:p>
        </w:tc>
        <w:tc>
          <w:tcPr>
            <w:tcW w:w="4185" w:type="dxa"/>
          </w:tcPr>
          <w:p w14:paraId="7E612B34">
            <w:pPr>
              <w:pStyle w:val="12"/>
              <w:numPr>
                <w:ilvl w:val="0"/>
                <w:numId w:val="14"/>
              </w:numPr>
              <w:tabs>
                <w:tab w:val="left" w:pos="379"/>
              </w:tabs>
              <w:spacing w:before="42" w:after="0" w:line="324" w:lineRule="auto"/>
              <w:ind w:left="106" w:right="0" w:firstLine="0"/>
              <w:jc w:val="left"/>
              <w:rPr>
                <w:sz w:val="18"/>
              </w:rPr>
            </w:pPr>
            <w:r>
              <w:rPr>
                <w:spacing w:val="-11"/>
                <w:sz w:val="18"/>
              </w:rPr>
              <w:t>组织义务疏散队员，对受伤、中毒人员进行救护</w:t>
            </w:r>
            <w:r>
              <w:rPr>
                <w:spacing w:val="-4"/>
                <w:sz w:val="18"/>
              </w:rPr>
              <w:t>、转运、对小车进行调度，将受伤人员及时送往医院救治；</w:t>
            </w:r>
          </w:p>
          <w:p w14:paraId="481B8563">
            <w:pPr>
              <w:pStyle w:val="12"/>
              <w:numPr>
                <w:ilvl w:val="0"/>
                <w:numId w:val="14"/>
              </w:numPr>
              <w:tabs>
                <w:tab w:val="left" w:pos="379"/>
              </w:tabs>
              <w:spacing w:before="2" w:after="0" w:line="240" w:lineRule="auto"/>
              <w:ind w:left="378" w:right="0" w:hanging="273"/>
              <w:jc w:val="left"/>
              <w:rPr>
                <w:sz w:val="18"/>
              </w:rPr>
            </w:pPr>
            <w:r>
              <w:rPr>
                <w:sz w:val="18"/>
              </w:rPr>
              <w:t>组织人员进行疏散撤离；</w:t>
            </w:r>
          </w:p>
          <w:p w14:paraId="79A28470">
            <w:pPr>
              <w:pStyle w:val="12"/>
              <w:numPr>
                <w:ilvl w:val="0"/>
                <w:numId w:val="14"/>
              </w:numPr>
              <w:tabs>
                <w:tab w:val="left" w:pos="379"/>
              </w:tabs>
              <w:spacing w:before="81" w:after="0" w:line="324" w:lineRule="auto"/>
              <w:ind w:left="106" w:right="91" w:firstLine="0"/>
              <w:jc w:val="both"/>
              <w:rPr>
                <w:sz w:val="18"/>
              </w:rPr>
            </w:pPr>
            <w:r>
              <w:rPr>
                <w:spacing w:val="-3"/>
                <w:sz w:val="18"/>
              </w:rPr>
              <w:t>负责事件现场周边道路的交通管制警戒、禁止</w:t>
            </w:r>
            <w:r>
              <w:rPr>
                <w:spacing w:val="-4"/>
                <w:sz w:val="18"/>
              </w:rPr>
              <w:t>无关车辆进入危险区域，配合其他相关部门进行事件抢险工作；</w:t>
            </w:r>
          </w:p>
          <w:p w14:paraId="54C7921E">
            <w:pPr>
              <w:pStyle w:val="12"/>
              <w:numPr>
                <w:ilvl w:val="0"/>
                <w:numId w:val="14"/>
              </w:numPr>
              <w:tabs>
                <w:tab w:val="left" w:pos="379"/>
              </w:tabs>
              <w:spacing w:before="2" w:after="0" w:line="324" w:lineRule="auto"/>
              <w:ind w:left="106" w:right="91" w:firstLine="0"/>
              <w:jc w:val="both"/>
              <w:rPr>
                <w:sz w:val="18"/>
              </w:rPr>
            </w:pPr>
            <w:r>
              <w:rPr>
                <w:sz w:val="18"/>
              </w:rPr>
              <w:t>根据环境监测站确定的污染区域和等级划定危</w:t>
            </w:r>
            <w:r>
              <w:rPr>
                <w:spacing w:val="-4"/>
                <w:sz w:val="18"/>
              </w:rPr>
              <w:t>险区、波及区、影响区和安全区，并立即按照不同层次的要求，部署和配置足够的警力或人员实施相关的管制工作；</w:t>
            </w:r>
          </w:p>
          <w:p w14:paraId="2DFF13A9">
            <w:pPr>
              <w:pStyle w:val="12"/>
              <w:numPr>
                <w:ilvl w:val="0"/>
                <w:numId w:val="14"/>
              </w:numPr>
              <w:tabs>
                <w:tab w:val="left" w:pos="379"/>
              </w:tabs>
              <w:spacing w:before="3" w:after="0" w:line="324" w:lineRule="auto"/>
              <w:ind w:left="106" w:right="91" w:firstLine="0"/>
              <w:jc w:val="both"/>
              <w:rPr>
                <w:sz w:val="18"/>
              </w:rPr>
            </w:pPr>
            <w:r>
              <w:rPr>
                <w:spacing w:val="-3"/>
                <w:sz w:val="18"/>
              </w:rPr>
              <w:t>对事故周边区域的道路实行交通管制，禁止无</w:t>
            </w:r>
            <w:r>
              <w:rPr>
                <w:spacing w:val="-4"/>
                <w:sz w:val="18"/>
              </w:rPr>
              <w:t>关车辆及人员进入事故危险区域，引导抢险救援人员及车辆的进入，确保紧急救援的道路畅通；</w:t>
            </w:r>
          </w:p>
          <w:p w14:paraId="5644A565">
            <w:pPr>
              <w:pStyle w:val="12"/>
              <w:numPr>
                <w:ilvl w:val="0"/>
                <w:numId w:val="14"/>
              </w:numPr>
              <w:tabs>
                <w:tab w:val="left" w:pos="379"/>
              </w:tabs>
              <w:spacing w:before="2" w:after="0" w:line="324" w:lineRule="auto"/>
              <w:ind w:left="106" w:right="91" w:firstLine="0"/>
              <w:jc w:val="left"/>
              <w:rPr>
                <w:sz w:val="18"/>
              </w:rPr>
            </w:pPr>
            <w:r>
              <w:rPr>
                <w:sz w:val="18"/>
              </w:rPr>
              <w:t>快速组织和指挥处于危险区域的所有无关人员</w:t>
            </w:r>
            <w:r>
              <w:rPr>
                <w:spacing w:val="-4"/>
                <w:sz w:val="18"/>
              </w:rPr>
              <w:t>全部撤离和疏散到安全区以外，保护现场财物，维护</w:t>
            </w:r>
          </w:p>
          <w:p w14:paraId="48C2AE8A">
            <w:pPr>
              <w:pStyle w:val="12"/>
              <w:spacing w:before="1"/>
              <w:ind w:left="106"/>
              <w:rPr>
                <w:sz w:val="18"/>
              </w:rPr>
            </w:pPr>
            <w:r>
              <w:rPr>
                <w:sz w:val="18"/>
              </w:rPr>
              <w:t>现场秩序，直到抢救救援结束后。</w:t>
            </w:r>
          </w:p>
        </w:tc>
      </w:tr>
      <w:tr w14:paraId="0B626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2" w:hRule="atLeast"/>
        </w:trPr>
        <w:tc>
          <w:tcPr>
            <w:tcW w:w="686" w:type="dxa"/>
            <w:vMerge w:val="continue"/>
            <w:tcBorders>
              <w:top w:val="nil"/>
            </w:tcBorders>
          </w:tcPr>
          <w:p w14:paraId="2C1ED707">
            <w:pPr>
              <w:rPr>
                <w:sz w:val="2"/>
                <w:szCs w:val="2"/>
              </w:rPr>
            </w:pPr>
          </w:p>
        </w:tc>
        <w:tc>
          <w:tcPr>
            <w:tcW w:w="844" w:type="dxa"/>
          </w:tcPr>
          <w:p w14:paraId="5D75C258">
            <w:pPr>
              <w:pStyle w:val="12"/>
              <w:rPr>
                <w:b/>
                <w:sz w:val="18"/>
              </w:rPr>
            </w:pPr>
          </w:p>
          <w:p w14:paraId="6B278661">
            <w:pPr>
              <w:pStyle w:val="12"/>
              <w:rPr>
                <w:b/>
                <w:sz w:val="18"/>
              </w:rPr>
            </w:pPr>
          </w:p>
          <w:p w14:paraId="5875628B">
            <w:pPr>
              <w:pStyle w:val="12"/>
              <w:rPr>
                <w:b/>
                <w:sz w:val="18"/>
              </w:rPr>
            </w:pPr>
          </w:p>
          <w:p w14:paraId="12667162">
            <w:pPr>
              <w:pStyle w:val="12"/>
              <w:rPr>
                <w:b/>
                <w:sz w:val="18"/>
              </w:rPr>
            </w:pPr>
          </w:p>
          <w:p w14:paraId="4DEE1D55">
            <w:pPr>
              <w:pStyle w:val="12"/>
              <w:rPr>
                <w:b/>
                <w:sz w:val="18"/>
              </w:rPr>
            </w:pPr>
          </w:p>
          <w:p w14:paraId="1CE64A24">
            <w:pPr>
              <w:pStyle w:val="12"/>
              <w:spacing w:before="10"/>
              <w:rPr>
                <w:b/>
                <w:sz w:val="22"/>
              </w:rPr>
            </w:pPr>
          </w:p>
          <w:p w14:paraId="46D8A82C">
            <w:pPr>
              <w:pStyle w:val="12"/>
              <w:spacing w:line="324" w:lineRule="auto"/>
              <w:ind w:left="241" w:right="134" w:hanging="89"/>
              <w:rPr>
                <w:sz w:val="18"/>
              </w:rPr>
            </w:pPr>
            <w:r>
              <w:rPr>
                <w:sz w:val="18"/>
              </w:rPr>
              <w:t>后勤保障组</w:t>
            </w:r>
          </w:p>
        </w:tc>
        <w:tc>
          <w:tcPr>
            <w:tcW w:w="600" w:type="dxa"/>
          </w:tcPr>
          <w:p w14:paraId="281DD98A">
            <w:pPr>
              <w:pStyle w:val="12"/>
              <w:rPr>
                <w:b/>
                <w:sz w:val="18"/>
              </w:rPr>
            </w:pPr>
          </w:p>
          <w:p w14:paraId="6240971E">
            <w:pPr>
              <w:pStyle w:val="12"/>
              <w:rPr>
                <w:b/>
                <w:sz w:val="18"/>
              </w:rPr>
            </w:pPr>
          </w:p>
          <w:p w14:paraId="0A30EEA1">
            <w:pPr>
              <w:pStyle w:val="12"/>
              <w:rPr>
                <w:b/>
                <w:sz w:val="18"/>
              </w:rPr>
            </w:pPr>
          </w:p>
          <w:p w14:paraId="049B9CDE">
            <w:pPr>
              <w:pStyle w:val="12"/>
              <w:rPr>
                <w:b/>
                <w:sz w:val="18"/>
              </w:rPr>
            </w:pPr>
          </w:p>
          <w:p w14:paraId="6CB3D1E5">
            <w:pPr>
              <w:pStyle w:val="12"/>
              <w:rPr>
                <w:b/>
                <w:sz w:val="18"/>
              </w:rPr>
            </w:pPr>
          </w:p>
          <w:p w14:paraId="3CBC8CEE">
            <w:pPr>
              <w:pStyle w:val="12"/>
              <w:rPr>
                <w:b/>
                <w:sz w:val="18"/>
              </w:rPr>
            </w:pPr>
          </w:p>
          <w:p w14:paraId="2DD8E3EF">
            <w:pPr>
              <w:pStyle w:val="12"/>
              <w:rPr>
                <w:b/>
                <w:sz w:val="17"/>
              </w:rPr>
            </w:pPr>
          </w:p>
          <w:p w14:paraId="364DFB9B">
            <w:pPr>
              <w:pStyle w:val="12"/>
              <w:ind w:left="99" w:right="85"/>
              <w:jc w:val="center"/>
              <w:rPr>
                <w:sz w:val="18"/>
              </w:rPr>
            </w:pPr>
            <w:r>
              <w:rPr>
                <w:sz w:val="18"/>
              </w:rPr>
              <w:t>组长</w:t>
            </w:r>
          </w:p>
        </w:tc>
        <w:tc>
          <w:tcPr>
            <w:tcW w:w="918" w:type="dxa"/>
          </w:tcPr>
          <w:p w14:paraId="51A35190">
            <w:pPr>
              <w:pStyle w:val="12"/>
              <w:rPr>
                <w:b/>
                <w:sz w:val="18"/>
              </w:rPr>
            </w:pPr>
          </w:p>
          <w:p w14:paraId="08A5E96F">
            <w:pPr>
              <w:pStyle w:val="12"/>
              <w:rPr>
                <w:b/>
                <w:sz w:val="18"/>
              </w:rPr>
            </w:pPr>
          </w:p>
          <w:p w14:paraId="1918E43E">
            <w:pPr>
              <w:pStyle w:val="12"/>
              <w:rPr>
                <w:b/>
                <w:sz w:val="18"/>
              </w:rPr>
            </w:pPr>
          </w:p>
          <w:p w14:paraId="0FF4473A">
            <w:pPr>
              <w:pStyle w:val="12"/>
              <w:rPr>
                <w:b/>
                <w:sz w:val="18"/>
              </w:rPr>
            </w:pPr>
          </w:p>
          <w:p w14:paraId="1F03E548">
            <w:pPr>
              <w:pStyle w:val="12"/>
              <w:rPr>
                <w:b/>
                <w:sz w:val="18"/>
              </w:rPr>
            </w:pPr>
          </w:p>
          <w:p w14:paraId="109AB67C">
            <w:pPr>
              <w:pStyle w:val="12"/>
              <w:rPr>
                <w:b/>
                <w:sz w:val="18"/>
              </w:rPr>
            </w:pPr>
          </w:p>
          <w:p w14:paraId="39841E97">
            <w:pPr>
              <w:pStyle w:val="12"/>
              <w:rPr>
                <w:b/>
                <w:sz w:val="17"/>
              </w:rPr>
            </w:pPr>
          </w:p>
          <w:p w14:paraId="75389621">
            <w:pPr>
              <w:pStyle w:val="12"/>
              <w:ind w:left="169" w:right="154"/>
              <w:jc w:val="center"/>
              <w:rPr>
                <w:sz w:val="18"/>
              </w:rPr>
            </w:pPr>
            <w:r>
              <w:rPr>
                <w:sz w:val="18"/>
              </w:rPr>
              <w:t>中控室</w:t>
            </w:r>
          </w:p>
        </w:tc>
        <w:tc>
          <w:tcPr>
            <w:tcW w:w="769" w:type="dxa"/>
          </w:tcPr>
          <w:p w14:paraId="6A8DCF98">
            <w:pPr>
              <w:pStyle w:val="12"/>
              <w:rPr>
                <w:b/>
                <w:sz w:val="18"/>
              </w:rPr>
            </w:pPr>
          </w:p>
          <w:p w14:paraId="74B39DFF">
            <w:pPr>
              <w:pStyle w:val="12"/>
              <w:rPr>
                <w:b/>
                <w:sz w:val="18"/>
              </w:rPr>
            </w:pPr>
          </w:p>
          <w:p w14:paraId="2B450EBB">
            <w:pPr>
              <w:pStyle w:val="12"/>
              <w:rPr>
                <w:b/>
                <w:sz w:val="18"/>
              </w:rPr>
            </w:pPr>
          </w:p>
          <w:p w14:paraId="5CEF01B9">
            <w:pPr>
              <w:pStyle w:val="12"/>
              <w:rPr>
                <w:b/>
                <w:sz w:val="18"/>
              </w:rPr>
            </w:pPr>
          </w:p>
          <w:p w14:paraId="67F5A925">
            <w:pPr>
              <w:pStyle w:val="12"/>
              <w:rPr>
                <w:b/>
                <w:sz w:val="18"/>
              </w:rPr>
            </w:pPr>
          </w:p>
          <w:p w14:paraId="05C50B28">
            <w:pPr>
              <w:pStyle w:val="12"/>
              <w:rPr>
                <w:b/>
                <w:sz w:val="18"/>
              </w:rPr>
            </w:pPr>
          </w:p>
          <w:p w14:paraId="3B01299E">
            <w:pPr>
              <w:pStyle w:val="12"/>
              <w:rPr>
                <w:b/>
                <w:sz w:val="17"/>
              </w:rPr>
            </w:pPr>
          </w:p>
          <w:p w14:paraId="48B3A2D2">
            <w:pPr>
              <w:pStyle w:val="12"/>
              <w:ind w:left="93" w:right="80"/>
              <w:jc w:val="center"/>
              <w:rPr>
                <w:sz w:val="18"/>
              </w:rPr>
            </w:pPr>
            <w:r>
              <w:rPr>
                <w:sz w:val="18"/>
              </w:rPr>
              <w:t>贺淇强</w:t>
            </w:r>
          </w:p>
        </w:tc>
        <w:tc>
          <w:tcPr>
            <w:tcW w:w="1242" w:type="dxa"/>
          </w:tcPr>
          <w:p w14:paraId="4047009C">
            <w:pPr>
              <w:pStyle w:val="12"/>
              <w:rPr>
                <w:b/>
                <w:sz w:val="20"/>
              </w:rPr>
            </w:pPr>
          </w:p>
          <w:p w14:paraId="4B3F6D04">
            <w:pPr>
              <w:pStyle w:val="12"/>
              <w:rPr>
                <w:b/>
                <w:sz w:val="20"/>
              </w:rPr>
            </w:pPr>
          </w:p>
          <w:p w14:paraId="11CE81A1">
            <w:pPr>
              <w:pStyle w:val="12"/>
              <w:rPr>
                <w:b/>
                <w:sz w:val="20"/>
              </w:rPr>
            </w:pPr>
          </w:p>
          <w:p w14:paraId="2DFDCDBC">
            <w:pPr>
              <w:pStyle w:val="12"/>
              <w:rPr>
                <w:b/>
                <w:sz w:val="20"/>
              </w:rPr>
            </w:pPr>
          </w:p>
          <w:p w14:paraId="14652F92">
            <w:pPr>
              <w:pStyle w:val="12"/>
              <w:rPr>
                <w:b/>
                <w:sz w:val="20"/>
              </w:rPr>
            </w:pPr>
          </w:p>
          <w:p w14:paraId="40AF18DB">
            <w:pPr>
              <w:pStyle w:val="12"/>
              <w:spacing w:before="9"/>
              <w:rPr>
                <w:b/>
                <w:sz w:val="25"/>
              </w:rPr>
            </w:pPr>
          </w:p>
          <w:p w14:paraId="14F5A5C5">
            <w:pPr>
              <w:pStyle w:val="12"/>
              <w:ind w:left="104" w:right="93"/>
              <w:jc w:val="center"/>
              <w:rPr>
                <w:rFonts w:ascii="Times New Roman"/>
                <w:sz w:val="18"/>
              </w:rPr>
            </w:pPr>
            <w:r>
              <w:rPr>
                <w:rFonts w:ascii="Times New Roman"/>
                <w:sz w:val="18"/>
              </w:rPr>
              <w:t>13762800129</w:t>
            </w:r>
          </w:p>
        </w:tc>
        <w:tc>
          <w:tcPr>
            <w:tcW w:w="4185" w:type="dxa"/>
          </w:tcPr>
          <w:p w14:paraId="785A9BFE">
            <w:pPr>
              <w:pStyle w:val="12"/>
              <w:numPr>
                <w:ilvl w:val="0"/>
                <w:numId w:val="15"/>
              </w:numPr>
              <w:tabs>
                <w:tab w:val="left" w:pos="379"/>
              </w:tabs>
              <w:spacing w:before="41" w:after="0" w:line="324" w:lineRule="auto"/>
              <w:ind w:left="106" w:right="10" w:firstLine="0"/>
              <w:jc w:val="left"/>
              <w:rPr>
                <w:sz w:val="18"/>
              </w:rPr>
            </w:pPr>
            <w:r>
              <w:rPr>
                <w:spacing w:val="-1"/>
                <w:sz w:val="18"/>
              </w:rPr>
              <w:t>在组长统一领导下，保障公司固定电话、传真、</w:t>
            </w:r>
            <w:r>
              <w:rPr>
                <w:sz w:val="18"/>
              </w:rPr>
              <w:t>收集、计算机区域网络等通信线路、网络、通信设备等技术状态良好、畅通；坚持正确的舆论导向， 如实报道事故有关情况，发布有关信息（对涉密部位、产品的信息报道，按保密规定执行）；</w:t>
            </w:r>
          </w:p>
          <w:p w14:paraId="1F2D3BBA">
            <w:pPr>
              <w:pStyle w:val="12"/>
              <w:numPr>
                <w:ilvl w:val="0"/>
                <w:numId w:val="15"/>
              </w:numPr>
              <w:tabs>
                <w:tab w:val="left" w:pos="379"/>
              </w:tabs>
              <w:spacing w:before="4" w:after="0" w:line="240" w:lineRule="auto"/>
              <w:ind w:left="378" w:right="0" w:hanging="273"/>
              <w:jc w:val="left"/>
              <w:rPr>
                <w:sz w:val="18"/>
              </w:rPr>
            </w:pPr>
            <w:r>
              <w:rPr>
                <w:sz w:val="18"/>
              </w:rPr>
              <w:t>迅速排除应急响应过程中的大面积停电故障；</w:t>
            </w:r>
          </w:p>
          <w:p w14:paraId="6648CC5B">
            <w:pPr>
              <w:pStyle w:val="12"/>
              <w:numPr>
                <w:ilvl w:val="0"/>
                <w:numId w:val="15"/>
              </w:numPr>
              <w:tabs>
                <w:tab w:val="left" w:pos="379"/>
              </w:tabs>
              <w:spacing w:before="81" w:after="0" w:line="324" w:lineRule="auto"/>
              <w:ind w:left="106" w:right="91" w:firstLine="0"/>
              <w:jc w:val="left"/>
              <w:rPr>
                <w:sz w:val="18"/>
              </w:rPr>
            </w:pPr>
            <w:r>
              <w:rPr>
                <w:spacing w:val="-5"/>
                <w:sz w:val="18"/>
              </w:rPr>
              <w:t xml:space="preserve">负责事故现场的录像、照相等信息采集工作， </w:t>
            </w:r>
            <w:r>
              <w:rPr>
                <w:spacing w:val="-4"/>
                <w:sz w:val="18"/>
              </w:rPr>
              <w:t>为事故调查提供客观证据；</w:t>
            </w:r>
          </w:p>
          <w:p w14:paraId="4A33D0F5">
            <w:pPr>
              <w:pStyle w:val="12"/>
              <w:numPr>
                <w:ilvl w:val="0"/>
                <w:numId w:val="15"/>
              </w:numPr>
              <w:tabs>
                <w:tab w:val="left" w:pos="379"/>
              </w:tabs>
              <w:spacing w:before="1" w:after="0" w:line="324" w:lineRule="auto"/>
              <w:ind w:left="106" w:right="91" w:firstLine="0"/>
              <w:jc w:val="left"/>
              <w:rPr>
                <w:sz w:val="18"/>
              </w:rPr>
            </w:pPr>
            <w:r>
              <w:rPr>
                <w:spacing w:val="-3"/>
                <w:sz w:val="18"/>
              </w:rPr>
              <w:t>及时报道救援人员的感人事迹，统一负责有关</w:t>
            </w:r>
            <w:r>
              <w:rPr>
                <w:spacing w:val="-4"/>
                <w:sz w:val="18"/>
              </w:rPr>
              <w:t>外界媒体工作人员的接待事宜；</w:t>
            </w:r>
          </w:p>
          <w:p w14:paraId="2FBBF37C">
            <w:pPr>
              <w:pStyle w:val="12"/>
              <w:numPr>
                <w:ilvl w:val="0"/>
                <w:numId w:val="15"/>
              </w:numPr>
              <w:tabs>
                <w:tab w:val="left" w:pos="379"/>
              </w:tabs>
              <w:spacing w:before="2" w:after="0" w:line="240" w:lineRule="auto"/>
              <w:ind w:left="378" w:right="0" w:hanging="273"/>
              <w:jc w:val="left"/>
              <w:rPr>
                <w:sz w:val="18"/>
              </w:rPr>
            </w:pPr>
            <w:r>
              <w:rPr>
                <w:sz w:val="18"/>
              </w:rPr>
              <w:t>保障突发环境事件时电力供给充足。</w:t>
            </w:r>
          </w:p>
        </w:tc>
      </w:tr>
      <w:tr w14:paraId="4C48F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1" w:hRule="atLeast"/>
        </w:trPr>
        <w:tc>
          <w:tcPr>
            <w:tcW w:w="686" w:type="dxa"/>
            <w:vMerge w:val="continue"/>
            <w:tcBorders>
              <w:top w:val="nil"/>
            </w:tcBorders>
          </w:tcPr>
          <w:p w14:paraId="5AE6BB56">
            <w:pPr>
              <w:rPr>
                <w:sz w:val="2"/>
                <w:szCs w:val="2"/>
              </w:rPr>
            </w:pPr>
          </w:p>
        </w:tc>
        <w:tc>
          <w:tcPr>
            <w:tcW w:w="844" w:type="dxa"/>
          </w:tcPr>
          <w:p w14:paraId="61F12BC7">
            <w:pPr>
              <w:pStyle w:val="12"/>
              <w:rPr>
                <w:b/>
                <w:sz w:val="18"/>
              </w:rPr>
            </w:pPr>
          </w:p>
          <w:p w14:paraId="70538144">
            <w:pPr>
              <w:pStyle w:val="12"/>
              <w:rPr>
                <w:b/>
                <w:sz w:val="18"/>
              </w:rPr>
            </w:pPr>
          </w:p>
          <w:p w14:paraId="634DA6F0">
            <w:pPr>
              <w:pStyle w:val="12"/>
              <w:rPr>
                <w:b/>
                <w:sz w:val="18"/>
              </w:rPr>
            </w:pPr>
          </w:p>
          <w:p w14:paraId="000961EC">
            <w:pPr>
              <w:pStyle w:val="12"/>
              <w:rPr>
                <w:b/>
                <w:sz w:val="18"/>
              </w:rPr>
            </w:pPr>
          </w:p>
          <w:p w14:paraId="64539B57">
            <w:pPr>
              <w:pStyle w:val="12"/>
              <w:rPr>
                <w:b/>
                <w:sz w:val="18"/>
              </w:rPr>
            </w:pPr>
          </w:p>
          <w:p w14:paraId="562E2067">
            <w:pPr>
              <w:pStyle w:val="12"/>
              <w:rPr>
                <w:b/>
                <w:sz w:val="18"/>
              </w:rPr>
            </w:pPr>
          </w:p>
          <w:p w14:paraId="3BFC20B0">
            <w:pPr>
              <w:pStyle w:val="12"/>
              <w:spacing w:before="12"/>
              <w:rPr>
                <w:b/>
                <w:sz w:val="16"/>
              </w:rPr>
            </w:pPr>
          </w:p>
          <w:p w14:paraId="5C0B4C38">
            <w:pPr>
              <w:pStyle w:val="12"/>
              <w:spacing w:line="324" w:lineRule="auto"/>
              <w:ind w:left="241" w:right="134" w:hanging="89"/>
              <w:rPr>
                <w:sz w:val="18"/>
              </w:rPr>
            </w:pPr>
            <w:r>
              <w:rPr>
                <w:sz w:val="18"/>
              </w:rPr>
              <w:t>应急救援组</w:t>
            </w:r>
          </w:p>
        </w:tc>
        <w:tc>
          <w:tcPr>
            <w:tcW w:w="600" w:type="dxa"/>
          </w:tcPr>
          <w:p w14:paraId="2A93B964">
            <w:pPr>
              <w:pStyle w:val="12"/>
              <w:rPr>
                <w:b/>
                <w:sz w:val="18"/>
              </w:rPr>
            </w:pPr>
          </w:p>
          <w:p w14:paraId="7CC568D1">
            <w:pPr>
              <w:pStyle w:val="12"/>
              <w:rPr>
                <w:b/>
                <w:sz w:val="18"/>
              </w:rPr>
            </w:pPr>
          </w:p>
          <w:p w14:paraId="69DC62C0">
            <w:pPr>
              <w:pStyle w:val="12"/>
              <w:rPr>
                <w:b/>
                <w:sz w:val="18"/>
              </w:rPr>
            </w:pPr>
          </w:p>
          <w:p w14:paraId="6A81FA66">
            <w:pPr>
              <w:pStyle w:val="12"/>
              <w:rPr>
                <w:b/>
                <w:sz w:val="18"/>
              </w:rPr>
            </w:pPr>
          </w:p>
          <w:p w14:paraId="7F9E93FF">
            <w:pPr>
              <w:pStyle w:val="12"/>
              <w:rPr>
                <w:b/>
                <w:sz w:val="18"/>
              </w:rPr>
            </w:pPr>
          </w:p>
          <w:p w14:paraId="6D7211C4">
            <w:pPr>
              <w:pStyle w:val="12"/>
              <w:rPr>
                <w:b/>
                <w:sz w:val="18"/>
              </w:rPr>
            </w:pPr>
          </w:p>
          <w:p w14:paraId="0BF80EF9">
            <w:pPr>
              <w:pStyle w:val="12"/>
              <w:rPr>
                <w:b/>
                <w:sz w:val="18"/>
              </w:rPr>
            </w:pPr>
          </w:p>
          <w:p w14:paraId="3D209EFE">
            <w:pPr>
              <w:pStyle w:val="12"/>
              <w:spacing w:before="142"/>
              <w:ind w:left="99" w:right="85"/>
              <w:jc w:val="center"/>
              <w:rPr>
                <w:sz w:val="18"/>
              </w:rPr>
            </w:pPr>
            <w:r>
              <w:rPr>
                <w:sz w:val="18"/>
              </w:rPr>
              <w:t>组长</w:t>
            </w:r>
          </w:p>
        </w:tc>
        <w:tc>
          <w:tcPr>
            <w:tcW w:w="918" w:type="dxa"/>
          </w:tcPr>
          <w:p w14:paraId="46B569EF">
            <w:pPr>
              <w:pStyle w:val="12"/>
              <w:rPr>
                <w:b/>
                <w:sz w:val="18"/>
              </w:rPr>
            </w:pPr>
          </w:p>
          <w:p w14:paraId="601A7F49">
            <w:pPr>
              <w:pStyle w:val="12"/>
              <w:rPr>
                <w:b/>
                <w:sz w:val="18"/>
              </w:rPr>
            </w:pPr>
          </w:p>
          <w:p w14:paraId="48EB66FC">
            <w:pPr>
              <w:pStyle w:val="12"/>
              <w:rPr>
                <w:b/>
                <w:sz w:val="18"/>
              </w:rPr>
            </w:pPr>
          </w:p>
          <w:p w14:paraId="3ED09B12">
            <w:pPr>
              <w:pStyle w:val="12"/>
              <w:rPr>
                <w:b/>
                <w:sz w:val="18"/>
              </w:rPr>
            </w:pPr>
          </w:p>
          <w:p w14:paraId="534118DE">
            <w:pPr>
              <w:pStyle w:val="12"/>
              <w:rPr>
                <w:b/>
                <w:sz w:val="18"/>
              </w:rPr>
            </w:pPr>
          </w:p>
          <w:p w14:paraId="6FB2A5DA">
            <w:pPr>
              <w:pStyle w:val="12"/>
              <w:rPr>
                <w:b/>
                <w:sz w:val="18"/>
              </w:rPr>
            </w:pPr>
          </w:p>
          <w:p w14:paraId="537620E3">
            <w:pPr>
              <w:pStyle w:val="12"/>
              <w:rPr>
                <w:b/>
                <w:sz w:val="18"/>
              </w:rPr>
            </w:pPr>
          </w:p>
          <w:p w14:paraId="64D0010D">
            <w:pPr>
              <w:pStyle w:val="12"/>
              <w:spacing w:before="142"/>
              <w:ind w:left="169" w:right="154"/>
              <w:jc w:val="center"/>
              <w:rPr>
                <w:sz w:val="18"/>
              </w:rPr>
            </w:pPr>
            <w:r>
              <w:rPr>
                <w:sz w:val="18"/>
              </w:rPr>
              <w:t>中控室</w:t>
            </w:r>
          </w:p>
        </w:tc>
        <w:tc>
          <w:tcPr>
            <w:tcW w:w="769" w:type="dxa"/>
          </w:tcPr>
          <w:p w14:paraId="270AF3CE">
            <w:pPr>
              <w:pStyle w:val="12"/>
              <w:rPr>
                <w:b/>
                <w:sz w:val="18"/>
              </w:rPr>
            </w:pPr>
          </w:p>
          <w:p w14:paraId="27D7F5CA">
            <w:pPr>
              <w:pStyle w:val="12"/>
              <w:rPr>
                <w:b/>
                <w:sz w:val="18"/>
              </w:rPr>
            </w:pPr>
          </w:p>
          <w:p w14:paraId="1B7E7FF2">
            <w:pPr>
              <w:pStyle w:val="12"/>
              <w:rPr>
                <w:b/>
                <w:sz w:val="18"/>
              </w:rPr>
            </w:pPr>
          </w:p>
          <w:p w14:paraId="70C99044">
            <w:pPr>
              <w:pStyle w:val="12"/>
              <w:rPr>
                <w:b/>
                <w:sz w:val="18"/>
              </w:rPr>
            </w:pPr>
          </w:p>
          <w:p w14:paraId="4D6F21C5">
            <w:pPr>
              <w:pStyle w:val="12"/>
              <w:rPr>
                <w:b/>
                <w:sz w:val="18"/>
              </w:rPr>
            </w:pPr>
          </w:p>
          <w:p w14:paraId="7BA996EA">
            <w:pPr>
              <w:pStyle w:val="12"/>
              <w:rPr>
                <w:b/>
                <w:sz w:val="18"/>
              </w:rPr>
            </w:pPr>
          </w:p>
          <w:p w14:paraId="56B6A0D1">
            <w:pPr>
              <w:pStyle w:val="12"/>
              <w:rPr>
                <w:b/>
                <w:sz w:val="18"/>
              </w:rPr>
            </w:pPr>
          </w:p>
          <w:p w14:paraId="0D589ACF">
            <w:pPr>
              <w:pStyle w:val="12"/>
              <w:spacing w:before="142"/>
              <w:ind w:left="93" w:right="78"/>
              <w:jc w:val="center"/>
              <w:rPr>
                <w:sz w:val="18"/>
              </w:rPr>
            </w:pPr>
            <w:r>
              <w:rPr>
                <w:sz w:val="18"/>
              </w:rPr>
              <w:t>肖霞</w:t>
            </w:r>
          </w:p>
        </w:tc>
        <w:tc>
          <w:tcPr>
            <w:tcW w:w="1242" w:type="dxa"/>
          </w:tcPr>
          <w:p w14:paraId="3098D984">
            <w:pPr>
              <w:pStyle w:val="12"/>
              <w:rPr>
                <w:b/>
                <w:sz w:val="20"/>
              </w:rPr>
            </w:pPr>
          </w:p>
          <w:p w14:paraId="40BAD643">
            <w:pPr>
              <w:pStyle w:val="12"/>
              <w:rPr>
                <w:b/>
                <w:sz w:val="20"/>
              </w:rPr>
            </w:pPr>
          </w:p>
          <w:p w14:paraId="51847DF0">
            <w:pPr>
              <w:pStyle w:val="12"/>
              <w:rPr>
                <w:b/>
                <w:sz w:val="20"/>
              </w:rPr>
            </w:pPr>
          </w:p>
          <w:p w14:paraId="60AA1036">
            <w:pPr>
              <w:pStyle w:val="12"/>
              <w:rPr>
                <w:b/>
                <w:sz w:val="20"/>
              </w:rPr>
            </w:pPr>
          </w:p>
          <w:p w14:paraId="66286EA3">
            <w:pPr>
              <w:pStyle w:val="12"/>
              <w:rPr>
                <w:b/>
                <w:sz w:val="20"/>
              </w:rPr>
            </w:pPr>
          </w:p>
          <w:p w14:paraId="4AD1F138">
            <w:pPr>
              <w:pStyle w:val="12"/>
              <w:rPr>
                <w:b/>
                <w:sz w:val="20"/>
              </w:rPr>
            </w:pPr>
          </w:p>
          <w:p w14:paraId="138011B0">
            <w:pPr>
              <w:pStyle w:val="12"/>
              <w:rPr>
                <w:b/>
                <w:sz w:val="18"/>
              </w:rPr>
            </w:pPr>
          </w:p>
          <w:p w14:paraId="739C187F">
            <w:pPr>
              <w:pStyle w:val="12"/>
              <w:spacing w:before="1"/>
              <w:ind w:left="104" w:right="93"/>
              <w:jc w:val="center"/>
              <w:rPr>
                <w:rFonts w:ascii="Times New Roman"/>
                <w:sz w:val="18"/>
              </w:rPr>
            </w:pPr>
            <w:r>
              <w:rPr>
                <w:rFonts w:ascii="Times New Roman"/>
                <w:sz w:val="18"/>
              </w:rPr>
              <w:t>13387341703</w:t>
            </w:r>
          </w:p>
        </w:tc>
        <w:tc>
          <w:tcPr>
            <w:tcW w:w="4185" w:type="dxa"/>
          </w:tcPr>
          <w:p w14:paraId="7A685C55">
            <w:pPr>
              <w:pStyle w:val="12"/>
              <w:numPr>
                <w:ilvl w:val="0"/>
                <w:numId w:val="40"/>
              </w:numPr>
              <w:tabs>
                <w:tab w:val="left" w:pos="379"/>
              </w:tabs>
              <w:spacing w:before="41" w:after="0" w:line="324" w:lineRule="auto"/>
              <w:ind w:left="106" w:right="91" w:firstLine="0"/>
              <w:jc w:val="left"/>
              <w:rPr>
                <w:sz w:val="18"/>
              </w:rPr>
            </w:pPr>
            <w:r>
              <w:rPr>
                <w:spacing w:val="-5"/>
                <w:sz w:val="18"/>
              </w:rPr>
              <w:t xml:space="preserve">在应急救援组的统一领导下，坚持召之即来， </w:t>
            </w:r>
            <w:r>
              <w:rPr>
                <w:spacing w:val="-4"/>
                <w:sz w:val="18"/>
              </w:rPr>
              <w:t>来之能战，坚持科学救治方针实施救治；</w:t>
            </w:r>
          </w:p>
          <w:p w14:paraId="7A5FE21F">
            <w:pPr>
              <w:pStyle w:val="12"/>
              <w:numPr>
                <w:ilvl w:val="0"/>
                <w:numId w:val="40"/>
              </w:numPr>
              <w:tabs>
                <w:tab w:val="left" w:pos="379"/>
              </w:tabs>
              <w:spacing w:before="1" w:after="0" w:line="324" w:lineRule="auto"/>
              <w:ind w:left="106" w:right="91" w:firstLine="0"/>
              <w:jc w:val="both"/>
              <w:rPr>
                <w:sz w:val="18"/>
              </w:rPr>
            </w:pPr>
            <w:r>
              <w:rPr>
                <w:spacing w:val="-3"/>
                <w:sz w:val="18"/>
              </w:rPr>
              <w:t>应急救援组组长负责制定应急救治预案，负责</w:t>
            </w:r>
            <w:r>
              <w:rPr>
                <w:spacing w:val="-4"/>
                <w:sz w:val="18"/>
              </w:rPr>
              <w:t xml:space="preserve">医疗救治人员的应急知识培训、演练、评审等工作； </w:t>
            </w:r>
            <w:r>
              <w:rPr>
                <w:rFonts w:ascii="Times New Roman" w:eastAsia="Times New Roman"/>
                <w:spacing w:val="-13"/>
                <w:sz w:val="18"/>
              </w:rPr>
              <w:t>3</w:t>
            </w:r>
            <w:r>
              <w:rPr>
                <w:spacing w:val="-13"/>
                <w:sz w:val="18"/>
              </w:rPr>
              <w:t>）</w:t>
            </w:r>
            <w:r>
              <w:rPr>
                <w:spacing w:val="-5"/>
                <w:sz w:val="18"/>
              </w:rPr>
              <w:t>根据本企业存在的主要危险、事故类型、危害程度，做好医疗救护所需的紧急救治药物、器械、专用工应急物质必要具等的储备；</w:t>
            </w:r>
          </w:p>
          <w:p w14:paraId="33BD7740">
            <w:pPr>
              <w:pStyle w:val="12"/>
              <w:numPr>
                <w:ilvl w:val="0"/>
                <w:numId w:val="41"/>
              </w:numPr>
              <w:tabs>
                <w:tab w:val="left" w:pos="379"/>
              </w:tabs>
              <w:spacing w:before="3" w:after="0" w:line="324" w:lineRule="auto"/>
              <w:ind w:left="106" w:right="91" w:firstLine="0"/>
              <w:jc w:val="both"/>
              <w:rPr>
                <w:sz w:val="18"/>
              </w:rPr>
            </w:pPr>
            <w:r>
              <w:rPr>
                <w:spacing w:val="-7"/>
                <w:sz w:val="18"/>
              </w:rPr>
              <w:t>及时、如实向总指挥或副总指挥报告受伤人员</w:t>
            </w:r>
            <w:r>
              <w:rPr>
                <w:spacing w:val="-4"/>
                <w:sz w:val="18"/>
              </w:rPr>
              <w:t>伤情，与高一级医疗单位保持联系，并随时做好重伤员的外转准备；</w:t>
            </w:r>
          </w:p>
          <w:p w14:paraId="6D6B6975">
            <w:pPr>
              <w:pStyle w:val="12"/>
              <w:numPr>
                <w:ilvl w:val="0"/>
                <w:numId w:val="41"/>
              </w:numPr>
              <w:tabs>
                <w:tab w:val="left" w:pos="379"/>
              </w:tabs>
              <w:spacing w:before="2" w:after="0" w:line="240" w:lineRule="auto"/>
              <w:ind w:left="378" w:right="0" w:hanging="273"/>
              <w:jc w:val="left"/>
              <w:rPr>
                <w:sz w:val="18"/>
              </w:rPr>
            </w:pPr>
            <w:r>
              <w:rPr>
                <w:spacing w:val="-4"/>
                <w:sz w:val="18"/>
              </w:rPr>
              <w:t>认真做好救治医疗费用统计，为核算事故损失提</w:t>
            </w:r>
          </w:p>
          <w:p w14:paraId="4D01780B">
            <w:pPr>
              <w:pStyle w:val="12"/>
              <w:spacing w:before="82"/>
              <w:ind w:left="106"/>
              <w:rPr>
                <w:sz w:val="18"/>
              </w:rPr>
            </w:pPr>
            <w:r>
              <w:rPr>
                <w:sz w:val="18"/>
              </w:rPr>
              <w:t>供客观证据。</w:t>
            </w:r>
          </w:p>
        </w:tc>
      </w:tr>
    </w:tbl>
    <w:p w14:paraId="54CEBA5B">
      <w:pPr>
        <w:spacing w:after="0"/>
        <w:rPr>
          <w:sz w:val="18"/>
        </w:rPr>
        <w:sectPr>
          <w:pgSz w:w="11910" w:h="16840"/>
          <w:pgMar w:top="1420" w:right="720" w:bottom="1200" w:left="720" w:header="0" w:footer="1017" w:gutter="0"/>
          <w:cols w:space="720" w:num="1"/>
        </w:sectPr>
      </w:pPr>
    </w:p>
    <w:tbl>
      <w:tblPr>
        <w:tblStyle w:val="8"/>
        <w:tblW w:w="0" w:type="auto"/>
        <w:tblInd w:w="6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844"/>
        <w:gridCol w:w="600"/>
        <w:gridCol w:w="918"/>
        <w:gridCol w:w="769"/>
        <w:gridCol w:w="1242"/>
        <w:gridCol w:w="4185"/>
      </w:tblGrid>
      <w:tr w14:paraId="1F94E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86" w:type="dxa"/>
          </w:tcPr>
          <w:p w14:paraId="43C97D53">
            <w:pPr>
              <w:pStyle w:val="12"/>
              <w:spacing w:before="82"/>
              <w:ind w:left="161"/>
              <w:rPr>
                <w:sz w:val="18"/>
              </w:rPr>
            </w:pPr>
            <w:r>
              <w:rPr>
                <w:sz w:val="18"/>
              </w:rPr>
              <w:t>机构</w:t>
            </w:r>
          </w:p>
        </w:tc>
        <w:tc>
          <w:tcPr>
            <w:tcW w:w="1444" w:type="dxa"/>
            <w:gridSpan w:val="2"/>
          </w:tcPr>
          <w:p w14:paraId="363D4EF1">
            <w:pPr>
              <w:pStyle w:val="12"/>
              <w:spacing w:before="82"/>
              <w:ind w:left="521" w:right="508"/>
              <w:jc w:val="center"/>
              <w:rPr>
                <w:sz w:val="18"/>
              </w:rPr>
            </w:pPr>
            <w:r>
              <w:rPr>
                <w:sz w:val="18"/>
              </w:rPr>
              <w:t>组成</w:t>
            </w:r>
          </w:p>
        </w:tc>
        <w:tc>
          <w:tcPr>
            <w:tcW w:w="918" w:type="dxa"/>
          </w:tcPr>
          <w:p w14:paraId="0E1F294E">
            <w:pPr>
              <w:pStyle w:val="12"/>
              <w:spacing w:before="82"/>
              <w:ind w:left="166" w:right="154"/>
              <w:jc w:val="center"/>
              <w:rPr>
                <w:sz w:val="18"/>
              </w:rPr>
            </w:pPr>
            <w:r>
              <w:rPr>
                <w:sz w:val="18"/>
              </w:rPr>
              <w:t>岗位</w:t>
            </w:r>
          </w:p>
        </w:tc>
        <w:tc>
          <w:tcPr>
            <w:tcW w:w="769" w:type="dxa"/>
          </w:tcPr>
          <w:p w14:paraId="7270762E">
            <w:pPr>
              <w:pStyle w:val="12"/>
              <w:spacing w:before="82"/>
              <w:ind w:left="93" w:right="78"/>
              <w:jc w:val="center"/>
              <w:rPr>
                <w:sz w:val="18"/>
              </w:rPr>
            </w:pPr>
            <w:r>
              <w:rPr>
                <w:sz w:val="18"/>
              </w:rPr>
              <w:t>姓名</w:t>
            </w:r>
          </w:p>
        </w:tc>
        <w:tc>
          <w:tcPr>
            <w:tcW w:w="1242" w:type="dxa"/>
          </w:tcPr>
          <w:p w14:paraId="16538A44">
            <w:pPr>
              <w:pStyle w:val="12"/>
              <w:spacing w:before="82"/>
              <w:ind w:left="104" w:right="89"/>
              <w:jc w:val="center"/>
              <w:rPr>
                <w:sz w:val="18"/>
              </w:rPr>
            </w:pPr>
            <w:r>
              <w:rPr>
                <w:sz w:val="18"/>
              </w:rPr>
              <w:t>联系方式</w:t>
            </w:r>
          </w:p>
        </w:tc>
        <w:tc>
          <w:tcPr>
            <w:tcW w:w="4185" w:type="dxa"/>
          </w:tcPr>
          <w:p w14:paraId="72A0CAA2">
            <w:pPr>
              <w:pStyle w:val="12"/>
              <w:spacing w:before="82"/>
              <w:ind w:left="1711" w:right="1699"/>
              <w:jc w:val="center"/>
              <w:rPr>
                <w:sz w:val="18"/>
              </w:rPr>
            </w:pPr>
            <w:r>
              <w:rPr>
                <w:sz w:val="18"/>
              </w:rPr>
              <w:t>具体职责</w:t>
            </w:r>
          </w:p>
        </w:tc>
      </w:tr>
      <w:tr w14:paraId="72B7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686" w:type="dxa"/>
            <w:vMerge w:val="restart"/>
          </w:tcPr>
          <w:p w14:paraId="7A21DF03">
            <w:pPr>
              <w:pStyle w:val="12"/>
              <w:rPr>
                <w:rFonts w:ascii="Times New Roman"/>
                <w:sz w:val="22"/>
              </w:rPr>
            </w:pPr>
          </w:p>
        </w:tc>
        <w:tc>
          <w:tcPr>
            <w:tcW w:w="844" w:type="dxa"/>
          </w:tcPr>
          <w:p w14:paraId="7A6D8BBC">
            <w:pPr>
              <w:pStyle w:val="12"/>
              <w:spacing w:before="6"/>
              <w:rPr>
                <w:b/>
                <w:sz w:val="15"/>
              </w:rPr>
            </w:pPr>
          </w:p>
          <w:p w14:paraId="544C07D6">
            <w:pPr>
              <w:pStyle w:val="12"/>
              <w:spacing w:line="324" w:lineRule="auto"/>
              <w:ind w:left="241" w:right="134" w:hanging="89"/>
              <w:rPr>
                <w:sz w:val="18"/>
              </w:rPr>
            </w:pPr>
            <w:r>
              <w:rPr>
                <w:sz w:val="18"/>
              </w:rPr>
              <w:t>应急监测组</w:t>
            </w:r>
          </w:p>
        </w:tc>
        <w:tc>
          <w:tcPr>
            <w:tcW w:w="600" w:type="dxa"/>
          </w:tcPr>
          <w:p w14:paraId="26CC69FB">
            <w:pPr>
              <w:pStyle w:val="12"/>
              <w:rPr>
                <w:b/>
                <w:sz w:val="18"/>
              </w:rPr>
            </w:pPr>
          </w:p>
          <w:p w14:paraId="5320F6A1">
            <w:pPr>
              <w:pStyle w:val="12"/>
              <w:spacing w:before="123"/>
              <w:ind w:left="99" w:right="85"/>
              <w:jc w:val="center"/>
              <w:rPr>
                <w:sz w:val="18"/>
              </w:rPr>
            </w:pPr>
            <w:r>
              <w:rPr>
                <w:sz w:val="18"/>
              </w:rPr>
              <w:t>组长</w:t>
            </w:r>
          </w:p>
        </w:tc>
        <w:tc>
          <w:tcPr>
            <w:tcW w:w="918" w:type="dxa"/>
          </w:tcPr>
          <w:p w14:paraId="229CA81F">
            <w:pPr>
              <w:pStyle w:val="12"/>
              <w:rPr>
                <w:b/>
                <w:sz w:val="18"/>
              </w:rPr>
            </w:pPr>
          </w:p>
          <w:p w14:paraId="0153887E">
            <w:pPr>
              <w:pStyle w:val="12"/>
              <w:spacing w:before="123"/>
              <w:ind w:left="169" w:right="154"/>
              <w:jc w:val="center"/>
              <w:rPr>
                <w:sz w:val="18"/>
              </w:rPr>
            </w:pPr>
            <w:r>
              <w:rPr>
                <w:sz w:val="18"/>
              </w:rPr>
              <w:t>化验室</w:t>
            </w:r>
          </w:p>
        </w:tc>
        <w:tc>
          <w:tcPr>
            <w:tcW w:w="769" w:type="dxa"/>
          </w:tcPr>
          <w:p w14:paraId="27463E01">
            <w:pPr>
              <w:pStyle w:val="12"/>
              <w:rPr>
                <w:b/>
                <w:sz w:val="18"/>
              </w:rPr>
            </w:pPr>
          </w:p>
          <w:p w14:paraId="0CCBA9D9">
            <w:pPr>
              <w:pStyle w:val="12"/>
              <w:spacing w:before="123"/>
              <w:ind w:left="93" w:right="78"/>
              <w:jc w:val="center"/>
              <w:rPr>
                <w:sz w:val="18"/>
              </w:rPr>
            </w:pPr>
            <w:r>
              <w:rPr>
                <w:sz w:val="18"/>
              </w:rPr>
              <w:t>李敏</w:t>
            </w:r>
          </w:p>
        </w:tc>
        <w:tc>
          <w:tcPr>
            <w:tcW w:w="1242" w:type="dxa"/>
          </w:tcPr>
          <w:p w14:paraId="6E6A3A47">
            <w:pPr>
              <w:pStyle w:val="12"/>
              <w:spacing w:before="5"/>
              <w:rPr>
                <w:b/>
                <w:sz w:val="28"/>
              </w:rPr>
            </w:pPr>
          </w:p>
          <w:p w14:paraId="6E790C7B">
            <w:pPr>
              <w:pStyle w:val="12"/>
              <w:ind w:left="104" w:right="93"/>
              <w:jc w:val="center"/>
              <w:rPr>
                <w:rFonts w:ascii="Times New Roman"/>
                <w:sz w:val="18"/>
              </w:rPr>
            </w:pPr>
            <w:r>
              <w:rPr>
                <w:rFonts w:ascii="Times New Roman"/>
                <w:sz w:val="18"/>
              </w:rPr>
              <w:t>15367035801</w:t>
            </w:r>
          </w:p>
        </w:tc>
        <w:tc>
          <w:tcPr>
            <w:tcW w:w="4185" w:type="dxa"/>
          </w:tcPr>
          <w:p w14:paraId="6E434F1E">
            <w:pPr>
              <w:pStyle w:val="12"/>
              <w:spacing w:before="42" w:line="324" w:lineRule="auto"/>
              <w:ind w:left="106"/>
              <w:rPr>
                <w:sz w:val="18"/>
              </w:rPr>
            </w:pPr>
            <w:r>
              <w:rPr>
                <w:spacing w:val="-9"/>
                <w:sz w:val="18"/>
              </w:rPr>
              <w:t xml:space="preserve">在突发环境事件发生时，负责联系当地环境监测站， </w:t>
            </w:r>
            <w:r>
              <w:rPr>
                <w:sz w:val="18"/>
              </w:rPr>
              <w:t>协助当地环境监测站对厂区周边环境进行应急监</w:t>
            </w:r>
          </w:p>
          <w:p w14:paraId="063E3B6D">
            <w:pPr>
              <w:pStyle w:val="12"/>
              <w:spacing w:before="1"/>
              <w:ind w:left="106"/>
              <w:rPr>
                <w:sz w:val="18"/>
              </w:rPr>
            </w:pPr>
            <w:r>
              <w:rPr>
                <w:sz w:val="18"/>
              </w:rPr>
              <w:t>测，并及时向应急指挥部上报相关监测数据。</w:t>
            </w:r>
          </w:p>
        </w:tc>
      </w:tr>
      <w:tr w14:paraId="74063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686" w:type="dxa"/>
            <w:vMerge w:val="continue"/>
            <w:tcBorders>
              <w:top w:val="nil"/>
            </w:tcBorders>
          </w:tcPr>
          <w:p w14:paraId="0F0A56F6">
            <w:pPr>
              <w:rPr>
                <w:sz w:val="2"/>
                <w:szCs w:val="2"/>
              </w:rPr>
            </w:pPr>
          </w:p>
        </w:tc>
        <w:tc>
          <w:tcPr>
            <w:tcW w:w="844" w:type="dxa"/>
          </w:tcPr>
          <w:p w14:paraId="779722E6">
            <w:pPr>
              <w:pStyle w:val="12"/>
              <w:spacing w:before="5"/>
              <w:rPr>
                <w:b/>
                <w:sz w:val="15"/>
              </w:rPr>
            </w:pPr>
          </w:p>
          <w:p w14:paraId="08649307">
            <w:pPr>
              <w:pStyle w:val="12"/>
              <w:spacing w:line="324" w:lineRule="auto"/>
              <w:ind w:left="241" w:right="134" w:hanging="89"/>
              <w:rPr>
                <w:sz w:val="18"/>
              </w:rPr>
            </w:pPr>
            <w:r>
              <w:rPr>
                <w:sz w:val="18"/>
              </w:rPr>
              <w:t>善后处理组</w:t>
            </w:r>
          </w:p>
        </w:tc>
        <w:tc>
          <w:tcPr>
            <w:tcW w:w="600" w:type="dxa"/>
          </w:tcPr>
          <w:p w14:paraId="3F7FEB21">
            <w:pPr>
              <w:pStyle w:val="12"/>
              <w:rPr>
                <w:b/>
                <w:sz w:val="18"/>
              </w:rPr>
            </w:pPr>
          </w:p>
          <w:p w14:paraId="22413CB9">
            <w:pPr>
              <w:pStyle w:val="12"/>
              <w:spacing w:before="123"/>
              <w:ind w:left="99" w:right="85"/>
              <w:jc w:val="center"/>
              <w:rPr>
                <w:sz w:val="18"/>
              </w:rPr>
            </w:pPr>
            <w:r>
              <w:rPr>
                <w:sz w:val="18"/>
              </w:rPr>
              <w:t>组长</w:t>
            </w:r>
          </w:p>
        </w:tc>
        <w:tc>
          <w:tcPr>
            <w:tcW w:w="918" w:type="dxa"/>
          </w:tcPr>
          <w:p w14:paraId="0D757655">
            <w:pPr>
              <w:pStyle w:val="12"/>
              <w:rPr>
                <w:b/>
                <w:sz w:val="18"/>
              </w:rPr>
            </w:pPr>
          </w:p>
          <w:p w14:paraId="5DD9CCFE">
            <w:pPr>
              <w:pStyle w:val="12"/>
              <w:spacing w:before="123"/>
              <w:ind w:left="169" w:right="154"/>
              <w:jc w:val="center"/>
              <w:rPr>
                <w:sz w:val="18"/>
              </w:rPr>
            </w:pPr>
            <w:r>
              <w:rPr>
                <w:sz w:val="18"/>
              </w:rPr>
              <w:t>中控室</w:t>
            </w:r>
          </w:p>
        </w:tc>
        <w:tc>
          <w:tcPr>
            <w:tcW w:w="769" w:type="dxa"/>
          </w:tcPr>
          <w:p w14:paraId="33E5E482">
            <w:pPr>
              <w:pStyle w:val="12"/>
              <w:rPr>
                <w:b/>
                <w:sz w:val="18"/>
              </w:rPr>
            </w:pPr>
          </w:p>
          <w:p w14:paraId="039A7272">
            <w:pPr>
              <w:pStyle w:val="12"/>
              <w:spacing w:before="123"/>
              <w:ind w:left="93" w:right="78"/>
              <w:jc w:val="center"/>
              <w:rPr>
                <w:sz w:val="18"/>
              </w:rPr>
            </w:pPr>
            <w:r>
              <w:rPr>
                <w:sz w:val="18"/>
              </w:rPr>
              <w:t>肖霞</w:t>
            </w:r>
          </w:p>
        </w:tc>
        <w:tc>
          <w:tcPr>
            <w:tcW w:w="1242" w:type="dxa"/>
          </w:tcPr>
          <w:p w14:paraId="4EBDCDE6">
            <w:pPr>
              <w:pStyle w:val="12"/>
              <w:spacing w:before="4"/>
              <w:rPr>
                <w:b/>
                <w:sz w:val="28"/>
              </w:rPr>
            </w:pPr>
          </w:p>
          <w:p w14:paraId="6ECED604">
            <w:pPr>
              <w:pStyle w:val="12"/>
              <w:ind w:left="104" w:right="93"/>
              <w:jc w:val="center"/>
              <w:rPr>
                <w:rFonts w:ascii="Times New Roman"/>
                <w:sz w:val="18"/>
              </w:rPr>
            </w:pPr>
            <w:r>
              <w:rPr>
                <w:rFonts w:ascii="Times New Roman"/>
                <w:sz w:val="18"/>
              </w:rPr>
              <w:t>13387341703</w:t>
            </w:r>
          </w:p>
        </w:tc>
        <w:tc>
          <w:tcPr>
            <w:tcW w:w="4185" w:type="dxa"/>
          </w:tcPr>
          <w:p w14:paraId="42F16C52">
            <w:pPr>
              <w:pStyle w:val="12"/>
              <w:spacing w:before="41" w:line="324" w:lineRule="auto"/>
              <w:ind w:left="106" w:right="101"/>
              <w:rPr>
                <w:sz w:val="18"/>
              </w:rPr>
            </w:pPr>
            <w:r>
              <w:rPr>
                <w:sz w:val="18"/>
              </w:rPr>
              <w:t>在突发环境事件发生后，负责后期现场处置工作， 充分协调事故发生后的信息发布、车辆配备，人员</w:t>
            </w:r>
          </w:p>
          <w:p w14:paraId="6F697420">
            <w:pPr>
              <w:pStyle w:val="12"/>
              <w:spacing w:before="2"/>
              <w:ind w:left="106"/>
              <w:rPr>
                <w:sz w:val="18"/>
              </w:rPr>
            </w:pPr>
            <w:r>
              <w:rPr>
                <w:sz w:val="18"/>
              </w:rPr>
              <w:t>安置及安抚等工作，以便尽快恢复生产。</w:t>
            </w:r>
          </w:p>
        </w:tc>
      </w:tr>
    </w:tbl>
    <w:p w14:paraId="180A2184">
      <w:pPr>
        <w:pStyle w:val="5"/>
        <w:rPr>
          <w:b/>
          <w:sz w:val="20"/>
        </w:rPr>
      </w:pPr>
    </w:p>
    <w:p w14:paraId="79C6CC33">
      <w:pPr>
        <w:pStyle w:val="5"/>
        <w:rPr>
          <w:b/>
          <w:sz w:val="16"/>
        </w:rPr>
      </w:pPr>
    </w:p>
    <w:p w14:paraId="4B9CB9EF">
      <w:pPr>
        <w:pStyle w:val="3"/>
        <w:numPr>
          <w:ilvl w:val="1"/>
          <w:numId w:val="9"/>
        </w:numPr>
        <w:tabs>
          <w:tab w:val="left" w:pos="2339"/>
          <w:tab w:val="left" w:pos="2340"/>
        </w:tabs>
        <w:spacing w:before="75" w:after="0" w:line="240" w:lineRule="auto"/>
        <w:ind w:left="2340" w:right="0" w:hanging="687"/>
        <w:jc w:val="left"/>
      </w:pPr>
      <w:r>
        <w:t>风险防范措施</w:t>
      </w:r>
    </w:p>
    <w:p w14:paraId="346ADF9C">
      <w:pPr>
        <w:pStyle w:val="5"/>
        <w:spacing w:before="10"/>
        <w:rPr>
          <w:b/>
          <w:sz w:val="23"/>
        </w:rPr>
      </w:pPr>
    </w:p>
    <w:p w14:paraId="4E8481E2">
      <w:pPr>
        <w:pStyle w:val="5"/>
        <w:spacing w:before="1"/>
        <w:ind w:left="1560"/>
      </w:pPr>
      <w:r>
        <w:t>根据风险分析，提出防止风险事故措施对策如下：</w:t>
      </w:r>
    </w:p>
    <w:p w14:paraId="0300D6E1">
      <w:pPr>
        <w:pStyle w:val="5"/>
        <w:spacing w:before="160" w:line="362" w:lineRule="auto"/>
        <w:ind w:left="1080" w:right="957" w:firstLine="480"/>
      </w:pPr>
      <w:r>
        <w:rPr>
          <w:rFonts w:ascii="Times New Roman" w:eastAsia="Times New Roman"/>
        </w:rPr>
        <w:t>1</w:t>
      </w:r>
      <w:r>
        <w:rPr>
          <w:spacing w:val="-11"/>
        </w:rPr>
        <w:t xml:space="preserve">、本项目污水处理厂采用双电源，在停电或突发停电时即时启用备用电源， </w:t>
      </w:r>
      <w:r>
        <w:t>确保电力供应正常，机械设备采用性能可靠优质产品。</w:t>
      </w:r>
    </w:p>
    <w:p w14:paraId="11C0A562">
      <w:pPr>
        <w:pStyle w:val="5"/>
        <w:spacing w:before="5" w:line="364" w:lineRule="auto"/>
        <w:ind w:left="1080" w:right="1077" w:firstLine="480"/>
        <w:jc w:val="both"/>
      </w:pPr>
      <w:r>
        <w:rPr>
          <w:rFonts w:ascii="Times New Roman" w:eastAsia="Times New Roman"/>
        </w:rPr>
        <w:t>2</w:t>
      </w:r>
      <w:r>
        <w:rPr>
          <w:spacing w:val="-1"/>
        </w:rPr>
        <w:t>、选用优质设备，对污水处理厂各种机械电器、仪表等设备，必须选择质</w:t>
      </w:r>
      <w:r>
        <w:rPr>
          <w:spacing w:val="-8"/>
        </w:rPr>
        <w:t>量优良、事故率低、便于维修的产品。关键设备</w:t>
      </w:r>
      <w:r>
        <w:t>（</w:t>
      </w:r>
      <w:r>
        <w:rPr>
          <w:spacing w:val="-4"/>
        </w:rPr>
        <w:t>潜污泵、污泥泵等</w:t>
      </w:r>
      <w:r>
        <w:rPr>
          <w:spacing w:val="-15"/>
        </w:rPr>
        <w:t>）</w:t>
      </w:r>
      <w:r>
        <w:rPr>
          <w:spacing w:val="-4"/>
        </w:rPr>
        <w:t>应一备一</w:t>
      </w:r>
      <w:r>
        <w:t>用，易损部件要有备用件，在出现事故时能及时更换。</w:t>
      </w:r>
    </w:p>
    <w:p w14:paraId="474AA240">
      <w:pPr>
        <w:pStyle w:val="5"/>
        <w:spacing w:line="364" w:lineRule="auto"/>
        <w:ind w:left="1080" w:right="1080" w:firstLine="480"/>
      </w:pPr>
      <w:r>
        <w:rPr>
          <w:rFonts w:ascii="Times New Roman" w:eastAsia="Times New Roman"/>
        </w:rPr>
        <w:t>3</w:t>
      </w:r>
      <w:r>
        <w:t>、加强事故苗头监控，定期巡检、调节、保养、维修。及时发现有可能引起事故的异常运行苗头，消除事故隐患。</w:t>
      </w:r>
    </w:p>
    <w:p w14:paraId="684E56A1">
      <w:pPr>
        <w:pStyle w:val="5"/>
        <w:spacing w:line="364" w:lineRule="auto"/>
        <w:ind w:left="1080" w:right="1077" w:firstLine="480"/>
        <w:jc w:val="both"/>
      </w:pPr>
      <w:r>
        <w:rPr>
          <w:rFonts w:ascii="Times New Roman" w:eastAsia="Times New Roman"/>
        </w:rPr>
        <w:t>4</w:t>
      </w:r>
      <w:r>
        <w:rPr>
          <w:spacing w:val="-1"/>
        </w:rPr>
        <w:t>、严格控制处理单元的水量、水质、停留时间、负荷强度等工艺参数，确</w:t>
      </w:r>
      <w:r>
        <w:rPr>
          <w:spacing w:val="-8"/>
        </w:rPr>
        <w:t>保处理效果的稳定性。配备流量、水质自动分析监控仪器，定期取样监测。操作</w:t>
      </w:r>
      <w:r>
        <w:rPr>
          <w:spacing w:val="-9"/>
        </w:rPr>
        <w:t>人员及时调整，使设备处于最佳工况。如发现不正常现象，就需立即采取预防措</w:t>
      </w:r>
      <w:r>
        <w:t>施。</w:t>
      </w:r>
    </w:p>
    <w:p w14:paraId="38518187">
      <w:pPr>
        <w:pStyle w:val="5"/>
        <w:spacing w:line="362" w:lineRule="auto"/>
        <w:ind w:left="1080" w:right="985" w:firstLine="480"/>
      </w:pPr>
      <w:r>
        <w:rPr>
          <w:rFonts w:ascii="Times New Roman" w:eastAsia="Times New Roman"/>
        </w:rPr>
        <w:t>5</w:t>
      </w:r>
      <w:r>
        <w:t>、对工作人员进行必要的审查，组织操作人员进行上岗前的专业培训。组织专业技术人员提前进岗，参与污水处理厂施工、安装、调试和验收的全过程， 为今后的正常运行管理奠定基础。</w:t>
      </w:r>
    </w:p>
    <w:p w14:paraId="11620228">
      <w:pPr>
        <w:pStyle w:val="5"/>
        <w:spacing w:before="2" w:line="364" w:lineRule="auto"/>
        <w:ind w:left="1080" w:right="1077" w:firstLine="480"/>
        <w:jc w:val="both"/>
      </w:pPr>
      <w:r>
        <w:rPr>
          <w:rFonts w:ascii="Times New Roman" w:eastAsia="Times New Roman"/>
        </w:rPr>
        <w:t>6</w:t>
      </w:r>
      <w:r>
        <w:rPr>
          <w:spacing w:val="-1"/>
        </w:rPr>
        <w:t>、主动接受和协助地方生态环境局和其他相关部门的监督和管理。鼓励公</w:t>
      </w:r>
      <w:r>
        <w:rPr>
          <w:spacing w:val="-7"/>
        </w:rPr>
        <w:t>众参与对污水处理厂的监督，最大程度减小非正常排放的可能性。加强运行管理</w:t>
      </w:r>
      <w:r>
        <w:t>和进出水的监测工作，未经处理达标的污水严禁外排。</w:t>
      </w:r>
    </w:p>
    <w:p w14:paraId="0A1037F0">
      <w:pPr>
        <w:pStyle w:val="5"/>
        <w:spacing w:line="364" w:lineRule="auto"/>
        <w:ind w:left="1080" w:right="1077" w:firstLine="480"/>
        <w:jc w:val="both"/>
      </w:pPr>
      <w:r>
        <w:rPr>
          <w:rFonts w:ascii="Times New Roman" w:eastAsia="Times New Roman"/>
        </w:rPr>
        <w:t>7</w:t>
      </w:r>
      <w:r>
        <w:rPr>
          <w:spacing w:val="-1"/>
        </w:rPr>
        <w:t>、污泥应及时清运，采用专用密闭运输车辆，避免散发臭气，撒落，污染</w:t>
      </w:r>
      <w:r>
        <w:rPr>
          <w:spacing w:val="-10"/>
        </w:rPr>
        <w:t>环境。加强污泥处理装置的检查维护，及时发现问题并处理，同时配备必要的药</w:t>
      </w:r>
      <w:r>
        <w:t>剂防止发生污泥发酵，减少恶臭气体排放。</w:t>
      </w:r>
    </w:p>
    <w:p w14:paraId="4076EAFA">
      <w:pPr>
        <w:pStyle w:val="5"/>
        <w:spacing w:line="305" w:lineRule="exact"/>
        <w:ind w:left="1560"/>
      </w:pPr>
      <w:r>
        <w:rPr>
          <w:rFonts w:ascii="Times New Roman" w:eastAsia="Times New Roman"/>
        </w:rPr>
        <w:t>8</w:t>
      </w:r>
      <w:r>
        <w:t>、确定各排水管道运行维护工程人员，为使管道系统正常运行及定期检修，</w:t>
      </w:r>
    </w:p>
    <w:p w14:paraId="2F2B657A">
      <w:pPr>
        <w:spacing w:after="0" w:line="305" w:lineRule="exact"/>
        <w:sectPr>
          <w:pgSz w:w="11910" w:h="16840"/>
          <w:pgMar w:top="1420" w:right="720" w:bottom="1200" w:left="720" w:header="0" w:footer="1017" w:gutter="0"/>
          <w:cols w:space="720" w:num="1"/>
        </w:sectPr>
      </w:pPr>
    </w:p>
    <w:p w14:paraId="6FF0ACD1">
      <w:pPr>
        <w:pStyle w:val="5"/>
        <w:spacing w:before="43" w:line="364" w:lineRule="auto"/>
        <w:ind w:left="1080" w:right="1077"/>
        <w:jc w:val="both"/>
      </w:pPr>
      <w:r>
        <w:rPr>
          <w:spacing w:val="-6"/>
        </w:rPr>
        <w:t>对专业技术人员和工人进行定向培训，使他们有良好的环境意识，熟悉管道操作</w:t>
      </w:r>
      <w:r>
        <w:rPr>
          <w:spacing w:val="-9"/>
        </w:rPr>
        <w:t>规程，了解所使用设备的技术性能和保养、操作方法，熟悉掌握设备的维修；发</w:t>
      </w:r>
      <w:r>
        <w:t>现问题及时停运维修。</w:t>
      </w:r>
    </w:p>
    <w:p w14:paraId="0C6AB24C">
      <w:pPr>
        <w:pStyle w:val="3"/>
        <w:numPr>
          <w:ilvl w:val="1"/>
          <w:numId w:val="9"/>
        </w:numPr>
        <w:tabs>
          <w:tab w:val="left" w:pos="2339"/>
          <w:tab w:val="left" w:pos="2340"/>
        </w:tabs>
        <w:spacing w:before="120" w:after="0" w:line="240" w:lineRule="auto"/>
        <w:ind w:left="2340" w:right="0" w:hanging="687"/>
        <w:jc w:val="left"/>
      </w:pPr>
      <w:r>
        <w:t>事故应急措施</w:t>
      </w:r>
    </w:p>
    <w:p w14:paraId="5F4656F8">
      <w:pPr>
        <w:pStyle w:val="5"/>
        <w:spacing w:before="10"/>
        <w:rPr>
          <w:b/>
          <w:sz w:val="23"/>
        </w:rPr>
      </w:pPr>
    </w:p>
    <w:p w14:paraId="073CC6C0">
      <w:pPr>
        <w:pStyle w:val="5"/>
        <w:spacing w:line="364" w:lineRule="auto"/>
        <w:ind w:left="1080" w:right="957" w:firstLine="480"/>
      </w:pPr>
      <w:r>
        <w:t xml:space="preserve">本项目污水处理厂已制定突发环境事件应急预案并备案（ 备案号： </w:t>
      </w:r>
      <w:r>
        <w:rPr>
          <w:rFonts w:ascii="Times New Roman" w:eastAsia="Times New Roman"/>
        </w:rPr>
        <w:t>4304832024004L</w:t>
      </w:r>
      <w:r>
        <w:t>），在发生突发环境事件时，应根据《突发环境事件应急预案》规定的各项应急措施进行紧急处理。</w:t>
      </w:r>
    </w:p>
    <w:p w14:paraId="582996B6">
      <w:pPr>
        <w:tabs>
          <w:tab w:val="left" w:pos="2339"/>
        </w:tabs>
        <w:spacing w:before="0" w:line="267" w:lineRule="exact"/>
        <w:ind w:left="1588" w:right="0" w:firstLine="0"/>
        <w:jc w:val="left"/>
        <w:rPr>
          <w:b/>
          <w:sz w:val="21"/>
        </w:rPr>
      </w:pPr>
      <w:r>
        <w:rPr>
          <w:b/>
          <w:sz w:val="21"/>
        </w:rPr>
        <w:t>表</w:t>
      </w:r>
      <w:r>
        <w:rPr>
          <w:b/>
          <w:spacing w:val="-55"/>
          <w:sz w:val="21"/>
        </w:rPr>
        <w:t xml:space="preserve"> </w:t>
      </w:r>
      <w:r>
        <w:rPr>
          <w:rFonts w:ascii="Times New Roman" w:eastAsia="Times New Roman"/>
          <w:b/>
          <w:sz w:val="21"/>
        </w:rPr>
        <w:t>8-4</w:t>
      </w:r>
      <w:r>
        <w:rPr>
          <w:rFonts w:ascii="Times New Roman" w:eastAsia="Times New Roman"/>
          <w:b/>
          <w:sz w:val="21"/>
        </w:rPr>
        <w:tab/>
      </w:r>
      <w:r>
        <w:rPr>
          <w:b/>
          <w:sz w:val="21"/>
        </w:rPr>
        <w:t>进水水质超标或进水量严重超过设计处理能力导致尾水超标排放事件应急卡</w:t>
      </w:r>
    </w:p>
    <w:p w14:paraId="5F8B9F01">
      <w:pPr>
        <w:pStyle w:val="5"/>
        <w:spacing w:before="11"/>
        <w:rPr>
          <w:b/>
          <w:sz w:val="10"/>
        </w:rPr>
      </w:pPr>
    </w:p>
    <w:tbl>
      <w:tblPr>
        <w:tblStyle w:val="8"/>
        <w:tblW w:w="0" w:type="auto"/>
        <w:tblInd w:w="1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7129"/>
      </w:tblGrid>
      <w:tr w14:paraId="17331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233" w:type="dxa"/>
          </w:tcPr>
          <w:p w14:paraId="31F199DB">
            <w:pPr>
              <w:pStyle w:val="12"/>
              <w:spacing w:before="4"/>
              <w:rPr>
                <w:b/>
                <w:sz w:val="20"/>
              </w:rPr>
            </w:pPr>
          </w:p>
          <w:p w14:paraId="363C702A">
            <w:pPr>
              <w:pStyle w:val="12"/>
              <w:spacing w:before="1" w:line="278" w:lineRule="auto"/>
              <w:ind w:left="404" w:right="398"/>
              <w:rPr>
                <w:sz w:val="21"/>
              </w:rPr>
            </w:pPr>
            <w:r>
              <w:rPr>
                <w:sz w:val="21"/>
              </w:rPr>
              <w:t>事故特征</w:t>
            </w:r>
          </w:p>
        </w:tc>
        <w:tc>
          <w:tcPr>
            <w:tcW w:w="7129" w:type="dxa"/>
          </w:tcPr>
          <w:p w14:paraId="127B428D">
            <w:pPr>
              <w:pStyle w:val="12"/>
              <w:numPr>
                <w:ilvl w:val="0"/>
                <w:numId w:val="42"/>
              </w:numPr>
              <w:tabs>
                <w:tab w:val="left" w:pos="553"/>
              </w:tabs>
              <w:spacing w:before="105" w:after="0" w:line="240" w:lineRule="auto"/>
              <w:ind w:left="552" w:right="0" w:hanging="525"/>
              <w:jc w:val="left"/>
              <w:rPr>
                <w:sz w:val="21"/>
              </w:rPr>
            </w:pPr>
            <w:r>
              <w:rPr>
                <w:sz w:val="21"/>
              </w:rPr>
              <w:t>风险物质：超标废水</w:t>
            </w:r>
          </w:p>
          <w:p w14:paraId="24A2DF04">
            <w:pPr>
              <w:pStyle w:val="12"/>
              <w:numPr>
                <w:ilvl w:val="0"/>
                <w:numId w:val="42"/>
              </w:numPr>
              <w:tabs>
                <w:tab w:val="left" w:pos="553"/>
              </w:tabs>
              <w:spacing w:before="43" w:after="0" w:line="240" w:lineRule="auto"/>
              <w:ind w:left="552" w:right="0" w:hanging="525"/>
              <w:jc w:val="left"/>
              <w:rPr>
                <w:sz w:val="21"/>
              </w:rPr>
            </w:pPr>
            <w:r>
              <w:rPr>
                <w:sz w:val="21"/>
              </w:rPr>
              <w:t>风险单元：废水处理设备</w:t>
            </w:r>
          </w:p>
          <w:p w14:paraId="1C2CA246">
            <w:pPr>
              <w:pStyle w:val="12"/>
              <w:numPr>
                <w:ilvl w:val="0"/>
                <w:numId w:val="42"/>
              </w:numPr>
              <w:tabs>
                <w:tab w:val="left" w:pos="553"/>
              </w:tabs>
              <w:spacing w:before="43" w:after="0" w:line="240" w:lineRule="auto"/>
              <w:ind w:left="552" w:right="0" w:hanging="525"/>
              <w:jc w:val="left"/>
              <w:rPr>
                <w:sz w:val="21"/>
              </w:rPr>
            </w:pPr>
            <w:r>
              <w:rPr>
                <w:sz w:val="21"/>
              </w:rPr>
              <w:t>风险特征：事故排放</w:t>
            </w:r>
          </w:p>
        </w:tc>
      </w:tr>
      <w:tr w14:paraId="4D3FF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233" w:type="dxa"/>
          </w:tcPr>
          <w:p w14:paraId="57B31DA4">
            <w:pPr>
              <w:pStyle w:val="12"/>
              <w:spacing w:before="97"/>
              <w:ind w:left="8" w:right="2"/>
              <w:jc w:val="center"/>
              <w:rPr>
                <w:sz w:val="21"/>
              </w:rPr>
            </w:pPr>
            <w:r>
              <w:rPr>
                <w:sz w:val="21"/>
              </w:rPr>
              <w:t>响应级别</w:t>
            </w:r>
          </w:p>
        </w:tc>
        <w:tc>
          <w:tcPr>
            <w:tcW w:w="7129" w:type="dxa"/>
          </w:tcPr>
          <w:p w14:paraId="61E1D156">
            <w:pPr>
              <w:pStyle w:val="12"/>
              <w:spacing w:before="97"/>
              <w:ind w:left="28"/>
              <w:rPr>
                <w:sz w:val="21"/>
              </w:rPr>
            </w:pPr>
            <w:r>
              <w:rPr>
                <w:sz w:val="21"/>
              </w:rPr>
              <w:t>Ⅰ级</w:t>
            </w:r>
          </w:p>
        </w:tc>
      </w:tr>
      <w:tr w14:paraId="263AB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3" w:type="dxa"/>
          </w:tcPr>
          <w:p w14:paraId="78040563">
            <w:pPr>
              <w:pStyle w:val="12"/>
              <w:spacing w:before="20"/>
              <w:ind w:left="8" w:right="2"/>
              <w:jc w:val="center"/>
              <w:rPr>
                <w:sz w:val="21"/>
              </w:rPr>
            </w:pPr>
            <w:r>
              <w:rPr>
                <w:sz w:val="21"/>
              </w:rPr>
              <w:t>可能的事故</w:t>
            </w:r>
          </w:p>
          <w:p w14:paraId="0F9BABA1">
            <w:pPr>
              <w:pStyle w:val="12"/>
              <w:spacing w:before="43"/>
              <w:ind w:left="5" w:right="2"/>
              <w:jc w:val="center"/>
              <w:rPr>
                <w:sz w:val="21"/>
              </w:rPr>
            </w:pPr>
            <w:r>
              <w:rPr>
                <w:sz w:val="21"/>
              </w:rPr>
              <w:t>原因</w:t>
            </w:r>
          </w:p>
        </w:tc>
        <w:tc>
          <w:tcPr>
            <w:tcW w:w="7129" w:type="dxa"/>
          </w:tcPr>
          <w:p w14:paraId="069E2028">
            <w:pPr>
              <w:pStyle w:val="12"/>
              <w:spacing w:before="176"/>
              <w:ind w:left="28"/>
              <w:rPr>
                <w:sz w:val="21"/>
              </w:rPr>
            </w:pPr>
            <w:r>
              <w:rPr>
                <w:sz w:val="21"/>
              </w:rPr>
              <w:t>（1）进水水质超标</w:t>
            </w:r>
          </w:p>
        </w:tc>
      </w:tr>
      <w:tr w14:paraId="01983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Pr>
          <w:p w14:paraId="0A884CFF">
            <w:pPr>
              <w:pStyle w:val="12"/>
              <w:rPr>
                <w:b/>
                <w:sz w:val="20"/>
              </w:rPr>
            </w:pPr>
          </w:p>
          <w:p w14:paraId="7FD1FB22">
            <w:pPr>
              <w:pStyle w:val="12"/>
              <w:spacing w:before="3"/>
              <w:rPr>
                <w:b/>
                <w:sz w:val="18"/>
              </w:rPr>
            </w:pPr>
          </w:p>
          <w:p w14:paraId="735C7605">
            <w:pPr>
              <w:pStyle w:val="12"/>
              <w:spacing w:line="278" w:lineRule="auto"/>
              <w:ind w:left="195" w:right="81" w:hanging="106"/>
              <w:rPr>
                <w:sz w:val="21"/>
              </w:rPr>
            </w:pPr>
            <w:r>
              <w:rPr>
                <w:sz w:val="21"/>
              </w:rPr>
              <w:t>应急预警与响应程序</w:t>
            </w:r>
          </w:p>
        </w:tc>
        <w:tc>
          <w:tcPr>
            <w:tcW w:w="7129" w:type="dxa"/>
          </w:tcPr>
          <w:p w14:paraId="5BAA1A7C">
            <w:pPr>
              <w:pStyle w:val="12"/>
              <w:numPr>
                <w:ilvl w:val="0"/>
                <w:numId w:val="43"/>
              </w:numPr>
              <w:tabs>
                <w:tab w:val="left" w:pos="553"/>
              </w:tabs>
              <w:spacing w:before="22" w:after="0" w:line="240" w:lineRule="auto"/>
              <w:ind w:left="552" w:right="0" w:hanging="525"/>
              <w:jc w:val="left"/>
              <w:rPr>
                <w:sz w:val="21"/>
              </w:rPr>
            </w:pPr>
            <w:r>
              <w:rPr>
                <w:sz w:val="21"/>
              </w:rPr>
              <w:t>事件确认：发现来水异常（进水口在线监测系统报警）情况。</w:t>
            </w:r>
          </w:p>
          <w:p w14:paraId="025A995C">
            <w:pPr>
              <w:pStyle w:val="12"/>
              <w:numPr>
                <w:ilvl w:val="0"/>
                <w:numId w:val="43"/>
              </w:numPr>
              <w:tabs>
                <w:tab w:val="left" w:pos="553"/>
              </w:tabs>
              <w:spacing w:before="43" w:after="0" w:line="240" w:lineRule="auto"/>
              <w:ind w:left="552" w:right="0" w:hanging="525"/>
              <w:jc w:val="left"/>
              <w:rPr>
                <w:sz w:val="21"/>
              </w:rPr>
            </w:pPr>
            <w:r>
              <w:rPr>
                <w:sz w:val="21"/>
              </w:rPr>
              <w:t>事故发现人及时报告给事故单元当班负责人。</w:t>
            </w:r>
          </w:p>
          <w:p w14:paraId="377ACC5B">
            <w:pPr>
              <w:pStyle w:val="12"/>
              <w:numPr>
                <w:ilvl w:val="0"/>
                <w:numId w:val="43"/>
              </w:numPr>
              <w:tabs>
                <w:tab w:val="left" w:pos="553"/>
              </w:tabs>
              <w:spacing w:before="43" w:after="0" w:line="240" w:lineRule="auto"/>
              <w:ind w:left="552" w:right="0" w:hanging="525"/>
              <w:jc w:val="left"/>
              <w:rPr>
                <w:sz w:val="21"/>
              </w:rPr>
            </w:pPr>
            <w:r>
              <w:rPr>
                <w:sz w:val="21"/>
              </w:rPr>
              <w:t>当班负责人立即查看现场后报告应急值班领导。</w:t>
            </w:r>
          </w:p>
          <w:p w14:paraId="270630D8">
            <w:pPr>
              <w:pStyle w:val="12"/>
              <w:numPr>
                <w:ilvl w:val="0"/>
                <w:numId w:val="43"/>
              </w:numPr>
              <w:tabs>
                <w:tab w:val="left" w:pos="553"/>
              </w:tabs>
              <w:spacing w:before="2" w:after="0" w:line="310" w:lineRule="atLeast"/>
              <w:ind w:left="28" w:right="66" w:firstLine="0"/>
              <w:jc w:val="left"/>
              <w:rPr>
                <w:sz w:val="21"/>
              </w:rPr>
            </w:pPr>
            <w:r>
              <w:rPr>
                <w:sz w:val="21"/>
              </w:rPr>
              <w:t>应急值班领导上报应急指挥部后同时启动</w:t>
            </w:r>
            <w:r>
              <w:rPr>
                <w:rFonts w:ascii="Times New Roman" w:hAnsi="Times New Roman" w:eastAsia="Times New Roman"/>
                <w:sz w:val="21"/>
              </w:rPr>
              <w:t>Ⅲ</w:t>
            </w:r>
            <w:r>
              <w:rPr>
                <w:spacing w:val="-5"/>
                <w:sz w:val="21"/>
              </w:rPr>
              <w:t xml:space="preserve">级响应及相应的应急预案， </w:t>
            </w:r>
            <w:r>
              <w:rPr>
                <w:w w:val="105"/>
                <w:sz w:val="21"/>
              </w:rPr>
              <w:t>并按照</w:t>
            </w:r>
            <w:r>
              <w:rPr>
                <w:rFonts w:ascii="Times New Roman" w:hAnsi="Times New Roman" w:eastAsia="Times New Roman"/>
                <w:w w:val="105"/>
                <w:sz w:val="21"/>
              </w:rPr>
              <w:t>Ⅲ</w:t>
            </w:r>
            <w:r>
              <w:rPr>
                <w:w w:val="105"/>
                <w:sz w:val="21"/>
              </w:rPr>
              <w:t>级响应开始组织应急工作组及时进行应急工作。</w:t>
            </w:r>
          </w:p>
        </w:tc>
      </w:tr>
      <w:tr w14:paraId="3D19F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233" w:type="dxa"/>
          </w:tcPr>
          <w:p w14:paraId="1EC36FD1">
            <w:pPr>
              <w:pStyle w:val="12"/>
              <w:rPr>
                <w:b/>
                <w:sz w:val="20"/>
              </w:rPr>
            </w:pPr>
          </w:p>
          <w:p w14:paraId="10F5E3F9">
            <w:pPr>
              <w:pStyle w:val="12"/>
              <w:rPr>
                <w:b/>
                <w:sz w:val="20"/>
              </w:rPr>
            </w:pPr>
          </w:p>
          <w:p w14:paraId="457160E5">
            <w:pPr>
              <w:pStyle w:val="12"/>
              <w:spacing w:before="7"/>
              <w:rPr>
                <w:b/>
                <w:sz w:val="22"/>
              </w:rPr>
            </w:pPr>
          </w:p>
          <w:p w14:paraId="507ADE8A">
            <w:pPr>
              <w:pStyle w:val="12"/>
              <w:ind w:left="8" w:right="2"/>
              <w:jc w:val="center"/>
              <w:rPr>
                <w:sz w:val="21"/>
              </w:rPr>
            </w:pPr>
            <w:r>
              <w:rPr>
                <w:sz w:val="21"/>
              </w:rPr>
              <w:t>应急报告</w:t>
            </w:r>
          </w:p>
        </w:tc>
        <w:tc>
          <w:tcPr>
            <w:tcW w:w="7129" w:type="dxa"/>
          </w:tcPr>
          <w:p w14:paraId="72DFF2D7">
            <w:pPr>
              <w:pStyle w:val="12"/>
              <w:spacing w:before="21" w:line="278" w:lineRule="auto"/>
              <w:ind w:left="28" w:right="1839"/>
              <w:rPr>
                <w:sz w:val="21"/>
              </w:rPr>
            </w:pPr>
            <w:r>
              <w:rPr>
                <w:w w:val="95"/>
                <w:sz w:val="21"/>
              </w:rPr>
              <w:t xml:space="preserve">报告内容：事故发生时间、地点、性质、伤亡基本情况等 </w:t>
            </w:r>
            <w:r>
              <w:rPr>
                <w:sz w:val="21"/>
              </w:rPr>
              <w:t>联系电话：</w:t>
            </w:r>
          </w:p>
          <w:p w14:paraId="41512261">
            <w:pPr>
              <w:pStyle w:val="12"/>
              <w:spacing w:line="269" w:lineRule="exact"/>
              <w:ind w:left="28"/>
              <w:rPr>
                <w:rFonts w:ascii="Times New Roman" w:eastAsia="Times New Roman"/>
                <w:sz w:val="21"/>
              </w:rPr>
            </w:pPr>
            <w:r>
              <w:rPr>
                <w:spacing w:val="-7"/>
                <w:sz w:val="21"/>
              </w:rPr>
              <w:t xml:space="preserve">应急总指挥：李亮 </w:t>
            </w:r>
            <w:r>
              <w:rPr>
                <w:rFonts w:ascii="Times New Roman" w:eastAsia="Times New Roman"/>
                <w:sz w:val="21"/>
              </w:rPr>
              <w:t>18773377701</w:t>
            </w:r>
          </w:p>
          <w:p w14:paraId="62552209">
            <w:pPr>
              <w:pStyle w:val="12"/>
              <w:spacing w:before="43"/>
              <w:ind w:left="28"/>
              <w:rPr>
                <w:rFonts w:ascii="Times New Roman" w:eastAsia="Times New Roman"/>
                <w:sz w:val="21"/>
              </w:rPr>
            </w:pPr>
            <w:r>
              <w:rPr>
                <w:spacing w:val="-7"/>
                <w:sz w:val="21"/>
              </w:rPr>
              <w:t xml:space="preserve">应急办主任：禹芳 </w:t>
            </w:r>
            <w:r>
              <w:rPr>
                <w:rFonts w:ascii="Times New Roman" w:eastAsia="Times New Roman"/>
                <w:sz w:val="21"/>
              </w:rPr>
              <w:t>13787008681</w:t>
            </w:r>
          </w:p>
          <w:p w14:paraId="1512F4DA">
            <w:pPr>
              <w:pStyle w:val="12"/>
              <w:spacing w:before="43"/>
              <w:ind w:left="28"/>
              <w:rPr>
                <w:rFonts w:ascii="Times New Roman" w:eastAsia="Times New Roman"/>
                <w:sz w:val="21"/>
              </w:rPr>
            </w:pPr>
            <w:r>
              <w:rPr>
                <w:sz w:val="21"/>
              </w:rPr>
              <w:t xml:space="preserve">湖南衡阳松木经济开发区管理委员会 </w:t>
            </w:r>
            <w:r>
              <w:rPr>
                <w:rFonts w:ascii="Times New Roman" w:eastAsia="Times New Roman"/>
                <w:sz w:val="21"/>
              </w:rPr>
              <w:t>0734-2635829</w:t>
            </w:r>
          </w:p>
          <w:p w14:paraId="19A46B2E">
            <w:pPr>
              <w:pStyle w:val="12"/>
              <w:spacing w:before="43"/>
              <w:ind w:left="28"/>
              <w:rPr>
                <w:rFonts w:ascii="Times New Roman" w:eastAsia="Times New Roman"/>
                <w:sz w:val="21"/>
              </w:rPr>
            </w:pPr>
            <w:r>
              <w:rPr>
                <w:sz w:val="21"/>
              </w:rPr>
              <w:t xml:space="preserve">衡阳市生态环境局松木分局 </w:t>
            </w:r>
            <w:r>
              <w:rPr>
                <w:rFonts w:ascii="Times New Roman" w:eastAsia="Times New Roman"/>
                <w:sz w:val="21"/>
              </w:rPr>
              <w:t>0734-2635867</w:t>
            </w:r>
          </w:p>
        </w:tc>
      </w:tr>
      <w:tr w14:paraId="4C64F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3" w:type="dxa"/>
          </w:tcPr>
          <w:p w14:paraId="73D6A916">
            <w:pPr>
              <w:pStyle w:val="12"/>
              <w:spacing w:before="21"/>
              <w:ind w:left="10" w:right="2"/>
              <w:jc w:val="center"/>
              <w:rPr>
                <w:sz w:val="21"/>
              </w:rPr>
            </w:pPr>
            <w:r>
              <w:rPr>
                <w:spacing w:val="-15"/>
                <w:sz w:val="21"/>
              </w:rPr>
              <w:t>应急物资、装</w:t>
            </w:r>
          </w:p>
          <w:p w14:paraId="0DFD17AB">
            <w:pPr>
              <w:pStyle w:val="12"/>
              <w:spacing w:before="43"/>
              <w:ind w:left="6"/>
              <w:jc w:val="center"/>
              <w:rPr>
                <w:sz w:val="21"/>
              </w:rPr>
            </w:pPr>
            <w:r>
              <w:rPr>
                <w:w w:val="99"/>
                <w:sz w:val="21"/>
              </w:rPr>
              <w:t>备</w:t>
            </w:r>
          </w:p>
        </w:tc>
        <w:tc>
          <w:tcPr>
            <w:tcW w:w="7129" w:type="dxa"/>
          </w:tcPr>
          <w:p w14:paraId="757B220F">
            <w:pPr>
              <w:pStyle w:val="12"/>
              <w:spacing w:before="21"/>
              <w:ind w:left="28"/>
              <w:rPr>
                <w:sz w:val="21"/>
              </w:rPr>
            </w:pPr>
            <w:r>
              <w:rPr>
                <w:spacing w:val="-2"/>
                <w:sz w:val="21"/>
              </w:rPr>
              <w:t>污染物降解药剂</w:t>
            </w:r>
            <w:r>
              <w:rPr>
                <w:spacing w:val="-5"/>
                <w:sz w:val="21"/>
              </w:rPr>
              <w:t>（</w:t>
            </w:r>
            <w:r>
              <w:rPr>
                <w:rFonts w:ascii="Times New Roman" w:eastAsia="Times New Roman"/>
                <w:spacing w:val="-5"/>
                <w:sz w:val="21"/>
              </w:rPr>
              <w:t>PAM</w:t>
            </w:r>
            <w:r>
              <w:rPr>
                <w:spacing w:val="-10"/>
                <w:sz w:val="21"/>
              </w:rPr>
              <w:t>、</w:t>
            </w:r>
            <w:r>
              <w:rPr>
                <w:rFonts w:ascii="Times New Roman" w:eastAsia="Times New Roman"/>
                <w:spacing w:val="-7"/>
                <w:sz w:val="21"/>
              </w:rPr>
              <w:t>PAC</w:t>
            </w:r>
            <w:r>
              <w:rPr>
                <w:spacing w:val="-2"/>
                <w:sz w:val="21"/>
              </w:rPr>
              <w:t>、次氯酸钠溶液等</w:t>
            </w:r>
            <w:r>
              <w:rPr>
                <w:spacing w:val="-8"/>
                <w:sz w:val="21"/>
              </w:rPr>
              <w:t>）</w:t>
            </w:r>
            <w:r>
              <w:rPr>
                <w:spacing w:val="-4"/>
                <w:sz w:val="21"/>
              </w:rPr>
              <w:t>、采样设备、便携式监测设</w:t>
            </w:r>
          </w:p>
          <w:p w14:paraId="02190128">
            <w:pPr>
              <w:pStyle w:val="12"/>
              <w:spacing w:before="43"/>
              <w:ind w:left="28"/>
              <w:rPr>
                <w:sz w:val="21"/>
              </w:rPr>
            </w:pPr>
            <w:r>
              <w:rPr>
                <w:sz w:val="21"/>
              </w:rPr>
              <w:t>备等。</w:t>
            </w:r>
          </w:p>
        </w:tc>
      </w:tr>
      <w:tr w14:paraId="1F8D5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3" w:type="dxa"/>
            <w:tcBorders>
              <w:bottom w:val="nil"/>
            </w:tcBorders>
          </w:tcPr>
          <w:p w14:paraId="7D11A6EA">
            <w:pPr>
              <w:pStyle w:val="12"/>
              <w:rPr>
                <w:rFonts w:ascii="Times New Roman"/>
                <w:sz w:val="20"/>
              </w:rPr>
            </w:pPr>
          </w:p>
        </w:tc>
        <w:tc>
          <w:tcPr>
            <w:tcW w:w="7129" w:type="dxa"/>
            <w:tcBorders>
              <w:bottom w:val="nil"/>
            </w:tcBorders>
          </w:tcPr>
          <w:p w14:paraId="3636BA75">
            <w:pPr>
              <w:pStyle w:val="12"/>
              <w:spacing w:before="20"/>
              <w:ind w:left="28"/>
              <w:rPr>
                <w:sz w:val="21"/>
              </w:rPr>
            </w:pPr>
            <w:r>
              <w:rPr>
                <w:sz w:val="21"/>
              </w:rPr>
              <w:t>①衡阳市松木污水处理厂主要服务区域为蒸水北片区的部分区域以及松木片</w:t>
            </w:r>
          </w:p>
        </w:tc>
      </w:tr>
      <w:tr w14:paraId="5BB1E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3" w:type="dxa"/>
            <w:tcBorders>
              <w:top w:val="nil"/>
              <w:bottom w:val="nil"/>
            </w:tcBorders>
          </w:tcPr>
          <w:p w14:paraId="69067F12">
            <w:pPr>
              <w:pStyle w:val="12"/>
              <w:rPr>
                <w:rFonts w:ascii="Times New Roman"/>
                <w:sz w:val="20"/>
              </w:rPr>
            </w:pPr>
          </w:p>
        </w:tc>
        <w:tc>
          <w:tcPr>
            <w:tcW w:w="7129" w:type="dxa"/>
            <w:tcBorders>
              <w:top w:val="nil"/>
              <w:bottom w:val="nil"/>
            </w:tcBorders>
          </w:tcPr>
          <w:p w14:paraId="7F0B167F">
            <w:pPr>
              <w:pStyle w:val="12"/>
              <w:spacing w:before="21"/>
              <w:ind w:left="28"/>
              <w:rPr>
                <w:sz w:val="21"/>
              </w:rPr>
            </w:pPr>
            <w:r>
              <w:rPr>
                <w:spacing w:val="-8"/>
                <w:sz w:val="21"/>
              </w:rPr>
              <w:t>区，主要处理服务范围内的生活污水，如果排入的污水未经预处理进入本污水</w:t>
            </w:r>
          </w:p>
        </w:tc>
      </w:tr>
      <w:tr w14:paraId="489A5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3" w:type="dxa"/>
            <w:tcBorders>
              <w:top w:val="nil"/>
              <w:bottom w:val="nil"/>
            </w:tcBorders>
          </w:tcPr>
          <w:p w14:paraId="505BF50F">
            <w:pPr>
              <w:pStyle w:val="12"/>
              <w:rPr>
                <w:rFonts w:ascii="Times New Roman"/>
                <w:sz w:val="20"/>
              </w:rPr>
            </w:pPr>
          </w:p>
        </w:tc>
        <w:tc>
          <w:tcPr>
            <w:tcW w:w="7129" w:type="dxa"/>
            <w:tcBorders>
              <w:top w:val="nil"/>
              <w:bottom w:val="nil"/>
            </w:tcBorders>
          </w:tcPr>
          <w:p w14:paraId="67284C9D">
            <w:pPr>
              <w:pStyle w:val="12"/>
              <w:spacing w:before="21"/>
              <w:ind w:left="28"/>
              <w:rPr>
                <w:sz w:val="21"/>
              </w:rPr>
            </w:pPr>
            <w:r>
              <w:rPr>
                <w:spacing w:val="-8"/>
                <w:sz w:val="21"/>
              </w:rPr>
              <w:t>处理厂，可能会导致进水水质超标；或进水量严重超出设计处理能力，也将导</w:t>
            </w:r>
          </w:p>
        </w:tc>
      </w:tr>
      <w:tr w14:paraId="52513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3" w:type="dxa"/>
            <w:tcBorders>
              <w:top w:val="nil"/>
              <w:bottom w:val="nil"/>
            </w:tcBorders>
          </w:tcPr>
          <w:p w14:paraId="40F70CAA">
            <w:pPr>
              <w:pStyle w:val="12"/>
              <w:rPr>
                <w:rFonts w:ascii="Times New Roman"/>
                <w:sz w:val="20"/>
              </w:rPr>
            </w:pPr>
          </w:p>
        </w:tc>
        <w:tc>
          <w:tcPr>
            <w:tcW w:w="7129" w:type="dxa"/>
            <w:tcBorders>
              <w:top w:val="nil"/>
              <w:bottom w:val="nil"/>
            </w:tcBorders>
          </w:tcPr>
          <w:p w14:paraId="5E7EC025">
            <w:pPr>
              <w:pStyle w:val="12"/>
              <w:spacing w:before="21"/>
              <w:ind w:left="28"/>
              <w:rPr>
                <w:sz w:val="21"/>
              </w:rPr>
            </w:pPr>
            <w:r>
              <w:rPr>
                <w:sz w:val="21"/>
              </w:rPr>
              <w:t>致出水水质超标，会污染受纳水体湘江。</w:t>
            </w:r>
          </w:p>
        </w:tc>
      </w:tr>
      <w:tr w14:paraId="4BCF7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Borders>
              <w:top w:val="nil"/>
              <w:bottom w:val="nil"/>
            </w:tcBorders>
          </w:tcPr>
          <w:p w14:paraId="196BCE02">
            <w:pPr>
              <w:pStyle w:val="12"/>
              <w:spacing w:before="177" w:line="278" w:lineRule="auto"/>
              <w:ind w:left="510" w:right="81" w:hanging="420"/>
              <w:rPr>
                <w:sz w:val="21"/>
              </w:rPr>
            </w:pPr>
            <w:r>
              <w:rPr>
                <w:sz w:val="21"/>
              </w:rPr>
              <w:t>应急处置措施</w:t>
            </w:r>
          </w:p>
        </w:tc>
        <w:tc>
          <w:tcPr>
            <w:tcW w:w="7129" w:type="dxa"/>
            <w:tcBorders>
              <w:top w:val="nil"/>
              <w:bottom w:val="nil"/>
            </w:tcBorders>
          </w:tcPr>
          <w:p w14:paraId="176D230F">
            <w:pPr>
              <w:pStyle w:val="12"/>
              <w:spacing w:before="21" w:line="278" w:lineRule="auto"/>
              <w:ind w:left="28" w:right="18"/>
              <w:jc w:val="both"/>
              <w:rPr>
                <w:sz w:val="21"/>
              </w:rPr>
            </w:pPr>
            <w:r>
              <w:rPr>
                <w:spacing w:val="-4"/>
                <w:w w:val="95"/>
                <w:sz w:val="21"/>
              </w:rPr>
              <w:t xml:space="preserve">②当有关人员发现进水口在线监测系统报警，立即向应急办公室或值班负责人  </w:t>
            </w:r>
            <w:r>
              <w:rPr>
                <w:spacing w:val="-9"/>
                <w:w w:val="95"/>
                <w:sz w:val="21"/>
              </w:rPr>
              <w:t xml:space="preserve">汇报，并报告相关政府部门，组织化验人员在各个工艺环节取样化验，确定超  </w:t>
            </w:r>
            <w:r>
              <w:rPr>
                <w:spacing w:val="-10"/>
                <w:w w:val="95"/>
                <w:sz w:val="21"/>
              </w:rPr>
              <w:t xml:space="preserve">标物质，并报衡阳市生态环境局松木分局，尽快确定可能超标排放污水源，制  </w:t>
            </w:r>
            <w:r>
              <w:rPr>
                <w:spacing w:val="-16"/>
                <w:position w:val="2"/>
                <w:sz w:val="21"/>
              </w:rPr>
              <w:t xml:space="preserve">止其排放，当出现 </w:t>
            </w:r>
            <w:r>
              <w:rPr>
                <w:rFonts w:ascii="Times New Roman" w:hAnsi="Times New Roman" w:eastAsia="Times New Roman"/>
                <w:position w:val="2"/>
                <w:sz w:val="21"/>
              </w:rPr>
              <w:t>COD</w:t>
            </w:r>
            <w:r>
              <w:rPr>
                <w:rFonts w:ascii="Times New Roman" w:hAnsi="Times New Roman" w:eastAsia="Times New Roman"/>
                <w:position w:val="2"/>
                <w:sz w:val="21"/>
                <w:vertAlign w:val="subscript"/>
              </w:rPr>
              <w:t>Cr</w:t>
            </w:r>
            <w:r>
              <w:rPr>
                <w:position w:val="2"/>
                <w:sz w:val="21"/>
                <w:vertAlign w:val="baseline"/>
              </w:rPr>
              <w:t>、</w:t>
            </w:r>
            <w:r>
              <w:rPr>
                <w:rFonts w:ascii="Times New Roman" w:hAnsi="Times New Roman" w:eastAsia="Times New Roman"/>
                <w:position w:val="2"/>
                <w:sz w:val="21"/>
                <w:vertAlign w:val="baseline"/>
              </w:rPr>
              <w:t>TN</w:t>
            </w:r>
            <w:r>
              <w:rPr>
                <w:position w:val="2"/>
                <w:sz w:val="21"/>
                <w:vertAlign w:val="baseline"/>
              </w:rPr>
              <w:t>、</w:t>
            </w:r>
            <w:r>
              <w:rPr>
                <w:rFonts w:ascii="Times New Roman" w:hAnsi="Times New Roman" w:eastAsia="Times New Roman"/>
                <w:position w:val="2"/>
                <w:sz w:val="21"/>
                <w:vertAlign w:val="baseline"/>
              </w:rPr>
              <w:t>TP</w:t>
            </w:r>
            <w:r>
              <w:rPr>
                <w:position w:val="2"/>
                <w:sz w:val="21"/>
                <w:vertAlign w:val="baseline"/>
              </w:rPr>
              <w:t>、</w:t>
            </w:r>
            <w:r>
              <w:rPr>
                <w:rFonts w:ascii="Times New Roman" w:hAnsi="Times New Roman" w:eastAsia="Times New Roman"/>
                <w:position w:val="2"/>
                <w:sz w:val="21"/>
                <w:vertAlign w:val="baseline"/>
              </w:rPr>
              <w:t>NH</w:t>
            </w:r>
            <w:r>
              <w:rPr>
                <w:rFonts w:ascii="Times New Roman" w:hAnsi="Times New Roman" w:eastAsia="Times New Roman"/>
                <w:position w:val="2"/>
                <w:sz w:val="21"/>
                <w:vertAlign w:val="subscript"/>
              </w:rPr>
              <w:t>3</w:t>
            </w:r>
            <w:r>
              <w:rPr>
                <w:rFonts w:ascii="Times New Roman" w:hAnsi="Times New Roman" w:eastAsia="Times New Roman"/>
                <w:position w:val="2"/>
                <w:sz w:val="21"/>
                <w:vertAlign w:val="baseline"/>
              </w:rPr>
              <w:t>-N</w:t>
            </w:r>
            <w:r>
              <w:rPr>
                <w:rFonts w:ascii="Times New Roman" w:hAnsi="Times New Roman" w:eastAsia="Times New Roman"/>
                <w:spacing w:val="-7"/>
                <w:position w:val="2"/>
                <w:sz w:val="21"/>
                <w:vertAlign w:val="baseline"/>
              </w:rPr>
              <w:t xml:space="preserve"> </w:t>
            </w:r>
            <w:r>
              <w:rPr>
                <w:position w:val="2"/>
                <w:sz w:val="21"/>
                <w:vertAlign w:val="baseline"/>
              </w:rPr>
              <w:t>等主要污染因子超标排放时，立</w:t>
            </w:r>
          </w:p>
          <w:p w14:paraId="3B4F3909">
            <w:pPr>
              <w:pStyle w:val="12"/>
              <w:spacing w:line="262" w:lineRule="exact"/>
              <w:ind w:left="28"/>
              <w:rPr>
                <w:sz w:val="21"/>
              </w:rPr>
            </w:pPr>
            <w:r>
              <w:rPr>
                <w:spacing w:val="-6"/>
                <w:w w:val="95"/>
                <w:sz w:val="21"/>
              </w:rPr>
              <w:t>即关闭排放口阀门，同时工艺工程师则根据现有工艺设备，组织各工段对工艺</w:t>
            </w:r>
          </w:p>
        </w:tc>
      </w:tr>
      <w:tr w14:paraId="6BCD6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3" w:type="dxa"/>
            <w:tcBorders>
              <w:top w:val="nil"/>
              <w:bottom w:val="nil"/>
            </w:tcBorders>
          </w:tcPr>
          <w:p w14:paraId="37149302">
            <w:pPr>
              <w:pStyle w:val="12"/>
              <w:rPr>
                <w:rFonts w:ascii="Times New Roman"/>
                <w:sz w:val="20"/>
              </w:rPr>
            </w:pPr>
          </w:p>
        </w:tc>
        <w:tc>
          <w:tcPr>
            <w:tcW w:w="7129" w:type="dxa"/>
            <w:tcBorders>
              <w:top w:val="nil"/>
              <w:bottom w:val="nil"/>
            </w:tcBorders>
          </w:tcPr>
          <w:p w14:paraId="11324B57">
            <w:pPr>
              <w:pStyle w:val="12"/>
              <w:spacing w:before="21"/>
              <w:ind w:left="28"/>
              <w:rPr>
                <w:sz w:val="21"/>
              </w:rPr>
            </w:pPr>
            <w:r>
              <w:rPr>
                <w:sz w:val="21"/>
              </w:rPr>
              <w:t>设备参数进行修改。</w:t>
            </w:r>
          </w:p>
        </w:tc>
      </w:tr>
      <w:tr w14:paraId="77A4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3" w:type="dxa"/>
            <w:tcBorders>
              <w:top w:val="nil"/>
            </w:tcBorders>
          </w:tcPr>
          <w:p w14:paraId="15C12A3E">
            <w:pPr>
              <w:pStyle w:val="12"/>
              <w:rPr>
                <w:rFonts w:ascii="Times New Roman"/>
                <w:sz w:val="20"/>
              </w:rPr>
            </w:pPr>
          </w:p>
        </w:tc>
        <w:tc>
          <w:tcPr>
            <w:tcW w:w="7129" w:type="dxa"/>
            <w:tcBorders>
              <w:top w:val="nil"/>
            </w:tcBorders>
          </w:tcPr>
          <w:p w14:paraId="2593EE5E">
            <w:pPr>
              <w:pStyle w:val="12"/>
              <w:spacing w:before="21"/>
              <w:ind w:left="28"/>
              <w:rPr>
                <w:sz w:val="21"/>
              </w:rPr>
            </w:pPr>
            <w:r>
              <w:rPr>
                <w:spacing w:val="-3"/>
                <w:sz w:val="21"/>
              </w:rPr>
              <w:t>③当有关人员发现进水口在线监测系统出现流量异常超出设计处理规模时，立</w:t>
            </w:r>
          </w:p>
        </w:tc>
      </w:tr>
    </w:tbl>
    <w:p w14:paraId="0E9D4E5B">
      <w:pPr>
        <w:spacing w:after="0"/>
        <w:rPr>
          <w:sz w:val="21"/>
        </w:rPr>
        <w:sectPr>
          <w:pgSz w:w="11910" w:h="16840"/>
          <w:pgMar w:top="1380" w:right="720" w:bottom="1280" w:left="720" w:header="0" w:footer="1017" w:gutter="0"/>
          <w:cols w:space="720" w:num="1"/>
        </w:sectPr>
      </w:pPr>
    </w:p>
    <w:tbl>
      <w:tblPr>
        <w:tblStyle w:val="8"/>
        <w:tblW w:w="0" w:type="auto"/>
        <w:tblInd w:w="1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7129"/>
      </w:tblGrid>
      <w:tr w14:paraId="65C97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3" w:type="dxa"/>
          </w:tcPr>
          <w:p w14:paraId="2C68976E">
            <w:pPr>
              <w:pStyle w:val="12"/>
              <w:rPr>
                <w:rFonts w:ascii="Times New Roman"/>
                <w:sz w:val="20"/>
              </w:rPr>
            </w:pPr>
          </w:p>
        </w:tc>
        <w:tc>
          <w:tcPr>
            <w:tcW w:w="7129" w:type="dxa"/>
          </w:tcPr>
          <w:p w14:paraId="1A8E90B6">
            <w:pPr>
              <w:pStyle w:val="12"/>
              <w:spacing w:before="21"/>
              <w:ind w:left="28"/>
              <w:rPr>
                <w:sz w:val="21"/>
              </w:rPr>
            </w:pPr>
            <w:r>
              <w:rPr>
                <w:spacing w:val="-4"/>
                <w:sz w:val="21"/>
              </w:rPr>
              <w:t>即启动提升泵站加大进水提升能力，超出设计规模的水暂存于沉砂池，同时工</w:t>
            </w:r>
          </w:p>
          <w:p w14:paraId="5F034829">
            <w:pPr>
              <w:pStyle w:val="12"/>
              <w:spacing w:before="43"/>
              <w:ind w:left="28"/>
              <w:rPr>
                <w:sz w:val="21"/>
              </w:rPr>
            </w:pPr>
            <w:r>
              <w:rPr>
                <w:sz w:val="21"/>
              </w:rPr>
              <w:t>艺工程师则根据现有工艺设备，组织各工段对工艺设备参数进行修改。</w:t>
            </w:r>
          </w:p>
        </w:tc>
      </w:tr>
      <w:tr w14:paraId="5896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Pr>
          <w:p w14:paraId="51458987">
            <w:pPr>
              <w:pStyle w:val="12"/>
              <w:rPr>
                <w:b/>
                <w:sz w:val="20"/>
              </w:rPr>
            </w:pPr>
          </w:p>
          <w:p w14:paraId="532C1A3F">
            <w:pPr>
              <w:pStyle w:val="12"/>
              <w:spacing w:before="1"/>
              <w:rPr>
                <w:b/>
                <w:sz w:val="18"/>
              </w:rPr>
            </w:pPr>
          </w:p>
          <w:p w14:paraId="1BF597C7">
            <w:pPr>
              <w:pStyle w:val="12"/>
              <w:spacing w:before="1" w:line="278" w:lineRule="auto"/>
              <w:ind w:left="510" w:right="81" w:hanging="420"/>
              <w:rPr>
                <w:sz w:val="21"/>
              </w:rPr>
            </w:pPr>
            <w:r>
              <w:rPr>
                <w:sz w:val="21"/>
              </w:rPr>
              <w:t>应急监测方案</w:t>
            </w:r>
          </w:p>
        </w:tc>
        <w:tc>
          <w:tcPr>
            <w:tcW w:w="7129" w:type="dxa"/>
          </w:tcPr>
          <w:p w14:paraId="0F322C07">
            <w:pPr>
              <w:pStyle w:val="12"/>
              <w:numPr>
                <w:ilvl w:val="0"/>
                <w:numId w:val="44"/>
              </w:numPr>
              <w:tabs>
                <w:tab w:val="left" w:pos="553"/>
              </w:tabs>
              <w:spacing w:before="21" w:after="0" w:line="240" w:lineRule="auto"/>
              <w:ind w:left="552" w:right="0" w:hanging="525"/>
              <w:jc w:val="left"/>
              <w:rPr>
                <w:sz w:val="21"/>
              </w:rPr>
            </w:pPr>
            <w:r>
              <w:rPr>
                <w:sz w:val="21"/>
              </w:rPr>
              <w:t>监测因子：</w:t>
            </w:r>
            <w:r>
              <w:rPr>
                <w:rFonts w:ascii="Times New Roman" w:eastAsia="Times New Roman"/>
                <w:sz w:val="21"/>
              </w:rPr>
              <w:t>pH</w:t>
            </w:r>
            <w:r>
              <w:rPr>
                <w:sz w:val="21"/>
              </w:rPr>
              <w:t>、</w:t>
            </w:r>
            <w:r>
              <w:rPr>
                <w:rFonts w:ascii="Times New Roman" w:eastAsia="Times New Roman"/>
                <w:sz w:val="21"/>
              </w:rPr>
              <w:t>COD</w:t>
            </w:r>
            <w:r>
              <w:rPr>
                <w:sz w:val="21"/>
              </w:rPr>
              <w:t>、氨氮、</w:t>
            </w:r>
            <w:r>
              <w:rPr>
                <w:rFonts w:ascii="Times New Roman" w:eastAsia="Times New Roman"/>
                <w:sz w:val="21"/>
              </w:rPr>
              <w:t>SS</w:t>
            </w:r>
            <w:r>
              <w:rPr>
                <w:sz w:val="21"/>
              </w:rPr>
              <w:t>、石油类等。</w:t>
            </w:r>
          </w:p>
          <w:p w14:paraId="685B30A1">
            <w:pPr>
              <w:pStyle w:val="12"/>
              <w:numPr>
                <w:ilvl w:val="0"/>
                <w:numId w:val="44"/>
              </w:numPr>
              <w:tabs>
                <w:tab w:val="left" w:pos="553"/>
              </w:tabs>
              <w:spacing w:before="42" w:after="0" w:line="240" w:lineRule="auto"/>
              <w:ind w:left="552" w:right="0" w:hanging="525"/>
              <w:jc w:val="left"/>
              <w:rPr>
                <w:sz w:val="21"/>
              </w:rPr>
            </w:pPr>
            <w:r>
              <w:rPr>
                <w:spacing w:val="-3"/>
                <w:sz w:val="21"/>
              </w:rPr>
              <w:t xml:space="preserve">监测布点：厂区污水进水口，总排口下游 </w:t>
            </w:r>
            <w:r>
              <w:rPr>
                <w:rFonts w:ascii="Times New Roman" w:eastAsia="Times New Roman"/>
                <w:sz w:val="21"/>
              </w:rPr>
              <w:t>500</w:t>
            </w:r>
            <w:r>
              <w:rPr>
                <w:sz w:val="21"/>
              </w:rPr>
              <w:t>、</w:t>
            </w:r>
            <w:r>
              <w:rPr>
                <w:rFonts w:ascii="Times New Roman" w:eastAsia="Times New Roman"/>
                <w:sz w:val="21"/>
              </w:rPr>
              <w:t>1000m</w:t>
            </w:r>
            <w:r>
              <w:rPr>
                <w:rFonts w:ascii="Times New Roman" w:eastAsia="Times New Roman"/>
                <w:spacing w:val="-3"/>
                <w:sz w:val="21"/>
              </w:rPr>
              <w:t xml:space="preserve"> </w:t>
            </w:r>
            <w:r>
              <w:rPr>
                <w:sz w:val="21"/>
              </w:rPr>
              <w:t>处，总排口上游</w:t>
            </w:r>
          </w:p>
          <w:p w14:paraId="62FF1BB0">
            <w:pPr>
              <w:pStyle w:val="12"/>
              <w:spacing w:before="43"/>
              <w:ind w:left="28"/>
              <w:rPr>
                <w:sz w:val="21"/>
              </w:rPr>
            </w:pPr>
            <w:r>
              <w:rPr>
                <w:rFonts w:ascii="Times New Roman" w:eastAsia="Times New Roman"/>
                <w:sz w:val="21"/>
              </w:rPr>
              <w:t xml:space="preserve">500m </w:t>
            </w:r>
            <w:r>
              <w:rPr>
                <w:sz w:val="21"/>
              </w:rPr>
              <w:t>对照断面；</w:t>
            </w:r>
          </w:p>
          <w:p w14:paraId="0E9AD1AF">
            <w:pPr>
              <w:pStyle w:val="12"/>
              <w:numPr>
                <w:ilvl w:val="0"/>
                <w:numId w:val="44"/>
              </w:numPr>
              <w:tabs>
                <w:tab w:val="left" w:pos="553"/>
              </w:tabs>
              <w:spacing w:before="43" w:after="0" w:line="240" w:lineRule="auto"/>
              <w:ind w:left="552" w:right="0" w:hanging="525"/>
              <w:jc w:val="left"/>
              <w:rPr>
                <w:sz w:val="21"/>
              </w:rPr>
            </w:pPr>
            <w:r>
              <w:rPr>
                <w:spacing w:val="-4"/>
                <w:sz w:val="21"/>
              </w:rPr>
              <w:t xml:space="preserve">监测频次：正常情况下，事中监测 </w:t>
            </w:r>
            <w:r>
              <w:rPr>
                <w:rFonts w:ascii="Times New Roman" w:eastAsia="Times New Roman"/>
                <w:sz w:val="21"/>
              </w:rPr>
              <w:t>3</w:t>
            </w:r>
            <w:r>
              <w:rPr>
                <w:rFonts w:ascii="Times New Roman" w:eastAsia="Times New Roman"/>
                <w:spacing w:val="-5"/>
                <w:sz w:val="21"/>
              </w:rPr>
              <w:t xml:space="preserve"> </w:t>
            </w:r>
            <w:r>
              <w:rPr>
                <w:sz w:val="21"/>
              </w:rPr>
              <w:t>次，在事故得到初步控制，事故得</w:t>
            </w:r>
          </w:p>
          <w:p w14:paraId="71BECE55">
            <w:pPr>
              <w:pStyle w:val="12"/>
              <w:spacing w:before="43"/>
              <w:ind w:left="28"/>
              <w:rPr>
                <w:sz w:val="21"/>
              </w:rPr>
            </w:pPr>
            <w:r>
              <w:rPr>
                <w:sz w:val="21"/>
              </w:rPr>
              <w:t xml:space="preserve">到控制以及事故应急处置完成各监测 </w:t>
            </w:r>
            <w:r>
              <w:rPr>
                <w:rFonts w:ascii="Times New Roman" w:eastAsia="Times New Roman"/>
                <w:sz w:val="21"/>
              </w:rPr>
              <w:t xml:space="preserve">1 </w:t>
            </w:r>
            <w:r>
              <w:rPr>
                <w:sz w:val="21"/>
              </w:rPr>
              <w:t>次。</w:t>
            </w:r>
          </w:p>
        </w:tc>
      </w:tr>
      <w:tr w14:paraId="7893D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3" w:type="dxa"/>
          </w:tcPr>
          <w:p w14:paraId="2C47B660">
            <w:pPr>
              <w:pStyle w:val="12"/>
              <w:spacing w:before="20"/>
              <w:ind w:left="8" w:right="2"/>
              <w:jc w:val="center"/>
              <w:rPr>
                <w:sz w:val="21"/>
              </w:rPr>
            </w:pPr>
            <w:r>
              <w:rPr>
                <w:sz w:val="21"/>
              </w:rPr>
              <w:t>应急疏散及</w:t>
            </w:r>
          </w:p>
          <w:p w14:paraId="3B5293EA">
            <w:pPr>
              <w:pStyle w:val="12"/>
              <w:spacing w:before="43"/>
              <w:ind w:left="8" w:right="2"/>
              <w:jc w:val="center"/>
              <w:rPr>
                <w:sz w:val="21"/>
              </w:rPr>
            </w:pPr>
            <w:r>
              <w:rPr>
                <w:sz w:val="21"/>
              </w:rPr>
              <w:t>注意事项</w:t>
            </w:r>
          </w:p>
        </w:tc>
        <w:tc>
          <w:tcPr>
            <w:tcW w:w="7129" w:type="dxa"/>
          </w:tcPr>
          <w:p w14:paraId="07A07795">
            <w:pPr>
              <w:pStyle w:val="12"/>
              <w:spacing w:before="190"/>
              <w:ind w:left="28"/>
              <w:rPr>
                <w:rFonts w:ascii="Times New Roman"/>
                <w:sz w:val="21"/>
              </w:rPr>
            </w:pPr>
            <w:r>
              <w:rPr>
                <w:rFonts w:ascii="Times New Roman"/>
                <w:w w:val="99"/>
                <w:sz w:val="21"/>
              </w:rPr>
              <w:t>/</w:t>
            </w:r>
          </w:p>
        </w:tc>
      </w:tr>
      <w:tr w14:paraId="12FF4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3" w:type="dxa"/>
          </w:tcPr>
          <w:p w14:paraId="42692952">
            <w:pPr>
              <w:pStyle w:val="12"/>
              <w:spacing w:before="20"/>
              <w:ind w:left="10" w:right="2"/>
              <w:jc w:val="center"/>
              <w:rPr>
                <w:sz w:val="21"/>
              </w:rPr>
            </w:pPr>
            <w:r>
              <w:rPr>
                <w:sz w:val="21"/>
              </w:rPr>
              <w:t>污染物</w:t>
            </w:r>
          </w:p>
          <w:p w14:paraId="31B2122D">
            <w:pPr>
              <w:pStyle w:val="12"/>
              <w:spacing w:before="43"/>
              <w:ind w:left="8" w:right="2"/>
              <w:jc w:val="center"/>
              <w:rPr>
                <w:sz w:val="21"/>
              </w:rPr>
            </w:pPr>
            <w:r>
              <w:rPr>
                <w:sz w:val="21"/>
              </w:rPr>
              <w:t>处置方法</w:t>
            </w:r>
          </w:p>
        </w:tc>
        <w:tc>
          <w:tcPr>
            <w:tcW w:w="7129" w:type="dxa"/>
          </w:tcPr>
          <w:p w14:paraId="6581EFD3">
            <w:pPr>
              <w:pStyle w:val="12"/>
              <w:spacing w:before="176"/>
              <w:ind w:left="28"/>
              <w:rPr>
                <w:sz w:val="21"/>
              </w:rPr>
            </w:pPr>
            <w:r>
              <w:rPr>
                <w:sz w:val="21"/>
              </w:rPr>
              <w:t>污水临时储存在管网和池体中，待稳定后厂内继续处理，达标排放。</w:t>
            </w:r>
          </w:p>
        </w:tc>
      </w:tr>
    </w:tbl>
    <w:p w14:paraId="64A788ED">
      <w:pPr>
        <w:pStyle w:val="5"/>
        <w:spacing w:before="6"/>
        <w:rPr>
          <w:b/>
          <w:sz w:val="26"/>
        </w:rPr>
      </w:pPr>
    </w:p>
    <w:p w14:paraId="7B00D027">
      <w:pPr>
        <w:tabs>
          <w:tab w:val="left" w:pos="1171"/>
        </w:tabs>
        <w:spacing w:before="76"/>
        <w:ind w:left="418" w:right="0" w:firstLine="0"/>
        <w:jc w:val="center"/>
        <w:rPr>
          <w:b/>
          <w:sz w:val="21"/>
        </w:rPr>
      </w:pPr>
      <w:r>
        <w:rPr>
          <w:b/>
          <w:sz w:val="21"/>
        </w:rPr>
        <w:t>表</w:t>
      </w:r>
      <w:r>
        <w:rPr>
          <w:b/>
          <w:spacing w:val="-52"/>
          <w:sz w:val="21"/>
        </w:rPr>
        <w:t xml:space="preserve"> </w:t>
      </w:r>
      <w:r>
        <w:rPr>
          <w:rFonts w:ascii="Times New Roman" w:eastAsia="Times New Roman"/>
          <w:b/>
          <w:sz w:val="21"/>
        </w:rPr>
        <w:t>8-5</w:t>
      </w:r>
      <w:r>
        <w:rPr>
          <w:rFonts w:ascii="Times New Roman" w:eastAsia="Times New Roman"/>
          <w:b/>
          <w:sz w:val="21"/>
        </w:rPr>
        <w:tab/>
      </w:r>
      <w:r>
        <w:rPr>
          <w:b/>
          <w:sz w:val="21"/>
        </w:rPr>
        <w:t>污水处理系统故</w:t>
      </w:r>
      <w:r>
        <w:rPr>
          <w:b/>
          <w:spacing w:val="-8"/>
          <w:sz w:val="21"/>
        </w:rPr>
        <w:t>障</w:t>
      </w:r>
      <w:r>
        <w:rPr>
          <w:b/>
          <w:sz w:val="21"/>
        </w:rPr>
        <w:t>（设备故障</w:t>
      </w:r>
      <w:r>
        <w:rPr>
          <w:b/>
          <w:spacing w:val="-5"/>
          <w:sz w:val="21"/>
        </w:rPr>
        <w:t>、</w:t>
      </w:r>
      <w:r>
        <w:rPr>
          <w:b/>
          <w:sz w:val="21"/>
        </w:rPr>
        <w:t>停电</w:t>
      </w:r>
      <w:r>
        <w:rPr>
          <w:b/>
          <w:spacing w:val="-5"/>
          <w:sz w:val="21"/>
        </w:rPr>
        <w:t>、</w:t>
      </w:r>
      <w:r>
        <w:rPr>
          <w:b/>
          <w:sz w:val="21"/>
        </w:rPr>
        <w:t>极端天气</w:t>
      </w:r>
      <w:r>
        <w:rPr>
          <w:b/>
          <w:spacing w:val="-5"/>
          <w:sz w:val="21"/>
        </w:rPr>
        <w:t>、</w:t>
      </w:r>
      <w:r>
        <w:rPr>
          <w:b/>
          <w:sz w:val="21"/>
        </w:rPr>
        <w:t>污泥膨胀或解体等</w:t>
      </w:r>
      <w:r>
        <w:rPr>
          <w:b/>
          <w:spacing w:val="-5"/>
          <w:sz w:val="21"/>
        </w:rPr>
        <w:t>）</w:t>
      </w:r>
      <w:r>
        <w:rPr>
          <w:b/>
          <w:sz w:val="21"/>
        </w:rPr>
        <w:t>导致尾</w:t>
      </w:r>
    </w:p>
    <w:p w14:paraId="769D47B4">
      <w:pPr>
        <w:spacing w:before="142"/>
        <w:ind w:left="1542" w:right="1543" w:firstLine="0"/>
        <w:jc w:val="center"/>
        <w:rPr>
          <w:b/>
          <w:sz w:val="21"/>
        </w:rPr>
      </w:pPr>
      <w:r>
        <w:rPr>
          <w:b/>
          <w:sz w:val="21"/>
        </w:rPr>
        <w:t>水超标排放事件应急卡</w:t>
      </w:r>
    </w:p>
    <w:p w14:paraId="1C6822F6">
      <w:pPr>
        <w:pStyle w:val="5"/>
        <w:spacing w:before="10"/>
        <w:rPr>
          <w:b/>
          <w:sz w:val="10"/>
        </w:rPr>
      </w:pPr>
    </w:p>
    <w:tbl>
      <w:tblPr>
        <w:tblStyle w:val="8"/>
        <w:tblW w:w="0" w:type="auto"/>
        <w:tblInd w:w="10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7129"/>
      </w:tblGrid>
      <w:tr w14:paraId="16F60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233" w:type="dxa"/>
          </w:tcPr>
          <w:p w14:paraId="1568B61B">
            <w:pPr>
              <w:pStyle w:val="12"/>
              <w:spacing w:before="5"/>
              <w:rPr>
                <w:b/>
                <w:sz w:val="20"/>
              </w:rPr>
            </w:pPr>
          </w:p>
          <w:p w14:paraId="25CD7F8B">
            <w:pPr>
              <w:pStyle w:val="12"/>
              <w:spacing w:before="1" w:line="278" w:lineRule="auto"/>
              <w:ind w:left="404" w:right="398"/>
              <w:rPr>
                <w:sz w:val="21"/>
              </w:rPr>
            </w:pPr>
            <w:r>
              <w:rPr>
                <w:sz w:val="21"/>
              </w:rPr>
              <w:t>事故特征</w:t>
            </w:r>
          </w:p>
        </w:tc>
        <w:tc>
          <w:tcPr>
            <w:tcW w:w="7129" w:type="dxa"/>
          </w:tcPr>
          <w:p w14:paraId="730C24A4">
            <w:pPr>
              <w:pStyle w:val="12"/>
              <w:numPr>
                <w:ilvl w:val="0"/>
                <w:numId w:val="45"/>
              </w:numPr>
              <w:tabs>
                <w:tab w:val="left" w:pos="553"/>
              </w:tabs>
              <w:spacing w:before="106" w:after="0" w:line="240" w:lineRule="auto"/>
              <w:ind w:left="552" w:right="0" w:hanging="525"/>
              <w:jc w:val="left"/>
              <w:rPr>
                <w:sz w:val="21"/>
              </w:rPr>
            </w:pPr>
            <w:r>
              <w:rPr>
                <w:sz w:val="21"/>
              </w:rPr>
              <w:t>风险物质：超标废水</w:t>
            </w:r>
          </w:p>
          <w:p w14:paraId="35A88700">
            <w:pPr>
              <w:pStyle w:val="12"/>
              <w:numPr>
                <w:ilvl w:val="0"/>
                <w:numId w:val="45"/>
              </w:numPr>
              <w:tabs>
                <w:tab w:val="left" w:pos="553"/>
              </w:tabs>
              <w:spacing w:before="43" w:after="0" w:line="240" w:lineRule="auto"/>
              <w:ind w:left="552" w:right="0" w:hanging="525"/>
              <w:jc w:val="left"/>
              <w:rPr>
                <w:sz w:val="21"/>
              </w:rPr>
            </w:pPr>
            <w:r>
              <w:rPr>
                <w:sz w:val="21"/>
              </w:rPr>
              <w:t>风险单元：废水处理设备</w:t>
            </w:r>
          </w:p>
          <w:p w14:paraId="3D5F7098">
            <w:pPr>
              <w:pStyle w:val="12"/>
              <w:numPr>
                <w:ilvl w:val="0"/>
                <w:numId w:val="45"/>
              </w:numPr>
              <w:tabs>
                <w:tab w:val="left" w:pos="553"/>
              </w:tabs>
              <w:spacing w:before="43" w:after="0" w:line="240" w:lineRule="auto"/>
              <w:ind w:left="552" w:right="0" w:hanging="525"/>
              <w:jc w:val="left"/>
              <w:rPr>
                <w:sz w:val="21"/>
              </w:rPr>
            </w:pPr>
            <w:r>
              <w:rPr>
                <w:sz w:val="21"/>
              </w:rPr>
              <w:t>风险特征：事故排放</w:t>
            </w:r>
          </w:p>
        </w:tc>
      </w:tr>
      <w:tr w14:paraId="4E144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233" w:type="dxa"/>
          </w:tcPr>
          <w:p w14:paraId="17276375">
            <w:pPr>
              <w:pStyle w:val="12"/>
              <w:spacing w:before="95"/>
              <w:ind w:left="8" w:right="2"/>
              <w:jc w:val="center"/>
              <w:rPr>
                <w:sz w:val="21"/>
              </w:rPr>
            </w:pPr>
            <w:r>
              <w:rPr>
                <w:sz w:val="21"/>
              </w:rPr>
              <w:t>响应级别</w:t>
            </w:r>
          </w:p>
        </w:tc>
        <w:tc>
          <w:tcPr>
            <w:tcW w:w="7129" w:type="dxa"/>
          </w:tcPr>
          <w:p w14:paraId="1B97F03D">
            <w:pPr>
              <w:pStyle w:val="12"/>
              <w:spacing w:before="95"/>
              <w:ind w:left="28"/>
              <w:rPr>
                <w:sz w:val="21"/>
              </w:rPr>
            </w:pPr>
            <w:r>
              <w:rPr>
                <w:rFonts w:ascii="Times New Roman" w:hAnsi="Times New Roman" w:eastAsia="Times New Roman"/>
                <w:w w:val="75"/>
                <w:sz w:val="21"/>
              </w:rPr>
              <w:t>Ⅰ</w:t>
            </w:r>
            <w:r>
              <w:rPr>
                <w:w w:val="90"/>
                <w:sz w:val="21"/>
              </w:rPr>
              <w:t>级</w:t>
            </w:r>
          </w:p>
        </w:tc>
      </w:tr>
      <w:tr w14:paraId="5D992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33" w:type="dxa"/>
          </w:tcPr>
          <w:p w14:paraId="3E2363D6">
            <w:pPr>
              <w:pStyle w:val="12"/>
              <w:spacing w:before="12"/>
              <w:rPr>
                <w:b/>
                <w:sz w:val="25"/>
              </w:rPr>
            </w:pPr>
          </w:p>
          <w:p w14:paraId="68E239E0">
            <w:pPr>
              <w:pStyle w:val="12"/>
              <w:spacing w:line="278" w:lineRule="auto"/>
              <w:ind w:left="404" w:right="81" w:hanging="315"/>
              <w:rPr>
                <w:sz w:val="21"/>
              </w:rPr>
            </w:pPr>
            <w:r>
              <w:rPr>
                <w:sz w:val="21"/>
              </w:rPr>
              <w:t>可能的事故原因</w:t>
            </w:r>
          </w:p>
        </w:tc>
        <w:tc>
          <w:tcPr>
            <w:tcW w:w="7129" w:type="dxa"/>
          </w:tcPr>
          <w:p w14:paraId="696EEA58">
            <w:pPr>
              <w:pStyle w:val="12"/>
              <w:numPr>
                <w:ilvl w:val="0"/>
                <w:numId w:val="46"/>
              </w:numPr>
              <w:tabs>
                <w:tab w:val="left" w:pos="553"/>
              </w:tabs>
              <w:spacing w:before="21" w:after="0" w:line="240" w:lineRule="auto"/>
              <w:ind w:left="552" w:right="0" w:hanging="525"/>
              <w:jc w:val="left"/>
              <w:rPr>
                <w:sz w:val="21"/>
              </w:rPr>
            </w:pPr>
            <w:r>
              <w:rPr>
                <w:sz w:val="21"/>
              </w:rPr>
              <w:t>污水处理设备故障</w:t>
            </w:r>
          </w:p>
          <w:p w14:paraId="0F1A6803">
            <w:pPr>
              <w:pStyle w:val="12"/>
              <w:numPr>
                <w:ilvl w:val="0"/>
                <w:numId w:val="46"/>
              </w:numPr>
              <w:tabs>
                <w:tab w:val="left" w:pos="553"/>
              </w:tabs>
              <w:spacing w:before="43" w:after="0" w:line="240" w:lineRule="auto"/>
              <w:ind w:left="552" w:right="0" w:hanging="525"/>
              <w:jc w:val="left"/>
              <w:rPr>
                <w:sz w:val="21"/>
              </w:rPr>
            </w:pPr>
            <w:r>
              <w:rPr>
                <w:sz w:val="21"/>
              </w:rPr>
              <w:t>停电</w:t>
            </w:r>
          </w:p>
          <w:p w14:paraId="4DE69020">
            <w:pPr>
              <w:pStyle w:val="12"/>
              <w:numPr>
                <w:ilvl w:val="0"/>
                <w:numId w:val="46"/>
              </w:numPr>
              <w:tabs>
                <w:tab w:val="left" w:pos="553"/>
              </w:tabs>
              <w:spacing w:before="43" w:after="0" w:line="240" w:lineRule="auto"/>
              <w:ind w:left="552" w:right="0" w:hanging="525"/>
              <w:jc w:val="left"/>
              <w:rPr>
                <w:sz w:val="21"/>
              </w:rPr>
            </w:pPr>
            <w:r>
              <w:rPr>
                <w:sz w:val="21"/>
              </w:rPr>
              <w:t>极端天气（暴雨等）</w:t>
            </w:r>
          </w:p>
          <w:p w14:paraId="5B7308FC">
            <w:pPr>
              <w:pStyle w:val="12"/>
              <w:numPr>
                <w:ilvl w:val="0"/>
                <w:numId w:val="46"/>
              </w:numPr>
              <w:tabs>
                <w:tab w:val="left" w:pos="553"/>
              </w:tabs>
              <w:spacing w:before="43" w:after="0" w:line="240" w:lineRule="auto"/>
              <w:ind w:left="552" w:right="0" w:hanging="525"/>
              <w:jc w:val="left"/>
              <w:rPr>
                <w:sz w:val="21"/>
              </w:rPr>
            </w:pPr>
            <w:r>
              <w:rPr>
                <w:sz w:val="21"/>
              </w:rPr>
              <w:t>污泥膨胀或解体</w:t>
            </w:r>
          </w:p>
        </w:tc>
      </w:tr>
      <w:tr w14:paraId="4E102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Pr>
          <w:p w14:paraId="3AAA87B2">
            <w:pPr>
              <w:pStyle w:val="12"/>
              <w:rPr>
                <w:b/>
                <w:sz w:val="20"/>
              </w:rPr>
            </w:pPr>
          </w:p>
          <w:p w14:paraId="0D8BB70E">
            <w:pPr>
              <w:pStyle w:val="12"/>
              <w:spacing w:before="1"/>
              <w:rPr>
                <w:b/>
                <w:sz w:val="18"/>
              </w:rPr>
            </w:pPr>
          </w:p>
          <w:p w14:paraId="33FAE186">
            <w:pPr>
              <w:pStyle w:val="12"/>
              <w:spacing w:line="278" w:lineRule="auto"/>
              <w:ind w:left="195" w:right="81" w:hanging="106"/>
              <w:rPr>
                <w:sz w:val="21"/>
              </w:rPr>
            </w:pPr>
            <w:r>
              <w:rPr>
                <w:sz w:val="21"/>
              </w:rPr>
              <w:t>应急预警与响应程序</w:t>
            </w:r>
          </w:p>
        </w:tc>
        <w:tc>
          <w:tcPr>
            <w:tcW w:w="7129" w:type="dxa"/>
          </w:tcPr>
          <w:p w14:paraId="4DD3C7E4">
            <w:pPr>
              <w:pStyle w:val="12"/>
              <w:numPr>
                <w:ilvl w:val="0"/>
                <w:numId w:val="47"/>
              </w:numPr>
              <w:tabs>
                <w:tab w:val="left" w:pos="553"/>
              </w:tabs>
              <w:spacing w:before="20" w:after="0" w:line="240" w:lineRule="auto"/>
              <w:ind w:left="552" w:right="0" w:hanging="525"/>
              <w:jc w:val="left"/>
              <w:rPr>
                <w:sz w:val="21"/>
              </w:rPr>
            </w:pPr>
            <w:r>
              <w:rPr>
                <w:sz w:val="21"/>
              </w:rPr>
              <w:t>事件确认：发现出水异常或污水处理系统故障等情况。</w:t>
            </w:r>
          </w:p>
          <w:p w14:paraId="4C3A721F">
            <w:pPr>
              <w:pStyle w:val="12"/>
              <w:numPr>
                <w:ilvl w:val="0"/>
                <w:numId w:val="47"/>
              </w:numPr>
              <w:tabs>
                <w:tab w:val="left" w:pos="553"/>
              </w:tabs>
              <w:spacing w:before="43" w:after="0" w:line="240" w:lineRule="auto"/>
              <w:ind w:left="552" w:right="0" w:hanging="525"/>
              <w:jc w:val="left"/>
              <w:rPr>
                <w:sz w:val="21"/>
              </w:rPr>
            </w:pPr>
            <w:r>
              <w:rPr>
                <w:sz w:val="21"/>
              </w:rPr>
              <w:t>事故发现人及时报告给事故单元当班负责人。</w:t>
            </w:r>
          </w:p>
          <w:p w14:paraId="68249932">
            <w:pPr>
              <w:pStyle w:val="12"/>
              <w:numPr>
                <w:ilvl w:val="0"/>
                <w:numId w:val="47"/>
              </w:numPr>
              <w:tabs>
                <w:tab w:val="left" w:pos="553"/>
              </w:tabs>
              <w:spacing w:before="43" w:after="0" w:line="240" w:lineRule="auto"/>
              <w:ind w:left="552" w:right="0" w:hanging="525"/>
              <w:jc w:val="left"/>
              <w:rPr>
                <w:sz w:val="21"/>
              </w:rPr>
            </w:pPr>
            <w:r>
              <w:rPr>
                <w:sz w:val="21"/>
              </w:rPr>
              <w:t>当班负责人立即查看现场后报告应急值班领导。</w:t>
            </w:r>
          </w:p>
          <w:p w14:paraId="1D725E2A">
            <w:pPr>
              <w:pStyle w:val="12"/>
              <w:numPr>
                <w:ilvl w:val="0"/>
                <w:numId w:val="47"/>
              </w:numPr>
              <w:tabs>
                <w:tab w:val="left" w:pos="553"/>
              </w:tabs>
              <w:spacing w:before="2" w:after="0" w:line="310" w:lineRule="atLeast"/>
              <w:ind w:left="28" w:right="92" w:firstLine="0"/>
              <w:jc w:val="left"/>
              <w:rPr>
                <w:sz w:val="21"/>
              </w:rPr>
            </w:pPr>
            <w:r>
              <w:rPr>
                <w:spacing w:val="-4"/>
                <w:sz w:val="21"/>
              </w:rPr>
              <w:t xml:space="preserve">应急值班领导上报应急指挥部后同时启动 </w:t>
            </w:r>
            <w:r>
              <w:rPr>
                <w:rFonts w:ascii="Times New Roman" w:eastAsia="Times New Roman"/>
                <w:sz w:val="21"/>
              </w:rPr>
              <w:t>I</w:t>
            </w:r>
            <w:r>
              <w:rPr>
                <w:rFonts w:ascii="Times New Roman" w:eastAsia="Times New Roman"/>
                <w:spacing w:val="-8"/>
                <w:sz w:val="21"/>
              </w:rPr>
              <w:t xml:space="preserve"> </w:t>
            </w:r>
            <w:r>
              <w:rPr>
                <w:sz w:val="21"/>
              </w:rPr>
              <w:t xml:space="preserve">级响应及相应的应急预案， </w:t>
            </w:r>
            <w:r>
              <w:rPr>
                <w:spacing w:val="-14"/>
                <w:sz w:val="21"/>
              </w:rPr>
              <w:t xml:space="preserve">并按照 </w:t>
            </w:r>
            <w:r>
              <w:rPr>
                <w:rFonts w:ascii="Times New Roman" w:eastAsia="Times New Roman"/>
                <w:sz w:val="21"/>
              </w:rPr>
              <w:t xml:space="preserve">I </w:t>
            </w:r>
            <w:r>
              <w:rPr>
                <w:sz w:val="21"/>
              </w:rPr>
              <w:t>级响应开始组织应急工作组及时进行应急工作。</w:t>
            </w:r>
          </w:p>
        </w:tc>
      </w:tr>
      <w:tr w14:paraId="000FB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233" w:type="dxa"/>
          </w:tcPr>
          <w:p w14:paraId="197E3FE0">
            <w:pPr>
              <w:pStyle w:val="12"/>
              <w:rPr>
                <w:b/>
                <w:sz w:val="20"/>
              </w:rPr>
            </w:pPr>
          </w:p>
          <w:p w14:paraId="5B3BD239">
            <w:pPr>
              <w:pStyle w:val="12"/>
              <w:rPr>
                <w:b/>
                <w:sz w:val="20"/>
              </w:rPr>
            </w:pPr>
          </w:p>
          <w:p w14:paraId="256B90B7">
            <w:pPr>
              <w:pStyle w:val="12"/>
              <w:spacing w:before="5"/>
              <w:rPr>
                <w:b/>
                <w:sz w:val="22"/>
              </w:rPr>
            </w:pPr>
          </w:p>
          <w:p w14:paraId="4CEFA82C">
            <w:pPr>
              <w:pStyle w:val="12"/>
              <w:spacing w:before="1"/>
              <w:ind w:left="8" w:right="2"/>
              <w:jc w:val="center"/>
              <w:rPr>
                <w:sz w:val="21"/>
              </w:rPr>
            </w:pPr>
            <w:r>
              <w:rPr>
                <w:sz w:val="21"/>
              </w:rPr>
              <w:t>应急报告</w:t>
            </w:r>
          </w:p>
        </w:tc>
        <w:tc>
          <w:tcPr>
            <w:tcW w:w="7129" w:type="dxa"/>
          </w:tcPr>
          <w:p w14:paraId="253CB870">
            <w:pPr>
              <w:pStyle w:val="12"/>
              <w:spacing w:before="20" w:line="278" w:lineRule="auto"/>
              <w:ind w:left="28" w:right="1839"/>
              <w:rPr>
                <w:sz w:val="21"/>
              </w:rPr>
            </w:pPr>
            <w:r>
              <w:rPr>
                <w:w w:val="95"/>
                <w:sz w:val="21"/>
              </w:rPr>
              <w:t xml:space="preserve">报告内容：事故发生时间、地点、性质、伤亡基本情况等 </w:t>
            </w:r>
            <w:r>
              <w:rPr>
                <w:sz w:val="21"/>
              </w:rPr>
              <w:t>联系电话：</w:t>
            </w:r>
          </w:p>
          <w:p w14:paraId="7D59D2F1">
            <w:pPr>
              <w:pStyle w:val="12"/>
              <w:spacing w:line="269" w:lineRule="exact"/>
              <w:ind w:left="28"/>
              <w:rPr>
                <w:rFonts w:ascii="Times New Roman" w:eastAsia="Times New Roman"/>
                <w:sz w:val="21"/>
              </w:rPr>
            </w:pPr>
            <w:r>
              <w:rPr>
                <w:spacing w:val="-7"/>
                <w:sz w:val="21"/>
              </w:rPr>
              <w:t xml:space="preserve">应急总指挥：李亮 </w:t>
            </w:r>
            <w:r>
              <w:rPr>
                <w:rFonts w:ascii="Times New Roman" w:eastAsia="Times New Roman"/>
                <w:sz w:val="21"/>
              </w:rPr>
              <w:t>18773377701</w:t>
            </w:r>
          </w:p>
          <w:p w14:paraId="678202C3">
            <w:pPr>
              <w:pStyle w:val="12"/>
              <w:spacing w:before="43"/>
              <w:ind w:left="28"/>
              <w:rPr>
                <w:rFonts w:ascii="Times New Roman" w:eastAsia="Times New Roman"/>
                <w:sz w:val="21"/>
              </w:rPr>
            </w:pPr>
            <w:r>
              <w:rPr>
                <w:spacing w:val="-7"/>
                <w:sz w:val="21"/>
              </w:rPr>
              <w:t xml:space="preserve">应急办主任：禹芳 </w:t>
            </w:r>
            <w:r>
              <w:rPr>
                <w:rFonts w:ascii="Times New Roman" w:eastAsia="Times New Roman"/>
                <w:sz w:val="21"/>
              </w:rPr>
              <w:t>13787008681</w:t>
            </w:r>
          </w:p>
          <w:p w14:paraId="409996D6">
            <w:pPr>
              <w:pStyle w:val="12"/>
              <w:spacing w:before="43"/>
              <w:ind w:left="28"/>
              <w:rPr>
                <w:rFonts w:ascii="Times New Roman" w:eastAsia="Times New Roman"/>
                <w:sz w:val="21"/>
              </w:rPr>
            </w:pPr>
            <w:r>
              <w:rPr>
                <w:sz w:val="21"/>
              </w:rPr>
              <w:t xml:space="preserve">湖南衡阳松木经济开发区管理委员会 </w:t>
            </w:r>
            <w:r>
              <w:rPr>
                <w:rFonts w:ascii="Times New Roman" w:eastAsia="Times New Roman"/>
                <w:sz w:val="21"/>
              </w:rPr>
              <w:t>0734-2635829</w:t>
            </w:r>
          </w:p>
          <w:p w14:paraId="4B014D9D">
            <w:pPr>
              <w:pStyle w:val="12"/>
              <w:spacing w:before="43"/>
              <w:ind w:left="28"/>
              <w:rPr>
                <w:rFonts w:ascii="Times New Roman" w:eastAsia="Times New Roman"/>
                <w:sz w:val="21"/>
              </w:rPr>
            </w:pPr>
            <w:r>
              <w:rPr>
                <w:sz w:val="21"/>
              </w:rPr>
              <w:t xml:space="preserve">衡阳市生态环境局松木分局 </w:t>
            </w:r>
            <w:r>
              <w:rPr>
                <w:rFonts w:ascii="Times New Roman" w:eastAsia="Times New Roman"/>
                <w:sz w:val="21"/>
              </w:rPr>
              <w:t>0734-2635867</w:t>
            </w:r>
          </w:p>
        </w:tc>
      </w:tr>
      <w:tr w14:paraId="1D1AD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3" w:type="dxa"/>
          </w:tcPr>
          <w:p w14:paraId="3EBD2880">
            <w:pPr>
              <w:pStyle w:val="12"/>
              <w:spacing w:before="20"/>
              <w:ind w:left="10" w:right="2"/>
              <w:jc w:val="center"/>
              <w:rPr>
                <w:sz w:val="21"/>
              </w:rPr>
            </w:pPr>
            <w:r>
              <w:rPr>
                <w:spacing w:val="-15"/>
                <w:sz w:val="21"/>
              </w:rPr>
              <w:t>应急物资、装</w:t>
            </w:r>
          </w:p>
          <w:p w14:paraId="5E32FA08">
            <w:pPr>
              <w:pStyle w:val="12"/>
              <w:spacing w:before="42"/>
              <w:ind w:left="6"/>
              <w:jc w:val="center"/>
              <w:rPr>
                <w:sz w:val="21"/>
              </w:rPr>
            </w:pPr>
            <w:r>
              <w:rPr>
                <w:w w:val="99"/>
                <w:sz w:val="21"/>
              </w:rPr>
              <w:t>备</w:t>
            </w:r>
          </w:p>
        </w:tc>
        <w:tc>
          <w:tcPr>
            <w:tcW w:w="7129" w:type="dxa"/>
          </w:tcPr>
          <w:p w14:paraId="3AA830A6">
            <w:pPr>
              <w:pStyle w:val="12"/>
              <w:spacing w:before="20"/>
              <w:ind w:left="28"/>
              <w:rPr>
                <w:sz w:val="21"/>
              </w:rPr>
            </w:pPr>
            <w:r>
              <w:rPr>
                <w:spacing w:val="-2"/>
                <w:sz w:val="21"/>
              </w:rPr>
              <w:t>污染物降解药剂</w:t>
            </w:r>
            <w:r>
              <w:rPr>
                <w:spacing w:val="-5"/>
                <w:sz w:val="21"/>
              </w:rPr>
              <w:t>（</w:t>
            </w:r>
            <w:r>
              <w:rPr>
                <w:rFonts w:ascii="Times New Roman" w:eastAsia="Times New Roman"/>
                <w:spacing w:val="-5"/>
                <w:sz w:val="21"/>
              </w:rPr>
              <w:t>PAM</w:t>
            </w:r>
            <w:r>
              <w:rPr>
                <w:spacing w:val="-10"/>
                <w:sz w:val="21"/>
              </w:rPr>
              <w:t>、</w:t>
            </w:r>
            <w:r>
              <w:rPr>
                <w:rFonts w:ascii="Times New Roman" w:eastAsia="Times New Roman"/>
                <w:spacing w:val="-7"/>
                <w:sz w:val="21"/>
              </w:rPr>
              <w:t>PAC</w:t>
            </w:r>
            <w:r>
              <w:rPr>
                <w:spacing w:val="-2"/>
                <w:sz w:val="21"/>
              </w:rPr>
              <w:t>、次氯酸钠溶液等</w:t>
            </w:r>
            <w:r>
              <w:rPr>
                <w:spacing w:val="-8"/>
                <w:sz w:val="21"/>
              </w:rPr>
              <w:t>）</w:t>
            </w:r>
            <w:r>
              <w:rPr>
                <w:spacing w:val="-4"/>
                <w:sz w:val="21"/>
              </w:rPr>
              <w:t>、采样设备、便携式监测设</w:t>
            </w:r>
          </w:p>
          <w:p w14:paraId="1B4357C6">
            <w:pPr>
              <w:pStyle w:val="12"/>
              <w:spacing w:before="42"/>
              <w:ind w:left="28"/>
              <w:rPr>
                <w:sz w:val="21"/>
              </w:rPr>
            </w:pPr>
            <w:r>
              <w:rPr>
                <w:sz w:val="21"/>
              </w:rPr>
              <w:t>备等。</w:t>
            </w:r>
          </w:p>
        </w:tc>
      </w:tr>
      <w:tr w14:paraId="0C3E3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1233" w:type="dxa"/>
          </w:tcPr>
          <w:p w14:paraId="6772AAD4">
            <w:pPr>
              <w:pStyle w:val="12"/>
              <w:rPr>
                <w:b/>
                <w:sz w:val="20"/>
              </w:rPr>
            </w:pPr>
          </w:p>
          <w:p w14:paraId="47770B02">
            <w:pPr>
              <w:pStyle w:val="12"/>
              <w:rPr>
                <w:b/>
                <w:sz w:val="20"/>
              </w:rPr>
            </w:pPr>
          </w:p>
          <w:p w14:paraId="6E6B5965">
            <w:pPr>
              <w:pStyle w:val="12"/>
              <w:spacing w:before="5"/>
              <w:rPr>
                <w:b/>
                <w:sz w:val="22"/>
              </w:rPr>
            </w:pPr>
          </w:p>
          <w:p w14:paraId="3BAF7051">
            <w:pPr>
              <w:pStyle w:val="12"/>
              <w:spacing w:line="278" w:lineRule="auto"/>
              <w:ind w:left="510" w:right="81" w:hanging="420"/>
              <w:rPr>
                <w:sz w:val="21"/>
              </w:rPr>
            </w:pPr>
            <w:r>
              <w:rPr>
                <w:sz w:val="21"/>
              </w:rPr>
              <w:t>应急处置措施</w:t>
            </w:r>
          </w:p>
        </w:tc>
        <w:tc>
          <w:tcPr>
            <w:tcW w:w="7129" w:type="dxa"/>
          </w:tcPr>
          <w:p w14:paraId="066A78F3">
            <w:pPr>
              <w:pStyle w:val="12"/>
              <w:numPr>
                <w:ilvl w:val="0"/>
                <w:numId w:val="48"/>
              </w:numPr>
              <w:tabs>
                <w:tab w:val="left" w:pos="1274"/>
              </w:tabs>
              <w:spacing w:before="19" w:after="0" w:line="240" w:lineRule="auto"/>
              <w:ind w:left="1273" w:right="0" w:hanging="526"/>
              <w:jc w:val="left"/>
              <w:rPr>
                <w:b/>
                <w:sz w:val="21"/>
              </w:rPr>
            </w:pPr>
            <w:r>
              <w:rPr>
                <w:b/>
                <w:sz w:val="21"/>
              </w:rPr>
              <w:t>污水处理设备故障</w:t>
            </w:r>
          </w:p>
          <w:p w14:paraId="27FCA84B">
            <w:pPr>
              <w:pStyle w:val="12"/>
              <w:spacing w:before="43" w:line="278" w:lineRule="auto"/>
              <w:ind w:left="28" w:right="18"/>
              <w:rPr>
                <w:sz w:val="21"/>
              </w:rPr>
            </w:pPr>
            <w:r>
              <w:rPr>
                <w:spacing w:val="-4"/>
                <w:w w:val="95"/>
                <w:sz w:val="21"/>
              </w:rPr>
              <w:t xml:space="preserve">①当该故障设备的停运不会引起出水水质的超标时，正常运行，马上组织维修  </w:t>
            </w:r>
            <w:r>
              <w:rPr>
                <w:spacing w:val="-4"/>
                <w:sz w:val="21"/>
              </w:rPr>
              <w:t>设备。</w:t>
            </w:r>
          </w:p>
          <w:p w14:paraId="16869628">
            <w:pPr>
              <w:pStyle w:val="12"/>
              <w:spacing w:line="278" w:lineRule="auto"/>
              <w:ind w:left="28" w:right="18"/>
              <w:rPr>
                <w:sz w:val="21"/>
              </w:rPr>
            </w:pPr>
            <w:r>
              <w:rPr>
                <w:spacing w:val="-3"/>
                <w:w w:val="95"/>
                <w:sz w:val="21"/>
              </w:rPr>
              <w:t xml:space="preserve">②当故障设备的停运会引起出水水质的超标时，经请示应急指挥中心后，马上  </w:t>
            </w:r>
            <w:r>
              <w:rPr>
                <w:spacing w:val="-3"/>
                <w:sz w:val="21"/>
              </w:rPr>
              <w:t>停止该线的进水，减少处理水量。</w:t>
            </w:r>
          </w:p>
          <w:p w14:paraId="5BED7F6C">
            <w:pPr>
              <w:pStyle w:val="12"/>
              <w:spacing w:line="269" w:lineRule="exact"/>
              <w:ind w:left="28"/>
              <w:rPr>
                <w:sz w:val="21"/>
              </w:rPr>
            </w:pPr>
            <w:r>
              <w:rPr>
                <w:sz w:val="21"/>
              </w:rPr>
              <w:t>③设备维修完投入运行后，恢复该线的进水。</w:t>
            </w:r>
          </w:p>
          <w:p w14:paraId="55E8E063">
            <w:pPr>
              <w:pStyle w:val="12"/>
              <w:numPr>
                <w:ilvl w:val="0"/>
                <w:numId w:val="48"/>
              </w:numPr>
              <w:tabs>
                <w:tab w:val="left" w:pos="1274"/>
              </w:tabs>
              <w:spacing w:before="43" w:after="0" w:line="240" w:lineRule="auto"/>
              <w:ind w:left="1273" w:right="0" w:hanging="526"/>
              <w:jc w:val="left"/>
              <w:rPr>
                <w:b/>
                <w:sz w:val="21"/>
              </w:rPr>
            </w:pPr>
            <w:r>
              <w:rPr>
                <w:b/>
                <w:sz w:val="21"/>
              </w:rPr>
              <w:t>停电</w:t>
            </w:r>
          </w:p>
        </w:tc>
      </w:tr>
    </w:tbl>
    <w:p w14:paraId="087C432F">
      <w:pPr>
        <w:spacing w:after="0" w:line="240" w:lineRule="auto"/>
        <w:jc w:val="left"/>
        <w:rPr>
          <w:sz w:val="21"/>
        </w:rPr>
        <w:sectPr>
          <w:pgSz w:w="11910" w:h="16840"/>
          <w:pgMar w:top="1420" w:right="720" w:bottom="1280" w:left="720" w:header="0" w:footer="1017" w:gutter="0"/>
          <w:cols w:space="720" w:num="1"/>
        </w:sectPr>
      </w:pPr>
    </w:p>
    <w:p w14:paraId="1397F5F1">
      <w:pPr>
        <w:pStyle w:val="5"/>
        <w:rPr>
          <w:b/>
          <w:sz w:val="20"/>
        </w:rPr>
      </w:pPr>
    </w:p>
    <w:p w14:paraId="4FBFCAEC">
      <w:pPr>
        <w:pStyle w:val="5"/>
        <w:rPr>
          <w:b/>
          <w:sz w:val="20"/>
        </w:rPr>
      </w:pPr>
    </w:p>
    <w:p w14:paraId="115DB354">
      <w:pPr>
        <w:pStyle w:val="5"/>
        <w:rPr>
          <w:b/>
          <w:sz w:val="20"/>
        </w:rPr>
      </w:pPr>
    </w:p>
    <w:p w14:paraId="5059A8B9">
      <w:pPr>
        <w:pStyle w:val="5"/>
        <w:spacing w:before="8"/>
        <w:rPr>
          <w:b/>
          <w:sz w:val="15"/>
        </w:rPr>
      </w:pPr>
    </w:p>
    <w:p w14:paraId="5768C49D">
      <w:pPr>
        <w:spacing w:before="0"/>
        <w:ind w:left="0" w:right="1012" w:firstLine="0"/>
        <w:jc w:val="right"/>
        <w:rPr>
          <w:sz w:val="21"/>
        </w:rPr>
      </w:pPr>
      <w:r>
        <mc:AlternateContent>
          <mc:Choice Requires="wps">
            <w:drawing>
              <wp:anchor distT="0" distB="0" distL="114300" distR="114300" simplePos="0" relativeHeight="251679744" behindDoc="0" locked="0" layoutInCell="1" allowOverlap="1">
                <wp:simplePos x="0" y="0"/>
                <wp:positionH relativeFrom="page">
                  <wp:posOffset>1122045</wp:posOffset>
                </wp:positionH>
                <wp:positionV relativeFrom="paragraph">
                  <wp:posOffset>-614045</wp:posOffset>
                </wp:positionV>
                <wp:extent cx="5319395" cy="5975350"/>
                <wp:effectExtent l="0" t="0" r="0" b="0"/>
                <wp:wrapNone/>
                <wp:docPr id="31" name="文本框 24"/>
                <wp:cNvGraphicFramePr/>
                <a:graphic xmlns:a="http://schemas.openxmlformats.org/drawingml/2006/main">
                  <a:graphicData uri="http://schemas.microsoft.com/office/word/2010/wordprocessingShape">
                    <wps:wsp>
                      <wps:cNvSpPr txBox="1"/>
                      <wps:spPr>
                        <a:xfrm>
                          <a:off x="0" y="0"/>
                          <a:ext cx="5319395" cy="5975350"/>
                        </a:xfrm>
                        <a:prstGeom prst="rect">
                          <a:avLst/>
                        </a:prstGeom>
                        <a:noFill/>
                        <a:ln>
                          <a:noFill/>
                        </a:ln>
                      </wps:spPr>
                      <wps:txbx>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7129"/>
                            </w:tblGrid>
                            <w:tr w14:paraId="2A1C8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1" w:hRule="atLeast"/>
                              </w:trPr>
                              <w:tc>
                                <w:tcPr>
                                  <w:tcW w:w="1233" w:type="dxa"/>
                                </w:tcPr>
                                <w:p w14:paraId="09121563">
                                  <w:pPr>
                                    <w:pStyle w:val="12"/>
                                    <w:rPr>
                                      <w:rFonts w:ascii="Times New Roman"/>
                                      <w:sz w:val="20"/>
                                    </w:rPr>
                                  </w:pPr>
                                </w:p>
                              </w:tc>
                              <w:tc>
                                <w:tcPr>
                                  <w:tcW w:w="7129" w:type="dxa"/>
                                </w:tcPr>
                                <w:p w14:paraId="7EEFD47B">
                                  <w:pPr>
                                    <w:pStyle w:val="12"/>
                                    <w:spacing w:before="21" w:line="278" w:lineRule="auto"/>
                                    <w:ind w:left="28" w:right="18"/>
                                    <w:rPr>
                                      <w:sz w:val="21"/>
                                    </w:rPr>
                                  </w:pPr>
                                  <w:r>
                                    <w:rPr>
                                      <w:spacing w:val="-4"/>
                                      <w:w w:val="95"/>
                                      <w:sz w:val="21"/>
                                    </w:rPr>
                                    <w:t xml:space="preserve">①本污水处理厂供电为一用一备双电源，若出现短时间停电状况，可立即开启  </w:t>
                                  </w:r>
                                  <w:r>
                                    <w:rPr>
                                      <w:spacing w:val="-4"/>
                                      <w:sz w:val="21"/>
                                    </w:rPr>
                                    <w:t>厂区备用电源，维持污水处理厂设备正常运转。</w:t>
                                  </w:r>
                                </w:p>
                                <w:p w14:paraId="4B69AFA7">
                                  <w:pPr>
                                    <w:pStyle w:val="12"/>
                                    <w:spacing w:line="278" w:lineRule="auto"/>
                                    <w:ind w:left="28" w:right="18"/>
                                    <w:rPr>
                                      <w:sz w:val="21"/>
                                    </w:rPr>
                                  </w:pPr>
                                  <w:r>
                                    <w:rPr>
                                      <w:spacing w:val="-5"/>
                                      <w:w w:val="95"/>
                                      <w:sz w:val="21"/>
                                    </w:rPr>
                                    <w:t xml:space="preserve">②若遇辖区内出现大面积停电状况，由于本污水处理厂的污水是通过厂区前污  </w:t>
                                  </w:r>
                                  <w:r>
                                    <w:rPr>
                                      <w:spacing w:val="-5"/>
                                      <w:sz w:val="21"/>
                                    </w:rPr>
                                    <w:t>水提升泵站提升至本污水处理厂进水口，因此发生辖区内大面积停电状况时污水无法进入本污水处理厂。</w:t>
                                  </w:r>
                                </w:p>
                                <w:p w14:paraId="4B2C7C18">
                                  <w:pPr>
                                    <w:pStyle w:val="12"/>
                                    <w:numPr>
                                      <w:ilvl w:val="0"/>
                                      <w:numId w:val="49"/>
                                    </w:numPr>
                                    <w:tabs>
                                      <w:tab w:val="left" w:pos="1274"/>
                                    </w:tabs>
                                    <w:spacing w:before="0" w:after="0" w:line="269" w:lineRule="exact"/>
                                    <w:ind w:left="1273" w:right="0" w:hanging="526"/>
                                    <w:jc w:val="left"/>
                                    <w:rPr>
                                      <w:b/>
                                      <w:sz w:val="21"/>
                                    </w:rPr>
                                  </w:pPr>
                                  <w:r>
                                    <w:rPr>
                                      <w:b/>
                                      <w:sz w:val="21"/>
                                    </w:rPr>
                                    <w:t>极端天气（暴雨等）</w:t>
                                  </w:r>
                                </w:p>
                                <w:p w14:paraId="1902088D">
                                  <w:pPr>
                                    <w:pStyle w:val="12"/>
                                    <w:spacing w:before="43" w:line="278" w:lineRule="auto"/>
                                    <w:ind w:left="28" w:right="18"/>
                                    <w:jc w:val="both"/>
                                    <w:rPr>
                                      <w:sz w:val="21"/>
                                    </w:rPr>
                                  </w:pPr>
                                  <w:r>
                                    <w:rPr>
                                      <w:spacing w:val="-5"/>
                                      <w:w w:val="95"/>
                                      <w:sz w:val="21"/>
                                    </w:rPr>
                                    <w:t xml:space="preserve">①根据天气预报，预先对各设备进行检查，确保完好，组织力量对厂区雨水管  </w:t>
                                  </w:r>
                                  <w:r>
                                    <w:rPr>
                                      <w:spacing w:val="-9"/>
                                      <w:w w:val="95"/>
                                      <w:sz w:val="21"/>
                                    </w:rPr>
                                    <w:t xml:space="preserve">线进行疏通，确保畅通。各岗位将各个设备间门窗关紧，防止雨水流入，影响  </w:t>
                                  </w:r>
                                  <w:r>
                                    <w:rPr>
                                      <w:spacing w:val="-9"/>
                                      <w:sz w:val="21"/>
                                    </w:rPr>
                                    <w:t>设备运行。</w:t>
                                  </w:r>
                                </w:p>
                                <w:p w14:paraId="3A6A3926">
                                  <w:pPr>
                                    <w:pStyle w:val="12"/>
                                    <w:spacing w:line="278" w:lineRule="auto"/>
                                    <w:ind w:left="28" w:right="18"/>
                                    <w:jc w:val="both"/>
                                    <w:rPr>
                                      <w:sz w:val="21"/>
                                    </w:rPr>
                                  </w:pPr>
                                  <w:r>
                                    <w:rPr>
                                      <w:spacing w:val="-4"/>
                                      <w:w w:val="95"/>
                                      <w:sz w:val="21"/>
                                    </w:rPr>
                                    <w:t xml:space="preserve">②运行工随时观察各个处理水池的水位并向领导汇报；外出巡视，必须两人一  </w:t>
                                  </w:r>
                                  <w:r>
                                    <w:rPr>
                                      <w:spacing w:val="-9"/>
                                      <w:w w:val="95"/>
                                      <w:sz w:val="21"/>
                                    </w:rPr>
                                    <w:t xml:space="preserve">组，注意防滑；根据来水情况加大处理能力；当来水量过大，已超过污水厂的  </w:t>
                                  </w:r>
                                  <w:r>
                                    <w:rPr>
                                      <w:spacing w:val="-11"/>
                                      <w:w w:val="95"/>
                                      <w:sz w:val="21"/>
                                    </w:rPr>
                                    <w:t xml:space="preserve">处理能力时，运行班长及时向应急指挥中心汇报，应急指挥中心经请示总指挥  </w:t>
                                  </w:r>
                                  <w:r>
                                    <w:rPr>
                                      <w:spacing w:val="-11"/>
                                      <w:sz w:val="21"/>
                                    </w:rPr>
                                    <w:t>后向生态环境部门汇报。</w:t>
                                  </w:r>
                                </w:p>
                                <w:p w14:paraId="02FFAA65">
                                  <w:pPr>
                                    <w:pStyle w:val="12"/>
                                    <w:numPr>
                                      <w:ilvl w:val="0"/>
                                      <w:numId w:val="49"/>
                                    </w:numPr>
                                    <w:tabs>
                                      <w:tab w:val="left" w:pos="1274"/>
                                    </w:tabs>
                                    <w:spacing w:before="0" w:after="0" w:line="269" w:lineRule="exact"/>
                                    <w:ind w:left="1273" w:right="0" w:hanging="526"/>
                                    <w:jc w:val="left"/>
                                    <w:rPr>
                                      <w:b/>
                                      <w:sz w:val="21"/>
                                    </w:rPr>
                                  </w:pPr>
                                  <w:r>
                                    <w:rPr>
                                      <w:b/>
                                      <w:sz w:val="21"/>
                                    </w:rPr>
                                    <w:t>污泥膨胀或解体</w:t>
                                  </w:r>
                                </w:p>
                                <w:p w14:paraId="31076AF3">
                                  <w:pPr>
                                    <w:pStyle w:val="12"/>
                                    <w:spacing w:before="42" w:line="278" w:lineRule="auto"/>
                                    <w:ind w:left="28" w:right="18"/>
                                    <w:rPr>
                                      <w:sz w:val="21"/>
                                    </w:rPr>
                                  </w:pPr>
                                  <w:r>
                                    <w:rPr>
                                      <w:spacing w:val="-8"/>
                                      <w:w w:val="95"/>
                                      <w:sz w:val="21"/>
                                    </w:rPr>
                                    <w:t xml:space="preserve">①污泥膨胀。临时控制措施在未确定污泥膨胀的原因时采用，主要通过投加混  </w:t>
                                  </w:r>
                                  <w:r>
                                    <w:rPr>
                                      <w:spacing w:val="-8"/>
                                      <w:sz w:val="21"/>
                                    </w:rPr>
                                    <w:t>凝剂等无机或者有机高分子混凝剂提高污泥的压密性来改善污泥的沉降性能本公司主要采用聚丙烯酰胺</w:t>
                                  </w:r>
                                  <w:r>
                                    <w:rPr>
                                      <w:spacing w:val="-5"/>
                                      <w:sz w:val="21"/>
                                    </w:rPr>
                                    <w:t>（</w:t>
                                  </w:r>
                                  <w:r>
                                    <w:rPr>
                                      <w:rFonts w:ascii="Times New Roman" w:hAnsi="Times New Roman" w:eastAsia="Times New Roman"/>
                                      <w:spacing w:val="-5"/>
                                      <w:sz w:val="21"/>
                                    </w:rPr>
                                    <w:t>PAM</w:t>
                                  </w:r>
                                  <w:r>
                                    <w:rPr>
                                      <w:spacing w:val="-5"/>
                                      <w:sz w:val="21"/>
                                    </w:rPr>
                                    <w:t>）</w:t>
                                  </w:r>
                                  <w:r>
                                    <w:rPr>
                                      <w:sz w:val="21"/>
                                    </w:rPr>
                                    <w:t>。</w:t>
                                  </w:r>
                                </w:p>
                                <w:p w14:paraId="381E9049">
                                  <w:pPr>
                                    <w:pStyle w:val="12"/>
                                    <w:spacing w:line="278" w:lineRule="auto"/>
                                    <w:ind w:left="28" w:right="18"/>
                                    <w:jc w:val="both"/>
                                    <w:rPr>
                                      <w:sz w:val="21"/>
                                    </w:rPr>
                                  </w:pPr>
                                  <w:r>
                                    <w:rPr>
                                      <w:spacing w:val="-8"/>
                                      <w:w w:val="95"/>
                                      <w:sz w:val="21"/>
                                    </w:rPr>
                                    <w:t xml:space="preserve">②污泥解体。一般可通过显微镜观察来判别产生的原因。当鉴别出是运行方面  </w:t>
                                  </w:r>
                                  <w:r>
                                    <w:rPr>
                                      <w:spacing w:val="-10"/>
                                      <w:sz w:val="21"/>
                                    </w:rPr>
                                    <w:t xml:space="preserve">的问题时，应对污水量、回流污泥量、空气量和排泥状态以及 </w:t>
                                  </w:r>
                                  <w:r>
                                    <w:rPr>
                                      <w:rFonts w:ascii="Times New Roman" w:hAnsi="Times New Roman" w:eastAsia="Times New Roman"/>
                                      <w:sz w:val="21"/>
                                    </w:rPr>
                                    <w:t>SVI</w:t>
                                  </w:r>
                                  <w:r>
                                    <w:rPr>
                                      <w:sz w:val="21"/>
                                    </w:rPr>
                                    <w:t>、</w:t>
                                  </w:r>
                                  <w:r>
                                    <w:rPr>
                                      <w:rFonts w:ascii="Times New Roman" w:hAnsi="Times New Roman" w:eastAsia="Times New Roman"/>
                                      <w:sz w:val="21"/>
                                    </w:rPr>
                                    <w:t>MLSS</w:t>
                                  </w:r>
                                  <w:r>
                                    <w:rPr>
                                      <w:sz w:val="21"/>
                                    </w:rPr>
                                    <w:t>、</w:t>
                                  </w:r>
                                  <w:r>
                                    <w:rPr>
                                      <w:rFonts w:ascii="Times New Roman" w:hAnsi="Times New Roman" w:eastAsia="Times New Roman"/>
                                      <w:sz w:val="21"/>
                                    </w:rPr>
                                    <w:t>DO</w:t>
                                  </w:r>
                                  <w:r>
                                    <w:rPr>
                                      <w:rFonts w:ascii="Times New Roman" w:hAnsi="Times New Roman" w:eastAsia="Times New Roman"/>
                                      <w:spacing w:val="-17"/>
                                      <w:sz w:val="21"/>
                                    </w:rPr>
                                    <w:t xml:space="preserve"> </w:t>
                                  </w:r>
                                  <w:r>
                                    <w:rPr>
                                      <w:sz w:val="21"/>
                                    </w:rPr>
                                    <w:t>等多项指标进行检查，加以调整。当确定是污水中混入有毒物质时，应考</w:t>
                                  </w:r>
                                </w:p>
                                <w:p w14:paraId="47402D60">
                                  <w:pPr>
                                    <w:pStyle w:val="12"/>
                                    <w:spacing w:line="269" w:lineRule="exact"/>
                                    <w:ind w:left="28"/>
                                    <w:rPr>
                                      <w:sz w:val="21"/>
                                    </w:rPr>
                                  </w:pPr>
                                  <w:r>
                                    <w:rPr>
                                      <w:spacing w:val="-13"/>
                                      <w:sz w:val="21"/>
                                    </w:rPr>
                                    <w:t>虑这是新的工业废水混入，需查明来源，并要求其按国家排放标准加以预处理</w:t>
                                  </w:r>
                                </w:p>
                              </w:tc>
                            </w:tr>
                            <w:tr w14:paraId="5EEBC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Pr>
                                <w:p w14:paraId="6CF8347A">
                                  <w:pPr>
                                    <w:pStyle w:val="12"/>
                                    <w:rPr>
                                      <w:sz w:val="20"/>
                                    </w:rPr>
                                  </w:pPr>
                                </w:p>
                                <w:p w14:paraId="0328E4CB">
                                  <w:pPr>
                                    <w:pStyle w:val="12"/>
                                    <w:spacing w:before="1"/>
                                    <w:rPr>
                                      <w:sz w:val="18"/>
                                    </w:rPr>
                                  </w:pPr>
                                </w:p>
                                <w:p w14:paraId="40CF49DB">
                                  <w:pPr>
                                    <w:pStyle w:val="12"/>
                                    <w:spacing w:before="1" w:line="278" w:lineRule="auto"/>
                                    <w:ind w:left="510" w:right="81" w:hanging="420"/>
                                    <w:rPr>
                                      <w:sz w:val="21"/>
                                    </w:rPr>
                                  </w:pPr>
                                  <w:r>
                                    <w:rPr>
                                      <w:sz w:val="21"/>
                                    </w:rPr>
                                    <w:t>应急监测方案</w:t>
                                  </w:r>
                                </w:p>
                              </w:tc>
                              <w:tc>
                                <w:tcPr>
                                  <w:tcW w:w="7129" w:type="dxa"/>
                                </w:tcPr>
                                <w:p w14:paraId="580C3929">
                                  <w:pPr>
                                    <w:pStyle w:val="12"/>
                                    <w:numPr>
                                      <w:ilvl w:val="0"/>
                                      <w:numId w:val="50"/>
                                    </w:numPr>
                                    <w:tabs>
                                      <w:tab w:val="left" w:pos="553"/>
                                    </w:tabs>
                                    <w:spacing w:before="21" w:after="0" w:line="240" w:lineRule="auto"/>
                                    <w:ind w:left="552" w:right="0" w:hanging="525"/>
                                    <w:jc w:val="left"/>
                                    <w:rPr>
                                      <w:sz w:val="21"/>
                                    </w:rPr>
                                  </w:pPr>
                                  <w:r>
                                    <w:rPr>
                                      <w:sz w:val="21"/>
                                    </w:rPr>
                                    <w:t>监测因子：</w:t>
                                  </w:r>
                                  <w:r>
                                    <w:rPr>
                                      <w:rFonts w:ascii="Times New Roman" w:eastAsia="Times New Roman"/>
                                      <w:sz w:val="21"/>
                                    </w:rPr>
                                    <w:t>pH</w:t>
                                  </w:r>
                                  <w:r>
                                    <w:rPr>
                                      <w:sz w:val="21"/>
                                    </w:rPr>
                                    <w:t>、</w:t>
                                  </w:r>
                                  <w:r>
                                    <w:rPr>
                                      <w:rFonts w:ascii="Times New Roman" w:eastAsia="Times New Roman"/>
                                      <w:sz w:val="21"/>
                                    </w:rPr>
                                    <w:t>COD</w:t>
                                  </w:r>
                                  <w:r>
                                    <w:rPr>
                                      <w:sz w:val="21"/>
                                    </w:rPr>
                                    <w:t>、氨氮、</w:t>
                                  </w:r>
                                  <w:r>
                                    <w:rPr>
                                      <w:rFonts w:ascii="Times New Roman" w:eastAsia="Times New Roman"/>
                                      <w:sz w:val="21"/>
                                    </w:rPr>
                                    <w:t>SS</w:t>
                                  </w:r>
                                  <w:r>
                                    <w:rPr>
                                      <w:sz w:val="21"/>
                                    </w:rPr>
                                    <w:t>、石油类等。</w:t>
                                  </w:r>
                                </w:p>
                                <w:p w14:paraId="635E4BCA">
                                  <w:pPr>
                                    <w:pStyle w:val="12"/>
                                    <w:numPr>
                                      <w:ilvl w:val="0"/>
                                      <w:numId w:val="50"/>
                                    </w:numPr>
                                    <w:tabs>
                                      <w:tab w:val="left" w:pos="553"/>
                                    </w:tabs>
                                    <w:spacing w:before="42" w:after="0" w:line="240" w:lineRule="auto"/>
                                    <w:ind w:left="552" w:right="0" w:hanging="525"/>
                                    <w:jc w:val="left"/>
                                    <w:rPr>
                                      <w:sz w:val="21"/>
                                    </w:rPr>
                                  </w:pPr>
                                  <w:r>
                                    <w:rPr>
                                      <w:spacing w:val="-3"/>
                                      <w:sz w:val="21"/>
                                    </w:rPr>
                                    <w:t xml:space="preserve">监测布点：厂区污水总排口，总排口下游 </w:t>
                                  </w:r>
                                  <w:r>
                                    <w:rPr>
                                      <w:rFonts w:ascii="Times New Roman" w:eastAsia="Times New Roman"/>
                                      <w:sz w:val="21"/>
                                    </w:rPr>
                                    <w:t>500</w:t>
                                  </w:r>
                                  <w:r>
                                    <w:rPr>
                                      <w:sz w:val="21"/>
                                    </w:rPr>
                                    <w:t>、</w:t>
                                  </w:r>
                                  <w:r>
                                    <w:rPr>
                                      <w:rFonts w:ascii="Times New Roman" w:eastAsia="Times New Roman"/>
                                      <w:sz w:val="21"/>
                                    </w:rPr>
                                    <w:t>1000m</w:t>
                                  </w:r>
                                  <w:r>
                                    <w:rPr>
                                      <w:rFonts w:ascii="Times New Roman" w:eastAsia="Times New Roman"/>
                                      <w:spacing w:val="-3"/>
                                      <w:sz w:val="21"/>
                                    </w:rPr>
                                    <w:t xml:space="preserve"> </w:t>
                                  </w:r>
                                  <w:r>
                                    <w:rPr>
                                      <w:sz w:val="21"/>
                                    </w:rPr>
                                    <w:t>处，总排口上游</w:t>
                                  </w:r>
                                </w:p>
                                <w:p w14:paraId="35AE83BB">
                                  <w:pPr>
                                    <w:pStyle w:val="12"/>
                                    <w:spacing w:before="43"/>
                                    <w:ind w:left="28"/>
                                    <w:rPr>
                                      <w:sz w:val="21"/>
                                    </w:rPr>
                                  </w:pPr>
                                  <w:r>
                                    <w:rPr>
                                      <w:rFonts w:ascii="Times New Roman" w:eastAsia="Times New Roman"/>
                                      <w:sz w:val="21"/>
                                    </w:rPr>
                                    <w:t xml:space="preserve">500m </w:t>
                                  </w:r>
                                  <w:r>
                                    <w:rPr>
                                      <w:sz w:val="21"/>
                                    </w:rPr>
                                    <w:t>对照断面。</w:t>
                                  </w:r>
                                </w:p>
                                <w:p w14:paraId="1FAECD58">
                                  <w:pPr>
                                    <w:pStyle w:val="12"/>
                                    <w:numPr>
                                      <w:ilvl w:val="0"/>
                                      <w:numId w:val="50"/>
                                    </w:numPr>
                                    <w:tabs>
                                      <w:tab w:val="left" w:pos="553"/>
                                    </w:tabs>
                                    <w:spacing w:before="43" w:after="0" w:line="240" w:lineRule="auto"/>
                                    <w:ind w:left="552" w:right="0" w:hanging="525"/>
                                    <w:jc w:val="left"/>
                                    <w:rPr>
                                      <w:sz w:val="21"/>
                                    </w:rPr>
                                  </w:pPr>
                                  <w:r>
                                    <w:rPr>
                                      <w:spacing w:val="-4"/>
                                      <w:sz w:val="21"/>
                                    </w:rPr>
                                    <w:t xml:space="preserve">监测频次：正常情况下，事中监测 </w:t>
                                  </w:r>
                                  <w:r>
                                    <w:rPr>
                                      <w:rFonts w:ascii="Times New Roman" w:eastAsia="Times New Roman"/>
                                      <w:sz w:val="21"/>
                                    </w:rPr>
                                    <w:t>3</w:t>
                                  </w:r>
                                  <w:r>
                                    <w:rPr>
                                      <w:rFonts w:ascii="Times New Roman" w:eastAsia="Times New Roman"/>
                                      <w:spacing w:val="-5"/>
                                      <w:sz w:val="21"/>
                                    </w:rPr>
                                    <w:t xml:space="preserve"> </w:t>
                                  </w:r>
                                  <w:r>
                                    <w:rPr>
                                      <w:sz w:val="21"/>
                                    </w:rPr>
                                    <w:t>次，在事故得到初步控制，事故得</w:t>
                                  </w:r>
                                </w:p>
                                <w:p w14:paraId="2241C6CC">
                                  <w:pPr>
                                    <w:pStyle w:val="12"/>
                                    <w:spacing w:before="43"/>
                                    <w:ind w:left="28"/>
                                    <w:rPr>
                                      <w:sz w:val="21"/>
                                    </w:rPr>
                                  </w:pPr>
                                  <w:r>
                                    <w:rPr>
                                      <w:sz w:val="21"/>
                                    </w:rPr>
                                    <w:t xml:space="preserve">到控制以及事故应急处置完成各监测 </w:t>
                                  </w:r>
                                  <w:r>
                                    <w:rPr>
                                      <w:rFonts w:ascii="Times New Roman" w:eastAsia="Times New Roman"/>
                                      <w:sz w:val="21"/>
                                    </w:rPr>
                                    <w:t xml:space="preserve">1 </w:t>
                                  </w:r>
                                  <w:r>
                                    <w:rPr>
                                      <w:sz w:val="21"/>
                                    </w:rPr>
                                    <w:t>次。</w:t>
                                  </w:r>
                                </w:p>
                              </w:tc>
                            </w:tr>
                            <w:tr w14:paraId="3E4CC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3" w:type="dxa"/>
                                </w:tcPr>
                                <w:p w14:paraId="6B3B8EE7">
                                  <w:pPr>
                                    <w:pStyle w:val="12"/>
                                    <w:spacing w:before="20"/>
                                    <w:ind w:left="8" w:right="2"/>
                                    <w:jc w:val="center"/>
                                    <w:rPr>
                                      <w:sz w:val="21"/>
                                    </w:rPr>
                                  </w:pPr>
                                  <w:r>
                                    <w:rPr>
                                      <w:sz w:val="21"/>
                                    </w:rPr>
                                    <w:t>应急疏散及</w:t>
                                  </w:r>
                                </w:p>
                                <w:p w14:paraId="567DFE23">
                                  <w:pPr>
                                    <w:pStyle w:val="12"/>
                                    <w:spacing w:before="43"/>
                                    <w:ind w:left="8" w:right="2"/>
                                    <w:jc w:val="center"/>
                                    <w:rPr>
                                      <w:sz w:val="21"/>
                                    </w:rPr>
                                  </w:pPr>
                                  <w:r>
                                    <w:rPr>
                                      <w:sz w:val="21"/>
                                    </w:rPr>
                                    <w:t>注意事项</w:t>
                                  </w:r>
                                </w:p>
                              </w:tc>
                              <w:tc>
                                <w:tcPr>
                                  <w:tcW w:w="7129" w:type="dxa"/>
                                </w:tcPr>
                                <w:p w14:paraId="23E41C7A">
                                  <w:pPr>
                                    <w:pStyle w:val="12"/>
                                    <w:spacing w:before="190"/>
                                    <w:ind w:left="28"/>
                                    <w:rPr>
                                      <w:rFonts w:ascii="Times New Roman"/>
                                      <w:sz w:val="21"/>
                                    </w:rPr>
                                  </w:pPr>
                                  <w:r>
                                    <w:rPr>
                                      <w:rFonts w:ascii="Times New Roman"/>
                                      <w:w w:val="99"/>
                                      <w:sz w:val="21"/>
                                    </w:rPr>
                                    <w:t>/</w:t>
                                  </w:r>
                                </w:p>
                              </w:tc>
                            </w:tr>
                            <w:tr w14:paraId="1DB1D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3" w:type="dxa"/>
                                </w:tcPr>
                                <w:p w14:paraId="4A047626">
                                  <w:pPr>
                                    <w:pStyle w:val="12"/>
                                    <w:spacing w:before="20"/>
                                    <w:ind w:left="10" w:right="2"/>
                                    <w:jc w:val="center"/>
                                    <w:rPr>
                                      <w:sz w:val="21"/>
                                    </w:rPr>
                                  </w:pPr>
                                  <w:r>
                                    <w:rPr>
                                      <w:sz w:val="21"/>
                                    </w:rPr>
                                    <w:t>污染物</w:t>
                                  </w:r>
                                </w:p>
                                <w:p w14:paraId="6121703A">
                                  <w:pPr>
                                    <w:pStyle w:val="12"/>
                                    <w:spacing w:before="43"/>
                                    <w:ind w:left="8" w:right="2"/>
                                    <w:jc w:val="center"/>
                                    <w:rPr>
                                      <w:sz w:val="21"/>
                                    </w:rPr>
                                  </w:pPr>
                                  <w:r>
                                    <w:rPr>
                                      <w:sz w:val="21"/>
                                    </w:rPr>
                                    <w:t>处置方法</w:t>
                                  </w:r>
                                </w:p>
                              </w:tc>
                              <w:tc>
                                <w:tcPr>
                                  <w:tcW w:w="7129" w:type="dxa"/>
                                </w:tcPr>
                                <w:p w14:paraId="70D7F5F6">
                                  <w:pPr>
                                    <w:pStyle w:val="12"/>
                                    <w:spacing w:before="176"/>
                                    <w:ind w:left="28"/>
                                    <w:rPr>
                                      <w:sz w:val="21"/>
                                    </w:rPr>
                                  </w:pPr>
                                  <w:r>
                                    <w:rPr>
                                      <w:sz w:val="21"/>
                                    </w:rPr>
                                    <w:t>污水临时储存在管网和池体中，待稳定后厂内继续处理，达标排放。</w:t>
                                  </w:r>
                                </w:p>
                              </w:tc>
                            </w:tr>
                          </w:tbl>
                          <w:p w14:paraId="0DE6C7B3">
                            <w:pPr>
                              <w:pStyle w:val="5"/>
                            </w:pPr>
                          </w:p>
                        </w:txbxContent>
                      </wps:txbx>
                      <wps:bodyPr lIns="0" tIns="0" rIns="0" bIns="0" upright="1"/>
                    </wps:wsp>
                  </a:graphicData>
                </a:graphic>
              </wp:anchor>
            </w:drawing>
          </mc:Choice>
          <mc:Fallback>
            <w:pict>
              <v:shape id="文本框 24" o:spid="_x0000_s1026" o:spt="202" type="#_x0000_t202" style="position:absolute;left:0pt;margin-left:88.35pt;margin-top:-48.35pt;height:470.5pt;width:418.85pt;mso-position-horizontal-relative:page;z-index:251679744;mso-width-relative:page;mso-height-relative:page;" filled="f" stroked="f" coordsize="21600,21600" o:gfxdata="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7OVCLaAAAADAEAAA8AAAAAAAAAAQAgAAAAIgAAAGRycy9kb3ducmV2Lnht&#10;bFBLAQIUABQAAAAIAIdO4kBLHAiLvgEAAHUDAAAOAAAAAAAAAAEAIAAAACkBAABkcnMvZTJvRG9j&#10;LnhtbFBLBQYAAAAABgAGAFkBAABZBQAAAAA=&#10;">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7129"/>
                      </w:tblGrid>
                      <w:tr w14:paraId="2A1C8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1" w:hRule="atLeast"/>
                        </w:trPr>
                        <w:tc>
                          <w:tcPr>
                            <w:tcW w:w="1233" w:type="dxa"/>
                          </w:tcPr>
                          <w:p w14:paraId="09121563">
                            <w:pPr>
                              <w:pStyle w:val="12"/>
                              <w:rPr>
                                <w:rFonts w:ascii="Times New Roman"/>
                                <w:sz w:val="20"/>
                              </w:rPr>
                            </w:pPr>
                          </w:p>
                        </w:tc>
                        <w:tc>
                          <w:tcPr>
                            <w:tcW w:w="7129" w:type="dxa"/>
                          </w:tcPr>
                          <w:p w14:paraId="7EEFD47B">
                            <w:pPr>
                              <w:pStyle w:val="12"/>
                              <w:spacing w:before="21" w:line="278" w:lineRule="auto"/>
                              <w:ind w:left="28" w:right="18"/>
                              <w:rPr>
                                <w:sz w:val="21"/>
                              </w:rPr>
                            </w:pPr>
                            <w:r>
                              <w:rPr>
                                <w:spacing w:val="-4"/>
                                <w:w w:val="95"/>
                                <w:sz w:val="21"/>
                              </w:rPr>
                              <w:t xml:space="preserve">①本污水处理厂供电为一用一备双电源，若出现短时间停电状况，可立即开启  </w:t>
                            </w:r>
                            <w:r>
                              <w:rPr>
                                <w:spacing w:val="-4"/>
                                <w:sz w:val="21"/>
                              </w:rPr>
                              <w:t>厂区备用电源，维持污水处理厂设备正常运转。</w:t>
                            </w:r>
                          </w:p>
                          <w:p w14:paraId="4B69AFA7">
                            <w:pPr>
                              <w:pStyle w:val="12"/>
                              <w:spacing w:line="278" w:lineRule="auto"/>
                              <w:ind w:left="28" w:right="18"/>
                              <w:rPr>
                                <w:sz w:val="21"/>
                              </w:rPr>
                            </w:pPr>
                            <w:r>
                              <w:rPr>
                                <w:spacing w:val="-5"/>
                                <w:w w:val="95"/>
                                <w:sz w:val="21"/>
                              </w:rPr>
                              <w:t xml:space="preserve">②若遇辖区内出现大面积停电状况，由于本污水处理厂的污水是通过厂区前污  </w:t>
                            </w:r>
                            <w:r>
                              <w:rPr>
                                <w:spacing w:val="-5"/>
                                <w:sz w:val="21"/>
                              </w:rPr>
                              <w:t>水提升泵站提升至本污水处理厂进水口，因此发生辖区内大面积停电状况时污水无法进入本污水处理厂。</w:t>
                            </w:r>
                          </w:p>
                          <w:p w14:paraId="4B2C7C18">
                            <w:pPr>
                              <w:pStyle w:val="12"/>
                              <w:numPr>
                                <w:ilvl w:val="0"/>
                                <w:numId w:val="49"/>
                              </w:numPr>
                              <w:tabs>
                                <w:tab w:val="left" w:pos="1274"/>
                              </w:tabs>
                              <w:spacing w:before="0" w:after="0" w:line="269" w:lineRule="exact"/>
                              <w:ind w:left="1273" w:right="0" w:hanging="526"/>
                              <w:jc w:val="left"/>
                              <w:rPr>
                                <w:b/>
                                <w:sz w:val="21"/>
                              </w:rPr>
                            </w:pPr>
                            <w:r>
                              <w:rPr>
                                <w:b/>
                                <w:sz w:val="21"/>
                              </w:rPr>
                              <w:t>极端天气（暴雨等）</w:t>
                            </w:r>
                          </w:p>
                          <w:p w14:paraId="1902088D">
                            <w:pPr>
                              <w:pStyle w:val="12"/>
                              <w:spacing w:before="43" w:line="278" w:lineRule="auto"/>
                              <w:ind w:left="28" w:right="18"/>
                              <w:jc w:val="both"/>
                              <w:rPr>
                                <w:sz w:val="21"/>
                              </w:rPr>
                            </w:pPr>
                            <w:r>
                              <w:rPr>
                                <w:spacing w:val="-5"/>
                                <w:w w:val="95"/>
                                <w:sz w:val="21"/>
                              </w:rPr>
                              <w:t xml:space="preserve">①根据天气预报，预先对各设备进行检查，确保完好，组织力量对厂区雨水管  </w:t>
                            </w:r>
                            <w:r>
                              <w:rPr>
                                <w:spacing w:val="-9"/>
                                <w:w w:val="95"/>
                                <w:sz w:val="21"/>
                              </w:rPr>
                              <w:t xml:space="preserve">线进行疏通，确保畅通。各岗位将各个设备间门窗关紧，防止雨水流入，影响  </w:t>
                            </w:r>
                            <w:r>
                              <w:rPr>
                                <w:spacing w:val="-9"/>
                                <w:sz w:val="21"/>
                              </w:rPr>
                              <w:t>设备运行。</w:t>
                            </w:r>
                          </w:p>
                          <w:p w14:paraId="3A6A3926">
                            <w:pPr>
                              <w:pStyle w:val="12"/>
                              <w:spacing w:line="278" w:lineRule="auto"/>
                              <w:ind w:left="28" w:right="18"/>
                              <w:jc w:val="both"/>
                              <w:rPr>
                                <w:sz w:val="21"/>
                              </w:rPr>
                            </w:pPr>
                            <w:r>
                              <w:rPr>
                                <w:spacing w:val="-4"/>
                                <w:w w:val="95"/>
                                <w:sz w:val="21"/>
                              </w:rPr>
                              <w:t xml:space="preserve">②运行工随时观察各个处理水池的水位并向领导汇报；外出巡视，必须两人一  </w:t>
                            </w:r>
                            <w:r>
                              <w:rPr>
                                <w:spacing w:val="-9"/>
                                <w:w w:val="95"/>
                                <w:sz w:val="21"/>
                              </w:rPr>
                              <w:t xml:space="preserve">组，注意防滑；根据来水情况加大处理能力；当来水量过大，已超过污水厂的  </w:t>
                            </w:r>
                            <w:r>
                              <w:rPr>
                                <w:spacing w:val="-11"/>
                                <w:w w:val="95"/>
                                <w:sz w:val="21"/>
                              </w:rPr>
                              <w:t xml:space="preserve">处理能力时，运行班长及时向应急指挥中心汇报，应急指挥中心经请示总指挥  </w:t>
                            </w:r>
                            <w:r>
                              <w:rPr>
                                <w:spacing w:val="-11"/>
                                <w:sz w:val="21"/>
                              </w:rPr>
                              <w:t>后向生态环境部门汇报。</w:t>
                            </w:r>
                          </w:p>
                          <w:p w14:paraId="02FFAA65">
                            <w:pPr>
                              <w:pStyle w:val="12"/>
                              <w:numPr>
                                <w:ilvl w:val="0"/>
                                <w:numId w:val="49"/>
                              </w:numPr>
                              <w:tabs>
                                <w:tab w:val="left" w:pos="1274"/>
                              </w:tabs>
                              <w:spacing w:before="0" w:after="0" w:line="269" w:lineRule="exact"/>
                              <w:ind w:left="1273" w:right="0" w:hanging="526"/>
                              <w:jc w:val="left"/>
                              <w:rPr>
                                <w:b/>
                                <w:sz w:val="21"/>
                              </w:rPr>
                            </w:pPr>
                            <w:r>
                              <w:rPr>
                                <w:b/>
                                <w:sz w:val="21"/>
                              </w:rPr>
                              <w:t>污泥膨胀或解体</w:t>
                            </w:r>
                          </w:p>
                          <w:p w14:paraId="31076AF3">
                            <w:pPr>
                              <w:pStyle w:val="12"/>
                              <w:spacing w:before="42" w:line="278" w:lineRule="auto"/>
                              <w:ind w:left="28" w:right="18"/>
                              <w:rPr>
                                <w:sz w:val="21"/>
                              </w:rPr>
                            </w:pPr>
                            <w:r>
                              <w:rPr>
                                <w:spacing w:val="-8"/>
                                <w:w w:val="95"/>
                                <w:sz w:val="21"/>
                              </w:rPr>
                              <w:t xml:space="preserve">①污泥膨胀。临时控制措施在未确定污泥膨胀的原因时采用，主要通过投加混  </w:t>
                            </w:r>
                            <w:r>
                              <w:rPr>
                                <w:spacing w:val="-8"/>
                                <w:sz w:val="21"/>
                              </w:rPr>
                              <w:t>凝剂等无机或者有机高分子混凝剂提高污泥的压密性来改善污泥的沉降性能本公司主要采用聚丙烯酰胺</w:t>
                            </w:r>
                            <w:r>
                              <w:rPr>
                                <w:spacing w:val="-5"/>
                                <w:sz w:val="21"/>
                              </w:rPr>
                              <w:t>（</w:t>
                            </w:r>
                            <w:r>
                              <w:rPr>
                                <w:rFonts w:ascii="Times New Roman" w:hAnsi="Times New Roman" w:eastAsia="Times New Roman"/>
                                <w:spacing w:val="-5"/>
                                <w:sz w:val="21"/>
                              </w:rPr>
                              <w:t>PAM</w:t>
                            </w:r>
                            <w:r>
                              <w:rPr>
                                <w:spacing w:val="-5"/>
                                <w:sz w:val="21"/>
                              </w:rPr>
                              <w:t>）</w:t>
                            </w:r>
                            <w:r>
                              <w:rPr>
                                <w:sz w:val="21"/>
                              </w:rPr>
                              <w:t>。</w:t>
                            </w:r>
                          </w:p>
                          <w:p w14:paraId="381E9049">
                            <w:pPr>
                              <w:pStyle w:val="12"/>
                              <w:spacing w:line="278" w:lineRule="auto"/>
                              <w:ind w:left="28" w:right="18"/>
                              <w:jc w:val="both"/>
                              <w:rPr>
                                <w:sz w:val="21"/>
                              </w:rPr>
                            </w:pPr>
                            <w:r>
                              <w:rPr>
                                <w:spacing w:val="-8"/>
                                <w:w w:val="95"/>
                                <w:sz w:val="21"/>
                              </w:rPr>
                              <w:t xml:space="preserve">②污泥解体。一般可通过显微镜观察来判别产生的原因。当鉴别出是运行方面  </w:t>
                            </w:r>
                            <w:r>
                              <w:rPr>
                                <w:spacing w:val="-10"/>
                                <w:sz w:val="21"/>
                              </w:rPr>
                              <w:t xml:space="preserve">的问题时，应对污水量、回流污泥量、空气量和排泥状态以及 </w:t>
                            </w:r>
                            <w:r>
                              <w:rPr>
                                <w:rFonts w:ascii="Times New Roman" w:hAnsi="Times New Roman" w:eastAsia="Times New Roman"/>
                                <w:sz w:val="21"/>
                              </w:rPr>
                              <w:t>SVI</w:t>
                            </w:r>
                            <w:r>
                              <w:rPr>
                                <w:sz w:val="21"/>
                              </w:rPr>
                              <w:t>、</w:t>
                            </w:r>
                            <w:r>
                              <w:rPr>
                                <w:rFonts w:ascii="Times New Roman" w:hAnsi="Times New Roman" w:eastAsia="Times New Roman"/>
                                <w:sz w:val="21"/>
                              </w:rPr>
                              <w:t>MLSS</w:t>
                            </w:r>
                            <w:r>
                              <w:rPr>
                                <w:sz w:val="21"/>
                              </w:rPr>
                              <w:t>、</w:t>
                            </w:r>
                            <w:r>
                              <w:rPr>
                                <w:rFonts w:ascii="Times New Roman" w:hAnsi="Times New Roman" w:eastAsia="Times New Roman"/>
                                <w:sz w:val="21"/>
                              </w:rPr>
                              <w:t>DO</w:t>
                            </w:r>
                            <w:r>
                              <w:rPr>
                                <w:rFonts w:ascii="Times New Roman" w:hAnsi="Times New Roman" w:eastAsia="Times New Roman"/>
                                <w:spacing w:val="-17"/>
                                <w:sz w:val="21"/>
                              </w:rPr>
                              <w:t xml:space="preserve"> </w:t>
                            </w:r>
                            <w:r>
                              <w:rPr>
                                <w:sz w:val="21"/>
                              </w:rPr>
                              <w:t>等多项指标进行检查，加以调整。当确定是污水中混入有毒物质时，应考</w:t>
                            </w:r>
                          </w:p>
                          <w:p w14:paraId="47402D60">
                            <w:pPr>
                              <w:pStyle w:val="12"/>
                              <w:spacing w:line="269" w:lineRule="exact"/>
                              <w:ind w:left="28"/>
                              <w:rPr>
                                <w:sz w:val="21"/>
                              </w:rPr>
                            </w:pPr>
                            <w:r>
                              <w:rPr>
                                <w:spacing w:val="-13"/>
                                <w:sz w:val="21"/>
                              </w:rPr>
                              <w:t>虑这是新的工业废水混入，需查明来源，并要求其按国家排放标准加以预处理</w:t>
                            </w:r>
                          </w:p>
                        </w:tc>
                      </w:tr>
                      <w:tr w14:paraId="5EEBC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33" w:type="dxa"/>
                          </w:tcPr>
                          <w:p w14:paraId="6CF8347A">
                            <w:pPr>
                              <w:pStyle w:val="12"/>
                              <w:rPr>
                                <w:sz w:val="20"/>
                              </w:rPr>
                            </w:pPr>
                          </w:p>
                          <w:p w14:paraId="0328E4CB">
                            <w:pPr>
                              <w:pStyle w:val="12"/>
                              <w:spacing w:before="1"/>
                              <w:rPr>
                                <w:sz w:val="18"/>
                              </w:rPr>
                            </w:pPr>
                          </w:p>
                          <w:p w14:paraId="40CF49DB">
                            <w:pPr>
                              <w:pStyle w:val="12"/>
                              <w:spacing w:before="1" w:line="278" w:lineRule="auto"/>
                              <w:ind w:left="510" w:right="81" w:hanging="420"/>
                              <w:rPr>
                                <w:sz w:val="21"/>
                              </w:rPr>
                            </w:pPr>
                            <w:r>
                              <w:rPr>
                                <w:sz w:val="21"/>
                              </w:rPr>
                              <w:t>应急监测方案</w:t>
                            </w:r>
                          </w:p>
                        </w:tc>
                        <w:tc>
                          <w:tcPr>
                            <w:tcW w:w="7129" w:type="dxa"/>
                          </w:tcPr>
                          <w:p w14:paraId="580C3929">
                            <w:pPr>
                              <w:pStyle w:val="12"/>
                              <w:numPr>
                                <w:ilvl w:val="0"/>
                                <w:numId w:val="50"/>
                              </w:numPr>
                              <w:tabs>
                                <w:tab w:val="left" w:pos="553"/>
                              </w:tabs>
                              <w:spacing w:before="21" w:after="0" w:line="240" w:lineRule="auto"/>
                              <w:ind w:left="552" w:right="0" w:hanging="525"/>
                              <w:jc w:val="left"/>
                              <w:rPr>
                                <w:sz w:val="21"/>
                              </w:rPr>
                            </w:pPr>
                            <w:r>
                              <w:rPr>
                                <w:sz w:val="21"/>
                              </w:rPr>
                              <w:t>监测因子：</w:t>
                            </w:r>
                            <w:r>
                              <w:rPr>
                                <w:rFonts w:ascii="Times New Roman" w:eastAsia="Times New Roman"/>
                                <w:sz w:val="21"/>
                              </w:rPr>
                              <w:t>pH</w:t>
                            </w:r>
                            <w:r>
                              <w:rPr>
                                <w:sz w:val="21"/>
                              </w:rPr>
                              <w:t>、</w:t>
                            </w:r>
                            <w:r>
                              <w:rPr>
                                <w:rFonts w:ascii="Times New Roman" w:eastAsia="Times New Roman"/>
                                <w:sz w:val="21"/>
                              </w:rPr>
                              <w:t>COD</w:t>
                            </w:r>
                            <w:r>
                              <w:rPr>
                                <w:sz w:val="21"/>
                              </w:rPr>
                              <w:t>、氨氮、</w:t>
                            </w:r>
                            <w:r>
                              <w:rPr>
                                <w:rFonts w:ascii="Times New Roman" w:eastAsia="Times New Roman"/>
                                <w:sz w:val="21"/>
                              </w:rPr>
                              <w:t>SS</w:t>
                            </w:r>
                            <w:r>
                              <w:rPr>
                                <w:sz w:val="21"/>
                              </w:rPr>
                              <w:t>、石油类等。</w:t>
                            </w:r>
                          </w:p>
                          <w:p w14:paraId="635E4BCA">
                            <w:pPr>
                              <w:pStyle w:val="12"/>
                              <w:numPr>
                                <w:ilvl w:val="0"/>
                                <w:numId w:val="50"/>
                              </w:numPr>
                              <w:tabs>
                                <w:tab w:val="left" w:pos="553"/>
                              </w:tabs>
                              <w:spacing w:before="42" w:after="0" w:line="240" w:lineRule="auto"/>
                              <w:ind w:left="552" w:right="0" w:hanging="525"/>
                              <w:jc w:val="left"/>
                              <w:rPr>
                                <w:sz w:val="21"/>
                              </w:rPr>
                            </w:pPr>
                            <w:r>
                              <w:rPr>
                                <w:spacing w:val="-3"/>
                                <w:sz w:val="21"/>
                              </w:rPr>
                              <w:t xml:space="preserve">监测布点：厂区污水总排口，总排口下游 </w:t>
                            </w:r>
                            <w:r>
                              <w:rPr>
                                <w:rFonts w:ascii="Times New Roman" w:eastAsia="Times New Roman"/>
                                <w:sz w:val="21"/>
                              </w:rPr>
                              <w:t>500</w:t>
                            </w:r>
                            <w:r>
                              <w:rPr>
                                <w:sz w:val="21"/>
                              </w:rPr>
                              <w:t>、</w:t>
                            </w:r>
                            <w:r>
                              <w:rPr>
                                <w:rFonts w:ascii="Times New Roman" w:eastAsia="Times New Roman"/>
                                <w:sz w:val="21"/>
                              </w:rPr>
                              <w:t>1000m</w:t>
                            </w:r>
                            <w:r>
                              <w:rPr>
                                <w:rFonts w:ascii="Times New Roman" w:eastAsia="Times New Roman"/>
                                <w:spacing w:val="-3"/>
                                <w:sz w:val="21"/>
                              </w:rPr>
                              <w:t xml:space="preserve"> </w:t>
                            </w:r>
                            <w:r>
                              <w:rPr>
                                <w:sz w:val="21"/>
                              </w:rPr>
                              <w:t>处，总排口上游</w:t>
                            </w:r>
                          </w:p>
                          <w:p w14:paraId="35AE83BB">
                            <w:pPr>
                              <w:pStyle w:val="12"/>
                              <w:spacing w:before="43"/>
                              <w:ind w:left="28"/>
                              <w:rPr>
                                <w:sz w:val="21"/>
                              </w:rPr>
                            </w:pPr>
                            <w:r>
                              <w:rPr>
                                <w:rFonts w:ascii="Times New Roman" w:eastAsia="Times New Roman"/>
                                <w:sz w:val="21"/>
                              </w:rPr>
                              <w:t xml:space="preserve">500m </w:t>
                            </w:r>
                            <w:r>
                              <w:rPr>
                                <w:sz w:val="21"/>
                              </w:rPr>
                              <w:t>对照断面。</w:t>
                            </w:r>
                          </w:p>
                          <w:p w14:paraId="1FAECD58">
                            <w:pPr>
                              <w:pStyle w:val="12"/>
                              <w:numPr>
                                <w:ilvl w:val="0"/>
                                <w:numId w:val="50"/>
                              </w:numPr>
                              <w:tabs>
                                <w:tab w:val="left" w:pos="553"/>
                              </w:tabs>
                              <w:spacing w:before="43" w:after="0" w:line="240" w:lineRule="auto"/>
                              <w:ind w:left="552" w:right="0" w:hanging="525"/>
                              <w:jc w:val="left"/>
                              <w:rPr>
                                <w:sz w:val="21"/>
                              </w:rPr>
                            </w:pPr>
                            <w:r>
                              <w:rPr>
                                <w:spacing w:val="-4"/>
                                <w:sz w:val="21"/>
                              </w:rPr>
                              <w:t xml:space="preserve">监测频次：正常情况下，事中监测 </w:t>
                            </w:r>
                            <w:r>
                              <w:rPr>
                                <w:rFonts w:ascii="Times New Roman" w:eastAsia="Times New Roman"/>
                                <w:sz w:val="21"/>
                              </w:rPr>
                              <w:t>3</w:t>
                            </w:r>
                            <w:r>
                              <w:rPr>
                                <w:rFonts w:ascii="Times New Roman" w:eastAsia="Times New Roman"/>
                                <w:spacing w:val="-5"/>
                                <w:sz w:val="21"/>
                              </w:rPr>
                              <w:t xml:space="preserve"> </w:t>
                            </w:r>
                            <w:r>
                              <w:rPr>
                                <w:sz w:val="21"/>
                              </w:rPr>
                              <w:t>次，在事故得到初步控制，事故得</w:t>
                            </w:r>
                          </w:p>
                          <w:p w14:paraId="2241C6CC">
                            <w:pPr>
                              <w:pStyle w:val="12"/>
                              <w:spacing w:before="43"/>
                              <w:ind w:left="28"/>
                              <w:rPr>
                                <w:sz w:val="21"/>
                              </w:rPr>
                            </w:pPr>
                            <w:r>
                              <w:rPr>
                                <w:sz w:val="21"/>
                              </w:rPr>
                              <w:t xml:space="preserve">到控制以及事故应急处置完成各监测 </w:t>
                            </w:r>
                            <w:r>
                              <w:rPr>
                                <w:rFonts w:ascii="Times New Roman" w:eastAsia="Times New Roman"/>
                                <w:sz w:val="21"/>
                              </w:rPr>
                              <w:t xml:space="preserve">1 </w:t>
                            </w:r>
                            <w:r>
                              <w:rPr>
                                <w:sz w:val="21"/>
                              </w:rPr>
                              <w:t>次。</w:t>
                            </w:r>
                          </w:p>
                        </w:tc>
                      </w:tr>
                      <w:tr w14:paraId="3E4CC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3" w:type="dxa"/>
                          </w:tcPr>
                          <w:p w14:paraId="6B3B8EE7">
                            <w:pPr>
                              <w:pStyle w:val="12"/>
                              <w:spacing w:before="20"/>
                              <w:ind w:left="8" w:right="2"/>
                              <w:jc w:val="center"/>
                              <w:rPr>
                                <w:sz w:val="21"/>
                              </w:rPr>
                            </w:pPr>
                            <w:r>
                              <w:rPr>
                                <w:sz w:val="21"/>
                              </w:rPr>
                              <w:t>应急疏散及</w:t>
                            </w:r>
                          </w:p>
                          <w:p w14:paraId="567DFE23">
                            <w:pPr>
                              <w:pStyle w:val="12"/>
                              <w:spacing w:before="43"/>
                              <w:ind w:left="8" w:right="2"/>
                              <w:jc w:val="center"/>
                              <w:rPr>
                                <w:sz w:val="21"/>
                              </w:rPr>
                            </w:pPr>
                            <w:r>
                              <w:rPr>
                                <w:sz w:val="21"/>
                              </w:rPr>
                              <w:t>注意事项</w:t>
                            </w:r>
                          </w:p>
                        </w:tc>
                        <w:tc>
                          <w:tcPr>
                            <w:tcW w:w="7129" w:type="dxa"/>
                          </w:tcPr>
                          <w:p w14:paraId="23E41C7A">
                            <w:pPr>
                              <w:pStyle w:val="12"/>
                              <w:spacing w:before="190"/>
                              <w:ind w:left="28"/>
                              <w:rPr>
                                <w:rFonts w:ascii="Times New Roman"/>
                                <w:sz w:val="21"/>
                              </w:rPr>
                            </w:pPr>
                            <w:r>
                              <w:rPr>
                                <w:rFonts w:ascii="Times New Roman"/>
                                <w:w w:val="99"/>
                                <w:sz w:val="21"/>
                              </w:rPr>
                              <w:t>/</w:t>
                            </w:r>
                          </w:p>
                        </w:tc>
                      </w:tr>
                      <w:tr w14:paraId="1DB1D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3" w:type="dxa"/>
                          </w:tcPr>
                          <w:p w14:paraId="4A047626">
                            <w:pPr>
                              <w:pStyle w:val="12"/>
                              <w:spacing w:before="20"/>
                              <w:ind w:left="10" w:right="2"/>
                              <w:jc w:val="center"/>
                              <w:rPr>
                                <w:sz w:val="21"/>
                              </w:rPr>
                            </w:pPr>
                            <w:r>
                              <w:rPr>
                                <w:sz w:val="21"/>
                              </w:rPr>
                              <w:t>污染物</w:t>
                            </w:r>
                          </w:p>
                          <w:p w14:paraId="6121703A">
                            <w:pPr>
                              <w:pStyle w:val="12"/>
                              <w:spacing w:before="43"/>
                              <w:ind w:left="8" w:right="2"/>
                              <w:jc w:val="center"/>
                              <w:rPr>
                                <w:sz w:val="21"/>
                              </w:rPr>
                            </w:pPr>
                            <w:r>
                              <w:rPr>
                                <w:sz w:val="21"/>
                              </w:rPr>
                              <w:t>处置方法</w:t>
                            </w:r>
                          </w:p>
                        </w:tc>
                        <w:tc>
                          <w:tcPr>
                            <w:tcW w:w="7129" w:type="dxa"/>
                          </w:tcPr>
                          <w:p w14:paraId="70D7F5F6">
                            <w:pPr>
                              <w:pStyle w:val="12"/>
                              <w:spacing w:before="176"/>
                              <w:ind w:left="28"/>
                              <w:rPr>
                                <w:sz w:val="21"/>
                              </w:rPr>
                            </w:pPr>
                            <w:r>
                              <w:rPr>
                                <w:sz w:val="21"/>
                              </w:rPr>
                              <w:t>污水临时储存在管网和池体中，待稳定后厂内继续处理，达标排放。</w:t>
                            </w:r>
                          </w:p>
                        </w:tc>
                      </w:tr>
                    </w:tbl>
                    <w:p w14:paraId="0DE6C7B3">
                      <w:pPr>
                        <w:pStyle w:val="5"/>
                      </w:pPr>
                    </w:p>
                  </w:txbxContent>
                </v:textbox>
              </v:shape>
            </w:pict>
          </mc:Fallback>
        </mc:AlternateContent>
      </w:r>
      <w:r>
        <w:rPr>
          <w:w w:val="99"/>
          <w:sz w:val="21"/>
        </w:rPr>
        <w:t>，</w:t>
      </w:r>
    </w:p>
    <w:p w14:paraId="0C7670EB">
      <w:pPr>
        <w:pStyle w:val="5"/>
        <w:rPr>
          <w:sz w:val="20"/>
        </w:rPr>
      </w:pPr>
    </w:p>
    <w:p w14:paraId="398EDB9F">
      <w:pPr>
        <w:pStyle w:val="5"/>
        <w:rPr>
          <w:sz w:val="20"/>
        </w:rPr>
      </w:pPr>
    </w:p>
    <w:p w14:paraId="633512C5">
      <w:pPr>
        <w:pStyle w:val="5"/>
        <w:rPr>
          <w:sz w:val="20"/>
        </w:rPr>
      </w:pPr>
    </w:p>
    <w:p w14:paraId="06B8C605">
      <w:pPr>
        <w:pStyle w:val="5"/>
        <w:rPr>
          <w:sz w:val="20"/>
        </w:rPr>
      </w:pPr>
    </w:p>
    <w:p w14:paraId="1B534E9E">
      <w:pPr>
        <w:pStyle w:val="5"/>
        <w:rPr>
          <w:sz w:val="20"/>
        </w:rPr>
      </w:pPr>
    </w:p>
    <w:p w14:paraId="0DB04596">
      <w:pPr>
        <w:pStyle w:val="5"/>
        <w:rPr>
          <w:sz w:val="20"/>
        </w:rPr>
      </w:pPr>
    </w:p>
    <w:p w14:paraId="62C252FD">
      <w:pPr>
        <w:pStyle w:val="5"/>
        <w:rPr>
          <w:sz w:val="20"/>
        </w:rPr>
      </w:pPr>
    </w:p>
    <w:p w14:paraId="5805C5B8">
      <w:pPr>
        <w:pStyle w:val="5"/>
        <w:rPr>
          <w:sz w:val="20"/>
        </w:rPr>
      </w:pPr>
    </w:p>
    <w:p w14:paraId="123912F2">
      <w:pPr>
        <w:pStyle w:val="5"/>
        <w:rPr>
          <w:sz w:val="20"/>
        </w:rPr>
      </w:pPr>
    </w:p>
    <w:p w14:paraId="675C40E8">
      <w:pPr>
        <w:pStyle w:val="5"/>
        <w:rPr>
          <w:sz w:val="20"/>
        </w:rPr>
      </w:pPr>
    </w:p>
    <w:p w14:paraId="765B2474">
      <w:pPr>
        <w:pStyle w:val="5"/>
        <w:rPr>
          <w:sz w:val="20"/>
        </w:rPr>
      </w:pPr>
    </w:p>
    <w:p w14:paraId="53253E22">
      <w:pPr>
        <w:pStyle w:val="5"/>
        <w:rPr>
          <w:sz w:val="20"/>
        </w:rPr>
      </w:pPr>
    </w:p>
    <w:p w14:paraId="6909C7F2">
      <w:pPr>
        <w:pStyle w:val="5"/>
        <w:rPr>
          <w:sz w:val="20"/>
        </w:rPr>
      </w:pPr>
    </w:p>
    <w:p w14:paraId="67FA9EED">
      <w:pPr>
        <w:spacing w:before="143"/>
        <w:ind w:left="0" w:right="1012" w:firstLine="0"/>
        <w:jc w:val="right"/>
        <w:rPr>
          <w:sz w:val="21"/>
        </w:rPr>
      </w:pPr>
      <w:r>
        <w:rPr>
          <w:w w:val="99"/>
          <w:sz w:val="21"/>
        </w:rPr>
        <w:t>，</w:t>
      </w:r>
    </w:p>
    <w:p w14:paraId="021255BD">
      <w:pPr>
        <w:pStyle w:val="5"/>
        <w:rPr>
          <w:sz w:val="20"/>
        </w:rPr>
      </w:pPr>
    </w:p>
    <w:p w14:paraId="02AD0E14">
      <w:pPr>
        <w:pStyle w:val="5"/>
        <w:rPr>
          <w:sz w:val="20"/>
        </w:rPr>
      </w:pPr>
    </w:p>
    <w:p w14:paraId="624F5CF6">
      <w:pPr>
        <w:pStyle w:val="5"/>
        <w:rPr>
          <w:sz w:val="20"/>
        </w:rPr>
      </w:pPr>
    </w:p>
    <w:p w14:paraId="3F09DB57">
      <w:pPr>
        <w:pStyle w:val="5"/>
        <w:rPr>
          <w:sz w:val="20"/>
        </w:rPr>
      </w:pPr>
    </w:p>
    <w:p w14:paraId="091AE182">
      <w:pPr>
        <w:pStyle w:val="5"/>
        <w:spacing w:before="10"/>
        <w:rPr>
          <w:sz w:val="20"/>
        </w:rPr>
      </w:pPr>
    </w:p>
    <w:p w14:paraId="156555B0">
      <w:pPr>
        <w:spacing w:before="0"/>
        <w:ind w:left="0" w:right="974" w:firstLine="0"/>
        <w:jc w:val="right"/>
        <w:rPr>
          <w:sz w:val="21"/>
        </w:rPr>
      </w:pPr>
      <w:r>
        <w:rPr>
          <w:w w:val="99"/>
          <w:sz w:val="21"/>
        </w:rPr>
        <w:t>。</w:t>
      </w:r>
    </w:p>
    <w:p w14:paraId="03C3D0A2">
      <w:pPr>
        <w:pStyle w:val="5"/>
        <w:rPr>
          <w:sz w:val="20"/>
        </w:rPr>
      </w:pPr>
    </w:p>
    <w:p w14:paraId="0CA45457">
      <w:pPr>
        <w:pStyle w:val="5"/>
        <w:rPr>
          <w:sz w:val="20"/>
        </w:rPr>
      </w:pPr>
    </w:p>
    <w:p w14:paraId="1A4E872D">
      <w:pPr>
        <w:pStyle w:val="5"/>
        <w:rPr>
          <w:sz w:val="20"/>
        </w:rPr>
      </w:pPr>
    </w:p>
    <w:p w14:paraId="2CE07B6C">
      <w:pPr>
        <w:pStyle w:val="5"/>
        <w:rPr>
          <w:sz w:val="20"/>
        </w:rPr>
      </w:pPr>
    </w:p>
    <w:p w14:paraId="6AECCA01">
      <w:pPr>
        <w:pStyle w:val="5"/>
        <w:rPr>
          <w:sz w:val="20"/>
        </w:rPr>
      </w:pPr>
    </w:p>
    <w:p w14:paraId="76F9A384">
      <w:pPr>
        <w:pStyle w:val="5"/>
        <w:rPr>
          <w:sz w:val="20"/>
        </w:rPr>
      </w:pPr>
    </w:p>
    <w:p w14:paraId="7663396C">
      <w:pPr>
        <w:pStyle w:val="5"/>
        <w:rPr>
          <w:sz w:val="20"/>
        </w:rPr>
      </w:pPr>
    </w:p>
    <w:p w14:paraId="4FF31DA8">
      <w:pPr>
        <w:pStyle w:val="5"/>
        <w:rPr>
          <w:sz w:val="20"/>
        </w:rPr>
      </w:pPr>
    </w:p>
    <w:p w14:paraId="13CBB4CC">
      <w:pPr>
        <w:pStyle w:val="5"/>
        <w:rPr>
          <w:sz w:val="20"/>
        </w:rPr>
      </w:pPr>
    </w:p>
    <w:p w14:paraId="107CCEA7">
      <w:pPr>
        <w:pStyle w:val="5"/>
        <w:rPr>
          <w:sz w:val="20"/>
        </w:rPr>
      </w:pPr>
    </w:p>
    <w:p w14:paraId="35F86E53">
      <w:pPr>
        <w:pStyle w:val="5"/>
        <w:rPr>
          <w:sz w:val="20"/>
        </w:rPr>
      </w:pPr>
    </w:p>
    <w:p w14:paraId="17657E46">
      <w:pPr>
        <w:pStyle w:val="5"/>
        <w:rPr>
          <w:sz w:val="20"/>
        </w:rPr>
      </w:pPr>
    </w:p>
    <w:p w14:paraId="0A3D4761">
      <w:pPr>
        <w:pStyle w:val="5"/>
        <w:spacing w:before="10"/>
        <w:rPr>
          <w:sz w:val="25"/>
        </w:rPr>
      </w:pPr>
    </w:p>
    <w:p w14:paraId="58A26348">
      <w:pPr>
        <w:pStyle w:val="3"/>
        <w:numPr>
          <w:ilvl w:val="1"/>
          <w:numId w:val="9"/>
        </w:numPr>
        <w:tabs>
          <w:tab w:val="left" w:pos="2339"/>
          <w:tab w:val="left" w:pos="2340"/>
        </w:tabs>
        <w:spacing w:before="0" w:after="0" w:line="240" w:lineRule="auto"/>
        <w:ind w:left="2340" w:right="0" w:hanging="687"/>
        <w:jc w:val="left"/>
      </w:pPr>
      <w:r>
        <w:t>应急监测</w:t>
      </w:r>
    </w:p>
    <w:p w14:paraId="5CD4DCD6">
      <w:pPr>
        <w:pStyle w:val="5"/>
        <w:spacing w:before="10"/>
        <w:rPr>
          <w:b/>
          <w:sz w:val="23"/>
        </w:rPr>
      </w:pPr>
    </w:p>
    <w:p w14:paraId="0CF7B7AB">
      <w:pPr>
        <w:pStyle w:val="5"/>
        <w:spacing w:line="364" w:lineRule="auto"/>
        <w:ind w:left="1080" w:right="1077" w:firstLine="480"/>
        <w:jc w:val="both"/>
      </w:pPr>
      <w:r>
        <w:rPr>
          <w:spacing w:val="2"/>
        </w:rPr>
        <w:t>发生突发环境事件时，公司应急领导小组应迅速组织监测人员赶赴事故现</w:t>
      </w:r>
      <w:r>
        <w:rPr>
          <w:spacing w:val="-10"/>
        </w:rPr>
        <w:t>场，协助专业的环境监测单位或衡阳市生态环境局松木分局派出的监测专家，根</w:t>
      </w:r>
      <w:r>
        <w:rPr>
          <w:spacing w:val="-11"/>
        </w:rPr>
        <w:t>据实际情况，迅速确定监测方案，及时开展针对环境污染事故的环境应急监测工作，在尽可能短的时间内，用小型、便携、简易的仪器对污染物质种类，污染物</w:t>
      </w:r>
      <w:r>
        <w:rPr>
          <w:spacing w:val="-6"/>
        </w:rPr>
        <w:t>质浓度和污染的范围及其可能的危害作出判断，以便对事故能及时、正确的进行</w:t>
      </w:r>
      <w:r>
        <w:t>处理。</w:t>
      </w:r>
    </w:p>
    <w:p w14:paraId="67E433CA">
      <w:pPr>
        <w:spacing w:after="0" w:line="364" w:lineRule="auto"/>
        <w:jc w:val="both"/>
        <w:sectPr>
          <w:pgSz w:w="11910" w:h="16840"/>
          <w:pgMar w:top="1420" w:right="720" w:bottom="1280" w:left="720" w:header="0" w:footer="1017" w:gutter="0"/>
          <w:cols w:space="720" w:num="1"/>
        </w:sectPr>
      </w:pPr>
    </w:p>
    <w:p w14:paraId="53EDEC06">
      <w:pPr>
        <w:pStyle w:val="3"/>
        <w:numPr>
          <w:ilvl w:val="2"/>
          <w:numId w:val="9"/>
        </w:numPr>
        <w:tabs>
          <w:tab w:val="left" w:pos="2271"/>
        </w:tabs>
        <w:spacing w:before="44" w:after="0" w:line="240" w:lineRule="auto"/>
        <w:ind w:left="2270" w:right="0" w:hanging="632"/>
        <w:jc w:val="left"/>
      </w:pPr>
      <w:r>
        <w:t>应急监测的原则</w:t>
      </w:r>
    </w:p>
    <w:p w14:paraId="63418C37">
      <w:pPr>
        <w:pStyle w:val="11"/>
        <w:numPr>
          <w:ilvl w:val="0"/>
          <w:numId w:val="51"/>
        </w:numPr>
        <w:tabs>
          <w:tab w:val="left" w:pos="2161"/>
        </w:tabs>
        <w:spacing w:before="185" w:after="0" w:line="364" w:lineRule="auto"/>
        <w:ind w:left="1080" w:right="1080" w:firstLine="480"/>
        <w:jc w:val="left"/>
        <w:rPr>
          <w:sz w:val="24"/>
        </w:rPr>
      </w:pPr>
      <w:r>
        <w:rPr>
          <w:spacing w:val="-1"/>
          <w:sz w:val="24"/>
        </w:rPr>
        <w:t>应急监测的基本原则是：现场应急监测与实验室分析相结合，应急监</w:t>
      </w:r>
      <w:r>
        <w:rPr>
          <w:sz w:val="24"/>
        </w:rPr>
        <w:t>测技术的先进性和现实可行性相结合，定性与定量、快速与准确相结合。</w:t>
      </w:r>
    </w:p>
    <w:p w14:paraId="7206F0B4">
      <w:pPr>
        <w:pStyle w:val="11"/>
        <w:numPr>
          <w:ilvl w:val="0"/>
          <w:numId w:val="51"/>
        </w:numPr>
        <w:tabs>
          <w:tab w:val="left" w:pos="2161"/>
        </w:tabs>
        <w:spacing w:before="0" w:after="0" w:line="364" w:lineRule="auto"/>
        <w:ind w:left="1080" w:right="985" w:firstLine="480"/>
        <w:jc w:val="left"/>
        <w:rPr>
          <w:sz w:val="24"/>
        </w:rPr>
      </w:pPr>
      <w:r>
        <w:rPr>
          <w:spacing w:val="-11"/>
          <w:sz w:val="24"/>
        </w:rPr>
        <w:t>应急监测人员严格遵循《突发环境事件应急监测技术规范</w:t>
      </w:r>
      <w:r>
        <w:rPr>
          <w:spacing w:val="-221"/>
          <w:sz w:val="24"/>
        </w:rPr>
        <w:t>》</w:t>
      </w:r>
      <w:r>
        <w:rPr>
          <w:sz w:val="24"/>
        </w:rPr>
        <w:t>（</w:t>
      </w:r>
      <w:r>
        <w:rPr>
          <w:rFonts w:ascii="Times New Roman" w:eastAsia="Times New Roman"/>
          <w:sz w:val="24"/>
        </w:rPr>
        <w:t>HJ589-2010)</w:t>
      </w:r>
      <w:r>
        <w:rPr>
          <w:spacing w:val="-7"/>
          <w:sz w:val="24"/>
        </w:rPr>
        <w:t>进行取样、监测。迅速确定监测方案</w:t>
      </w:r>
      <w:r>
        <w:rPr>
          <w:spacing w:val="-3"/>
          <w:sz w:val="24"/>
        </w:rPr>
        <w:t>（</w:t>
      </w:r>
      <w:r>
        <w:rPr>
          <w:spacing w:val="-5"/>
          <w:sz w:val="24"/>
        </w:rPr>
        <w:t>包括监测布点、频次、监测项目和监测方法等），及时开展环境应急监测工作，在尽可能短的时间内，按监</w:t>
      </w:r>
      <w:r>
        <w:rPr>
          <w:spacing w:val="-11"/>
          <w:sz w:val="24"/>
        </w:rPr>
        <w:t>测规范采样、分析，对污染物质种类、浓度和污染的范围及其可能的危害作出判</w:t>
      </w:r>
      <w:r>
        <w:rPr>
          <w:spacing w:val="-7"/>
          <w:sz w:val="24"/>
        </w:rPr>
        <w:t>断，迅速报告现场应急指挥部，为事故能及时、正确的进行处理提供依据。</w:t>
      </w:r>
    </w:p>
    <w:p w14:paraId="4AA74BDB">
      <w:pPr>
        <w:pStyle w:val="11"/>
        <w:numPr>
          <w:ilvl w:val="0"/>
          <w:numId w:val="51"/>
        </w:numPr>
        <w:tabs>
          <w:tab w:val="left" w:pos="2161"/>
        </w:tabs>
        <w:spacing w:before="0" w:after="0" w:line="362" w:lineRule="auto"/>
        <w:ind w:left="1080" w:right="1080" w:firstLine="480"/>
        <w:jc w:val="left"/>
        <w:rPr>
          <w:sz w:val="24"/>
        </w:rPr>
      </w:pPr>
      <w:r>
        <w:rPr>
          <w:spacing w:val="-1"/>
          <w:sz w:val="24"/>
        </w:rPr>
        <w:t>应急监测终止后应当根据事故变化情况向领导汇报，并分析事故发生</w:t>
      </w:r>
      <w:r>
        <w:rPr>
          <w:sz w:val="24"/>
        </w:rPr>
        <w:t>的原因，提出预防措施，进行追踪监测。</w:t>
      </w:r>
    </w:p>
    <w:p w14:paraId="3B4B7F24">
      <w:pPr>
        <w:pStyle w:val="3"/>
        <w:numPr>
          <w:ilvl w:val="2"/>
          <w:numId w:val="9"/>
        </w:numPr>
        <w:tabs>
          <w:tab w:val="left" w:pos="2271"/>
        </w:tabs>
        <w:spacing w:before="2" w:after="0" w:line="240" w:lineRule="auto"/>
        <w:ind w:left="2270" w:right="0" w:hanging="632"/>
        <w:jc w:val="left"/>
      </w:pPr>
      <w:r>
        <w:t>应急监测方法</w:t>
      </w:r>
    </w:p>
    <w:p w14:paraId="06555CF2">
      <w:pPr>
        <w:pStyle w:val="11"/>
        <w:numPr>
          <w:ilvl w:val="0"/>
          <w:numId w:val="52"/>
        </w:numPr>
        <w:tabs>
          <w:tab w:val="left" w:pos="2161"/>
        </w:tabs>
        <w:spacing w:before="186" w:after="0" w:line="240" w:lineRule="auto"/>
        <w:ind w:left="2161" w:right="0" w:hanging="601"/>
        <w:jc w:val="left"/>
        <w:rPr>
          <w:sz w:val="24"/>
        </w:rPr>
      </w:pPr>
      <w:r>
        <w:rPr>
          <w:sz w:val="24"/>
        </w:rPr>
        <w:t>现场监测应当优先使用试纸、便携式仪器等测定。</w:t>
      </w:r>
    </w:p>
    <w:p w14:paraId="1902582C">
      <w:pPr>
        <w:pStyle w:val="11"/>
        <w:numPr>
          <w:ilvl w:val="0"/>
          <w:numId w:val="52"/>
        </w:numPr>
        <w:tabs>
          <w:tab w:val="left" w:pos="2161"/>
        </w:tabs>
        <w:spacing w:before="160" w:after="0" w:line="362" w:lineRule="auto"/>
        <w:ind w:left="1080" w:right="1080" w:firstLine="480"/>
        <w:jc w:val="left"/>
        <w:rPr>
          <w:sz w:val="24"/>
        </w:rPr>
      </w:pPr>
      <w:r>
        <w:rPr>
          <w:spacing w:val="-1"/>
          <w:sz w:val="24"/>
        </w:rPr>
        <w:t>对于现场无法进行监测的，应当尽快送至实验室进行分析，应急监测</w:t>
      </w:r>
      <w:r>
        <w:rPr>
          <w:sz w:val="24"/>
        </w:rPr>
        <w:t>结束后需用精密度、准确度等指标检验其方法的适用性。</w:t>
      </w:r>
    </w:p>
    <w:p w14:paraId="07DA171D">
      <w:pPr>
        <w:pStyle w:val="11"/>
        <w:numPr>
          <w:ilvl w:val="0"/>
          <w:numId w:val="52"/>
        </w:numPr>
        <w:tabs>
          <w:tab w:val="left" w:pos="2161"/>
        </w:tabs>
        <w:spacing w:before="3" w:after="0" w:line="364" w:lineRule="auto"/>
        <w:ind w:left="1080" w:right="1077" w:firstLine="480"/>
        <w:jc w:val="both"/>
        <w:rPr>
          <w:sz w:val="24"/>
        </w:rPr>
      </w:pPr>
      <w:r>
        <w:rPr>
          <w:spacing w:val="-1"/>
          <w:sz w:val="24"/>
        </w:rPr>
        <w:t>若无环境应急监测能力的，或部分监测指标无能力监测的，可以委托</w:t>
      </w:r>
      <w:r>
        <w:rPr>
          <w:spacing w:val="-7"/>
          <w:sz w:val="24"/>
        </w:rPr>
        <w:t>当地具有环境应急监测能力的单位进行，必要时应与湖南省衡阳生态环境监测中</w:t>
      </w:r>
      <w:r>
        <w:rPr>
          <w:sz w:val="24"/>
        </w:rPr>
        <w:t>心联系进行监测。</w:t>
      </w:r>
    </w:p>
    <w:p w14:paraId="2B6DAE45">
      <w:pPr>
        <w:pStyle w:val="5"/>
        <w:rPr>
          <w:sz w:val="27"/>
        </w:rPr>
      </w:pPr>
    </w:p>
    <w:p w14:paraId="5747BE0E">
      <w:pPr>
        <w:tabs>
          <w:tab w:val="left" w:pos="1171"/>
        </w:tabs>
        <w:spacing w:before="0"/>
        <w:ind w:left="418" w:right="0" w:firstLine="0"/>
        <w:jc w:val="center"/>
        <w:rPr>
          <w:b/>
          <w:sz w:val="21"/>
        </w:rPr>
      </w:pPr>
      <w:r>
        <w:rPr>
          <w:b/>
          <w:sz w:val="21"/>
        </w:rPr>
        <w:t>表</w:t>
      </w:r>
      <w:r>
        <w:rPr>
          <w:b/>
          <w:spacing w:val="-55"/>
          <w:sz w:val="21"/>
        </w:rPr>
        <w:t xml:space="preserve"> </w:t>
      </w:r>
      <w:r>
        <w:rPr>
          <w:rFonts w:ascii="Times New Roman" w:eastAsia="Times New Roman"/>
          <w:b/>
          <w:sz w:val="21"/>
        </w:rPr>
        <w:t>8-6</w:t>
      </w:r>
      <w:r>
        <w:rPr>
          <w:rFonts w:ascii="Times New Roman" w:eastAsia="Times New Roman"/>
          <w:b/>
          <w:sz w:val="21"/>
        </w:rPr>
        <w:tab/>
      </w:r>
      <w:r>
        <w:rPr>
          <w:b/>
          <w:sz w:val="21"/>
        </w:rPr>
        <w:t>主要污染物应急监测方法</w:t>
      </w:r>
    </w:p>
    <w:p w14:paraId="771C4955">
      <w:pPr>
        <w:pStyle w:val="5"/>
        <w:spacing w:before="10"/>
        <w:rPr>
          <w:b/>
          <w:sz w:val="10"/>
        </w:rPr>
      </w:pPr>
    </w:p>
    <w:tbl>
      <w:tblPr>
        <w:tblStyle w:val="8"/>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2904"/>
        <w:gridCol w:w="2425"/>
        <w:gridCol w:w="2185"/>
      </w:tblGrid>
      <w:tr w14:paraId="0452C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8" w:type="dxa"/>
          </w:tcPr>
          <w:p w14:paraId="352E4E37">
            <w:pPr>
              <w:pStyle w:val="12"/>
              <w:spacing w:before="19"/>
              <w:ind w:left="168" w:right="159"/>
              <w:jc w:val="center"/>
              <w:rPr>
                <w:sz w:val="21"/>
              </w:rPr>
            </w:pPr>
            <w:r>
              <w:rPr>
                <w:sz w:val="21"/>
              </w:rPr>
              <w:t>监测项</w:t>
            </w:r>
          </w:p>
          <w:p w14:paraId="0409F537">
            <w:pPr>
              <w:pStyle w:val="12"/>
              <w:spacing w:before="43"/>
              <w:ind w:left="7"/>
              <w:jc w:val="center"/>
              <w:rPr>
                <w:sz w:val="21"/>
              </w:rPr>
            </w:pPr>
            <w:r>
              <w:rPr>
                <w:w w:val="99"/>
                <w:sz w:val="21"/>
              </w:rPr>
              <w:t>目</w:t>
            </w:r>
          </w:p>
        </w:tc>
        <w:tc>
          <w:tcPr>
            <w:tcW w:w="2904" w:type="dxa"/>
          </w:tcPr>
          <w:p w14:paraId="62CA65E4">
            <w:pPr>
              <w:pStyle w:val="12"/>
              <w:spacing w:before="175"/>
              <w:ind w:left="1010" w:right="1003"/>
              <w:jc w:val="center"/>
              <w:rPr>
                <w:sz w:val="21"/>
              </w:rPr>
            </w:pPr>
            <w:r>
              <w:rPr>
                <w:sz w:val="21"/>
              </w:rPr>
              <w:t>监测对象</w:t>
            </w:r>
          </w:p>
        </w:tc>
        <w:tc>
          <w:tcPr>
            <w:tcW w:w="2425" w:type="dxa"/>
          </w:tcPr>
          <w:p w14:paraId="68647988">
            <w:pPr>
              <w:pStyle w:val="12"/>
              <w:spacing w:before="175"/>
              <w:ind w:left="242" w:right="239"/>
              <w:jc w:val="center"/>
              <w:rPr>
                <w:sz w:val="21"/>
              </w:rPr>
            </w:pPr>
            <w:r>
              <w:rPr>
                <w:sz w:val="21"/>
              </w:rPr>
              <w:t>推荐监测方法</w:t>
            </w:r>
          </w:p>
        </w:tc>
        <w:tc>
          <w:tcPr>
            <w:tcW w:w="2185" w:type="dxa"/>
          </w:tcPr>
          <w:p w14:paraId="1E987D02">
            <w:pPr>
              <w:pStyle w:val="12"/>
              <w:spacing w:before="175"/>
              <w:ind w:left="122" w:right="118"/>
              <w:jc w:val="center"/>
              <w:rPr>
                <w:sz w:val="21"/>
              </w:rPr>
            </w:pPr>
            <w:r>
              <w:rPr>
                <w:sz w:val="21"/>
              </w:rPr>
              <w:t>使用仪器</w:t>
            </w:r>
          </w:p>
        </w:tc>
      </w:tr>
      <w:tr w14:paraId="1F61A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08" w:type="dxa"/>
          </w:tcPr>
          <w:p w14:paraId="338D3E8D">
            <w:pPr>
              <w:pStyle w:val="12"/>
              <w:spacing w:before="54"/>
              <w:ind w:left="163" w:right="159"/>
              <w:jc w:val="center"/>
              <w:rPr>
                <w:rFonts w:ascii="Times New Roman"/>
                <w:sz w:val="21"/>
              </w:rPr>
            </w:pPr>
            <w:r>
              <w:rPr>
                <w:rFonts w:ascii="Times New Roman"/>
                <w:sz w:val="21"/>
              </w:rPr>
              <w:t>COD</w:t>
            </w:r>
          </w:p>
        </w:tc>
        <w:tc>
          <w:tcPr>
            <w:tcW w:w="2904" w:type="dxa"/>
            <w:vMerge w:val="restart"/>
          </w:tcPr>
          <w:p w14:paraId="635A3C24">
            <w:pPr>
              <w:pStyle w:val="12"/>
              <w:rPr>
                <w:b/>
                <w:sz w:val="20"/>
              </w:rPr>
            </w:pPr>
          </w:p>
          <w:p w14:paraId="2C711C09">
            <w:pPr>
              <w:pStyle w:val="12"/>
              <w:rPr>
                <w:b/>
                <w:sz w:val="20"/>
              </w:rPr>
            </w:pPr>
          </w:p>
          <w:p w14:paraId="02D26E25">
            <w:pPr>
              <w:pStyle w:val="12"/>
              <w:rPr>
                <w:b/>
                <w:sz w:val="20"/>
              </w:rPr>
            </w:pPr>
          </w:p>
          <w:p w14:paraId="0C9AFDB1">
            <w:pPr>
              <w:pStyle w:val="12"/>
              <w:spacing w:before="3"/>
              <w:rPr>
                <w:b/>
                <w:sz w:val="19"/>
              </w:rPr>
            </w:pPr>
          </w:p>
          <w:p w14:paraId="08EE40C3">
            <w:pPr>
              <w:pStyle w:val="12"/>
              <w:ind w:left="611"/>
              <w:rPr>
                <w:sz w:val="21"/>
              </w:rPr>
            </w:pPr>
            <w:r>
              <w:rPr>
                <w:sz w:val="21"/>
              </w:rPr>
              <w:t>①厂区污水总排口</w:t>
            </w:r>
          </w:p>
          <w:p w14:paraId="50A93B90">
            <w:pPr>
              <w:pStyle w:val="12"/>
              <w:spacing w:before="43" w:line="278" w:lineRule="auto"/>
              <w:ind w:left="110" w:right="-15" w:hanging="3"/>
              <w:rPr>
                <w:sz w:val="21"/>
              </w:rPr>
            </w:pPr>
            <w:r>
              <w:rPr>
                <w:spacing w:val="-9"/>
                <w:sz w:val="21"/>
              </w:rPr>
              <w:t xml:space="preserve">②总排口下游 </w:t>
            </w:r>
            <w:r>
              <w:rPr>
                <w:rFonts w:ascii="Times New Roman" w:hAnsi="Times New Roman" w:eastAsia="Times New Roman"/>
                <w:sz w:val="21"/>
              </w:rPr>
              <w:t>500m</w:t>
            </w:r>
            <w:r>
              <w:rPr>
                <w:sz w:val="21"/>
              </w:rPr>
              <w:t>、</w:t>
            </w:r>
            <w:r>
              <w:rPr>
                <w:rFonts w:ascii="Times New Roman" w:hAnsi="Times New Roman" w:eastAsia="Times New Roman"/>
                <w:sz w:val="21"/>
              </w:rPr>
              <w:t>1000m</w:t>
            </w:r>
            <w:r>
              <w:rPr>
                <w:sz w:val="21"/>
              </w:rPr>
              <w:t xml:space="preserve">； </w:t>
            </w:r>
            <w:r>
              <w:rPr>
                <w:spacing w:val="-10"/>
                <w:sz w:val="21"/>
              </w:rPr>
              <w:t xml:space="preserve">总排口上游 </w:t>
            </w:r>
            <w:r>
              <w:rPr>
                <w:rFonts w:ascii="Times New Roman" w:hAnsi="Times New Roman" w:eastAsia="Times New Roman"/>
                <w:sz w:val="21"/>
              </w:rPr>
              <w:t>500m</w:t>
            </w:r>
            <w:r>
              <w:rPr>
                <w:rFonts w:ascii="Times New Roman" w:hAnsi="Times New Roman" w:eastAsia="Times New Roman"/>
                <w:spacing w:val="-3"/>
                <w:sz w:val="21"/>
              </w:rPr>
              <w:t xml:space="preserve"> </w:t>
            </w:r>
            <w:r>
              <w:rPr>
                <w:sz w:val="21"/>
              </w:rPr>
              <w:t>设对照断面</w:t>
            </w:r>
          </w:p>
        </w:tc>
        <w:tc>
          <w:tcPr>
            <w:tcW w:w="2425" w:type="dxa"/>
          </w:tcPr>
          <w:p w14:paraId="20FD510E">
            <w:pPr>
              <w:pStyle w:val="12"/>
              <w:spacing w:before="41"/>
              <w:ind w:left="245" w:right="239"/>
              <w:jc w:val="center"/>
              <w:rPr>
                <w:sz w:val="21"/>
              </w:rPr>
            </w:pPr>
            <w:r>
              <w:rPr>
                <w:sz w:val="21"/>
              </w:rPr>
              <w:t>重铬酸钾法</w:t>
            </w:r>
          </w:p>
        </w:tc>
        <w:tc>
          <w:tcPr>
            <w:tcW w:w="2185" w:type="dxa"/>
          </w:tcPr>
          <w:p w14:paraId="7D35D9DE">
            <w:pPr>
              <w:pStyle w:val="12"/>
              <w:spacing w:before="41"/>
              <w:ind w:left="124" w:right="118"/>
              <w:jc w:val="center"/>
              <w:rPr>
                <w:sz w:val="21"/>
              </w:rPr>
            </w:pPr>
            <w:r>
              <w:rPr>
                <w:sz w:val="21"/>
              </w:rPr>
              <w:t>消解器</w:t>
            </w:r>
          </w:p>
        </w:tc>
      </w:tr>
      <w:tr w14:paraId="7E1BD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2D48605F">
            <w:pPr>
              <w:pStyle w:val="12"/>
              <w:spacing w:before="31" w:line="260" w:lineRule="exact"/>
              <w:ind w:left="167" w:right="159"/>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2904" w:type="dxa"/>
            <w:vMerge w:val="continue"/>
            <w:tcBorders>
              <w:top w:val="nil"/>
            </w:tcBorders>
          </w:tcPr>
          <w:p w14:paraId="2243CE26">
            <w:pPr>
              <w:rPr>
                <w:sz w:val="2"/>
                <w:szCs w:val="2"/>
              </w:rPr>
            </w:pPr>
          </w:p>
        </w:tc>
        <w:tc>
          <w:tcPr>
            <w:tcW w:w="2425" w:type="dxa"/>
          </w:tcPr>
          <w:p w14:paraId="4677B793">
            <w:pPr>
              <w:pStyle w:val="12"/>
              <w:spacing w:before="21"/>
              <w:ind w:left="242" w:right="239"/>
              <w:jc w:val="center"/>
              <w:rPr>
                <w:sz w:val="21"/>
              </w:rPr>
            </w:pPr>
            <w:r>
              <w:rPr>
                <w:sz w:val="21"/>
              </w:rPr>
              <w:t>稀释与接种法</w:t>
            </w:r>
          </w:p>
        </w:tc>
        <w:tc>
          <w:tcPr>
            <w:tcW w:w="2185" w:type="dxa"/>
          </w:tcPr>
          <w:p w14:paraId="05AE9F5D">
            <w:pPr>
              <w:pStyle w:val="12"/>
              <w:spacing w:before="21"/>
              <w:ind w:left="127" w:right="118"/>
              <w:jc w:val="center"/>
              <w:rPr>
                <w:sz w:val="21"/>
              </w:rPr>
            </w:pPr>
            <w:r>
              <w:rPr>
                <w:sz w:val="21"/>
              </w:rPr>
              <w:t>生化培养箱</w:t>
            </w:r>
          </w:p>
        </w:tc>
      </w:tr>
      <w:tr w14:paraId="038D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01544D5A">
            <w:pPr>
              <w:pStyle w:val="12"/>
              <w:spacing w:before="20"/>
              <w:ind w:left="163" w:right="159"/>
              <w:jc w:val="center"/>
              <w:rPr>
                <w:sz w:val="21"/>
              </w:rPr>
            </w:pPr>
            <w:r>
              <w:rPr>
                <w:sz w:val="21"/>
              </w:rPr>
              <w:t>氨氮</w:t>
            </w:r>
          </w:p>
        </w:tc>
        <w:tc>
          <w:tcPr>
            <w:tcW w:w="2904" w:type="dxa"/>
            <w:vMerge w:val="continue"/>
            <w:tcBorders>
              <w:top w:val="nil"/>
            </w:tcBorders>
          </w:tcPr>
          <w:p w14:paraId="1312A9C3">
            <w:pPr>
              <w:rPr>
                <w:sz w:val="2"/>
                <w:szCs w:val="2"/>
              </w:rPr>
            </w:pPr>
          </w:p>
        </w:tc>
        <w:tc>
          <w:tcPr>
            <w:tcW w:w="2425" w:type="dxa"/>
          </w:tcPr>
          <w:p w14:paraId="4F651E78">
            <w:pPr>
              <w:pStyle w:val="12"/>
              <w:spacing w:before="20"/>
              <w:ind w:left="245" w:right="239"/>
              <w:jc w:val="center"/>
              <w:rPr>
                <w:sz w:val="21"/>
              </w:rPr>
            </w:pPr>
            <w:r>
              <w:rPr>
                <w:sz w:val="21"/>
              </w:rPr>
              <w:t>纳氏试纸分光光度法</w:t>
            </w:r>
          </w:p>
        </w:tc>
        <w:tc>
          <w:tcPr>
            <w:tcW w:w="2185" w:type="dxa"/>
          </w:tcPr>
          <w:p w14:paraId="1B7F1A65">
            <w:pPr>
              <w:pStyle w:val="12"/>
              <w:spacing w:before="20"/>
              <w:ind w:left="124" w:right="118"/>
              <w:jc w:val="center"/>
              <w:rPr>
                <w:sz w:val="21"/>
              </w:rPr>
            </w:pPr>
            <w:r>
              <w:rPr>
                <w:sz w:val="21"/>
              </w:rPr>
              <w:t>可见分光光度计</w:t>
            </w:r>
          </w:p>
        </w:tc>
      </w:tr>
      <w:tr w14:paraId="08F8D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8" w:type="dxa"/>
          </w:tcPr>
          <w:p w14:paraId="2A996395">
            <w:pPr>
              <w:pStyle w:val="12"/>
              <w:spacing w:before="34"/>
              <w:ind w:left="165" w:right="159"/>
              <w:jc w:val="center"/>
              <w:rPr>
                <w:rFonts w:ascii="Times New Roman"/>
                <w:sz w:val="21"/>
              </w:rPr>
            </w:pPr>
            <w:r>
              <w:rPr>
                <w:rFonts w:ascii="Times New Roman"/>
                <w:sz w:val="21"/>
              </w:rPr>
              <w:t>pH</w:t>
            </w:r>
          </w:p>
        </w:tc>
        <w:tc>
          <w:tcPr>
            <w:tcW w:w="2904" w:type="dxa"/>
            <w:vMerge w:val="continue"/>
            <w:tcBorders>
              <w:top w:val="nil"/>
            </w:tcBorders>
          </w:tcPr>
          <w:p w14:paraId="264011CC">
            <w:pPr>
              <w:rPr>
                <w:sz w:val="2"/>
                <w:szCs w:val="2"/>
              </w:rPr>
            </w:pPr>
          </w:p>
        </w:tc>
        <w:tc>
          <w:tcPr>
            <w:tcW w:w="2425" w:type="dxa"/>
          </w:tcPr>
          <w:p w14:paraId="6810AB2B">
            <w:pPr>
              <w:pStyle w:val="12"/>
              <w:spacing w:before="20"/>
              <w:ind w:left="245" w:right="237"/>
              <w:jc w:val="center"/>
              <w:rPr>
                <w:sz w:val="21"/>
              </w:rPr>
            </w:pPr>
            <w:r>
              <w:rPr>
                <w:sz w:val="21"/>
              </w:rPr>
              <w:t>电极法</w:t>
            </w:r>
          </w:p>
        </w:tc>
        <w:tc>
          <w:tcPr>
            <w:tcW w:w="2185" w:type="dxa"/>
          </w:tcPr>
          <w:p w14:paraId="5194FB99">
            <w:pPr>
              <w:pStyle w:val="12"/>
              <w:spacing w:before="20"/>
              <w:ind w:left="124" w:right="118"/>
              <w:jc w:val="center"/>
              <w:rPr>
                <w:sz w:val="21"/>
              </w:rPr>
            </w:pPr>
            <w:r>
              <w:rPr>
                <w:rFonts w:ascii="Times New Roman" w:eastAsia="Times New Roman"/>
                <w:sz w:val="21"/>
              </w:rPr>
              <w:t xml:space="preserve">pH </w:t>
            </w:r>
            <w:r>
              <w:rPr>
                <w:sz w:val="21"/>
              </w:rPr>
              <w:t>计</w:t>
            </w:r>
          </w:p>
        </w:tc>
      </w:tr>
      <w:tr w14:paraId="09E5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111E6D19">
            <w:pPr>
              <w:pStyle w:val="12"/>
              <w:spacing w:before="20"/>
              <w:ind w:left="163" w:right="159"/>
              <w:jc w:val="center"/>
              <w:rPr>
                <w:sz w:val="21"/>
              </w:rPr>
            </w:pPr>
            <w:r>
              <w:rPr>
                <w:sz w:val="21"/>
              </w:rPr>
              <w:t>余氯</w:t>
            </w:r>
          </w:p>
        </w:tc>
        <w:tc>
          <w:tcPr>
            <w:tcW w:w="2904" w:type="dxa"/>
            <w:vMerge w:val="continue"/>
            <w:tcBorders>
              <w:top w:val="nil"/>
            </w:tcBorders>
          </w:tcPr>
          <w:p w14:paraId="28BDDF2D">
            <w:pPr>
              <w:rPr>
                <w:sz w:val="2"/>
                <w:szCs w:val="2"/>
              </w:rPr>
            </w:pPr>
          </w:p>
        </w:tc>
        <w:tc>
          <w:tcPr>
            <w:tcW w:w="2425" w:type="dxa"/>
          </w:tcPr>
          <w:p w14:paraId="34A358C0">
            <w:pPr>
              <w:pStyle w:val="12"/>
              <w:spacing w:before="20"/>
              <w:ind w:left="245" w:right="239"/>
              <w:jc w:val="center"/>
              <w:rPr>
                <w:sz w:val="21"/>
              </w:rPr>
            </w:pPr>
            <w:r>
              <w:rPr>
                <w:rFonts w:ascii="Times New Roman" w:eastAsia="Times New Roman"/>
                <w:sz w:val="21"/>
              </w:rPr>
              <w:t xml:space="preserve">HACH </w:t>
            </w:r>
            <w:r>
              <w:rPr>
                <w:sz w:val="21"/>
              </w:rPr>
              <w:t>快速测定法</w:t>
            </w:r>
          </w:p>
        </w:tc>
        <w:tc>
          <w:tcPr>
            <w:tcW w:w="2185" w:type="dxa"/>
          </w:tcPr>
          <w:p w14:paraId="11B127CF">
            <w:pPr>
              <w:pStyle w:val="12"/>
              <w:spacing w:before="20"/>
              <w:ind w:left="124" w:right="118"/>
              <w:jc w:val="center"/>
              <w:rPr>
                <w:sz w:val="21"/>
              </w:rPr>
            </w:pPr>
            <w:r>
              <w:rPr>
                <w:rFonts w:ascii="Times New Roman" w:eastAsia="Times New Roman"/>
                <w:sz w:val="21"/>
              </w:rPr>
              <w:t xml:space="preserve">HACH </w:t>
            </w:r>
            <w:r>
              <w:rPr>
                <w:sz w:val="21"/>
              </w:rPr>
              <w:t>仪</w:t>
            </w:r>
          </w:p>
        </w:tc>
      </w:tr>
      <w:tr w14:paraId="3C8D0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17298F80">
            <w:pPr>
              <w:pStyle w:val="12"/>
              <w:spacing w:before="19"/>
              <w:ind w:left="163" w:right="159"/>
              <w:jc w:val="center"/>
              <w:rPr>
                <w:sz w:val="21"/>
              </w:rPr>
            </w:pPr>
            <w:r>
              <w:rPr>
                <w:sz w:val="21"/>
              </w:rPr>
              <w:t>总磷</w:t>
            </w:r>
          </w:p>
        </w:tc>
        <w:tc>
          <w:tcPr>
            <w:tcW w:w="2904" w:type="dxa"/>
            <w:vMerge w:val="continue"/>
            <w:tcBorders>
              <w:top w:val="nil"/>
            </w:tcBorders>
          </w:tcPr>
          <w:p w14:paraId="0929ABDB">
            <w:pPr>
              <w:rPr>
                <w:sz w:val="2"/>
                <w:szCs w:val="2"/>
              </w:rPr>
            </w:pPr>
          </w:p>
        </w:tc>
        <w:tc>
          <w:tcPr>
            <w:tcW w:w="2425" w:type="dxa"/>
          </w:tcPr>
          <w:p w14:paraId="17428E51">
            <w:pPr>
              <w:pStyle w:val="12"/>
              <w:spacing w:before="19"/>
              <w:ind w:left="245" w:right="239"/>
              <w:jc w:val="center"/>
              <w:rPr>
                <w:sz w:val="21"/>
              </w:rPr>
            </w:pPr>
            <w:r>
              <w:rPr>
                <w:sz w:val="21"/>
              </w:rPr>
              <w:t>钼酸铵分光光度法</w:t>
            </w:r>
          </w:p>
        </w:tc>
        <w:tc>
          <w:tcPr>
            <w:tcW w:w="2185" w:type="dxa"/>
          </w:tcPr>
          <w:p w14:paraId="549BEE89">
            <w:pPr>
              <w:pStyle w:val="12"/>
              <w:spacing w:before="19"/>
              <w:ind w:left="124" w:right="118"/>
              <w:jc w:val="center"/>
              <w:rPr>
                <w:sz w:val="21"/>
              </w:rPr>
            </w:pPr>
            <w:r>
              <w:rPr>
                <w:sz w:val="21"/>
              </w:rPr>
              <w:t>可见光光度计</w:t>
            </w:r>
          </w:p>
        </w:tc>
      </w:tr>
      <w:tr w14:paraId="655D2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5A407E86">
            <w:pPr>
              <w:pStyle w:val="12"/>
              <w:spacing w:before="19"/>
              <w:ind w:left="163" w:right="159"/>
              <w:jc w:val="center"/>
              <w:rPr>
                <w:sz w:val="21"/>
              </w:rPr>
            </w:pPr>
            <w:r>
              <w:rPr>
                <w:sz w:val="21"/>
              </w:rPr>
              <w:t>总氮</w:t>
            </w:r>
          </w:p>
        </w:tc>
        <w:tc>
          <w:tcPr>
            <w:tcW w:w="2904" w:type="dxa"/>
            <w:vMerge w:val="continue"/>
            <w:tcBorders>
              <w:top w:val="nil"/>
            </w:tcBorders>
          </w:tcPr>
          <w:p w14:paraId="76B07C62">
            <w:pPr>
              <w:rPr>
                <w:sz w:val="2"/>
                <w:szCs w:val="2"/>
              </w:rPr>
            </w:pPr>
          </w:p>
        </w:tc>
        <w:tc>
          <w:tcPr>
            <w:tcW w:w="2425" w:type="dxa"/>
          </w:tcPr>
          <w:p w14:paraId="77F4786B">
            <w:pPr>
              <w:pStyle w:val="12"/>
              <w:spacing w:before="19"/>
              <w:ind w:left="245" w:right="239"/>
              <w:jc w:val="center"/>
              <w:rPr>
                <w:sz w:val="21"/>
              </w:rPr>
            </w:pPr>
            <w:r>
              <w:rPr>
                <w:sz w:val="21"/>
              </w:rPr>
              <w:t>碱性过硫酸钾消解</w:t>
            </w:r>
          </w:p>
        </w:tc>
        <w:tc>
          <w:tcPr>
            <w:tcW w:w="2185" w:type="dxa"/>
          </w:tcPr>
          <w:p w14:paraId="3B09E423">
            <w:pPr>
              <w:pStyle w:val="12"/>
              <w:spacing w:before="19"/>
              <w:ind w:left="127" w:right="118"/>
              <w:jc w:val="center"/>
              <w:rPr>
                <w:sz w:val="21"/>
              </w:rPr>
            </w:pPr>
            <w:r>
              <w:rPr>
                <w:sz w:val="21"/>
              </w:rPr>
              <w:t>紫外可见分光光度计</w:t>
            </w:r>
          </w:p>
        </w:tc>
      </w:tr>
      <w:tr w14:paraId="5D17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8" w:type="dxa"/>
          </w:tcPr>
          <w:p w14:paraId="185B36E2">
            <w:pPr>
              <w:pStyle w:val="12"/>
              <w:spacing w:before="35"/>
              <w:ind w:left="164" w:right="159"/>
              <w:jc w:val="center"/>
              <w:rPr>
                <w:rFonts w:ascii="Times New Roman"/>
                <w:sz w:val="21"/>
              </w:rPr>
            </w:pPr>
            <w:r>
              <w:rPr>
                <w:rFonts w:ascii="Times New Roman"/>
                <w:sz w:val="21"/>
              </w:rPr>
              <w:t>SS</w:t>
            </w:r>
          </w:p>
        </w:tc>
        <w:tc>
          <w:tcPr>
            <w:tcW w:w="2904" w:type="dxa"/>
            <w:vMerge w:val="continue"/>
            <w:tcBorders>
              <w:top w:val="nil"/>
            </w:tcBorders>
          </w:tcPr>
          <w:p w14:paraId="4625A489">
            <w:pPr>
              <w:rPr>
                <w:sz w:val="2"/>
                <w:szCs w:val="2"/>
              </w:rPr>
            </w:pPr>
          </w:p>
        </w:tc>
        <w:tc>
          <w:tcPr>
            <w:tcW w:w="2425" w:type="dxa"/>
          </w:tcPr>
          <w:p w14:paraId="56C1F652">
            <w:pPr>
              <w:pStyle w:val="12"/>
              <w:spacing w:before="21"/>
              <w:ind w:left="245" w:right="237"/>
              <w:jc w:val="center"/>
              <w:rPr>
                <w:sz w:val="21"/>
              </w:rPr>
            </w:pPr>
            <w:r>
              <w:rPr>
                <w:sz w:val="21"/>
              </w:rPr>
              <w:t>重量法</w:t>
            </w:r>
          </w:p>
        </w:tc>
        <w:tc>
          <w:tcPr>
            <w:tcW w:w="2185" w:type="dxa"/>
          </w:tcPr>
          <w:p w14:paraId="59BD6918">
            <w:pPr>
              <w:pStyle w:val="12"/>
              <w:spacing w:before="21"/>
              <w:ind w:left="122" w:right="118"/>
              <w:jc w:val="center"/>
              <w:rPr>
                <w:sz w:val="21"/>
              </w:rPr>
            </w:pPr>
            <w:r>
              <w:rPr>
                <w:sz w:val="21"/>
              </w:rPr>
              <w:t>电子天平</w:t>
            </w:r>
          </w:p>
        </w:tc>
      </w:tr>
      <w:tr w14:paraId="39910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8" w:type="dxa"/>
          </w:tcPr>
          <w:p w14:paraId="12646135">
            <w:pPr>
              <w:pStyle w:val="12"/>
              <w:spacing w:before="20"/>
              <w:ind w:left="168" w:right="159"/>
              <w:jc w:val="center"/>
              <w:rPr>
                <w:sz w:val="21"/>
              </w:rPr>
            </w:pPr>
            <w:r>
              <w:rPr>
                <w:sz w:val="21"/>
              </w:rPr>
              <w:t>石油类</w:t>
            </w:r>
          </w:p>
        </w:tc>
        <w:tc>
          <w:tcPr>
            <w:tcW w:w="2904" w:type="dxa"/>
            <w:vMerge w:val="continue"/>
            <w:tcBorders>
              <w:top w:val="nil"/>
            </w:tcBorders>
          </w:tcPr>
          <w:p w14:paraId="4BE15BA9">
            <w:pPr>
              <w:rPr>
                <w:sz w:val="2"/>
                <w:szCs w:val="2"/>
              </w:rPr>
            </w:pPr>
          </w:p>
        </w:tc>
        <w:tc>
          <w:tcPr>
            <w:tcW w:w="2425" w:type="dxa"/>
          </w:tcPr>
          <w:p w14:paraId="767F044B">
            <w:pPr>
              <w:pStyle w:val="12"/>
              <w:spacing w:before="20"/>
              <w:ind w:left="245" w:right="237"/>
              <w:jc w:val="center"/>
              <w:rPr>
                <w:sz w:val="21"/>
              </w:rPr>
            </w:pPr>
            <w:r>
              <w:rPr>
                <w:sz w:val="21"/>
              </w:rPr>
              <w:t>红外分光光度法</w:t>
            </w:r>
          </w:p>
        </w:tc>
        <w:tc>
          <w:tcPr>
            <w:tcW w:w="2185" w:type="dxa"/>
          </w:tcPr>
          <w:p w14:paraId="609A0C10">
            <w:pPr>
              <w:pStyle w:val="12"/>
              <w:spacing w:before="20"/>
              <w:ind w:left="127" w:right="118"/>
              <w:jc w:val="center"/>
              <w:rPr>
                <w:sz w:val="21"/>
              </w:rPr>
            </w:pPr>
            <w:r>
              <w:rPr>
                <w:sz w:val="21"/>
              </w:rPr>
              <w:t>红外测油仪</w:t>
            </w:r>
          </w:p>
        </w:tc>
      </w:tr>
    </w:tbl>
    <w:p w14:paraId="45620684">
      <w:pPr>
        <w:spacing w:after="0"/>
        <w:jc w:val="center"/>
        <w:rPr>
          <w:sz w:val="21"/>
        </w:rPr>
        <w:sectPr>
          <w:pgSz w:w="11910" w:h="16840"/>
          <w:pgMar w:top="1380" w:right="720" w:bottom="1280" w:left="720" w:header="0" w:footer="1017" w:gutter="0"/>
          <w:cols w:space="720" w:num="1"/>
        </w:sectPr>
      </w:pPr>
    </w:p>
    <w:p w14:paraId="0CEDF862">
      <w:pPr>
        <w:pStyle w:val="3"/>
        <w:numPr>
          <w:ilvl w:val="2"/>
          <w:numId w:val="9"/>
        </w:numPr>
        <w:tabs>
          <w:tab w:val="left" w:pos="2271"/>
        </w:tabs>
        <w:spacing w:before="44" w:after="0" w:line="240" w:lineRule="auto"/>
        <w:ind w:left="2270" w:right="0" w:hanging="632"/>
        <w:jc w:val="left"/>
      </w:pPr>
      <w:r>
        <w:rPr>
          <w:spacing w:val="-4"/>
        </w:rPr>
        <w:t>监测布点</w:t>
      </w:r>
    </w:p>
    <w:p w14:paraId="55A8500D">
      <w:pPr>
        <w:pStyle w:val="5"/>
        <w:rPr>
          <w:b/>
          <w:sz w:val="22"/>
        </w:rPr>
      </w:pPr>
      <w:r>
        <w:br w:type="column"/>
      </w:r>
    </w:p>
    <w:p w14:paraId="73729283">
      <w:pPr>
        <w:pStyle w:val="5"/>
        <w:spacing w:before="12"/>
        <w:rPr>
          <w:b/>
          <w:sz w:val="23"/>
        </w:rPr>
      </w:pPr>
    </w:p>
    <w:p w14:paraId="310ACEC0">
      <w:pPr>
        <w:tabs>
          <w:tab w:val="left" w:pos="804"/>
        </w:tabs>
        <w:spacing w:before="0"/>
        <w:ind w:left="51" w:right="0" w:firstLine="0"/>
        <w:jc w:val="left"/>
        <w:rPr>
          <w:b/>
          <w:sz w:val="21"/>
        </w:rPr>
      </w:pPr>
      <w:r>
        <w:rPr>
          <w:b/>
          <w:sz w:val="21"/>
        </w:rPr>
        <w:t>表</w:t>
      </w:r>
      <w:r>
        <w:rPr>
          <w:b/>
          <w:spacing w:val="-52"/>
          <w:sz w:val="21"/>
        </w:rPr>
        <w:t xml:space="preserve"> </w:t>
      </w:r>
      <w:r>
        <w:rPr>
          <w:rFonts w:ascii="Times New Roman" w:eastAsia="Times New Roman"/>
          <w:b/>
          <w:sz w:val="21"/>
        </w:rPr>
        <w:t>8-7</w:t>
      </w:r>
      <w:r>
        <w:rPr>
          <w:rFonts w:ascii="Times New Roman" w:eastAsia="Times New Roman"/>
          <w:b/>
          <w:sz w:val="21"/>
        </w:rPr>
        <w:tab/>
      </w:r>
      <w:r>
        <w:rPr>
          <w:b/>
          <w:sz w:val="21"/>
        </w:rPr>
        <w:t>突发环境事件应急监测点位一览表</w:t>
      </w:r>
    </w:p>
    <w:p w14:paraId="32B0A2B7">
      <w:pPr>
        <w:spacing w:after="0"/>
        <w:jc w:val="left"/>
        <w:rPr>
          <w:sz w:val="21"/>
        </w:rPr>
        <w:sectPr>
          <w:footerReference r:id="rId16" w:type="default"/>
          <w:pgSz w:w="11910" w:h="16840"/>
          <w:pgMar w:top="1380" w:right="720" w:bottom="1280" w:left="720" w:header="0" w:footer="1097" w:gutter="0"/>
          <w:pgNumType w:start="80"/>
          <w:cols w:equalWidth="0" w:num="2">
            <w:col w:w="3394" w:space="40"/>
            <w:col w:w="7036"/>
          </w:cols>
        </w:sectPr>
      </w:pPr>
    </w:p>
    <w:p w14:paraId="41AE453D">
      <w:pPr>
        <w:pStyle w:val="5"/>
        <w:spacing w:before="11"/>
        <w:rPr>
          <w:b/>
          <w:sz w:val="10"/>
        </w:rPr>
      </w:pPr>
    </w:p>
    <w:tbl>
      <w:tblPr>
        <w:tblStyle w:val="8"/>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2"/>
        <w:gridCol w:w="1296"/>
        <w:gridCol w:w="3751"/>
        <w:gridCol w:w="2273"/>
      </w:tblGrid>
      <w:tr w14:paraId="2382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2" w:type="dxa"/>
          </w:tcPr>
          <w:p w14:paraId="6C27142E">
            <w:pPr>
              <w:pStyle w:val="12"/>
              <w:spacing w:before="21"/>
              <w:ind w:left="179"/>
              <w:rPr>
                <w:sz w:val="21"/>
              </w:rPr>
            </w:pPr>
            <w:r>
              <w:rPr>
                <w:sz w:val="21"/>
              </w:rPr>
              <w:t>监测项目</w:t>
            </w:r>
          </w:p>
        </w:tc>
        <w:tc>
          <w:tcPr>
            <w:tcW w:w="1296" w:type="dxa"/>
          </w:tcPr>
          <w:p w14:paraId="533A78E9">
            <w:pPr>
              <w:pStyle w:val="12"/>
              <w:spacing w:before="21"/>
              <w:ind w:left="207" w:right="199"/>
              <w:jc w:val="center"/>
              <w:rPr>
                <w:sz w:val="21"/>
              </w:rPr>
            </w:pPr>
            <w:r>
              <w:rPr>
                <w:sz w:val="21"/>
              </w:rPr>
              <w:t>监测序号</w:t>
            </w:r>
          </w:p>
        </w:tc>
        <w:tc>
          <w:tcPr>
            <w:tcW w:w="3751" w:type="dxa"/>
          </w:tcPr>
          <w:p w14:paraId="474FC5B0">
            <w:pPr>
              <w:pStyle w:val="12"/>
              <w:spacing w:before="21"/>
              <w:ind w:left="590" w:right="585"/>
              <w:jc w:val="center"/>
              <w:rPr>
                <w:sz w:val="21"/>
              </w:rPr>
            </w:pPr>
            <w:r>
              <w:rPr>
                <w:sz w:val="21"/>
              </w:rPr>
              <w:t>监测布点</w:t>
            </w:r>
          </w:p>
        </w:tc>
        <w:tc>
          <w:tcPr>
            <w:tcW w:w="2273" w:type="dxa"/>
          </w:tcPr>
          <w:p w14:paraId="2C83578E">
            <w:pPr>
              <w:pStyle w:val="12"/>
              <w:spacing w:before="21"/>
              <w:ind w:left="715"/>
              <w:rPr>
                <w:sz w:val="21"/>
              </w:rPr>
            </w:pPr>
            <w:r>
              <w:rPr>
                <w:sz w:val="21"/>
              </w:rPr>
              <w:t>监测因子</w:t>
            </w:r>
          </w:p>
        </w:tc>
      </w:tr>
      <w:tr w14:paraId="47B52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02" w:type="dxa"/>
            <w:vMerge w:val="restart"/>
          </w:tcPr>
          <w:p w14:paraId="173AB00B">
            <w:pPr>
              <w:pStyle w:val="12"/>
              <w:rPr>
                <w:b/>
                <w:sz w:val="20"/>
              </w:rPr>
            </w:pPr>
          </w:p>
          <w:p w14:paraId="7E7E17FA">
            <w:pPr>
              <w:pStyle w:val="12"/>
              <w:spacing w:before="3"/>
              <w:rPr>
                <w:b/>
                <w:sz w:val="19"/>
              </w:rPr>
            </w:pPr>
          </w:p>
          <w:p w14:paraId="3650D2C7">
            <w:pPr>
              <w:pStyle w:val="12"/>
              <w:ind w:left="285"/>
              <w:rPr>
                <w:sz w:val="21"/>
              </w:rPr>
            </w:pPr>
            <w:r>
              <w:rPr>
                <w:sz w:val="21"/>
              </w:rPr>
              <w:t>地表水</w:t>
            </w:r>
          </w:p>
        </w:tc>
        <w:tc>
          <w:tcPr>
            <w:tcW w:w="1296" w:type="dxa"/>
          </w:tcPr>
          <w:p w14:paraId="7595ECD2">
            <w:pPr>
              <w:pStyle w:val="12"/>
              <w:spacing w:before="35"/>
              <w:ind w:left="203" w:right="199"/>
              <w:jc w:val="center"/>
              <w:rPr>
                <w:rFonts w:ascii="Times New Roman"/>
                <w:sz w:val="21"/>
              </w:rPr>
            </w:pPr>
            <w:r>
              <w:rPr>
                <w:rFonts w:ascii="Times New Roman"/>
                <w:sz w:val="21"/>
              </w:rPr>
              <w:t>W1</w:t>
            </w:r>
          </w:p>
        </w:tc>
        <w:tc>
          <w:tcPr>
            <w:tcW w:w="3751" w:type="dxa"/>
          </w:tcPr>
          <w:p w14:paraId="2B2A17FF">
            <w:pPr>
              <w:pStyle w:val="12"/>
              <w:spacing w:before="21"/>
              <w:ind w:left="590" w:right="582"/>
              <w:jc w:val="center"/>
              <w:rPr>
                <w:sz w:val="21"/>
              </w:rPr>
            </w:pPr>
            <w:r>
              <w:rPr>
                <w:sz w:val="21"/>
              </w:rPr>
              <w:t>厂区污水总排口</w:t>
            </w:r>
          </w:p>
        </w:tc>
        <w:tc>
          <w:tcPr>
            <w:tcW w:w="2273" w:type="dxa"/>
            <w:vMerge w:val="restart"/>
          </w:tcPr>
          <w:p w14:paraId="27617865">
            <w:pPr>
              <w:pStyle w:val="12"/>
              <w:spacing w:before="32" w:line="276" w:lineRule="auto"/>
              <w:ind w:left="108" w:right="30" w:hanging="68"/>
              <w:jc w:val="center"/>
              <w:rPr>
                <w:sz w:val="21"/>
              </w:rPr>
            </w:pPr>
            <w:r>
              <w:rPr>
                <w:rFonts w:ascii="Times New Roman" w:eastAsia="Times New Roman"/>
                <w:position w:val="2"/>
                <w:sz w:val="21"/>
              </w:rPr>
              <w:t>pH</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w:t>
            </w:r>
            <w:r>
              <w:rPr>
                <w:sz w:val="21"/>
                <w:vertAlign w:val="baseline"/>
              </w:rPr>
              <w:t>氮、总磷、总氮、</w:t>
            </w:r>
            <w:r>
              <w:rPr>
                <w:rFonts w:ascii="Times New Roman" w:eastAsia="Times New Roman"/>
                <w:sz w:val="21"/>
                <w:vertAlign w:val="baseline"/>
              </w:rPr>
              <w:t>SS</w:t>
            </w:r>
            <w:r>
              <w:rPr>
                <w:sz w:val="21"/>
                <w:vertAlign w:val="baseline"/>
              </w:rPr>
              <w:t>、</w:t>
            </w:r>
            <w:r>
              <w:rPr>
                <w:rFonts w:ascii="Times New Roman" w:eastAsia="Times New Roman"/>
                <w:sz w:val="21"/>
                <w:vertAlign w:val="baseline"/>
              </w:rPr>
              <w:t>TP</w:t>
            </w:r>
            <w:r>
              <w:rPr>
                <w:sz w:val="21"/>
                <w:vertAlign w:val="baseline"/>
              </w:rPr>
              <w:t>、</w:t>
            </w:r>
            <w:r>
              <w:rPr>
                <w:rFonts w:ascii="Times New Roman" w:eastAsia="Times New Roman"/>
                <w:sz w:val="21"/>
                <w:vertAlign w:val="baseline"/>
              </w:rPr>
              <w:t>TN</w:t>
            </w:r>
            <w:r>
              <w:rPr>
                <w:sz w:val="21"/>
                <w:vertAlign w:val="baseline"/>
              </w:rPr>
              <w:t>、石油类、余</w:t>
            </w:r>
          </w:p>
          <w:p w14:paraId="0CEA309C">
            <w:pPr>
              <w:pStyle w:val="12"/>
              <w:spacing w:before="4"/>
              <w:ind w:left="905" w:right="897"/>
              <w:jc w:val="center"/>
              <w:rPr>
                <w:sz w:val="21"/>
              </w:rPr>
            </w:pPr>
            <w:r>
              <w:rPr>
                <w:sz w:val="21"/>
              </w:rPr>
              <w:t>氯等</w:t>
            </w:r>
          </w:p>
        </w:tc>
      </w:tr>
      <w:tr w14:paraId="3C3A2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2" w:type="dxa"/>
            <w:vMerge w:val="continue"/>
            <w:tcBorders>
              <w:top w:val="nil"/>
            </w:tcBorders>
          </w:tcPr>
          <w:p w14:paraId="58F17C64">
            <w:pPr>
              <w:rPr>
                <w:sz w:val="2"/>
                <w:szCs w:val="2"/>
              </w:rPr>
            </w:pPr>
          </w:p>
        </w:tc>
        <w:tc>
          <w:tcPr>
            <w:tcW w:w="1296" w:type="dxa"/>
          </w:tcPr>
          <w:p w14:paraId="244B96E1">
            <w:pPr>
              <w:pStyle w:val="12"/>
              <w:spacing w:before="34"/>
              <w:ind w:left="203" w:right="199"/>
              <w:jc w:val="center"/>
              <w:rPr>
                <w:rFonts w:ascii="Times New Roman"/>
                <w:sz w:val="21"/>
              </w:rPr>
            </w:pPr>
            <w:r>
              <w:rPr>
                <w:rFonts w:ascii="Times New Roman"/>
                <w:sz w:val="21"/>
              </w:rPr>
              <w:t>W2</w:t>
            </w:r>
          </w:p>
        </w:tc>
        <w:tc>
          <w:tcPr>
            <w:tcW w:w="3751" w:type="dxa"/>
          </w:tcPr>
          <w:p w14:paraId="57B4B7A6">
            <w:pPr>
              <w:pStyle w:val="12"/>
              <w:spacing w:before="20"/>
              <w:ind w:left="590" w:right="585"/>
              <w:jc w:val="center"/>
              <w:rPr>
                <w:sz w:val="21"/>
              </w:rPr>
            </w:pPr>
            <w:r>
              <w:rPr>
                <w:sz w:val="21"/>
              </w:rPr>
              <w:t xml:space="preserve">总排口上游 </w:t>
            </w:r>
            <w:r>
              <w:rPr>
                <w:rFonts w:ascii="Times New Roman" w:eastAsia="Times New Roman"/>
                <w:sz w:val="21"/>
              </w:rPr>
              <w:t xml:space="preserve">500m </w:t>
            </w:r>
            <w:r>
              <w:rPr>
                <w:sz w:val="21"/>
              </w:rPr>
              <w:t>对照断面</w:t>
            </w:r>
          </w:p>
        </w:tc>
        <w:tc>
          <w:tcPr>
            <w:tcW w:w="2273" w:type="dxa"/>
            <w:vMerge w:val="continue"/>
            <w:tcBorders>
              <w:top w:val="nil"/>
            </w:tcBorders>
          </w:tcPr>
          <w:p w14:paraId="754EEB82">
            <w:pPr>
              <w:rPr>
                <w:sz w:val="2"/>
                <w:szCs w:val="2"/>
              </w:rPr>
            </w:pPr>
          </w:p>
        </w:tc>
      </w:tr>
      <w:tr w14:paraId="6151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2" w:type="dxa"/>
            <w:vMerge w:val="continue"/>
            <w:tcBorders>
              <w:top w:val="nil"/>
            </w:tcBorders>
          </w:tcPr>
          <w:p w14:paraId="63DC0CC1">
            <w:pPr>
              <w:rPr>
                <w:sz w:val="2"/>
                <w:szCs w:val="2"/>
              </w:rPr>
            </w:pPr>
          </w:p>
        </w:tc>
        <w:tc>
          <w:tcPr>
            <w:tcW w:w="1296" w:type="dxa"/>
          </w:tcPr>
          <w:p w14:paraId="056C1BBB">
            <w:pPr>
              <w:pStyle w:val="12"/>
              <w:spacing w:before="34"/>
              <w:ind w:left="205" w:right="199"/>
              <w:jc w:val="center"/>
              <w:rPr>
                <w:rFonts w:ascii="Times New Roman"/>
                <w:sz w:val="21"/>
              </w:rPr>
            </w:pPr>
            <w:r>
              <w:rPr>
                <w:rFonts w:ascii="Times New Roman"/>
                <w:sz w:val="21"/>
              </w:rPr>
              <w:t>W3</w:t>
            </w:r>
          </w:p>
        </w:tc>
        <w:tc>
          <w:tcPr>
            <w:tcW w:w="3751" w:type="dxa"/>
          </w:tcPr>
          <w:p w14:paraId="10829FE4">
            <w:pPr>
              <w:pStyle w:val="12"/>
              <w:spacing w:before="20"/>
              <w:ind w:left="590" w:right="581"/>
              <w:jc w:val="center"/>
              <w:rPr>
                <w:rFonts w:ascii="Times New Roman" w:eastAsia="Times New Roman"/>
                <w:sz w:val="21"/>
              </w:rPr>
            </w:pPr>
            <w:r>
              <w:rPr>
                <w:sz w:val="21"/>
              </w:rPr>
              <w:t xml:space="preserve">总排口下游 </w:t>
            </w:r>
            <w:r>
              <w:rPr>
                <w:rFonts w:ascii="Times New Roman" w:eastAsia="Times New Roman"/>
                <w:sz w:val="21"/>
              </w:rPr>
              <w:t>500m</w:t>
            </w:r>
          </w:p>
        </w:tc>
        <w:tc>
          <w:tcPr>
            <w:tcW w:w="2273" w:type="dxa"/>
            <w:vMerge w:val="continue"/>
            <w:tcBorders>
              <w:top w:val="nil"/>
            </w:tcBorders>
          </w:tcPr>
          <w:p w14:paraId="38CC9518">
            <w:pPr>
              <w:rPr>
                <w:sz w:val="2"/>
                <w:szCs w:val="2"/>
              </w:rPr>
            </w:pPr>
          </w:p>
        </w:tc>
      </w:tr>
      <w:tr w14:paraId="433CB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2" w:type="dxa"/>
            <w:vMerge w:val="continue"/>
            <w:tcBorders>
              <w:top w:val="nil"/>
            </w:tcBorders>
          </w:tcPr>
          <w:p w14:paraId="40B00B28">
            <w:pPr>
              <w:rPr>
                <w:sz w:val="2"/>
                <w:szCs w:val="2"/>
              </w:rPr>
            </w:pPr>
          </w:p>
        </w:tc>
        <w:tc>
          <w:tcPr>
            <w:tcW w:w="1296" w:type="dxa"/>
          </w:tcPr>
          <w:p w14:paraId="68B4133F">
            <w:pPr>
              <w:pStyle w:val="12"/>
              <w:spacing w:before="36"/>
              <w:ind w:left="203" w:right="199"/>
              <w:jc w:val="center"/>
              <w:rPr>
                <w:rFonts w:ascii="Times New Roman"/>
                <w:sz w:val="21"/>
              </w:rPr>
            </w:pPr>
            <w:r>
              <w:rPr>
                <w:rFonts w:ascii="Times New Roman"/>
                <w:sz w:val="21"/>
              </w:rPr>
              <w:t>W4</w:t>
            </w:r>
          </w:p>
        </w:tc>
        <w:tc>
          <w:tcPr>
            <w:tcW w:w="3751" w:type="dxa"/>
          </w:tcPr>
          <w:p w14:paraId="1A953BA4">
            <w:pPr>
              <w:pStyle w:val="12"/>
              <w:spacing w:before="22"/>
              <w:ind w:left="590" w:right="583"/>
              <w:jc w:val="center"/>
              <w:rPr>
                <w:rFonts w:ascii="Times New Roman" w:eastAsia="Times New Roman"/>
                <w:sz w:val="21"/>
              </w:rPr>
            </w:pPr>
            <w:r>
              <w:rPr>
                <w:sz w:val="21"/>
              </w:rPr>
              <w:t xml:space="preserve">总排口下游 </w:t>
            </w:r>
            <w:r>
              <w:rPr>
                <w:rFonts w:ascii="Times New Roman" w:eastAsia="Times New Roman"/>
                <w:sz w:val="21"/>
              </w:rPr>
              <w:t>1000m</w:t>
            </w:r>
          </w:p>
        </w:tc>
        <w:tc>
          <w:tcPr>
            <w:tcW w:w="2273" w:type="dxa"/>
            <w:vMerge w:val="continue"/>
            <w:tcBorders>
              <w:top w:val="nil"/>
            </w:tcBorders>
          </w:tcPr>
          <w:p w14:paraId="5150E025">
            <w:pPr>
              <w:rPr>
                <w:sz w:val="2"/>
                <w:szCs w:val="2"/>
              </w:rPr>
            </w:pPr>
          </w:p>
        </w:tc>
      </w:tr>
    </w:tbl>
    <w:p w14:paraId="0AB3C422">
      <w:pPr>
        <w:pStyle w:val="3"/>
        <w:numPr>
          <w:ilvl w:val="2"/>
          <w:numId w:val="9"/>
        </w:numPr>
        <w:tabs>
          <w:tab w:val="left" w:pos="2271"/>
        </w:tabs>
        <w:spacing w:before="2" w:after="0" w:line="240" w:lineRule="auto"/>
        <w:ind w:left="2270" w:right="0" w:hanging="632"/>
        <w:jc w:val="both"/>
      </w:pPr>
      <w:r>
        <w:t>监测频次</w:t>
      </w:r>
    </w:p>
    <w:p w14:paraId="54E7274A">
      <w:pPr>
        <w:pStyle w:val="5"/>
        <w:spacing w:before="185" w:line="364" w:lineRule="auto"/>
        <w:ind w:left="1080" w:right="1077" w:firstLine="480"/>
        <w:jc w:val="both"/>
      </w:pPr>
      <w:r>
        <w:rPr>
          <w:spacing w:val="-3"/>
        </w:rPr>
        <w:t xml:space="preserve">事发监测：若发生废水超标排放事故，现场采样人员 </w:t>
      </w:r>
      <w:r>
        <w:rPr>
          <w:rFonts w:ascii="Times New Roman" w:eastAsia="Times New Roman"/>
        </w:rPr>
        <w:t xml:space="preserve">10 </w:t>
      </w:r>
      <w:r>
        <w:rPr>
          <w:spacing w:val="-2"/>
        </w:rPr>
        <w:t>分钟内携带采样器</w:t>
      </w:r>
      <w:r>
        <w:rPr>
          <w:spacing w:val="-10"/>
        </w:rPr>
        <w:t>具、防护设备赶赴监测点位调查采样。同时根据事故严重程度大小，决定是否请</w:t>
      </w:r>
      <w:r>
        <w:t>求湖南省衡阳生态环境监测中心支援。</w:t>
      </w:r>
    </w:p>
    <w:p w14:paraId="3F3BE631">
      <w:pPr>
        <w:pStyle w:val="5"/>
        <w:spacing w:line="307" w:lineRule="exact"/>
        <w:ind w:left="1560"/>
        <w:jc w:val="both"/>
      </w:pPr>
      <w:r>
        <w:t xml:space="preserve">事中监测：正常情况下，监测 </w:t>
      </w:r>
      <w:r>
        <w:rPr>
          <w:rFonts w:ascii="Times New Roman" w:eastAsia="Times New Roman"/>
        </w:rPr>
        <w:t xml:space="preserve">3 </w:t>
      </w:r>
      <w:r>
        <w:t>次，在事故得到初步控制，事故得到控制以</w:t>
      </w:r>
    </w:p>
    <w:p w14:paraId="42ECE278">
      <w:pPr>
        <w:pStyle w:val="5"/>
        <w:spacing w:before="158" w:line="364" w:lineRule="auto"/>
        <w:ind w:left="1080" w:right="957"/>
        <w:jc w:val="both"/>
      </w:pPr>
      <w:r>
        <w:rPr>
          <w:spacing w:val="-5"/>
        </w:rPr>
        <w:t xml:space="preserve">及事故应急处置完成各监测 </w:t>
      </w:r>
      <w:r>
        <w:rPr>
          <w:rFonts w:ascii="Times New Roman" w:eastAsia="Times New Roman"/>
        </w:rPr>
        <w:t xml:space="preserve">1 </w:t>
      </w:r>
      <w:r>
        <w:rPr>
          <w:spacing w:val="-10"/>
        </w:rPr>
        <w:t>次，关注和记录污染物扩散速度、扩散范围和受影</w:t>
      </w:r>
      <w:r>
        <w:rPr>
          <w:spacing w:val="-18"/>
        </w:rPr>
        <w:t>响人群。采样频次根据污染物量、扩散速度、扩散范围适当增加或减少采样频次。</w:t>
      </w:r>
    </w:p>
    <w:p w14:paraId="4CF57CAF">
      <w:pPr>
        <w:pStyle w:val="5"/>
        <w:spacing w:line="306" w:lineRule="exact"/>
        <w:ind w:left="1560"/>
        <w:jc w:val="both"/>
      </w:pPr>
      <w:r>
        <w:t xml:space="preserve">事后监测：正常情况下，监测 </w:t>
      </w:r>
      <w:r>
        <w:rPr>
          <w:rFonts w:ascii="Times New Roman" w:eastAsia="Times New Roman"/>
        </w:rPr>
        <w:t xml:space="preserve">2 </w:t>
      </w:r>
      <w:r>
        <w:t>次。</w:t>
      </w:r>
    </w:p>
    <w:p w14:paraId="5D9ED7A0">
      <w:pPr>
        <w:pStyle w:val="3"/>
        <w:numPr>
          <w:ilvl w:val="2"/>
          <w:numId w:val="9"/>
        </w:numPr>
        <w:tabs>
          <w:tab w:val="left" w:pos="2271"/>
        </w:tabs>
        <w:spacing w:before="162" w:after="0" w:line="240" w:lineRule="auto"/>
        <w:ind w:left="2270" w:right="0" w:hanging="632"/>
        <w:jc w:val="both"/>
      </w:pPr>
      <w:r>
        <w:t>监测人员的防护措施</w:t>
      </w:r>
    </w:p>
    <w:p w14:paraId="0731DBBD">
      <w:pPr>
        <w:pStyle w:val="11"/>
        <w:numPr>
          <w:ilvl w:val="0"/>
          <w:numId w:val="53"/>
        </w:numPr>
        <w:tabs>
          <w:tab w:val="left" w:pos="2161"/>
        </w:tabs>
        <w:spacing w:before="185" w:after="0" w:line="364" w:lineRule="auto"/>
        <w:ind w:left="1080" w:right="1077" w:firstLine="480"/>
        <w:jc w:val="both"/>
        <w:rPr>
          <w:sz w:val="24"/>
        </w:rPr>
      </w:pPr>
      <w:r>
        <w:rPr>
          <w:spacing w:val="-1"/>
          <w:sz w:val="24"/>
        </w:rPr>
        <w:t>进入突发性环境污染事故现场的应急监测人员，必须注意自身的安全</w:t>
      </w:r>
      <w:r>
        <w:rPr>
          <w:spacing w:val="-20"/>
          <w:sz w:val="24"/>
        </w:rPr>
        <w:t>防护，对事故现场不熟悉、不能确认现场安全或不按规定配备必需的防护设备</w:t>
      </w:r>
      <w:r>
        <w:rPr>
          <w:sz w:val="24"/>
        </w:rPr>
        <w:t>（</w:t>
      </w:r>
      <w:r>
        <w:rPr>
          <w:spacing w:val="-16"/>
          <w:sz w:val="24"/>
        </w:rPr>
        <w:t>如</w:t>
      </w:r>
      <w:r>
        <w:rPr>
          <w:spacing w:val="-4"/>
          <w:sz w:val="24"/>
        </w:rPr>
        <w:t>防护服、防毒呼吸器等</w:t>
      </w:r>
      <w:r>
        <w:rPr>
          <w:spacing w:val="-20"/>
          <w:sz w:val="24"/>
        </w:rPr>
        <w:t>）</w:t>
      </w:r>
      <w:r>
        <w:rPr>
          <w:spacing w:val="-9"/>
          <w:sz w:val="24"/>
        </w:rPr>
        <w:t>时，未经现场指挥、警戒人员许可，不得进入事故现场</w:t>
      </w:r>
      <w:r>
        <w:rPr>
          <w:sz w:val="24"/>
        </w:rPr>
        <w:t>采样监测。</w:t>
      </w:r>
    </w:p>
    <w:p w14:paraId="24FB286B">
      <w:pPr>
        <w:pStyle w:val="11"/>
        <w:numPr>
          <w:ilvl w:val="0"/>
          <w:numId w:val="53"/>
        </w:numPr>
        <w:tabs>
          <w:tab w:val="left" w:pos="2161"/>
        </w:tabs>
        <w:spacing w:before="0" w:after="0" w:line="364" w:lineRule="auto"/>
        <w:ind w:left="1080" w:right="1077" w:firstLine="480"/>
        <w:jc w:val="both"/>
        <w:rPr>
          <w:sz w:val="24"/>
        </w:rPr>
      </w:pPr>
      <w:r>
        <w:rPr>
          <w:spacing w:val="-5"/>
          <w:sz w:val="24"/>
        </w:rPr>
        <w:t xml:space="preserve">应急监测时，至少应有 </w:t>
      </w:r>
      <w:r>
        <w:rPr>
          <w:rFonts w:ascii="Times New Roman" w:eastAsia="Times New Roman"/>
          <w:sz w:val="24"/>
        </w:rPr>
        <w:t>2</w:t>
      </w:r>
      <w:r>
        <w:rPr>
          <w:rFonts w:ascii="Times New Roman" w:eastAsia="Times New Roman"/>
          <w:spacing w:val="10"/>
          <w:sz w:val="24"/>
        </w:rPr>
        <w:t xml:space="preserve"> </w:t>
      </w:r>
      <w:r>
        <w:rPr>
          <w:spacing w:val="-1"/>
          <w:sz w:val="24"/>
        </w:rPr>
        <w:t>人同行。进入事故现场进行采样监测，应经</w:t>
      </w:r>
      <w:r>
        <w:rPr>
          <w:spacing w:val="-11"/>
          <w:sz w:val="24"/>
        </w:rPr>
        <w:t>现场指挥、警戒人员的许可，在确认安全的情况下，按规定配备必需的防护设备</w:t>
      </w:r>
    </w:p>
    <w:p w14:paraId="5FB66EF6">
      <w:pPr>
        <w:pStyle w:val="5"/>
        <w:spacing w:line="306" w:lineRule="exact"/>
        <w:ind w:left="1080"/>
      </w:pPr>
      <w:r>
        <w:t>（如防护服、防毒呼吸器等）。</w:t>
      </w:r>
    </w:p>
    <w:p w14:paraId="28FD0E46">
      <w:pPr>
        <w:pStyle w:val="11"/>
        <w:numPr>
          <w:ilvl w:val="0"/>
          <w:numId w:val="53"/>
        </w:numPr>
        <w:tabs>
          <w:tab w:val="left" w:pos="2161"/>
        </w:tabs>
        <w:spacing w:before="156" w:after="0" w:line="364" w:lineRule="auto"/>
        <w:ind w:left="1080" w:right="1077" w:firstLine="480"/>
        <w:jc w:val="both"/>
        <w:rPr>
          <w:sz w:val="24"/>
        </w:rPr>
      </w:pPr>
      <w:r>
        <w:rPr>
          <w:spacing w:val="-1"/>
          <w:sz w:val="24"/>
        </w:rPr>
        <w:t xml:space="preserve">进入易燃、易爆事故现场的应急监测车辆应有防火、防爆安全装置， </w:t>
      </w:r>
      <w:r>
        <w:rPr>
          <w:spacing w:val="-6"/>
          <w:sz w:val="24"/>
        </w:rPr>
        <w:t>应使用防爆的现场应急监测仪器设备进行现场监测，或在确认安全的情况下使用</w:t>
      </w:r>
      <w:r>
        <w:rPr>
          <w:sz w:val="24"/>
        </w:rPr>
        <w:t>现场应急监测仪器设备进行现场监测。</w:t>
      </w:r>
    </w:p>
    <w:p w14:paraId="2E5FD841">
      <w:pPr>
        <w:pStyle w:val="11"/>
        <w:numPr>
          <w:ilvl w:val="0"/>
          <w:numId w:val="53"/>
        </w:numPr>
        <w:tabs>
          <w:tab w:val="left" w:pos="2161"/>
        </w:tabs>
        <w:spacing w:before="0" w:after="0" w:line="364" w:lineRule="auto"/>
        <w:ind w:left="1080" w:right="1080" w:firstLine="480"/>
        <w:jc w:val="left"/>
        <w:rPr>
          <w:sz w:val="24"/>
        </w:rPr>
      </w:pPr>
      <w:r>
        <w:rPr>
          <w:sz w:val="24"/>
        </w:rPr>
        <w:t>进入水体或登高采样，应穿戴救生衣或佩带防护安全带（绳）</w:t>
      </w:r>
      <w:r>
        <w:rPr>
          <w:spacing w:val="-5"/>
          <w:sz w:val="24"/>
        </w:rPr>
        <w:t>，以防</w:t>
      </w:r>
      <w:r>
        <w:rPr>
          <w:sz w:val="24"/>
        </w:rPr>
        <w:t>安全事故。</w:t>
      </w:r>
    </w:p>
    <w:p w14:paraId="20C34643">
      <w:pPr>
        <w:pStyle w:val="11"/>
        <w:numPr>
          <w:ilvl w:val="0"/>
          <w:numId w:val="53"/>
        </w:numPr>
        <w:tabs>
          <w:tab w:val="left" w:pos="2161"/>
        </w:tabs>
        <w:spacing w:before="0" w:after="0" w:line="364" w:lineRule="auto"/>
        <w:ind w:left="1080" w:right="1077" w:firstLine="480"/>
        <w:jc w:val="both"/>
        <w:rPr>
          <w:sz w:val="24"/>
        </w:rPr>
      </w:pPr>
      <w:r>
        <w:rPr>
          <w:spacing w:val="-1"/>
          <w:sz w:val="24"/>
        </w:rPr>
        <w:t>对需送实验室进行分析的有毒有害、易燃易爆或性状不明样品，特别</w:t>
      </w:r>
      <w:r>
        <w:rPr>
          <w:spacing w:val="-2"/>
          <w:sz w:val="24"/>
        </w:rPr>
        <w:t>是污染源样品应用特别的标识</w:t>
      </w:r>
      <w:r>
        <w:rPr>
          <w:sz w:val="24"/>
        </w:rPr>
        <w:t>（</w:t>
      </w:r>
      <w:r>
        <w:rPr>
          <w:spacing w:val="-4"/>
          <w:sz w:val="24"/>
        </w:rPr>
        <w:t>如图案、文字</w:t>
      </w:r>
      <w:r>
        <w:rPr>
          <w:spacing w:val="-20"/>
          <w:sz w:val="24"/>
        </w:rPr>
        <w:t>）</w:t>
      </w:r>
      <w:r>
        <w:rPr>
          <w:spacing w:val="-7"/>
          <w:sz w:val="24"/>
        </w:rPr>
        <w:t>加以注明，以便送样、接样和分</w:t>
      </w:r>
      <w:r>
        <w:rPr>
          <w:sz w:val="24"/>
        </w:rPr>
        <w:t>析人员采取合适的处置对策，确保他们自身的安全。</w:t>
      </w:r>
    </w:p>
    <w:p w14:paraId="72A596B9">
      <w:pPr>
        <w:spacing w:after="0" w:line="364" w:lineRule="auto"/>
        <w:jc w:val="both"/>
        <w:rPr>
          <w:sz w:val="24"/>
        </w:rPr>
        <w:sectPr>
          <w:type w:val="continuous"/>
          <w:pgSz w:w="11910" w:h="16840"/>
          <w:pgMar w:top="1420" w:right="720" w:bottom="1200" w:left="720" w:header="720" w:footer="720" w:gutter="0"/>
          <w:cols w:space="720" w:num="1"/>
        </w:sectPr>
      </w:pPr>
    </w:p>
    <w:p w14:paraId="2BC84A6C">
      <w:pPr>
        <w:pStyle w:val="3"/>
        <w:numPr>
          <w:ilvl w:val="1"/>
          <w:numId w:val="9"/>
        </w:numPr>
        <w:tabs>
          <w:tab w:val="left" w:pos="2339"/>
          <w:tab w:val="left" w:pos="2340"/>
        </w:tabs>
        <w:spacing w:before="64" w:after="0" w:line="240" w:lineRule="auto"/>
        <w:ind w:left="2340" w:right="0" w:hanging="687"/>
        <w:jc w:val="left"/>
      </w:pPr>
      <w:r>
        <w:t>加强应对事故性排放处理设施设备及物质的准备</w:t>
      </w:r>
    </w:p>
    <w:p w14:paraId="67CB4988">
      <w:pPr>
        <w:pStyle w:val="5"/>
        <w:spacing w:before="10"/>
        <w:rPr>
          <w:b/>
          <w:sz w:val="23"/>
        </w:rPr>
      </w:pPr>
    </w:p>
    <w:p w14:paraId="1D8D48EF">
      <w:pPr>
        <w:pStyle w:val="5"/>
        <w:spacing w:line="364" w:lineRule="auto"/>
        <w:ind w:left="1080" w:right="1077" w:firstLine="480"/>
        <w:jc w:val="both"/>
      </w:pPr>
      <w:r>
        <w:rPr>
          <w:spacing w:val="-7"/>
        </w:rPr>
        <w:t>当污水处理设施出现非正常运行，废水排放超标时，应立即对发生事故的工</w:t>
      </w:r>
      <w:r>
        <w:rPr>
          <w:spacing w:val="-11"/>
        </w:rPr>
        <w:t>艺构筑物停止进水，并安排专业技术人员对发生故障的废水处理设施进行故障排</w:t>
      </w:r>
      <w:r>
        <w:rPr>
          <w:spacing w:val="-10"/>
        </w:rPr>
        <w:t>查与抢修。工程污水处理设施恢复正常后，将废水排入处理设施重新处理。故针</w:t>
      </w:r>
      <w:r>
        <w:rPr>
          <w:spacing w:val="-11"/>
        </w:rPr>
        <w:t>对事故性排放，运营单位日常应设置预防性的处理设施设备和储备相应的应急物</w:t>
      </w:r>
      <w:r>
        <w:t>质。</w:t>
      </w:r>
    </w:p>
    <w:p w14:paraId="3D21BB9E">
      <w:pPr>
        <w:pStyle w:val="3"/>
        <w:numPr>
          <w:ilvl w:val="1"/>
          <w:numId w:val="9"/>
        </w:numPr>
        <w:tabs>
          <w:tab w:val="left" w:pos="2339"/>
          <w:tab w:val="left" w:pos="2340"/>
        </w:tabs>
        <w:spacing w:before="119" w:after="0" w:line="240" w:lineRule="auto"/>
        <w:ind w:left="2340" w:right="0" w:hanging="687"/>
        <w:jc w:val="left"/>
      </w:pPr>
      <w:r>
        <w:t>建立责任追究机制</w:t>
      </w:r>
    </w:p>
    <w:p w14:paraId="381EF655">
      <w:pPr>
        <w:pStyle w:val="5"/>
        <w:spacing w:before="10"/>
        <w:rPr>
          <w:b/>
          <w:sz w:val="23"/>
        </w:rPr>
      </w:pPr>
    </w:p>
    <w:p w14:paraId="3FE24587">
      <w:pPr>
        <w:pStyle w:val="5"/>
        <w:spacing w:before="1" w:line="362" w:lineRule="auto"/>
        <w:ind w:left="1080" w:right="1077" w:firstLine="480"/>
      </w:pPr>
      <w:r>
        <w:rPr>
          <w:spacing w:val="-7"/>
        </w:rPr>
        <w:t>为避免发生水环境风险事故，必须建立健全科学的责任追究制度。如果发生</w:t>
      </w:r>
      <w:r>
        <w:t>水环境风险事故，必须按照相关制度进行责任追究，直至述诸法律追责。</w:t>
      </w:r>
    </w:p>
    <w:p w14:paraId="640C089C">
      <w:pPr>
        <w:spacing w:after="0" w:line="362" w:lineRule="auto"/>
        <w:sectPr>
          <w:pgSz w:w="11910" w:h="16840"/>
          <w:pgMar w:top="1360" w:right="720" w:bottom="1280" w:left="720" w:header="0" w:footer="1097" w:gutter="0"/>
          <w:cols w:space="720" w:num="1"/>
        </w:sectPr>
      </w:pPr>
    </w:p>
    <w:p w14:paraId="4A3D4003">
      <w:pPr>
        <w:pStyle w:val="5"/>
        <w:spacing w:before="3"/>
        <w:rPr>
          <w:sz w:val="10"/>
        </w:rPr>
      </w:pPr>
    </w:p>
    <w:p w14:paraId="46207BB3">
      <w:pPr>
        <w:pStyle w:val="2"/>
      </w:pPr>
      <w:r>
        <w:t>第九章 入河排污口设置合理性分析</w:t>
      </w:r>
    </w:p>
    <w:p w14:paraId="01361637">
      <w:pPr>
        <w:pStyle w:val="5"/>
        <w:spacing w:before="4"/>
        <w:rPr>
          <w:b/>
          <w:sz w:val="42"/>
        </w:rPr>
      </w:pPr>
    </w:p>
    <w:p w14:paraId="311873D7">
      <w:pPr>
        <w:pStyle w:val="3"/>
        <w:numPr>
          <w:ilvl w:val="1"/>
          <w:numId w:val="54"/>
        </w:numPr>
        <w:tabs>
          <w:tab w:val="left" w:pos="2339"/>
          <w:tab w:val="left" w:pos="2340"/>
        </w:tabs>
        <w:spacing w:before="0" w:after="0" w:line="240" w:lineRule="auto"/>
        <w:ind w:left="2340" w:right="0" w:hanging="687"/>
        <w:jc w:val="left"/>
      </w:pPr>
      <w:r>
        <w:t>位置与排放方式分析</w:t>
      </w:r>
    </w:p>
    <w:p w14:paraId="1D0B2F3A">
      <w:pPr>
        <w:pStyle w:val="5"/>
        <w:spacing w:before="11"/>
        <w:rPr>
          <w:b/>
          <w:sz w:val="23"/>
        </w:rPr>
      </w:pPr>
    </w:p>
    <w:p w14:paraId="37611EDB">
      <w:pPr>
        <w:pStyle w:val="11"/>
        <w:numPr>
          <w:ilvl w:val="2"/>
          <w:numId w:val="54"/>
        </w:numPr>
        <w:tabs>
          <w:tab w:val="left" w:pos="2271"/>
        </w:tabs>
        <w:spacing w:before="0" w:after="0" w:line="240" w:lineRule="auto"/>
        <w:ind w:left="2270" w:right="0" w:hanging="632"/>
        <w:jc w:val="left"/>
        <w:rPr>
          <w:b/>
          <w:sz w:val="28"/>
        </w:rPr>
      </w:pPr>
      <w:r>
        <w:rPr>
          <w:b/>
          <w:sz w:val="28"/>
        </w:rPr>
        <w:t>位置分析</w:t>
      </w:r>
    </w:p>
    <w:p w14:paraId="35E6A70A">
      <w:pPr>
        <w:pStyle w:val="5"/>
        <w:spacing w:before="183" w:line="364" w:lineRule="auto"/>
        <w:ind w:left="1080" w:right="985" w:firstLine="480"/>
      </w:pPr>
      <w:r>
        <w:rPr>
          <w:spacing w:val="-1"/>
        </w:rPr>
        <w:t xml:space="preserve">衡阳市松木污水处理厂入河排污口位置设置于污水处理厂东侧的湘江左岸， </w:t>
      </w:r>
      <w:r>
        <w:rPr>
          <w:spacing w:val="-13"/>
        </w:rPr>
        <w:t xml:space="preserve">排污口坐标 </w:t>
      </w:r>
      <w:r>
        <w:rPr>
          <w:rFonts w:ascii="Times New Roman" w:hAnsi="Times New Roman" w:eastAsia="Times New Roman"/>
        </w:rPr>
        <w:t>112</w:t>
      </w:r>
      <w:r>
        <w:t>°</w:t>
      </w:r>
      <w:r>
        <w:rPr>
          <w:rFonts w:ascii="Times New Roman" w:hAnsi="Times New Roman" w:eastAsia="Times New Roman"/>
        </w:rPr>
        <w:t>39</w:t>
      </w:r>
      <w:r>
        <w:t>′</w:t>
      </w:r>
      <w:r>
        <w:rPr>
          <w:rFonts w:ascii="Times New Roman" w:hAnsi="Times New Roman" w:eastAsia="Times New Roman"/>
        </w:rPr>
        <w:t>16.5</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rPr>
          <w:spacing w:val="-9"/>
        </w:rPr>
        <w:t>。本项目受纳水体为湘江，按照《湖南省主要地表水系水环境功能区划》（</w:t>
      </w:r>
      <w:r>
        <w:rPr>
          <w:rFonts w:ascii="Times New Roman" w:hAnsi="Times New Roman" w:eastAsia="Times New Roman"/>
          <w:spacing w:val="-9"/>
        </w:rPr>
        <w:t>DB43/023-2005</w:t>
      </w:r>
      <w:r>
        <w:rPr>
          <w:spacing w:val="-9"/>
        </w:rPr>
        <w:t>），排污口所在区</w:t>
      </w:r>
      <w:r>
        <w:rPr>
          <w:spacing w:val="-12"/>
        </w:rPr>
        <w:t xml:space="preserve">域属于“蒸水口至大浦镇师塘村上游 </w:t>
      </w:r>
      <w:r>
        <w:rPr>
          <w:rFonts w:ascii="Times New Roman" w:hAnsi="Times New Roman" w:eastAsia="Times New Roman"/>
        </w:rPr>
        <w:t xml:space="preserve">6000 </w:t>
      </w:r>
      <w:r>
        <w:t>米”，功能区类型为工业用水区，执</w:t>
      </w:r>
      <w:r>
        <w:rPr>
          <w:spacing w:val="-7"/>
        </w:rPr>
        <w:t>行地表水环境质量标准Ⅲ类。通过计算，该河段剩余环境容量可以容纳本入河排</w:t>
      </w:r>
      <w:r>
        <w:rPr>
          <w:spacing w:val="-13"/>
        </w:rPr>
        <w:t>污口正常排放下的主要污染物。因此，本入河排污口基本满足该水功能区水质保护目标和水域限制排污总量要求。综上分析，本入河排污口位置设置合理。</w:t>
      </w:r>
    </w:p>
    <w:p w14:paraId="1D132410">
      <w:pPr>
        <w:pStyle w:val="3"/>
        <w:numPr>
          <w:ilvl w:val="2"/>
          <w:numId w:val="54"/>
        </w:numPr>
        <w:tabs>
          <w:tab w:val="left" w:pos="2271"/>
        </w:tabs>
        <w:spacing w:before="0" w:after="0" w:line="240" w:lineRule="auto"/>
        <w:ind w:left="2270" w:right="0" w:hanging="632"/>
        <w:jc w:val="left"/>
      </w:pPr>
      <w:r>
        <w:t>排放方式分析</w:t>
      </w:r>
    </w:p>
    <w:p w14:paraId="6C18F849">
      <w:pPr>
        <w:pStyle w:val="5"/>
        <w:spacing w:before="183" w:line="364" w:lineRule="auto"/>
        <w:ind w:left="1080" w:right="957" w:firstLine="480"/>
      </w:pPr>
      <w:r>
        <w:rPr>
          <w:spacing w:val="-6"/>
        </w:rPr>
        <w:t>根据《入河排污口管理技术导则</w:t>
      </w:r>
      <w:r>
        <w:rPr>
          <w:spacing w:val="-3"/>
        </w:rPr>
        <w:t>（</w:t>
      </w:r>
      <w:r>
        <w:rPr>
          <w:rFonts w:ascii="Times New Roman" w:eastAsia="Times New Roman"/>
          <w:spacing w:val="-3"/>
        </w:rPr>
        <w:t>SL532-2011</w:t>
      </w:r>
      <w:r>
        <w:rPr>
          <w:spacing w:val="-3"/>
        </w:rPr>
        <w:t>）</w:t>
      </w:r>
      <w:r>
        <w:rPr>
          <w:spacing w:val="-6"/>
        </w:rPr>
        <w:t>》，入河排污口应设置在洪</w:t>
      </w:r>
      <w:r>
        <w:rPr>
          <w:spacing w:val="-11"/>
        </w:rPr>
        <w:t>水淹没线之上；入河排污口应便于采集样品、便于计量监测、便于日常现场监督</w:t>
      </w:r>
      <w:r>
        <w:rPr>
          <w:spacing w:val="-17"/>
        </w:rPr>
        <w:t xml:space="preserve">检查；入河排污口不得设暗管通入河道或湖库底部，如特殊情况需要设置管道的， </w:t>
      </w:r>
      <w:r>
        <w:rPr>
          <w:spacing w:val="-8"/>
        </w:rPr>
        <w:t>必须留出观测窗口，以便于采样和监督。根据调查，本入河排污口采用岸边管道</w:t>
      </w:r>
      <w:r>
        <w:rPr>
          <w:spacing w:val="-11"/>
        </w:rPr>
        <w:t>排放的方式，排污口位于洪水淹没线以上，出口处方便采样、计量、监测等日常</w:t>
      </w:r>
      <w:r>
        <w:rPr>
          <w:spacing w:val="-14"/>
        </w:rPr>
        <w:t>现场监督检查。排污口未破坏防洪设施，也不影响河道行洪。因此本入河排污口</w:t>
      </w:r>
      <w:r>
        <w:rPr>
          <w:spacing w:val="-16"/>
        </w:rPr>
        <w:t>设置基本符合防洪要求、法律法规和国家产业政策规定以及国务院水行政主管部门规定条件。</w:t>
      </w:r>
    </w:p>
    <w:p w14:paraId="1AC6EBD5">
      <w:pPr>
        <w:pStyle w:val="3"/>
        <w:numPr>
          <w:ilvl w:val="2"/>
          <w:numId w:val="54"/>
        </w:numPr>
        <w:tabs>
          <w:tab w:val="left" w:pos="2271"/>
        </w:tabs>
        <w:spacing w:before="0" w:after="0" w:line="357" w:lineRule="exact"/>
        <w:ind w:left="2270" w:right="0" w:hanging="632"/>
        <w:jc w:val="left"/>
      </w:pPr>
      <w:r>
        <w:t>排放时期分析</w:t>
      </w:r>
    </w:p>
    <w:p w14:paraId="33C57EC8">
      <w:pPr>
        <w:pStyle w:val="5"/>
        <w:spacing w:before="185" w:line="364" w:lineRule="auto"/>
        <w:ind w:left="1080" w:right="1077" w:firstLine="480"/>
        <w:jc w:val="both"/>
      </w:pPr>
      <w:r>
        <w:rPr>
          <w:spacing w:val="-6"/>
        </w:rPr>
        <w:t>本入河排污口根据污水厂接纳污水的特点，采用连续排放方式，即在湘江的</w:t>
      </w:r>
      <w:r>
        <w:rPr>
          <w:spacing w:val="-10"/>
        </w:rPr>
        <w:t>枯水期、平水期和丰水期均有排放，根据预测结果可知，在正常排放下，排污口</w:t>
      </w:r>
      <w:r>
        <w:t>下游水质均可达到《地表水环境质量标准》</w:t>
      </w:r>
      <w:r>
        <w:rPr>
          <w:rFonts w:ascii="Times New Roman" w:eastAsia="Times New Roman"/>
        </w:rPr>
        <w:t>(GB3838-2002</w:t>
      </w:r>
      <w:r>
        <w:t>）</w:t>
      </w:r>
      <w:r>
        <w:rPr>
          <w:rFonts w:ascii="Times New Roman" w:eastAsia="Times New Roman"/>
        </w:rPr>
        <w:t xml:space="preserve">III </w:t>
      </w:r>
      <w:r>
        <w:t>类标准要求，不会对受纳水体水质水质产生较大影响。</w:t>
      </w:r>
    </w:p>
    <w:p w14:paraId="1F8ED8BC">
      <w:pPr>
        <w:spacing w:after="0" w:line="364" w:lineRule="auto"/>
        <w:jc w:val="both"/>
        <w:sectPr>
          <w:pgSz w:w="11910" w:h="16840"/>
          <w:pgMar w:top="1580" w:right="720" w:bottom="1280" w:left="720" w:header="0" w:footer="1097" w:gutter="0"/>
          <w:cols w:space="720" w:num="1"/>
        </w:sectPr>
      </w:pPr>
    </w:p>
    <w:p w14:paraId="06F680A2">
      <w:pPr>
        <w:pStyle w:val="3"/>
        <w:numPr>
          <w:ilvl w:val="1"/>
          <w:numId w:val="54"/>
        </w:numPr>
        <w:tabs>
          <w:tab w:val="left" w:pos="2339"/>
          <w:tab w:val="left" w:pos="2340"/>
        </w:tabs>
        <w:spacing w:before="64" w:after="0" w:line="240" w:lineRule="auto"/>
        <w:ind w:left="2340" w:right="0" w:hanging="687"/>
        <w:jc w:val="left"/>
      </w:pPr>
      <w:r>
        <w:t>法律法规政策的符合性</w:t>
      </w:r>
    </w:p>
    <w:p w14:paraId="50A01B69">
      <w:pPr>
        <w:pStyle w:val="5"/>
        <w:spacing w:before="11"/>
        <w:rPr>
          <w:b/>
          <w:sz w:val="23"/>
        </w:rPr>
      </w:pPr>
    </w:p>
    <w:p w14:paraId="28C68B0E">
      <w:pPr>
        <w:pStyle w:val="11"/>
        <w:numPr>
          <w:ilvl w:val="2"/>
          <w:numId w:val="54"/>
        </w:numPr>
        <w:tabs>
          <w:tab w:val="left" w:pos="2271"/>
        </w:tabs>
        <w:spacing w:before="0" w:after="0" w:line="240" w:lineRule="auto"/>
        <w:ind w:left="2270" w:right="0" w:hanging="632"/>
        <w:jc w:val="left"/>
        <w:rPr>
          <w:b/>
          <w:sz w:val="28"/>
        </w:rPr>
      </w:pPr>
      <w:r>
        <w:rPr>
          <w:b/>
          <w:sz w:val="28"/>
        </w:rPr>
        <w:t>与国家法律相符性分析</w:t>
      </w:r>
    </w:p>
    <w:p w14:paraId="02B68B5E">
      <w:pPr>
        <w:pStyle w:val="5"/>
        <w:spacing w:before="185"/>
        <w:ind w:left="1560"/>
      </w:pPr>
      <w:r>
        <w:rPr>
          <w:rFonts w:ascii="Times New Roman" w:eastAsia="Times New Roman"/>
        </w:rPr>
        <w:t>1</w:t>
      </w:r>
      <w:r>
        <w:t>、与《渔业法》相符性分析</w:t>
      </w:r>
    </w:p>
    <w:p w14:paraId="64B102E9">
      <w:pPr>
        <w:pStyle w:val="5"/>
        <w:spacing w:before="161" w:line="364" w:lineRule="auto"/>
        <w:ind w:left="1080" w:right="1077" w:firstLine="480"/>
        <w:jc w:val="both"/>
      </w:pPr>
      <w:r>
        <w:rPr>
          <w:spacing w:val="-9"/>
        </w:rPr>
        <w:t>本项目为已建项目，厂区建设内容位于保护区外陆域范围，距离保护区水域</w:t>
      </w:r>
      <w:r>
        <w:rPr>
          <w:spacing w:val="-7"/>
        </w:rPr>
        <w:t xml:space="preserve">直线距离约 </w:t>
      </w:r>
      <w:r>
        <w:rPr>
          <w:rFonts w:ascii="Times New Roman" w:eastAsia="Times New Roman"/>
          <w:spacing w:val="-3"/>
        </w:rPr>
        <w:t>110m</w:t>
      </w:r>
      <w:r>
        <w:rPr>
          <w:spacing w:val="-2"/>
        </w:rPr>
        <w:t>，无水下作业，排污口建设及营运期尾水排放湘江四大家鱼国</w:t>
      </w:r>
      <w:r>
        <w:rPr>
          <w:spacing w:val="-9"/>
        </w:rPr>
        <w:t>家级水产种质资源保护区实验区，建设单位已按规定开展专题评价，取得农业农</w:t>
      </w:r>
      <w:r>
        <w:t>村部长江流域渔政监督管理办公室《关于</w:t>
      </w:r>
      <w:r>
        <w:rPr>
          <w:rFonts w:ascii="Times New Roman" w:eastAsia="Times New Roman"/>
        </w:rPr>
        <w:t>&lt;</w:t>
      </w:r>
      <w:r>
        <w:rPr>
          <w:spacing w:val="-1"/>
        </w:rPr>
        <w:t>衡阳市松木污水处理厂工程对湘江衡</w:t>
      </w:r>
      <w:r>
        <w:t>阳段四大家鱼国家级水产种质资源保护区影响专题论证报告</w:t>
      </w:r>
      <w:r>
        <w:rPr>
          <w:rFonts w:ascii="Times New Roman" w:eastAsia="Times New Roman"/>
        </w:rPr>
        <w:t>&gt;</w:t>
      </w:r>
      <w:r>
        <w:t>的审查意见》（</w:t>
      </w:r>
      <w:r>
        <w:rPr>
          <w:spacing w:val="-16"/>
        </w:rPr>
        <w:t>长</w:t>
      </w:r>
      <w:r>
        <w:t>渔函字</w:t>
      </w:r>
      <w:r>
        <w:rPr>
          <w:rFonts w:ascii="Times New Roman" w:eastAsia="Times New Roman"/>
        </w:rPr>
        <w:t>[2024]136</w:t>
      </w:r>
      <w:r>
        <w:rPr>
          <w:rFonts w:ascii="Times New Roman" w:eastAsia="Times New Roman"/>
          <w:spacing w:val="-3"/>
        </w:rPr>
        <w:t xml:space="preserve"> </w:t>
      </w:r>
      <w:r>
        <w:t>号，符合规定。</w:t>
      </w:r>
    </w:p>
    <w:p w14:paraId="36667A30">
      <w:pPr>
        <w:pStyle w:val="5"/>
        <w:spacing w:line="304" w:lineRule="exact"/>
        <w:ind w:left="1560"/>
      </w:pPr>
      <w:r>
        <w:rPr>
          <w:rFonts w:ascii="Times New Roman" w:eastAsia="Times New Roman"/>
        </w:rPr>
        <w:t>2</w:t>
      </w:r>
      <w:r>
        <w:t>、与《水产种质资源保护区管理暂行办法》相符性分析</w:t>
      </w:r>
    </w:p>
    <w:p w14:paraId="0E6FBDBE">
      <w:pPr>
        <w:pStyle w:val="5"/>
        <w:spacing w:before="158" w:line="364" w:lineRule="auto"/>
        <w:ind w:left="1080" w:right="957" w:firstLine="480"/>
        <w:jc w:val="both"/>
      </w:pPr>
      <w:r>
        <w:rPr>
          <w:spacing w:val="-2"/>
        </w:rPr>
        <w:t xml:space="preserve">本项目排污口属依托原有排污口改建，由原石鼓区栗山港下游 </w:t>
      </w:r>
      <w:r>
        <w:rPr>
          <w:rFonts w:ascii="Times New Roman" w:eastAsia="Times New Roman"/>
        </w:rPr>
        <w:t xml:space="preserve">70m </w:t>
      </w:r>
      <w:r>
        <w:t>处生活</w:t>
      </w:r>
      <w:r>
        <w:rPr>
          <w:spacing w:val="-7"/>
        </w:rPr>
        <w:t>入河排污口改建而成，不新建排污口。项目为民生工程，均不是《水产种质资源</w:t>
      </w:r>
      <w:r>
        <w:rPr>
          <w:spacing w:val="-17"/>
        </w:rPr>
        <w:t>保护区管理暂行办法》</w:t>
      </w:r>
      <w:r>
        <w:t>（</w:t>
      </w:r>
      <w:r>
        <w:rPr>
          <w:spacing w:val="-15"/>
        </w:rPr>
        <w:t xml:space="preserve">农业部 </w:t>
      </w:r>
      <w:r>
        <w:rPr>
          <w:rFonts w:ascii="Times New Roman" w:eastAsia="Times New Roman"/>
        </w:rPr>
        <w:t xml:space="preserve">2016 </w:t>
      </w:r>
      <w:r>
        <w:rPr>
          <w:spacing w:val="-20"/>
        </w:rPr>
        <w:t xml:space="preserve">年第 </w:t>
      </w:r>
      <w:r>
        <w:rPr>
          <w:rFonts w:ascii="Times New Roman" w:eastAsia="Times New Roman"/>
        </w:rPr>
        <w:t xml:space="preserve">3 </w:t>
      </w:r>
      <w:r>
        <w:rPr>
          <w:spacing w:val="-3"/>
        </w:rPr>
        <w:t>号令修订，</w:t>
      </w:r>
      <w:r>
        <w:rPr>
          <w:rFonts w:ascii="Times New Roman" w:eastAsia="Times New Roman"/>
          <w:spacing w:val="-11"/>
        </w:rPr>
        <w:t xml:space="preserve">2016 </w:t>
      </w:r>
      <w:r>
        <w:rPr>
          <w:spacing w:val="-29"/>
        </w:rPr>
        <w:t xml:space="preserve">年 </w:t>
      </w:r>
      <w:r>
        <w:rPr>
          <w:rFonts w:ascii="Times New Roman" w:eastAsia="Times New Roman"/>
        </w:rPr>
        <w:t xml:space="preserve">6 </w:t>
      </w:r>
      <w:r>
        <w:rPr>
          <w:spacing w:val="-30"/>
        </w:rPr>
        <w:t xml:space="preserve">月 </w:t>
      </w:r>
      <w:r>
        <w:rPr>
          <w:rFonts w:ascii="Times New Roman" w:eastAsia="Times New Roman"/>
        </w:rPr>
        <w:t xml:space="preserve">1 </w:t>
      </w:r>
      <w:r>
        <w:t>日起施行</w:t>
      </w:r>
      <w:r>
        <w:rPr>
          <w:spacing w:val="-15"/>
        </w:rPr>
        <w:t>）</w:t>
      </w:r>
    </w:p>
    <w:p w14:paraId="085806AB">
      <w:pPr>
        <w:pStyle w:val="5"/>
        <w:spacing w:line="364" w:lineRule="auto"/>
        <w:ind w:left="1080" w:right="1077"/>
        <w:jc w:val="both"/>
      </w:pPr>
      <w:r>
        <w:rPr>
          <w:spacing w:val="-11"/>
        </w:rPr>
        <w:t xml:space="preserve">明令禁止的新建排污口项目，衡阳市松木污水处理厂 </w:t>
      </w:r>
      <w:r>
        <w:rPr>
          <w:rFonts w:ascii="Times New Roman" w:eastAsia="Times New Roman"/>
        </w:rPr>
        <w:t xml:space="preserve">2015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17 </w:t>
      </w:r>
      <w:r>
        <w:rPr>
          <w:spacing w:val="-4"/>
        </w:rPr>
        <w:t>日取得了衡</w:t>
      </w:r>
      <w:r>
        <w:rPr>
          <w:spacing w:val="-10"/>
        </w:rPr>
        <w:t>阳市生态环境局</w:t>
      </w:r>
      <w:r>
        <w:t>（原衡阳市环境环保局</w:t>
      </w:r>
      <w:r>
        <w:rPr>
          <w:spacing w:val="-65"/>
        </w:rPr>
        <w:t>）</w:t>
      </w:r>
      <w:r>
        <w:t>以衡环评</w:t>
      </w:r>
      <w:r>
        <w:rPr>
          <w:rFonts w:ascii="Times New Roman" w:eastAsia="Times New Roman"/>
        </w:rPr>
        <w:t xml:space="preserve">[2015]056 </w:t>
      </w:r>
      <w:r>
        <w:rPr>
          <w:spacing w:val="-3"/>
        </w:rPr>
        <w:t>号文予以批复，</w:t>
      </w:r>
      <w:r>
        <w:rPr>
          <w:rFonts w:ascii="Times New Roman" w:eastAsia="Times New Roman"/>
          <w:spacing w:val="-16"/>
        </w:rPr>
        <w:t xml:space="preserve">2024 </w:t>
      </w:r>
      <w:r>
        <w:rPr>
          <w:spacing w:val="-30"/>
        </w:rPr>
        <w:t xml:space="preserve">年 </w:t>
      </w:r>
      <w:r>
        <w:rPr>
          <w:rFonts w:ascii="Times New Roman" w:eastAsia="Times New Roman"/>
        </w:rPr>
        <w:t xml:space="preserve">3 </w:t>
      </w:r>
      <w:r>
        <w:rPr>
          <w:spacing w:val="-6"/>
        </w:rPr>
        <w:t>月对项目完成了建设项目竣工环境保护验收工作，污染物排放能满足《城镇</w:t>
      </w:r>
      <w:r>
        <w:t>污水处理厂污染物排放标准》（</w:t>
      </w:r>
      <w:r>
        <w:rPr>
          <w:rFonts w:ascii="Times New Roman" w:eastAsia="Times New Roman"/>
        </w:rPr>
        <w:t>GB18918-2002</w:t>
      </w:r>
      <w:r>
        <w:t>）</w:t>
      </w:r>
      <w:r>
        <w:rPr>
          <w:spacing w:val="-16"/>
        </w:rPr>
        <w:t xml:space="preserve">中一级 </w:t>
      </w:r>
      <w:r>
        <w:rPr>
          <w:rFonts w:ascii="Times New Roman" w:eastAsia="Times New Roman"/>
        </w:rPr>
        <w:t xml:space="preserve">A </w:t>
      </w:r>
      <w:r>
        <w:t>标准。</w:t>
      </w:r>
    </w:p>
    <w:p w14:paraId="012B9F4E">
      <w:pPr>
        <w:pStyle w:val="5"/>
        <w:spacing w:line="364" w:lineRule="auto"/>
        <w:ind w:left="1080" w:right="1077" w:firstLine="480"/>
        <w:jc w:val="both"/>
      </w:pPr>
      <w:r>
        <w:rPr>
          <w:spacing w:val="-11"/>
        </w:rPr>
        <w:t>已委托编制《衡阳市松木污水处理厂工程对湘江衡阳段四大家鱼国家级水产</w:t>
      </w:r>
      <w:r>
        <w:rPr>
          <w:spacing w:val="-3"/>
        </w:rPr>
        <w:t>种质资源保护区影响专题论证报告》及并取得批复</w:t>
      </w:r>
      <w:r>
        <w:t>（详见附件</w:t>
      </w:r>
      <w:r>
        <w:rPr>
          <w:spacing w:val="-23"/>
        </w:rPr>
        <w:t>）</w:t>
      </w:r>
      <w:r>
        <w:rPr>
          <w:spacing w:val="-7"/>
        </w:rPr>
        <w:t>，衡阳市松木污</w:t>
      </w:r>
      <w:r>
        <w:rPr>
          <w:spacing w:val="-8"/>
        </w:rPr>
        <w:t xml:space="preserve">水处理厂已于 </w:t>
      </w:r>
      <w:r>
        <w:rPr>
          <w:rFonts w:ascii="Times New Roman" w:eastAsia="Times New Roman"/>
        </w:rPr>
        <w:t xml:space="preserve">2024 </w:t>
      </w:r>
      <w:r>
        <w:rPr>
          <w:spacing w:val="-1"/>
        </w:rPr>
        <w:t>年缴纳生态补偿资金，经过衡阳市松木污水处理厂处理，生</w:t>
      </w:r>
      <w:r>
        <w:rPr>
          <w:spacing w:val="-5"/>
        </w:rPr>
        <w:t xml:space="preserve">活污水中 </w:t>
      </w:r>
      <w:r>
        <w:rPr>
          <w:rFonts w:ascii="Times New Roman" w:eastAsia="Times New Roman"/>
        </w:rPr>
        <w:t>COD</w:t>
      </w:r>
      <w:r>
        <w:t>、氨氮可得到大幅削减，且湘江的水环境容量可满足污水厂废水排放的需求，符合规定要求。</w:t>
      </w:r>
    </w:p>
    <w:p w14:paraId="067F9C9F">
      <w:pPr>
        <w:pStyle w:val="5"/>
        <w:spacing w:line="306" w:lineRule="exact"/>
        <w:ind w:left="1560"/>
      </w:pPr>
      <w:r>
        <w:rPr>
          <w:rFonts w:ascii="Times New Roman" w:eastAsia="Times New Roman"/>
        </w:rPr>
        <w:t>3</w:t>
      </w:r>
      <w:r>
        <w:t>、与《中华人民共和国水法》相符性分析</w:t>
      </w:r>
    </w:p>
    <w:p w14:paraId="7485B494">
      <w:pPr>
        <w:pStyle w:val="5"/>
        <w:spacing w:before="155" w:line="364" w:lineRule="auto"/>
        <w:ind w:left="1080" w:right="1077" w:firstLine="480"/>
        <w:jc w:val="both"/>
      </w:pPr>
      <w:r>
        <w:rPr>
          <w:spacing w:val="2"/>
        </w:rPr>
        <w:t>衡阳市松木污水处理厂入河排污口位于湘江衡阳段四大家鱼国家级水产种</w:t>
      </w:r>
      <w:r>
        <w:rPr>
          <w:spacing w:val="-6"/>
        </w:rPr>
        <w:t>质资源保护区试验区，排水区不属于饮用水源保护区，不影响河道防洪，排污口</w:t>
      </w:r>
      <w:r>
        <w:t>设置不在《中华人民共和国水法》条文中禁止之列，符合规定要求。</w:t>
      </w:r>
    </w:p>
    <w:p w14:paraId="01D5E169">
      <w:pPr>
        <w:pStyle w:val="5"/>
        <w:spacing w:line="307" w:lineRule="exact"/>
        <w:ind w:left="1560"/>
      </w:pPr>
      <w:r>
        <w:rPr>
          <w:rFonts w:ascii="Times New Roman" w:eastAsia="Times New Roman"/>
        </w:rPr>
        <w:t>4</w:t>
      </w:r>
      <w:r>
        <w:t>、与《中华人民共和国环境保护法》相符性分析</w:t>
      </w:r>
    </w:p>
    <w:p w14:paraId="2E5E965D">
      <w:pPr>
        <w:pStyle w:val="5"/>
        <w:spacing w:before="158" w:line="364" w:lineRule="auto"/>
        <w:ind w:left="1080" w:right="1077" w:firstLine="480"/>
      </w:pPr>
      <w:r>
        <w:rPr>
          <w:spacing w:val="-6"/>
        </w:rPr>
        <w:t>污水处理厂建设是衡阳市水环境保护基础工程，对湘江水域水环境保护有着</w:t>
      </w:r>
      <w:r>
        <w:rPr>
          <w:spacing w:val="-9"/>
        </w:rPr>
        <w:t>重要作用，是落实《中华人民共和国环境保护法》</w:t>
      </w:r>
      <w:r>
        <w:rPr>
          <w:rFonts w:ascii="Times New Roman" w:hAnsi="Times New Roman" w:eastAsia="Times New Roman"/>
        </w:rPr>
        <w:t>“</w:t>
      </w:r>
      <w:r>
        <w:rPr>
          <w:spacing w:val="-2"/>
        </w:rPr>
        <w:t>第二十八条 地方各级人民政</w:t>
      </w:r>
    </w:p>
    <w:p w14:paraId="10B736A5">
      <w:pPr>
        <w:spacing w:after="0" w:line="364" w:lineRule="auto"/>
        <w:sectPr>
          <w:pgSz w:w="11910" w:h="16840"/>
          <w:pgMar w:top="1360" w:right="720" w:bottom="1280" w:left="720" w:header="0" w:footer="1097" w:gutter="0"/>
          <w:cols w:space="720" w:num="1"/>
        </w:sectPr>
      </w:pPr>
    </w:p>
    <w:p w14:paraId="462F22E9">
      <w:pPr>
        <w:pStyle w:val="5"/>
        <w:spacing w:before="63" w:line="364" w:lineRule="auto"/>
        <w:ind w:left="1080" w:right="1080"/>
      </w:pPr>
      <w:r>
        <w:t>府应当根据环境保护目标和治理任务，采取有效措施，改善环境质量</w:t>
      </w:r>
      <w:r>
        <w:rPr>
          <w:rFonts w:ascii="Times New Roman" w:hAnsi="Times New Roman" w:eastAsia="Times New Roman"/>
        </w:rPr>
        <w:t>”</w:t>
      </w:r>
      <w:r>
        <w:t>的具体体现，符合规定要求。</w:t>
      </w:r>
    </w:p>
    <w:p w14:paraId="33B5044F">
      <w:pPr>
        <w:pStyle w:val="5"/>
        <w:spacing w:line="306" w:lineRule="exact"/>
        <w:ind w:left="1560"/>
      </w:pPr>
      <w:r>
        <w:rPr>
          <w:rFonts w:ascii="Times New Roman" w:eastAsia="Times New Roman"/>
        </w:rPr>
        <w:t>5</w:t>
      </w:r>
      <w:r>
        <w:t>、与《国务院办公厅关于加强入河入海排污口监督管理工作的实施意见》</w:t>
      </w:r>
    </w:p>
    <w:p w14:paraId="156F51E7">
      <w:pPr>
        <w:pStyle w:val="5"/>
        <w:spacing w:before="160"/>
        <w:ind w:left="1080"/>
        <w:jc w:val="both"/>
      </w:pPr>
      <w:r>
        <w:t>（国办函</w:t>
      </w:r>
      <w:r>
        <w:rPr>
          <w:rFonts w:ascii="Times New Roman" w:eastAsia="Times New Roman"/>
        </w:rPr>
        <w:t xml:space="preserve">[2022]17 </w:t>
      </w:r>
      <w:r>
        <w:t>号）的相符性分析</w:t>
      </w:r>
    </w:p>
    <w:p w14:paraId="4DC9C107">
      <w:pPr>
        <w:pStyle w:val="5"/>
        <w:spacing w:before="158" w:line="364" w:lineRule="auto"/>
        <w:ind w:left="1080" w:right="1077" w:firstLine="480"/>
        <w:jc w:val="both"/>
        <w:rPr>
          <w:rFonts w:ascii="Times New Roman" w:hAnsi="Times New Roman" w:eastAsia="Times New Roman"/>
        </w:rPr>
      </w:pPr>
      <w:r>
        <w:t>根据文件中：</w:t>
      </w:r>
      <w:r>
        <w:rPr>
          <w:rFonts w:ascii="Times New Roman" w:hAnsi="Times New Roman" w:eastAsia="Times New Roman"/>
        </w:rPr>
        <w:t>“</w:t>
      </w:r>
      <w:r>
        <w:t>（十二）</w:t>
      </w:r>
      <w:r>
        <w:rPr>
          <w:spacing w:val="-1"/>
        </w:rPr>
        <w:t>严格规范审批。工矿企业、工业及其他各类园区污</w:t>
      </w:r>
      <w:r>
        <w:rPr>
          <w:spacing w:val="-10"/>
        </w:rPr>
        <w:t>水处理厂、城镇污水处理厂入河排污口的设置依法依规实行审核制。所有入海排</w:t>
      </w:r>
      <w:r>
        <w:rPr>
          <w:spacing w:val="-8"/>
        </w:rPr>
        <w:t>污口的设置实行备案制。对未达到水质目标的水功能区，除城镇污水处理厂入河</w:t>
      </w:r>
      <w:r>
        <w:t>排污口外，应当严格控制新设、改设或者扩大排污口。</w:t>
      </w:r>
      <w:r>
        <w:rPr>
          <w:rFonts w:ascii="Times New Roman" w:hAnsi="Times New Roman" w:eastAsia="Times New Roman"/>
        </w:rPr>
        <w:t>”</w:t>
      </w:r>
    </w:p>
    <w:p w14:paraId="42B0DD7C">
      <w:pPr>
        <w:pStyle w:val="5"/>
        <w:spacing w:line="364" w:lineRule="auto"/>
        <w:ind w:left="1080" w:right="985" w:firstLine="480"/>
      </w:pPr>
      <w:r>
        <w:t>本项目排污口直接受纳水体湘江现状水质为达标，且本项目为城镇生活污水处理厂，参照实施意见，城镇生活污水处理厂入河排污口不属于严格控制新设、改设或者扩大排污口的范畴，因此本项目排污口设置在湘江是符合</w:t>
      </w:r>
      <w:r>
        <w:rPr>
          <w:rFonts w:ascii="Times New Roman" w:hAnsi="Times New Roman" w:eastAsia="Times New Roman"/>
        </w:rPr>
        <w:t>“</w:t>
      </w:r>
      <w:r>
        <w:t>国办函</w:t>
      </w:r>
      <w:r>
        <w:rPr>
          <w:rFonts w:ascii="Times New Roman" w:hAnsi="Times New Roman" w:eastAsia="Times New Roman"/>
        </w:rPr>
        <w:t xml:space="preserve">[2022]17 </w:t>
      </w:r>
      <w:r>
        <w:t>号</w:t>
      </w:r>
      <w:r>
        <w:rPr>
          <w:rFonts w:ascii="Times New Roman" w:hAnsi="Times New Roman" w:eastAsia="Times New Roman"/>
        </w:rPr>
        <w:t>”</w:t>
      </w:r>
      <w:r>
        <w:t>的要求。</w:t>
      </w:r>
    </w:p>
    <w:p w14:paraId="2AC7AE83">
      <w:pPr>
        <w:pStyle w:val="3"/>
        <w:numPr>
          <w:ilvl w:val="2"/>
          <w:numId w:val="54"/>
        </w:numPr>
        <w:tabs>
          <w:tab w:val="left" w:pos="2271"/>
        </w:tabs>
        <w:spacing w:before="0" w:after="0" w:line="357" w:lineRule="exact"/>
        <w:ind w:left="2270" w:right="0" w:hanging="632"/>
        <w:jc w:val="left"/>
      </w:pPr>
      <w:r>
        <w:t>与国家或地方政策相符性分析</w:t>
      </w:r>
    </w:p>
    <w:p w14:paraId="41CB00C6">
      <w:pPr>
        <w:pStyle w:val="11"/>
        <w:numPr>
          <w:ilvl w:val="0"/>
          <w:numId w:val="55"/>
        </w:numPr>
        <w:tabs>
          <w:tab w:val="left" w:pos="2161"/>
        </w:tabs>
        <w:spacing w:before="186" w:after="0" w:line="240" w:lineRule="auto"/>
        <w:ind w:left="2161" w:right="0" w:hanging="601"/>
        <w:jc w:val="left"/>
        <w:rPr>
          <w:sz w:val="24"/>
        </w:rPr>
      </w:pPr>
      <w:r>
        <w:rPr>
          <w:sz w:val="24"/>
        </w:rPr>
        <w:t>与产业政策符合性分析</w:t>
      </w:r>
    </w:p>
    <w:p w14:paraId="3B8ACACA">
      <w:pPr>
        <w:pStyle w:val="5"/>
        <w:spacing w:before="158"/>
        <w:ind w:left="1560"/>
      </w:pPr>
      <w:r>
        <w:t>衡阳市松木污水处理厂为污水集中治理工程，根据《产业结构调整指导目录</w:t>
      </w:r>
    </w:p>
    <w:p w14:paraId="4D25425C">
      <w:pPr>
        <w:pStyle w:val="5"/>
        <w:spacing w:before="158"/>
        <w:ind w:left="1080"/>
        <w:jc w:val="both"/>
      </w:pPr>
      <w:r>
        <w:t>（</w:t>
      </w:r>
      <w:r>
        <w:rPr>
          <w:rFonts w:ascii="Times New Roman" w:hAnsi="Times New Roman" w:eastAsia="Times New Roman"/>
        </w:rPr>
        <w:t>2019</w:t>
      </w:r>
      <w:r>
        <w:rPr>
          <w:rFonts w:ascii="Times New Roman" w:hAnsi="Times New Roman" w:eastAsia="Times New Roman"/>
          <w:spacing w:val="59"/>
        </w:rPr>
        <w:t xml:space="preserve"> </w:t>
      </w:r>
      <w:r>
        <w:t>年本</w:t>
      </w:r>
      <w:r>
        <w:rPr>
          <w:spacing w:val="-20"/>
        </w:rPr>
        <w:t>）</w:t>
      </w:r>
      <w:r>
        <w:rPr>
          <w:spacing w:val="-9"/>
        </w:rPr>
        <w:t>》，本项目属于鼓励类“四十三、环境保护与资源节约综合利用：</w:t>
      </w:r>
    </w:p>
    <w:p w14:paraId="197C0BA9">
      <w:pPr>
        <w:pStyle w:val="5"/>
        <w:spacing w:before="160"/>
        <w:ind w:left="1080"/>
      </w:pPr>
      <w:r>
        <w:rPr>
          <w:rFonts w:ascii="Times New Roman" w:hAnsi="Times New Roman" w:eastAsia="Times New Roman"/>
        </w:rPr>
        <w:t>3</w:t>
      </w:r>
      <w:r>
        <w:t>．城镇污水垃圾处理”。因此，本项目符合国家产业政策的有关要求。</w:t>
      </w:r>
    </w:p>
    <w:p w14:paraId="4D6779F1">
      <w:pPr>
        <w:pStyle w:val="11"/>
        <w:numPr>
          <w:ilvl w:val="0"/>
          <w:numId w:val="55"/>
        </w:numPr>
        <w:tabs>
          <w:tab w:val="left" w:pos="2161"/>
        </w:tabs>
        <w:spacing w:before="161" w:after="0" w:line="240" w:lineRule="auto"/>
        <w:ind w:left="2161" w:right="0" w:hanging="601"/>
        <w:jc w:val="left"/>
        <w:rPr>
          <w:sz w:val="24"/>
        </w:rPr>
      </w:pPr>
      <w:r>
        <w:rPr>
          <w:sz w:val="24"/>
        </w:rPr>
        <w:t>与《入河排污口监督管理办法》基本要求符合性分析</w:t>
      </w:r>
    </w:p>
    <w:p w14:paraId="63207295">
      <w:pPr>
        <w:tabs>
          <w:tab w:val="left" w:pos="1169"/>
        </w:tabs>
        <w:spacing w:before="159"/>
        <w:ind w:left="415" w:right="0" w:firstLine="0"/>
        <w:jc w:val="center"/>
        <w:rPr>
          <w:b/>
          <w:sz w:val="21"/>
        </w:rPr>
      </w:pPr>
      <w:r>
        <w:rPr>
          <w:b/>
          <w:sz w:val="21"/>
        </w:rPr>
        <w:t>表</w:t>
      </w:r>
      <w:r>
        <w:rPr>
          <w:b/>
          <w:spacing w:val="-52"/>
          <w:sz w:val="21"/>
        </w:rPr>
        <w:t xml:space="preserve"> </w:t>
      </w:r>
      <w:r>
        <w:rPr>
          <w:rFonts w:ascii="Times New Roman" w:eastAsia="Times New Roman"/>
          <w:b/>
          <w:sz w:val="21"/>
        </w:rPr>
        <w:t>9-1</w:t>
      </w:r>
      <w:r>
        <w:rPr>
          <w:rFonts w:ascii="Times New Roman" w:eastAsia="Times New Roman"/>
          <w:b/>
          <w:sz w:val="21"/>
        </w:rPr>
        <w:tab/>
      </w:r>
      <w:r>
        <w:rPr>
          <w:b/>
          <w:sz w:val="21"/>
        </w:rPr>
        <w:t>与《入河排污口监督管理办法》符合性分析</w:t>
      </w:r>
    </w:p>
    <w:p w14:paraId="49CEC5DB">
      <w:pPr>
        <w:pStyle w:val="5"/>
        <w:spacing w:before="11"/>
        <w:rPr>
          <w:b/>
          <w:sz w:val="10"/>
        </w:rPr>
      </w:pPr>
    </w:p>
    <w:tbl>
      <w:tblPr>
        <w:tblStyle w:val="8"/>
        <w:tblW w:w="0" w:type="auto"/>
        <w:tblInd w:w="9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3254"/>
        <w:gridCol w:w="3746"/>
        <w:gridCol w:w="883"/>
      </w:tblGrid>
      <w:tr w14:paraId="00AC1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6" w:type="dxa"/>
          </w:tcPr>
          <w:p w14:paraId="64086C88">
            <w:pPr>
              <w:pStyle w:val="12"/>
              <w:spacing w:before="136"/>
              <w:ind w:left="85" w:right="80"/>
              <w:jc w:val="center"/>
              <w:rPr>
                <w:sz w:val="21"/>
              </w:rPr>
            </w:pPr>
            <w:r>
              <w:rPr>
                <w:sz w:val="21"/>
              </w:rPr>
              <w:t>序号</w:t>
            </w:r>
          </w:p>
        </w:tc>
        <w:tc>
          <w:tcPr>
            <w:tcW w:w="3254" w:type="dxa"/>
          </w:tcPr>
          <w:p w14:paraId="770CA133">
            <w:pPr>
              <w:pStyle w:val="12"/>
              <w:spacing w:before="1" w:line="270" w:lineRule="atLeast"/>
              <w:ind w:left="418" w:right="96" w:hanging="312"/>
              <w:rPr>
                <w:sz w:val="21"/>
              </w:rPr>
            </w:pPr>
            <w:r>
              <w:rPr>
                <w:spacing w:val="-9"/>
                <w:sz w:val="21"/>
              </w:rPr>
              <w:t>《入河排污口监督管理办法》</w:t>
            </w:r>
            <w:r>
              <w:rPr>
                <w:sz w:val="21"/>
              </w:rPr>
              <w:t>（</w:t>
            </w:r>
            <w:r>
              <w:rPr>
                <w:spacing w:val="-10"/>
                <w:sz w:val="21"/>
              </w:rPr>
              <w:t>水</w:t>
            </w:r>
            <w:r>
              <w:rPr>
                <w:spacing w:val="-11"/>
                <w:sz w:val="21"/>
              </w:rPr>
              <w:t xml:space="preserve">利部令第 </w:t>
            </w:r>
            <w:r>
              <w:rPr>
                <w:rFonts w:ascii="Times New Roman" w:eastAsia="Times New Roman"/>
                <w:sz w:val="21"/>
              </w:rPr>
              <w:t xml:space="preserve">47 </w:t>
            </w:r>
            <w:r>
              <w:rPr>
                <w:sz w:val="21"/>
              </w:rPr>
              <w:t>号）禁止要求</w:t>
            </w:r>
          </w:p>
        </w:tc>
        <w:tc>
          <w:tcPr>
            <w:tcW w:w="3746" w:type="dxa"/>
          </w:tcPr>
          <w:p w14:paraId="147DE67F">
            <w:pPr>
              <w:pStyle w:val="12"/>
              <w:spacing w:before="136"/>
              <w:ind w:left="66" w:right="58"/>
              <w:jc w:val="center"/>
              <w:rPr>
                <w:sz w:val="21"/>
              </w:rPr>
            </w:pPr>
            <w:r>
              <w:rPr>
                <w:sz w:val="21"/>
              </w:rPr>
              <w:t>本入河排污口情况</w:t>
            </w:r>
          </w:p>
        </w:tc>
        <w:tc>
          <w:tcPr>
            <w:tcW w:w="883" w:type="dxa"/>
          </w:tcPr>
          <w:p w14:paraId="7377536C">
            <w:pPr>
              <w:pStyle w:val="12"/>
              <w:spacing w:before="1" w:line="270" w:lineRule="atLeast"/>
              <w:ind w:left="126" w:right="115"/>
              <w:rPr>
                <w:sz w:val="21"/>
              </w:rPr>
            </w:pPr>
            <w:r>
              <w:rPr>
                <w:sz w:val="21"/>
              </w:rPr>
              <w:t>是否有该情形</w:t>
            </w:r>
          </w:p>
        </w:tc>
      </w:tr>
      <w:tr w14:paraId="523E3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6" w:type="dxa"/>
          </w:tcPr>
          <w:p w14:paraId="5A5B7BC4">
            <w:pPr>
              <w:pStyle w:val="12"/>
              <w:spacing w:before="4"/>
              <w:rPr>
                <w:b/>
                <w:sz w:val="22"/>
              </w:rPr>
            </w:pPr>
          </w:p>
          <w:p w14:paraId="32E4DC62">
            <w:pPr>
              <w:pStyle w:val="12"/>
              <w:ind w:left="8"/>
              <w:jc w:val="center"/>
              <w:rPr>
                <w:rFonts w:ascii="Times New Roman"/>
                <w:sz w:val="21"/>
              </w:rPr>
            </w:pPr>
            <w:r>
              <w:rPr>
                <w:rFonts w:ascii="Times New Roman"/>
                <w:w w:val="99"/>
                <w:sz w:val="21"/>
              </w:rPr>
              <w:t>1</w:t>
            </w:r>
          </w:p>
        </w:tc>
        <w:tc>
          <w:tcPr>
            <w:tcW w:w="3254" w:type="dxa"/>
          </w:tcPr>
          <w:p w14:paraId="7FFDB353">
            <w:pPr>
              <w:pStyle w:val="12"/>
              <w:spacing w:before="136" w:line="242" w:lineRule="auto"/>
              <w:ind w:left="1205" w:right="147" w:hanging="1049"/>
              <w:rPr>
                <w:sz w:val="21"/>
              </w:rPr>
            </w:pPr>
            <w:r>
              <w:rPr>
                <w:sz w:val="21"/>
              </w:rPr>
              <w:t>在饮用水水源保护区内设置入河排污口的</w:t>
            </w:r>
          </w:p>
        </w:tc>
        <w:tc>
          <w:tcPr>
            <w:tcW w:w="3746" w:type="dxa"/>
          </w:tcPr>
          <w:p w14:paraId="6BEB9CE9">
            <w:pPr>
              <w:pStyle w:val="12"/>
              <w:spacing w:line="268" w:lineRule="exact"/>
              <w:ind w:left="107" w:firstLine="86"/>
              <w:rPr>
                <w:sz w:val="21"/>
              </w:rPr>
            </w:pPr>
            <w:r>
              <w:rPr>
                <w:w w:val="95"/>
                <w:sz w:val="21"/>
              </w:rPr>
              <w:t>本项目排污口位于衡阳市石鼓区松木</w:t>
            </w:r>
          </w:p>
          <w:p w14:paraId="0775E93E">
            <w:pPr>
              <w:pStyle w:val="12"/>
              <w:spacing w:before="3" w:line="270" w:lineRule="atLeast"/>
              <w:ind w:left="193" w:right="98" w:hanging="87"/>
              <w:rPr>
                <w:sz w:val="21"/>
              </w:rPr>
            </w:pPr>
            <w:r>
              <w:rPr>
                <w:spacing w:val="-4"/>
                <w:w w:val="95"/>
                <w:sz w:val="21"/>
              </w:rPr>
              <w:t>乡金兰村湘江河道左岸，受纳水体为湘</w:t>
            </w:r>
            <w:r>
              <w:rPr>
                <w:spacing w:val="-4"/>
                <w:sz w:val="21"/>
              </w:rPr>
              <w:t>江，该河段不属于饮用水水源保护区</w:t>
            </w:r>
          </w:p>
        </w:tc>
        <w:tc>
          <w:tcPr>
            <w:tcW w:w="883" w:type="dxa"/>
          </w:tcPr>
          <w:p w14:paraId="66B41215">
            <w:pPr>
              <w:pStyle w:val="12"/>
              <w:spacing w:before="3"/>
              <w:rPr>
                <w:b/>
                <w:sz w:val="21"/>
              </w:rPr>
            </w:pPr>
          </w:p>
          <w:p w14:paraId="42B0C9CE">
            <w:pPr>
              <w:pStyle w:val="12"/>
              <w:ind w:left="335"/>
              <w:rPr>
                <w:sz w:val="21"/>
              </w:rPr>
            </w:pPr>
            <w:r>
              <w:rPr>
                <w:w w:val="99"/>
                <w:sz w:val="21"/>
              </w:rPr>
              <w:t>无</w:t>
            </w:r>
          </w:p>
        </w:tc>
      </w:tr>
      <w:tr w14:paraId="54BA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36" w:type="dxa"/>
          </w:tcPr>
          <w:p w14:paraId="3076554C">
            <w:pPr>
              <w:pStyle w:val="12"/>
              <w:spacing w:before="150"/>
              <w:ind w:left="8"/>
              <w:jc w:val="center"/>
              <w:rPr>
                <w:rFonts w:ascii="Times New Roman"/>
                <w:sz w:val="21"/>
              </w:rPr>
            </w:pPr>
            <w:r>
              <w:rPr>
                <w:rFonts w:ascii="Times New Roman"/>
                <w:w w:val="99"/>
                <w:sz w:val="21"/>
              </w:rPr>
              <w:t>2</w:t>
            </w:r>
          </w:p>
        </w:tc>
        <w:tc>
          <w:tcPr>
            <w:tcW w:w="3254" w:type="dxa"/>
          </w:tcPr>
          <w:p w14:paraId="00F0BA8B">
            <w:pPr>
              <w:pStyle w:val="12"/>
              <w:ind w:left="157"/>
              <w:rPr>
                <w:sz w:val="21"/>
              </w:rPr>
            </w:pPr>
            <w:r>
              <w:rPr>
                <w:w w:val="95"/>
                <w:sz w:val="21"/>
              </w:rPr>
              <w:t>在省级以上人民政府要求削减排</w:t>
            </w:r>
          </w:p>
          <w:p w14:paraId="308AAA8F">
            <w:pPr>
              <w:pStyle w:val="12"/>
              <w:spacing w:before="2" w:line="253" w:lineRule="exact"/>
              <w:ind w:left="157"/>
              <w:rPr>
                <w:sz w:val="21"/>
              </w:rPr>
            </w:pPr>
            <w:r>
              <w:rPr>
                <w:w w:val="95"/>
                <w:sz w:val="21"/>
              </w:rPr>
              <w:t>污总量的水域设置入河排污口的</w:t>
            </w:r>
          </w:p>
        </w:tc>
        <w:tc>
          <w:tcPr>
            <w:tcW w:w="3746" w:type="dxa"/>
          </w:tcPr>
          <w:p w14:paraId="78AE8F01">
            <w:pPr>
              <w:pStyle w:val="12"/>
              <w:ind w:left="66" w:right="58"/>
              <w:jc w:val="center"/>
              <w:rPr>
                <w:sz w:val="21"/>
              </w:rPr>
            </w:pPr>
            <w:r>
              <w:rPr>
                <w:sz w:val="21"/>
              </w:rPr>
              <w:t>不在省级以上人民政府要求削减排污</w:t>
            </w:r>
          </w:p>
          <w:p w14:paraId="5651D53D">
            <w:pPr>
              <w:pStyle w:val="12"/>
              <w:spacing w:before="2" w:line="253" w:lineRule="exact"/>
              <w:ind w:left="66" w:right="58"/>
              <w:jc w:val="center"/>
              <w:rPr>
                <w:sz w:val="21"/>
              </w:rPr>
            </w:pPr>
            <w:r>
              <w:rPr>
                <w:sz w:val="21"/>
              </w:rPr>
              <w:t>总量的水域</w:t>
            </w:r>
          </w:p>
        </w:tc>
        <w:tc>
          <w:tcPr>
            <w:tcW w:w="883" w:type="dxa"/>
          </w:tcPr>
          <w:p w14:paraId="2FF3F05F">
            <w:pPr>
              <w:pStyle w:val="12"/>
              <w:spacing w:before="134"/>
              <w:ind w:left="335"/>
              <w:rPr>
                <w:sz w:val="21"/>
              </w:rPr>
            </w:pPr>
            <w:r>
              <w:rPr>
                <w:w w:val="99"/>
                <w:sz w:val="21"/>
              </w:rPr>
              <w:t>无</w:t>
            </w:r>
          </w:p>
        </w:tc>
      </w:tr>
      <w:tr w14:paraId="6F8D7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6" w:type="dxa"/>
          </w:tcPr>
          <w:p w14:paraId="55D61B1F">
            <w:pPr>
              <w:pStyle w:val="12"/>
              <w:spacing w:before="151"/>
              <w:ind w:left="8"/>
              <w:jc w:val="center"/>
              <w:rPr>
                <w:rFonts w:ascii="Times New Roman"/>
                <w:sz w:val="21"/>
              </w:rPr>
            </w:pPr>
            <w:r>
              <w:rPr>
                <w:rFonts w:ascii="Times New Roman"/>
                <w:w w:val="99"/>
                <w:sz w:val="21"/>
              </w:rPr>
              <w:t>3</w:t>
            </w:r>
          </w:p>
        </w:tc>
        <w:tc>
          <w:tcPr>
            <w:tcW w:w="3254" w:type="dxa"/>
          </w:tcPr>
          <w:p w14:paraId="79CD90D1">
            <w:pPr>
              <w:pStyle w:val="12"/>
              <w:ind w:left="136" w:right="128"/>
              <w:jc w:val="center"/>
              <w:rPr>
                <w:sz w:val="21"/>
              </w:rPr>
            </w:pPr>
            <w:r>
              <w:rPr>
                <w:sz w:val="21"/>
              </w:rPr>
              <w:t>入河排污口设置可能使水域水质</w:t>
            </w:r>
          </w:p>
          <w:p w14:paraId="6E364FF8">
            <w:pPr>
              <w:pStyle w:val="12"/>
              <w:spacing w:before="5" w:line="251" w:lineRule="exact"/>
              <w:ind w:left="136" w:right="128"/>
              <w:jc w:val="center"/>
              <w:rPr>
                <w:sz w:val="21"/>
              </w:rPr>
            </w:pPr>
            <w:r>
              <w:rPr>
                <w:sz w:val="21"/>
              </w:rPr>
              <w:t>达不到水功能区要求的</w:t>
            </w:r>
          </w:p>
        </w:tc>
        <w:tc>
          <w:tcPr>
            <w:tcW w:w="3746" w:type="dxa"/>
          </w:tcPr>
          <w:p w14:paraId="3A42FDC1">
            <w:pPr>
              <w:pStyle w:val="12"/>
              <w:ind w:left="107"/>
              <w:rPr>
                <w:sz w:val="21"/>
              </w:rPr>
            </w:pPr>
            <w:r>
              <w:rPr>
                <w:sz w:val="21"/>
              </w:rPr>
              <w:t>根据预测结果分析，本入河排污口设置</w:t>
            </w:r>
          </w:p>
          <w:p w14:paraId="6CFB6033">
            <w:pPr>
              <w:pStyle w:val="12"/>
              <w:spacing w:before="5" w:line="251" w:lineRule="exact"/>
              <w:ind w:left="193"/>
              <w:rPr>
                <w:sz w:val="21"/>
              </w:rPr>
            </w:pPr>
            <w:r>
              <w:rPr>
                <w:sz w:val="21"/>
              </w:rPr>
              <w:t>不会使水域水质达不到水功能区要求</w:t>
            </w:r>
          </w:p>
        </w:tc>
        <w:tc>
          <w:tcPr>
            <w:tcW w:w="883" w:type="dxa"/>
          </w:tcPr>
          <w:p w14:paraId="180057AB">
            <w:pPr>
              <w:pStyle w:val="12"/>
              <w:spacing w:before="137"/>
              <w:ind w:left="335"/>
              <w:rPr>
                <w:sz w:val="21"/>
              </w:rPr>
            </w:pPr>
            <w:r>
              <w:rPr>
                <w:w w:val="99"/>
                <w:sz w:val="21"/>
              </w:rPr>
              <w:t>无</w:t>
            </w:r>
          </w:p>
        </w:tc>
      </w:tr>
      <w:tr w14:paraId="318F7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6" w:type="dxa"/>
          </w:tcPr>
          <w:p w14:paraId="1FDF4F1A">
            <w:pPr>
              <w:pStyle w:val="12"/>
              <w:spacing w:before="150"/>
              <w:ind w:left="8"/>
              <w:jc w:val="center"/>
              <w:rPr>
                <w:rFonts w:ascii="Times New Roman"/>
                <w:sz w:val="21"/>
              </w:rPr>
            </w:pPr>
            <w:r>
              <w:rPr>
                <w:rFonts w:ascii="Times New Roman"/>
                <w:w w:val="99"/>
                <w:sz w:val="21"/>
              </w:rPr>
              <w:t>4</w:t>
            </w:r>
          </w:p>
        </w:tc>
        <w:tc>
          <w:tcPr>
            <w:tcW w:w="3254" w:type="dxa"/>
          </w:tcPr>
          <w:p w14:paraId="0B6409B5">
            <w:pPr>
              <w:pStyle w:val="12"/>
              <w:spacing w:before="1" w:line="270" w:lineRule="atLeast"/>
              <w:ind w:left="891" w:right="147" w:hanging="735"/>
              <w:rPr>
                <w:sz w:val="21"/>
              </w:rPr>
            </w:pPr>
            <w:r>
              <w:rPr>
                <w:sz w:val="21"/>
              </w:rPr>
              <w:t>入河排污口设置直接影响合法取水户用水安全的</w:t>
            </w:r>
          </w:p>
        </w:tc>
        <w:tc>
          <w:tcPr>
            <w:tcW w:w="3746" w:type="dxa"/>
          </w:tcPr>
          <w:p w14:paraId="640444A9">
            <w:pPr>
              <w:pStyle w:val="12"/>
              <w:spacing w:before="136"/>
              <w:ind w:left="66" w:right="58"/>
              <w:jc w:val="center"/>
              <w:rPr>
                <w:sz w:val="21"/>
              </w:rPr>
            </w:pPr>
            <w:r>
              <w:rPr>
                <w:sz w:val="21"/>
              </w:rPr>
              <w:t>论证范围内无集中式城镇生活取水口</w:t>
            </w:r>
          </w:p>
        </w:tc>
        <w:tc>
          <w:tcPr>
            <w:tcW w:w="883" w:type="dxa"/>
          </w:tcPr>
          <w:p w14:paraId="25878576">
            <w:pPr>
              <w:pStyle w:val="12"/>
              <w:spacing w:before="136"/>
              <w:ind w:left="335"/>
              <w:rPr>
                <w:sz w:val="21"/>
              </w:rPr>
            </w:pPr>
            <w:r>
              <w:rPr>
                <w:w w:val="99"/>
                <w:sz w:val="21"/>
              </w:rPr>
              <w:t>无</w:t>
            </w:r>
          </w:p>
        </w:tc>
      </w:tr>
      <w:tr w14:paraId="7A378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6" w:type="dxa"/>
          </w:tcPr>
          <w:p w14:paraId="033810D5">
            <w:pPr>
              <w:pStyle w:val="12"/>
              <w:spacing w:before="150"/>
              <w:ind w:left="8"/>
              <w:jc w:val="center"/>
              <w:rPr>
                <w:rFonts w:ascii="Times New Roman"/>
                <w:sz w:val="21"/>
              </w:rPr>
            </w:pPr>
            <w:r>
              <w:rPr>
                <w:rFonts w:ascii="Times New Roman"/>
                <w:w w:val="99"/>
                <w:sz w:val="21"/>
              </w:rPr>
              <w:t>5</w:t>
            </w:r>
          </w:p>
        </w:tc>
        <w:tc>
          <w:tcPr>
            <w:tcW w:w="3254" w:type="dxa"/>
          </w:tcPr>
          <w:p w14:paraId="40EE869E">
            <w:pPr>
              <w:pStyle w:val="12"/>
              <w:spacing w:line="268" w:lineRule="exact"/>
              <w:ind w:left="136" w:right="128"/>
              <w:jc w:val="center"/>
              <w:rPr>
                <w:sz w:val="21"/>
              </w:rPr>
            </w:pPr>
            <w:r>
              <w:rPr>
                <w:sz w:val="21"/>
              </w:rPr>
              <w:t>入河排污口设置不符合防洪要求</w:t>
            </w:r>
          </w:p>
          <w:p w14:paraId="483DDC5D">
            <w:pPr>
              <w:pStyle w:val="12"/>
              <w:spacing w:before="4" w:line="252" w:lineRule="exact"/>
              <w:ind w:left="10"/>
              <w:jc w:val="center"/>
              <w:rPr>
                <w:sz w:val="21"/>
              </w:rPr>
            </w:pPr>
            <w:r>
              <w:rPr>
                <w:w w:val="99"/>
                <w:sz w:val="21"/>
              </w:rPr>
              <w:t>的</w:t>
            </w:r>
          </w:p>
        </w:tc>
        <w:tc>
          <w:tcPr>
            <w:tcW w:w="3746" w:type="dxa"/>
          </w:tcPr>
          <w:p w14:paraId="45E1CC02">
            <w:pPr>
              <w:pStyle w:val="12"/>
              <w:spacing w:before="136"/>
              <w:ind w:left="66" w:right="60"/>
              <w:jc w:val="center"/>
              <w:rPr>
                <w:sz w:val="21"/>
              </w:rPr>
            </w:pPr>
            <w:r>
              <w:rPr>
                <w:sz w:val="21"/>
              </w:rPr>
              <w:t>本入河排污口设置符合防洪要求</w:t>
            </w:r>
          </w:p>
        </w:tc>
        <w:tc>
          <w:tcPr>
            <w:tcW w:w="883" w:type="dxa"/>
          </w:tcPr>
          <w:p w14:paraId="2EFB1E90">
            <w:pPr>
              <w:pStyle w:val="12"/>
              <w:spacing w:before="136"/>
              <w:ind w:left="335"/>
              <w:rPr>
                <w:sz w:val="21"/>
              </w:rPr>
            </w:pPr>
            <w:r>
              <w:rPr>
                <w:w w:val="99"/>
                <w:sz w:val="21"/>
              </w:rPr>
              <w:t>无</w:t>
            </w:r>
          </w:p>
        </w:tc>
      </w:tr>
      <w:tr w14:paraId="6FF0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36" w:type="dxa"/>
          </w:tcPr>
          <w:p w14:paraId="086E6FF9">
            <w:pPr>
              <w:pStyle w:val="12"/>
              <w:spacing w:before="149"/>
              <w:ind w:left="8"/>
              <w:jc w:val="center"/>
              <w:rPr>
                <w:rFonts w:ascii="Times New Roman"/>
                <w:sz w:val="21"/>
              </w:rPr>
            </w:pPr>
            <w:r>
              <w:rPr>
                <w:rFonts w:ascii="Times New Roman"/>
                <w:w w:val="99"/>
                <w:sz w:val="21"/>
              </w:rPr>
              <w:t>6</w:t>
            </w:r>
          </w:p>
        </w:tc>
        <w:tc>
          <w:tcPr>
            <w:tcW w:w="3254" w:type="dxa"/>
          </w:tcPr>
          <w:p w14:paraId="78466A17">
            <w:pPr>
              <w:pStyle w:val="12"/>
              <w:spacing w:before="1"/>
              <w:ind w:left="136" w:right="128"/>
              <w:jc w:val="center"/>
              <w:rPr>
                <w:sz w:val="21"/>
              </w:rPr>
            </w:pPr>
            <w:r>
              <w:rPr>
                <w:sz w:val="21"/>
              </w:rPr>
              <w:t>不符合法律、法规和国家产业政</w:t>
            </w:r>
          </w:p>
          <w:p w14:paraId="47FD51AF">
            <w:pPr>
              <w:pStyle w:val="12"/>
              <w:spacing w:before="2" w:line="252" w:lineRule="exact"/>
              <w:ind w:left="133" w:right="128"/>
              <w:jc w:val="center"/>
              <w:rPr>
                <w:sz w:val="21"/>
              </w:rPr>
            </w:pPr>
            <w:r>
              <w:rPr>
                <w:sz w:val="21"/>
              </w:rPr>
              <w:t>策规定的</w:t>
            </w:r>
          </w:p>
        </w:tc>
        <w:tc>
          <w:tcPr>
            <w:tcW w:w="3746" w:type="dxa"/>
          </w:tcPr>
          <w:p w14:paraId="234413D0">
            <w:pPr>
              <w:pStyle w:val="12"/>
              <w:spacing w:before="1"/>
              <w:ind w:left="66" w:right="60"/>
              <w:jc w:val="center"/>
              <w:rPr>
                <w:sz w:val="21"/>
              </w:rPr>
            </w:pPr>
            <w:r>
              <w:rPr>
                <w:sz w:val="21"/>
              </w:rPr>
              <w:t>本入河排污口设置符合法律、法规和国</w:t>
            </w:r>
          </w:p>
          <w:p w14:paraId="52574CFE">
            <w:pPr>
              <w:pStyle w:val="12"/>
              <w:spacing w:before="2" w:line="252" w:lineRule="exact"/>
              <w:ind w:left="66" w:right="60"/>
              <w:jc w:val="center"/>
              <w:rPr>
                <w:sz w:val="21"/>
              </w:rPr>
            </w:pPr>
            <w:r>
              <w:rPr>
                <w:sz w:val="21"/>
              </w:rPr>
              <w:t>家产业政策规定</w:t>
            </w:r>
          </w:p>
        </w:tc>
        <w:tc>
          <w:tcPr>
            <w:tcW w:w="883" w:type="dxa"/>
          </w:tcPr>
          <w:p w14:paraId="24255923">
            <w:pPr>
              <w:pStyle w:val="12"/>
              <w:spacing w:before="135"/>
              <w:ind w:left="335"/>
              <w:rPr>
                <w:sz w:val="21"/>
              </w:rPr>
            </w:pPr>
            <w:r>
              <w:rPr>
                <w:w w:val="99"/>
                <w:sz w:val="21"/>
              </w:rPr>
              <w:t>无</w:t>
            </w:r>
          </w:p>
        </w:tc>
      </w:tr>
      <w:tr w14:paraId="04FC0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6" w:type="dxa"/>
          </w:tcPr>
          <w:p w14:paraId="1BD43154">
            <w:pPr>
              <w:pStyle w:val="12"/>
              <w:spacing w:before="152"/>
              <w:ind w:left="8"/>
              <w:jc w:val="center"/>
              <w:rPr>
                <w:rFonts w:ascii="Times New Roman"/>
                <w:sz w:val="21"/>
              </w:rPr>
            </w:pPr>
            <w:r>
              <w:rPr>
                <w:rFonts w:ascii="Times New Roman"/>
                <w:w w:val="99"/>
                <w:sz w:val="21"/>
              </w:rPr>
              <w:t>7</w:t>
            </w:r>
          </w:p>
        </w:tc>
        <w:tc>
          <w:tcPr>
            <w:tcW w:w="3254" w:type="dxa"/>
          </w:tcPr>
          <w:p w14:paraId="59D6E6F8">
            <w:pPr>
              <w:pStyle w:val="12"/>
              <w:spacing w:before="1"/>
              <w:ind w:left="136" w:right="128"/>
              <w:jc w:val="center"/>
              <w:rPr>
                <w:sz w:val="21"/>
              </w:rPr>
            </w:pPr>
            <w:r>
              <w:rPr>
                <w:sz w:val="21"/>
              </w:rPr>
              <w:t>其他不符合国务院水行政主管部</w:t>
            </w:r>
          </w:p>
          <w:p w14:paraId="2B0DA53C">
            <w:pPr>
              <w:pStyle w:val="12"/>
              <w:spacing w:before="2" w:line="252" w:lineRule="exact"/>
              <w:ind w:left="136" w:right="128"/>
              <w:jc w:val="center"/>
              <w:rPr>
                <w:sz w:val="21"/>
              </w:rPr>
            </w:pPr>
            <w:r>
              <w:rPr>
                <w:sz w:val="21"/>
              </w:rPr>
              <w:t>门规定条件的</w:t>
            </w:r>
          </w:p>
        </w:tc>
        <w:tc>
          <w:tcPr>
            <w:tcW w:w="3746" w:type="dxa"/>
          </w:tcPr>
          <w:p w14:paraId="62780731">
            <w:pPr>
              <w:pStyle w:val="12"/>
              <w:spacing w:before="1"/>
              <w:ind w:left="66" w:right="58"/>
              <w:jc w:val="center"/>
              <w:rPr>
                <w:sz w:val="21"/>
              </w:rPr>
            </w:pPr>
            <w:r>
              <w:rPr>
                <w:sz w:val="21"/>
              </w:rPr>
              <w:t>无其他不符合国务院水行政主管部门</w:t>
            </w:r>
          </w:p>
          <w:p w14:paraId="33C8979A">
            <w:pPr>
              <w:pStyle w:val="12"/>
              <w:spacing w:before="2" w:line="252" w:lineRule="exact"/>
              <w:ind w:left="66" w:right="58"/>
              <w:jc w:val="center"/>
              <w:rPr>
                <w:sz w:val="21"/>
              </w:rPr>
            </w:pPr>
            <w:r>
              <w:rPr>
                <w:sz w:val="21"/>
              </w:rPr>
              <w:t>规定条件</w:t>
            </w:r>
          </w:p>
        </w:tc>
        <w:tc>
          <w:tcPr>
            <w:tcW w:w="883" w:type="dxa"/>
          </w:tcPr>
          <w:p w14:paraId="06935621">
            <w:pPr>
              <w:pStyle w:val="12"/>
              <w:spacing w:before="136"/>
              <w:ind w:left="335"/>
              <w:rPr>
                <w:sz w:val="21"/>
              </w:rPr>
            </w:pPr>
            <w:r>
              <w:rPr>
                <w:w w:val="99"/>
                <w:sz w:val="21"/>
              </w:rPr>
              <w:t>无</w:t>
            </w:r>
          </w:p>
        </w:tc>
      </w:tr>
    </w:tbl>
    <w:p w14:paraId="184971F8">
      <w:pPr>
        <w:spacing w:after="0"/>
        <w:rPr>
          <w:sz w:val="21"/>
        </w:rPr>
        <w:sectPr>
          <w:pgSz w:w="11910" w:h="16840"/>
          <w:pgMar w:top="1360" w:right="720" w:bottom="1280" w:left="720" w:header="0" w:footer="1097" w:gutter="0"/>
          <w:cols w:space="720" w:num="1"/>
        </w:sectPr>
      </w:pPr>
    </w:p>
    <w:p w14:paraId="5058A1E9">
      <w:pPr>
        <w:pStyle w:val="5"/>
        <w:rPr>
          <w:b/>
          <w:sz w:val="20"/>
        </w:rPr>
      </w:pPr>
    </w:p>
    <w:p w14:paraId="2214870C">
      <w:pPr>
        <w:pStyle w:val="5"/>
        <w:spacing w:before="7"/>
        <w:rPr>
          <w:b/>
          <w:sz w:val="26"/>
        </w:rPr>
      </w:pPr>
    </w:p>
    <w:p w14:paraId="08834E7A">
      <w:pPr>
        <w:pStyle w:val="11"/>
        <w:numPr>
          <w:ilvl w:val="0"/>
          <w:numId w:val="55"/>
        </w:numPr>
        <w:tabs>
          <w:tab w:val="left" w:pos="2161"/>
        </w:tabs>
        <w:spacing w:before="74" w:after="0" w:line="240" w:lineRule="auto"/>
        <w:ind w:left="2161" w:right="0" w:hanging="601"/>
        <w:jc w:val="left"/>
        <w:rPr>
          <w:sz w:val="24"/>
        </w:rPr>
      </w:pPr>
      <w:r>
        <w:rPr>
          <w:sz w:val="24"/>
        </w:rPr>
        <w:t>与《湖南省入河排污口监督管理办法》符合性分析</w:t>
      </w:r>
    </w:p>
    <w:p w14:paraId="508C0892">
      <w:pPr>
        <w:tabs>
          <w:tab w:val="left" w:pos="1169"/>
        </w:tabs>
        <w:spacing w:before="160"/>
        <w:ind w:left="417" w:right="0" w:firstLine="0"/>
        <w:jc w:val="center"/>
        <w:rPr>
          <w:b/>
          <w:sz w:val="21"/>
        </w:rPr>
      </w:pPr>
      <w:r>
        <w:rPr>
          <w:b/>
          <w:sz w:val="21"/>
        </w:rPr>
        <w:t>表</w:t>
      </w:r>
      <w:r>
        <w:rPr>
          <w:b/>
          <w:spacing w:val="-55"/>
          <w:sz w:val="21"/>
        </w:rPr>
        <w:t xml:space="preserve"> </w:t>
      </w:r>
      <w:r>
        <w:rPr>
          <w:rFonts w:ascii="Times New Roman" w:eastAsia="Times New Roman"/>
          <w:b/>
          <w:sz w:val="21"/>
        </w:rPr>
        <w:t>9-2</w:t>
      </w:r>
      <w:r>
        <w:rPr>
          <w:rFonts w:ascii="Times New Roman" w:eastAsia="Times New Roman"/>
          <w:b/>
          <w:sz w:val="21"/>
        </w:rPr>
        <w:tab/>
      </w:r>
      <w:r>
        <w:rPr>
          <w:b/>
          <w:sz w:val="21"/>
        </w:rPr>
        <w:t>与《湖南省入河排污口监督管理办法》符合性分析</w:t>
      </w:r>
    </w:p>
    <w:p w14:paraId="1CBFCC65">
      <w:pPr>
        <w:pStyle w:val="5"/>
        <w:spacing w:before="11" w:after="1"/>
        <w:rPr>
          <w:b/>
          <w:sz w:val="10"/>
        </w:rPr>
      </w:pP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1614"/>
        <w:gridCol w:w="3480"/>
        <w:gridCol w:w="3760"/>
        <w:gridCol w:w="747"/>
      </w:tblGrid>
      <w:tr w14:paraId="2498D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7" w:hRule="atLeast"/>
        </w:trPr>
        <w:tc>
          <w:tcPr>
            <w:tcW w:w="638" w:type="dxa"/>
          </w:tcPr>
          <w:p w14:paraId="2BBA3FE2">
            <w:pPr>
              <w:pStyle w:val="12"/>
              <w:spacing w:before="3"/>
              <w:rPr>
                <w:b/>
                <w:sz w:val="21"/>
              </w:rPr>
            </w:pPr>
          </w:p>
          <w:p w14:paraId="45712F16">
            <w:pPr>
              <w:pStyle w:val="12"/>
              <w:ind w:left="86" w:right="82"/>
              <w:jc w:val="center"/>
              <w:rPr>
                <w:sz w:val="21"/>
              </w:rPr>
            </w:pPr>
            <w:r>
              <w:rPr>
                <w:sz w:val="21"/>
              </w:rPr>
              <w:t>序号</w:t>
            </w:r>
          </w:p>
        </w:tc>
        <w:tc>
          <w:tcPr>
            <w:tcW w:w="5094" w:type="dxa"/>
            <w:gridSpan w:val="2"/>
          </w:tcPr>
          <w:p w14:paraId="2BC42171">
            <w:pPr>
              <w:pStyle w:val="12"/>
              <w:spacing w:before="137"/>
              <w:ind w:left="107" w:right="-15"/>
              <w:rPr>
                <w:sz w:val="21"/>
              </w:rPr>
            </w:pPr>
            <w:r>
              <w:rPr>
                <w:spacing w:val="-4"/>
                <w:w w:val="95"/>
                <w:sz w:val="21"/>
              </w:rPr>
              <w:t>《湖南省入河排污口监督管理办法》</w:t>
            </w:r>
            <w:r>
              <w:rPr>
                <w:rFonts w:ascii="Times New Roman" w:eastAsia="Times New Roman"/>
                <w:w w:val="95"/>
                <w:sz w:val="21"/>
              </w:rPr>
              <w:t>[</w:t>
            </w:r>
            <w:r>
              <w:rPr>
                <w:spacing w:val="-12"/>
                <w:w w:val="95"/>
                <w:sz w:val="21"/>
              </w:rPr>
              <w:t>湘政办发〔</w:t>
            </w:r>
            <w:r>
              <w:rPr>
                <w:rFonts w:ascii="Times New Roman" w:eastAsia="Times New Roman"/>
                <w:w w:val="95"/>
                <w:sz w:val="21"/>
              </w:rPr>
              <w:t>2026</w:t>
            </w:r>
            <w:r>
              <w:rPr>
                <w:w w:val="95"/>
                <w:sz w:val="21"/>
              </w:rPr>
              <w:t>〕</w:t>
            </w:r>
          </w:p>
          <w:p w14:paraId="17951494">
            <w:pPr>
              <w:pStyle w:val="12"/>
              <w:spacing w:before="3"/>
              <w:ind w:left="2044" w:right="2036"/>
              <w:jc w:val="center"/>
              <w:rPr>
                <w:sz w:val="21"/>
              </w:rPr>
            </w:pPr>
            <w:r>
              <w:rPr>
                <w:rFonts w:ascii="Times New Roman" w:eastAsia="Times New Roman"/>
                <w:sz w:val="21"/>
              </w:rPr>
              <w:t xml:space="preserve">18 </w:t>
            </w:r>
            <w:r>
              <w:rPr>
                <w:sz w:val="21"/>
              </w:rPr>
              <w:t>号</w:t>
            </w:r>
            <w:r>
              <w:rPr>
                <w:rFonts w:ascii="Times New Roman" w:eastAsia="Times New Roman"/>
                <w:sz w:val="21"/>
              </w:rPr>
              <w:t>]</w:t>
            </w:r>
            <w:r>
              <w:rPr>
                <w:sz w:val="21"/>
              </w:rPr>
              <w:t>要求</w:t>
            </w:r>
          </w:p>
        </w:tc>
        <w:tc>
          <w:tcPr>
            <w:tcW w:w="3760" w:type="dxa"/>
          </w:tcPr>
          <w:p w14:paraId="7A7F5FAF">
            <w:pPr>
              <w:pStyle w:val="12"/>
              <w:spacing w:before="3"/>
              <w:rPr>
                <w:b/>
                <w:sz w:val="21"/>
              </w:rPr>
            </w:pPr>
          </w:p>
          <w:p w14:paraId="05F0AFC6">
            <w:pPr>
              <w:pStyle w:val="12"/>
              <w:ind w:left="1040"/>
              <w:rPr>
                <w:sz w:val="21"/>
              </w:rPr>
            </w:pPr>
            <w:r>
              <w:rPr>
                <w:sz w:val="21"/>
              </w:rPr>
              <w:t>本入河排污口情况</w:t>
            </w:r>
          </w:p>
        </w:tc>
        <w:tc>
          <w:tcPr>
            <w:tcW w:w="747" w:type="dxa"/>
          </w:tcPr>
          <w:p w14:paraId="6A480A79">
            <w:pPr>
              <w:pStyle w:val="12"/>
              <w:spacing w:before="1" w:line="242" w:lineRule="auto"/>
              <w:ind w:left="162" w:right="154"/>
              <w:rPr>
                <w:sz w:val="21"/>
              </w:rPr>
            </w:pPr>
            <w:r>
              <w:rPr>
                <w:spacing w:val="-8"/>
                <w:sz w:val="21"/>
              </w:rPr>
              <w:t>是否</w:t>
            </w:r>
            <w:r>
              <w:rPr>
                <w:spacing w:val="-9"/>
                <w:w w:val="95"/>
                <w:sz w:val="21"/>
              </w:rPr>
              <w:t>有该</w:t>
            </w:r>
          </w:p>
          <w:p w14:paraId="37AAB0AF">
            <w:pPr>
              <w:pStyle w:val="12"/>
              <w:spacing w:before="1" w:line="251" w:lineRule="exact"/>
              <w:ind w:left="162"/>
              <w:rPr>
                <w:sz w:val="21"/>
              </w:rPr>
            </w:pPr>
            <w:r>
              <w:rPr>
                <w:spacing w:val="-1"/>
                <w:w w:val="95"/>
                <w:sz w:val="21"/>
              </w:rPr>
              <w:t>情形</w:t>
            </w:r>
          </w:p>
        </w:tc>
      </w:tr>
      <w:tr w14:paraId="447AB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638" w:type="dxa"/>
          </w:tcPr>
          <w:p w14:paraId="31A563E9">
            <w:pPr>
              <w:pStyle w:val="12"/>
              <w:rPr>
                <w:b/>
                <w:sz w:val="22"/>
              </w:rPr>
            </w:pPr>
          </w:p>
          <w:p w14:paraId="614C371C">
            <w:pPr>
              <w:pStyle w:val="12"/>
              <w:spacing w:before="142"/>
              <w:ind w:left="8"/>
              <w:jc w:val="center"/>
              <w:rPr>
                <w:rFonts w:ascii="Times New Roman"/>
                <w:sz w:val="21"/>
              </w:rPr>
            </w:pPr>
            <w:r>
              <w:rPr>
                <w:rFonts w:ascii="Times New Roman"/>
                <w:w w:val="99"/>
                <w:sz w:val="21"/>
              </w:rPr>
              <w:t>1</w:t>
            </w:r>
          </w:p>
        </w:tc>
        <w:tc>
          <w:tcPr>
            <w:tcW w:w="1614" w:type="dxa"/>
            <w:vMerge w:val="restart"/>
          </w:tcPr>
          <w:p w14:paraId="57E247E4">
            <w:pPr>
              <w:pStyle w:val="12"/>
              <w:rPr>
                <w:b/>
                <w:sz w:val="20"/>
              </w:rPr>
            </w:pPr>
          </w:p>
          <w:p w14:paraId="30E68934">
            <w:pPr>
              <w:pStyle w:val="12"/>
              <w:rPr>
                <w:b/>
                <w:sz w:val="20"/>
              </w:rPr>
            </w:pPr>
          </w:p>
          <w:p w14:paraId="0630EE8D">
            <w:pPr>
              <w:pStyle w:val="12"/>
              <w:rPr>
                <w:b/>
                <w:sz w:val="20"/>
              </w:rPr>
            </w:pPr>
          </w:p>
          <w:p w14:paraId="1ED08F7E">
            <w:pPr>
              <w:pStyle w:val="12"/>
              <w:spacing w:before="12"/>
              <w:rPr>
                <w:b/>
                <w:sz w:val="25"/>
              </w:rPr>
            </w:pPr>
          </w:p>
          <w:p w14:paraId="7D5EA38B">
            <w:pPr>
              <w:pStyle w:val="12"/>
              <w:spacing w:line="242" w:lineRule="auto"/>
              <w:ind w:left="597" w:right="166" w:hanging="420"/>
              <w:rPr>
                <w:sz w:val="21"/>
              </w:rPr>
            </w:pPr>
            <w:r>
              <w:rPr>
                <w:sz w:val="21"/>
              </w:rPr>
              <w:t>禁止设置排污口的</w:t>
            </w:r>
          </w:p>
        </w:tc>
        <w:tc>
          <w:tcPr>
            <w:tcW w:w="3480" w:type="dxa"/>
          </w:tcPr>
          <w:p w14:paraId="156D5660">
            <w:pPr>
              <w:pStyle w:val="12"/>
              <w:rPr>
                <w:b/>
                <w:sz w:val="20"/>
              </w:rPr>
            </w:pPr>
          </w:p>
          <w:p w14:paraId="3C79F12A">
            <w:pPr>
              <w:pStyle w:val="12"/>
              <w:spacing w:before="153"/>
              <w:ind w:left="689"/>
              <w:rPr>
                <w:sz w:val="21"/>
              </w:rPr>
            </w:pPr>
            <w:r>
              <w:rPr>
                <w:sz w:val="21"/>
              </w:rPr>
              <w:t>在饮用水水源保护区内</w:t>
            </w:r>
          </w:p>
        </w:tc>
        <w:tc>
          <w:tcPr>
            <w:tcW w:w="3760" w:type="dxa"/>
          </w:tcPr>
          <w:p w14:paraId="736BEB64">
            <w:pPr>
              <w:pStyle w:val="12"/>
              <w:spacing w:before="2" w:line="242" w:lineRule="auto"/>
              <w:ind w:left="106" w:right="96" w:hanging="1"/>
              <w:jc w:val="center"/>
              <w:rPr>
                <w:sz w:val="21"/>
              </w:rPr>
            </w:pPr>
            <w:r>
              <w:rPr>
                <w:sz w:val="21"/>
              </w:rPr>
              <w:t>本项目排污口位于衡阳市石鼓区松木</w:t>
            </w:r>
            <w:r>
              <w:rPr>
                <w:spacing w:val="-3"/>
                <w:w w:val="95"/>
                <w:sz w:val="21"/>
              </w:rPr>
              <w:t>乡金兰村湘江河道左岸，受纳水体为湘</w:t>
            </w:r>
            <w:r>
              <w:rPr>
                <w:spacing w:val="-5"/>
                <w:w w:val="95"/>
                <w:sz w:val="21"/>
              </w:rPr>
              <w:t>江，该河段不属于饮用水水源一级、二</w:t>
            </w:r>
          </w:p>
          <w:p w14:paraId="3D6795A7">
            <w:pPr>
              <w:pStyle w:val="12"/>
              <w:spacing w:line="252" w:lineRule="exact"/>
              <w:ind w:left="73" w:right="65"/>
              <w:jc w:val="center"/>
              <w:rPr>
                <w:sz w:val="21"/>
              </w:rPr>
            </w:pPr>
            <w:r>
              <w:rPr>
                <w:sz w:val="21"/>
              </w:rPr>
              <w:t>级保护区，满足要求</w:t>
            </w:r>
          </w:p>
        </w:tc>
        <w:tc>
          <w:tcPr>
            <w:tcW w:w="747" w:type="dxa"/>
          </w:tcPr>
          <w:p w14:paraId="31F33500">
            <w:pPr>
              <w:pStyle w:val="12"/>
              <w:rPr>
                <w:b/>
                <w:sz w:val="20"/>
              </w:rPr>
            </w:pPr>
          </w:p>
          <w:p w14:paraId="7AA65830">
            <w:pPr>
              <w:pStyle w:val="12"/>
              <w:spacing w:before="153"/>
              <w:ind w:left="8"/>
              <w:jc w:val="center"/>
              <w:rPr>
                <w:sz w:val="21"/>
              </w:rPr>
            </w:pPr>
            <w:r>
              <w:rPr>
                <w:w w:val="99"/>
                <w:sz w:val="21"/>
              </w:rPr>
              <w:t>否</w:t>
            </w:r>
          </w:p>
        </w:tc>
      </w:tr>
      <w:tr w14:paraId="29FF7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638" w:type="dxa"/>
          </w:tcPr>
          <w:p w14:paraId="0676642D">
            <w:pPr>
              <w:pStyle w:val="12"/>
              <w:rPr>
                <w:b/>
                <w:sz w:val="22"/>
              </w:rPr>
            </w:pPr>
          </w:p>
          <w:p w14:paraId="08024702">
            <w:pPr>
              <w:pStyle w:val="12"/>
              <w:spacing w:before="141"/>
              <w:ind w:left="8"/>
              <w:jc w:val="center"/>
              <w:rPr>
                <w:rFonts w:ascii="Times New Roman"/>
                <w:sz w:val="21"/>
              </w:rPr>
            </w:pPr>
            <w:r>
              <w:rPr>
                <w:rFonts w:ascii="Times New Roman"/>
                <w:w w:val="99"/>
                <w:sz w:val="21"/>
              </w:rPr>
              <w:t>2</w:t>
            </w:r>
          </w:p>
        </w:tc>
        <w:tc>
          <w:tcPr>
            <w:tcW w:w="1614" w:type="dxa"/>
            <w:vMerge w:val="continue"/>
            <w:tcBorders>
              <w:top w:val="nil"/>
            </w:tcBorders>
          </w:tcPr>
          <w:p w14:paraId="7CA70BA0">
            <w:pPr>
              <w:rPr>
                <w:sz w:val="2"/>
                <w:szCs w:val="2"/>
              </w:rPr>
            </w:pPr>
          </w:p>
        </w:tc>
        <w:tc>
          <w:tcPr>
            <w:tcW w:w="3480" w:type="dxa"/>
          </w:tcPr>
          <w:p w14:paraId="7F0DD348">
            <w:pPr>
              <w:pStyle w:val="12"/>
              <w:spacing w:before="135" w:line="242" w:lineRule="auto"/>
              <w:ind w:left="106" w:right="97"/>
              <w:jc w:val="center"/>
              <w:rPr>
                <w:sz w:val="21"/>
              </w:rPr>
            </w:pPr>
            <w:r>
              <w:rPr>
                <w:spacing w:val="-10"/>
                <w:w w:val="95"/>
                <w:sz w:val="21"/>
              </w:rPr>
              <w:t>在风景名胜区水体、重要渔业水体和</w:t>
            </w:r>
            <w:r>
              <w:rPr>
                <w:sz w:val="21"/>
              </w:rPr>
              <w:t>其他具有特殊经济文化价值水体的保护区内新建；</w:t>
            </w:r>
          </w:p>
        </w:tc>
        <w:tc>
          <w:tcPr>
            <w:tcW w:w="3760" w:type="dxa"/>
          </w:tcPr>
          <w:p w14:paraId="14466119">
            <w:pPr>
              <w:pStyle w:val="12"/>
              <w:spacing w:before="1" w:line="242" w:lineRule="auto"/>
              <w:ind w:left="106" w:right="96" w:hanging="1"/>
              <w:jc w:val="center"/>
              <w:rPr>
                <w:sz w:val="21"/>
              </w:rPr>
            </w:pPr>
            <w:r>
              <w:rPr>
                <w:sz w:val="21"/>
              </w:rPr>
              <w:t>本项目入河排污口位于国家级种质资</w:t>
            </w:r>
            <w:r>
              <w:rPr>
                <w:spacing w:val="-4"/>
                <w:w w:val="95"/>
                <w:sz w:val="21"/>
              </w:rPr>
              <w:t>源保护区实验区，入河排污口为利用已</w:t>
            </w:r>
            <w:r>
              <w:rPr>
                <w:spacing w:val="-6"/>
                <w:w w:val="95"/>
                <w:sz w:val="21"/>
              </w:rPr>
              <w:t>有入河排污口进行改建及扩大，不属于</w:t>
            </w:r>
          </w:p>
          <w:p w14:paraId="764EAF30">
            <w:pPr>
              <w:pStyle w:val="12"/>
              <w:spacing w:before="1" w:line="252" w:lineRule="exact"/>
              <w:ind w:left="73" w:right="67"/>
              <w:jc w:val="center"/>
              <w:rPr>
                <w:sz w:val="21"/>
              </w:rPr>
            </w:pPr>
            <w:r>
              <w:rPr>
                <w:sz w:val="21"/>
              </w:rPr>
              <w:t>新建</w:t>
            </w:r>
          </w:p>
        </w:tc>
        <w:tc>
          <w:tcPr>
            <w:tcW w:w="747" w:type="dxa"/>
          </w:tcPr>
          <w:p w14:paraId="4BD82FF4">
            <w:pPr>
              <w:pStyle w:val="12"/>
              <w:rPr>
                <w:b/>
                <w:sz w:val="20"/>
              </w:rPr>
            </w:pPr>
          </w:p>
          <w:p w14:paraId="0076D522">
            <w:pPr>
              <w:pStyle w:val="12"/>
              <w:spacing w:before="153"/>
              <w:ind w:left="8"/>
              <w:jc w:val="center"/>
              <w:rPr>
                <w:sz w:val="21"/>
              </w:rPr>
            </w:pPr>
            <w:r>
              <w:rPr>
                <w:w w:val="99"/>
                <w:sz w:val="21"/>
              </w:rPr>
              <w:t>否</w:t>
            </w:r>
          </w:p>
        </w:tc>
      </w:tr>
      <w:tr w14:paraId="44776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38" w:type="dxa"/>
          </w:tcPr>
          <w:p w14:paraId="402F7E0A">
            <w:pPr>
              <w:pStyle w:val="12"/>
              <w:spacing w:before="152"/>
              <w:ind w:left="8"/>
              <w:jc w:val="center"/>
              <w:rPr>
                <w:rFonts w:ascii="Times New Roman"/>
                <w:sz w:val="21"/>
              </w:rPr>
            </w:pPr>
            <w:r>
              <w:rPr>
                <w:rFonts w:ascii="Times New Roman"/>
                <w:w w:val="99"/>
                <w:sz w:val="21"/>
              </w:rPr>
              <w:t>3</w:t>
            </w:r>
          </w:p>
        </w:tc>
        <w:tc>
          <w:tcPr>
            <w:tcW w:w="1614" w:type="dxa"/>
            <w:vMerge w:val="continue"/>
            <w:tcBorders>
              <w:top w:val="nil"/>
            </w:tcBorders>
          </w:tcPr>
          <w:p w14:paraId="72EE8E0A">
            <w:pPr>
              <w:rPr>
                <w:sz w:val="2"/>
                <w:szCs w:val="2"/>
              </w:rPr>
            </w:pPr>
          </w:p>
        </w:tc>
        <w:tc>
          <w:tcPr>
            <w:tcW w:w="3480" w:type="dxa"/>
          </w:tcPr>
          <w:p w14:paraId="1A6C25C1">
            <w:pPr>
              <w:pStyle w:val="12"/>
              <w:spacing w:before="1"/>
              <w:ind w:left="37" w:right="32"/>
              <w:jc w:val="center"/>
              <w:rPr>
                <w:sz w:val="21"/>
              </w:rPr>
            </w:pPr>
            <w:r>
              <w:rPr>
                <w:sz w:val="21"/>
              </w:rPr>
              <w:t>其他不符合法律、法规和国家产业政</w:t>
            </w:r>
          </w:p>
          <w:p w14:paraId="3EC0D117">
            <w:pPr>
              <w:pStyle w:val="12"/>
              <w:spacing w:before="2" w:line="252" w:lineRule="exact"/>
              <w:ind w:left="102" w:right="97"/>
              <w:jc w:val="center"/>
              <w:rPr>
                <w:sz w:val="21"/>
              </w:rPr>
            </w:pPr>
            <w:r>
              <w:rPr>
                <w:sz w:val="21"/>
              </w:rPr>
              <w:t>策规定的</w:t>
            </w:r>
          </w:p>
        </w:tc>
        <w:tc>
          <w:tcPr>
            <w:tcW w:w="3760" w:type="dxa"/>
          </w:tcPr>
          <w:p w14:paraId="0AFF80DB">
            <w:pPr>
              <w:pStyle w:val="12"/>
              <w:spacing w:before="1"/>
              <w:ind w:left="73" w:right="67"/>
              <w:jc w:val="center"/>
              <w:rPr>
                <w:sz w:val="21"/>
              </w:rPr>
            </w:pPr>
            <w:r>
              <w:rPr>
                <w:sz w:val="21"/>
              </w:rPr>
              <w:t>本入河排污口设置符合法律、法规和国</w:t>
            </w:r>
          </w:p>
          <w:p w14:paraId="559B56A6">
            <w:pPr>
              <w:pStyle w:val="12"/>
              <w:spacing w:before="2" w:line="252" w:lineRule="exact"/>
              <w:ind w:left="73" w:right="67"/>
              <w:jc w:val="center"/>
              <w:rPr>
                <w:sz w:val="21"/>
              </w:rPr>
            </w:pPr>
            <w:r>
              <w:rPr>
                <w:sz w:val="21"/>
              </w:rPr>
              <w:t>产业政策规定的</w:t>
            </w:r>
          </w:p>
        </w:tc>
        <w:tc>
          <w:tcPr>
            <w:tcW w:w="747" w:type="dxa"/>
          </w:tcPr>
          <w:p w14:paraId="30AF8087">
            <w:pPr>
              <w:pStyle w:val="12"/>
              <w:spacing w:before="135"/>
              <w:ind w:left="8"/>
              <w:jc w:val="center"/>
              <w:rPr>
                <w:sz w:val="21"/>
              </w:rPr>
            </w:pPr>
            <w:r>
              <w:rPr>
                <w:w w:val="99"/>
                <w:sz w:val="21"/>
              </w:rPr>
              <w:t>否</w:t>
            </w:r>
          </w:p>
        </w:tc>
      </w:tr>
      <w:tr w14:paraId="1C2CE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638" w:type="dxa"/>
          </w:tcPr>
          <w:p w14:paraId="185D46A0">
            <w:pPr>
              <w:pStyle w:val="12"/>
              <w:spacing w:before="12"/>
              <w:rPr>
                <w:b/>
                <w:sz w:val="32"/>
              </w:rPr>
            </w:pPr>
          </w:p>
          <w:p w14:paraId="359FA47A">
            <w:pPr>
              <w:pStyle w:val="12"/>
              <w:ind w:left="8"/>
              <w:jc w:val="center"/>
              <w:rPr>
                <w:rFonts w:ascii="Times New Roman"/>
                <w:sz w:val="21"/>
              </w:rPr>
            </w:pPr>
            <w:r>
              <w:rPr>
                <w:rFonts w:ascii="Times New Roman"/>
                <w:w w:val="99"/>
                <w:sz w:val="21"/>
              </w:rPr>
              <w:t>4</w:t>
            </w:r>
          </w:p>
        </w:tc>
        <w:tc>
          <w:tcPr>
            <w:tcW w:w="1614" w:type="dxa"/>
            <w:vMerge w:val="restart"/>
          </w:tcPr>
          <w:p w14:paraId="59C3CDDC">
            <w:pPr>
              <w:pStyle w:val="12"/>
              <w:rPr>
                <w:b/>
                <w:sz w:val="20"/>
              </w:rPr>
            </w:pPr>
          </w:p>
          <w:p w14:paraId="44E0C7DA">
            <w:pPr>
              <w:pStyle w:val="12"/>
              <w:rPr>
                <w:b/>
                <w:sz w:val="20"/>
              </w:rPr>
            </w:pPr>
          </w:p>
          <w:p w14:paraId="5A567A8D">
            <w:pPr>
              <w:pStyle w:val="12"/>
              <w:rPr>
                <w:b/>
                <w:sz w:val="20"/>
              </w:rPr>
            </w:pPr>
          </w:p>
          <w:p w14:paraId="41A78760">
            <w:pPr>
              <w:pStyle w:val="12"/>
              <w:rPr>
                <w:b/>
                <w:sz w:val="20"/>
              </w:rPr>
            </w:pPr>
          </w:p>
          <w:p w14:paraId="186F6D75">
            <w:pPr>
              <w:pStyle w:val="12"/>
              <w:rPr>
                <w:b/>
                <w:sz w:val="20"/>
              </w:rPr>
            </w:pPr>
          </w:p>
          <w:p w14:paraId="2F596441">
            <w:pPr>
              <w:pStyle w:val="12"/>
              <w:spacing w:before="4"/>
              <w:rPr>
                <w:b/>
                <w:sz w:val="17"/>
              </w:rPr>
            </w:pPr>
          </w:p>
          <w:p w14:paraId="0BB61686">
            <w:pPr>
              <w:pStyle w:val="12"/>
              <w:spacing w:line="242" w:lineRule="auto"/>
              <w:ind w:left="386" w:right="166" w:hanging="209"/>
              <w:rPr>
                <w:sz w:val="21"/>
              </w:rPr>
            </w:pPr>
            <w:r>
              <w:rPr>
                <w:sz w:val="21"/>
              </w:rPr>
              <w:t>严格限制入河排污口的</w:t>
            </w:r>
          </w:p>
        </w:tc>
        <w:tc>
          <w:tcPr>
            <w:tcW w:w="3480" w:type="dxa"/>
          </w:tcPr>
          <w:p w14:paraId="726DE68F">
            <w:pPr>
              <w:pStyle w:val="12"/>
              <w:spacing w:line="242" w:lineRule="auto"/>
              <w:ind w:left="106" w:right="99" w:firstLine="57"/>
              <w:jc w:val="both"/>
              <w:rPr>
                <w:sz w:val="21"/>
              </w:rPr>
            </w:pPr>
            <w:r>
              <w:rPr>
                <w:sz w:val="21"/>
              </w:rPr>
              <w:t>除城镇污水处理厂等重要民生工程</w:t>
            </w:r>
            <w:r>
              <w:rPr>
                <w:spacing w:val="-10"/>
                <w:w w:val="95"/>
                <w:sz w:val="21"/>
              </w:rPr>
              <w:t>的入河排污口外，严格限制在流域水</w:t>
            </w:r>
            <w:r>
              <w:rPr>
                <w:spacing w:val="-10"/>
                <w:sz w:val="21"/>
              </w:rPr>
              <w:t>生态环境质量不达标的水功能区设</w:t>
            </w:r>
          </w:p>
          <w:p w14:paraId="0ACA73B2">
            <w:pPr>
              <w:pStyle w:val="12"/>
              <w:spacing w:before="1" w:line="252" w:lineRule="exact"/>
              <w:ind w:left="1109"/>
              <w:rPr>
                <w:sz w:val="21"/>
              </w:rPr>
            </w:pPr>
            <w:r>
              <w:rPr>
                <w:sz w:val="21"/>
              </w:rPr>
              <w:t>置入河排污口</w:t>
            </w:r>
          </w:p>
        </w:tc>
        <w:tc>
          <w:tcPr>
            <w:tcW w:w="3760" w:type="dxa"/>
          </w:tcPr>
          <w:p w14:paraId="6B51B498">
            <w:pPr>
              <w:pStyle w:val="12"/>
              <w:spacing w:before="2"/>
              <w:rPr>
                <w:b/>
                <w:sz w:val="21"/>
              </w:rPr>
            </w:pPr>
          </w:p>
          <w:p w14:paraId="7A1A2438">
            <w:pPr>
              <w:pStyle w:val="12"/>
              <w:spacing w:before="1" w:line="242" w:lineRule="auto"/>
              <w:ind w:left="1040" w:right="189" w:hanging="840"/>
              <w:rPr>
                <w:sz w:val="21"/>
              </w:rPr>
            </w:pPr>
            <w:r>
              <w:rPr>
                <w:w w:val="95"/>
                <w:sz w:val="21"/>
              </w:rPr>
              <w:t>本项目入河排污口位置位于流域水生</w:t>
            </w:r>
            <w:r>
              <w:rPr>
                <w:sz w:val="21"/>
              </w:rPr>
              <w:t>态环境质量达标区</w:t>
            </w:r>
          </w:p>
        </w:tc>
        <w:tc>
          <w:tcPr>
            <w:tcW w:w="747" w:type="dxa"/>
          </w:tcPr>
          <w:p w14:paraId="0FC73E28">
            <w:pPr>
              <w:pStyle w:val="12"/>
              <w:rPr>
                <w:b/>
                <w:sz w:val="20"/>
              </w:rPr>
            </w:pPr>
          </w:p>
          <w:p w14:paraId="2079C2F4">
            <w:pPr>
              <w:pStyle w:val="12"/>
              <w:spacing w:before="152"/>
              <w:ind w:left="8"/>
              <w:jc w:val="center"/>
              <w:rPr>
                <w:sz w:val="21"/>
              </w:rPr>
            </w:pPr>
            <w:r>
              <w:rPr>
                <w:w w:val="99"/>
                <w:sz w:val="21"/>
              </w:rPr>
              <w:t>否</w:t>
            </w:r>
          </w:p>
        </w:tc>
      </w:tr>
      <w:tr w14:paraId="74F2F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638" w:type="dxa"/>
          </w:tcPr>
          <w:p w14:paraId="4320DEC2">
            <w:pPr>
              <w:pStyle w:val="12"/>
              <w:rPr>
                <w:b/>
                <w:sz w:val="22"/>
              </w:rPr>
            </w:pPr>
          </w:p>
          <w:p w14:paraId="3548E0B8">
            <w:pPr>
              <w:pStyle w:val="12"/>
              <w:rPr>
                <w:b/>
                <w:sz w:val="22"/>
              </w:rPr>
            </w:pPr>
          </w:p>
          <w:p w14:paraId="56A8323F">
            <w:pPr>
              <w:pStyle w:val="12"/>
              <w:rPr>
                <w:b/>
                <w:sz w:val="22"/>
              </w:rPr>
            </w:pPr>
          </w:p>
          <w:p w14:paraId="6A5DD962">
            <w:pPr>
              <w:pStyle w:val="12"/>
              <w:spacing w:before="2"/>
              <w:rPr>
                <w:b/>
                <w:sz w:val="20"/>
              </w:rPr>
            </w:pPr>
          </w:p>
          <w:p w14:paraId="011D9B51">
            <w:pPr>
              <w:pStyle w:val="12"/>
              <w:ind w:left="8"/>
              <w:jc w:val="center"/>
              <w:rPr>
                <w:rFonts w:ascii="Times New Roman"/>
                <w:sz w:val="21"/>
              </w:rPr>
            </w:pPr>
            <w:r>
              <w:rPr>
                <w:rFonts w:ascii="Times New Roman"/>
                <w:w w:val="99"/>
                <w:sz w:val="21"/>
              </w:rPr>
              <w:t>5</w:t>
            </w:r>
          </w:p>
        </w:tc>
        <w:tc>
          <w:tcPr>
            <w:tcW w:w="1614" w:type="dxa"/>
            <w:vMerge w:val="continue"/>
            <w:tcBorders>
              <w:top w:val="nil"/>
            </w:tcBorders>
          </w:tcPr>
          <w:p w14:paraId="2E999BAB">
            <w:pPr>
              <w:rPr>
                <w:sz w:val="2"/>
                <w:szCs w:val="2"/>
              </w:rPr>
            </w:pPr>
          </w:p>
        </w:tc>
        <w:tc>
          <w:tcPr>
            <w:tcW w:w="3480" w:type="dxa"/>
          </w:tcPr>
          <w:p w14:paraId="39DE83F9">
            <w:pPr>
              <w:pStyle w:val="12"/>
              <w:spacing w:before="1" w:line="242" w:lineRule="auto"/>
              <w:ind w:left="106" w:right="97" w:firstLine="57"/>
              <w:jc w:val="both"/>
              <w:rPr>
                <w:sz w:val="21"/>
              </w:rPr>
            </w:pPr>
            <w:r>
              <w:rPr>
                <w:sz w:val="21"/>
              </w:rPr>
              <w:t>位于国家级水产种质资源保护区的</w:t>
            </w:r>
            <w:r>
              <w:rPr>
                <w:spacing w:val="-8"/>
                <w:sz w:val="21"/>
              </w:rPr>
              <w:t>城镇污水处理厂等重要民生工程，确</w:t>
            </w:r>
            <w:r>
              <w:rPr>
                <w:spacing w:val="-10"/>
                <w:w w:val="95"/>
                <w:sz w:val="21"/>
              </w:rPr>
              <w:t>需设置入河排污口的，应合理利用既</w:t>
            </w:r>
            <w:r>
              <w:rPr>
                <w:spacing w:val="-10"/>
                <w:sz w:val="21"/>
              </w:rPr>
              <w:t>有排污口进行改建或将既有分散的</w:t>
            </w:r>
            <w:r>
              <w:rPr>
                <w:spacing w:val="-12"/>
                <w:sz w:val="21"/>
              </w:rPr>
              <w:t>排口整合，按照国家有关规定编制专</w:t>
            </w:r>
            <w:r>
              <w:rPr>
                <w:sz w:val="21"/>
              </w:rPr>
              <w:t>题论证报告，经论证通过后方可设</w:t>
            </w:r>
            <w:r>
              <w:rPr>
                <w:spacing w:val="-11"/>
                <w:w w:val="95"/>
                <w:sz w:val="21"/>
              </w:rPr>
              <w:t>置。涉及其他环境敏感区的入河排污</w:t>
            </w:r>
            <w:r>
              <w:rPr>
                <w:spacing w:val="-12"/>
                <w:w w:val="95"/>
                <w:sz w:val="21"/>
              </w:rPr>
              <w:t>口设置，须严格遵守相关法律法规及</w:t>
            </w:r>
          </w:p>
          <w:p w14:paraId="27F3ED89">
            <w:pPr>
              <w:pStyle w:val="12"/>
              <w:spacing w:before="5" w:line="251" w:lineRule="exact"/>
              <w:ind w:left="106" w:right="96"/>
              <w:jc w:val="center"/>
              <w:rPr>
                <w:sz w:val="21"/>
              </w:rPr>
            </w:pPr>
            <w:r>
              <w:rPr>
                <w:sz w:val="21"/>
              </w:rPr>
              <w:t>政策规定。</w:t>
            </w:r>
          </w:p>
        </w:tc>
        <w:tc>
          <w:tcPr>
            <w:tcW w:w="3760" w:type="dxa"/>
          </w:tcPr>
          <w:p w14:paraId="59A61ABE">
            <w:pPr>
              <w:pStyle w:val="12"/>
              <w:spacing w:before="1" w:line="242" w:lineRule="auto"/>
              <w:ind w:left="106" w:right="96" w:hanging="1"/>
              <w:jc w:val="center"/>
              <w:rPr>
                <w:sz w:val="21"/>
              </w:rPr>
            </w:pPr>
            <w:r>
              <w:rPr>
                <w:sz w:val="21"/>
              </w:rPr>
              <w:t>本项目入河排污口位于国家级水产种</w:t>
            </w:r>
            <w:r>
              <w:rPr>
                <w:spacing w:val="-3"/>
                <w:w w:val="95"/>
                <w:sz w:val="21"/>
              </w:rPr>
              <w:t>质资源保护区，为生活污水处理厂；本</w:t>
            </w:r>
            <w:r>
              <w:rPr>
                <w:spacing w:val="-5"/>
                <w:w w:val="95"/>
                <w:sz w:val="21"/>
              </w:rPr>
              <w:t>项目排污口属依托原有排污口改建，由</w:t>
            </w:r>
            <w:r>
              <w:rPr>
                <w:spacing w:val="-11"/>
                <w:sz w:val="21"/>
              </w:rPr>
              <w:t xml:space="preserve">原石鼓区栗山港下游 </w:t>
            </w:r>
            <w:r>
              <w:rPr>
                <w:rFonts w:ascii="Times New Roman" w:eastAsia="Times New Roman"/>
                <w:sz w:val="21"/>
              </w:rPr>
              <w:t xml:space="preserve">70m </w:t>
            </w:r>
            <w:r>
              <w:rPr>
                <w:sz w:val="21"/>
              </w:rPr>
              <w:t>处生活入河</w:t>
            </w:r>
            <w:r>
              <w:rPr>
                <w:spacing w:val="-3"/>
                <w:w w:val="95"/>
                <w:sz w:val="21"/>
              </w:rPr>
              <w:t>排污口改建而成，不新建排污口；本项</w:t>
            </w:r>
            <w:r>
              <w:rPr>
                <w:spacing w:val="-6"/>
                <w:w w:val="95"/>
                <w:sz w:val="21"/>
              </w:rPr>
              <w:t>目已编制《衡阳市松木污水处理厂工程</w:t>
            </w:r>
            <w:r>
              <w:rPr>
                <w:spacing w:val="-6"/>
                <w:sz w:val="21"/>
              </w:rPr>
              <w:t>对湘江衡阳段四大家鱼国家级水产种</w:t>
            </w:r>
            <w:r>
              <w:rPr>
                <w:spacing w:val="-8"/>
                <w:w w:val="95"/>
                <w:sz w:val="21"/>
              </w:rPr>
              <w:t>质资源保护区影响专题论证报告》及并</w:t>
            </w:r>
          </w:p>
          <w:p w14:paraId="1E96DB20">
            <w:pPr>
              <w:pStyle w:val="12"/>
              <w:spacing w:before="5" w:line="251" w:lineRule="exact"/>
              <w:ind w:left="73" w:right="67"/>
              <w:jc w:val="center"/>
              <w:rPr>
                <w:sz w:val="21"/>
              </w:rPr>
            </w:pPr>
            <w:r>
              <w:rPr>
                <w:sz w:val="21"/>
              </w:rPr>
              <w:t>取得批复（详见附件）</w:t>
            </w:r>
          </w:p>
        </w:tc>
        <w:tc>
          <w:tcPr>
            <w:tcW w:w="747" w:type="dxa"/>
          </w:tcPr>
          <w:p w14:paraId="60A1C860">
            <w:pPr>
              <w:pStyle w:val="12"/>
              <w:rPr>
                <w:b/>
                <w:sz w:val="20"/>
              </w:rPr>
            </w:pPr>
          </w:p>
          <w:p w14:paraId="75696B12">
            <w:pPr>
              <w:pStyle w:val="12"/>
              <w:rPr>
                <w:b/>
                <w:sz w:val="20"/>
              </w:rPr>
            </w:pPr>
          </w:p>
          <w:p w14:paraId="4CDE865F">
            <w:pPr>
              <w:pStyle w:val="12"/>
              <w:rPr>
                <w:b/>
                <w:sz w:val="20"/>
              </w:rPr>
            </w:pPr>
          </w:p>
          <w:p w14:paraId="5C3C2CE6">
            <w:pPr>
              <w:pStyle w:val="12"/>
              <w:spacing w:before="1"/>
              <w:rPr>
                <w:b/>
                <w:sz w:val="25"/>
              </w:rPr>
            </w:pPr>
          </w:p>
          <w:p w14:paraId="2AF0E4B6">
            <w:pPr>
              <w:pStyle w:val="12"/>
              <w:ind w:left="8"/>
              <w:jc w:val="center"/>
              <w:rPr>
                <w:sz w:val="21"/>
              </w:rPr>
            </w:pPr>
            <w:r>
              <w:rPr>
                <w:w w:val="99"/>
                <w:sz w:val="21"/>
              </w:rPr>
              <w:t>否</w:t>
            </w:r>
          </w:p>
        </w:tc>
      </w:tr>
    </w:tbl>
    <w:p w14:paraId="25A65A4C">
      <w:pPr>
        <w:pStyle w:val="5"/>
        <w:spacing w:before="1" w:line="364" w:lineRule="auto"/>
        <w:ind w:left="1080" w:right="957" w:firstLine="480"/>
        <w:jc w:val="both"/>
      </w:pPr>
      <w:r>
        <w:rPr>
          <w:spacing w:val="-2"/>
        </w:rPr>
        <w:t xml:space="preserve">本项目排污口属依托原有排污口改建，由原石鼓区栗山港下游 </w:t>
      </w:r>
      <w:r>
        <w:rPr>
          <w:rFonts w:ascii="Times New Roman" w:eastAsia="Times New Roman"/>
        </w:rPr>
        <w:t xml:space="preserve">70m </w:t>
      </w:r>
      <w:r>
        <w:t>处生活</w:t>
      </w:r>
      <w:r>
        <w:rPr>
          <w:spacing w:val="-7"/>
        </w:rPr>
        <w:t>入河排污口改建而成，不新建排污口。项目为民生工程，均不是《水产种质资源</w:t>
      </w:r>
      <w:r>
        <w:rPr>
          <w:spacing w:val="-17"/>
        </w:rPr>
        <w:t>保护区管理暂行办法》</w:t>
      </w:r>
      <w:r>
        <w:t>（</w:t>
      </w:r>
      <w:r>
        <w:rPr>
          <w:spacing w:val="-15"/>
        </w:rPr>
        <w:t xml:space="preserve">农业部 </w:t>
      </w:r>
      <w:r>
        <w:rPr>
          <w:rFonts w:ascii="Times New Roman" w:eastAsia="Times New Roman"/>
        </w:rPr>
        <w:t xml:space="preserve">2016 </w:t>
      </w:r>
      <w:r>
        <w:rPr>
          <w:spacing w:val="-20"/>
        </w:rPr>
        <w:t xml:space="preserve">年第 </w:t>
      </w:r>
      <w:r>
        <w:rPr>
          <w:rFonts w:ascii="Times New Roman" w:eastAsia="Times New Roman"/>
        </w:rPr>
        <w:t xml:space="preserve">3 </w:t>
      </w:r>
      <w:r>
        <w:rPr>
          <w:spacing w:val="-3"/>
        </w:rPr>
        <w:t>号令修订，</w:t>
      </w:r>
      <w:r>
        <w:rPr>
          <w:rFonts w:ascii="Times New Roman" w:eastAsia="Times New Roman"/>
          <w:spacing w:val="-11"/>
        </w:rPr>
        <w:t xml:space="preserve">2016 </w:t>
      </w:r>
      <w:r>
        <w:rPr>
          <w:spacing w:val="-29"/>
        </w:rPr>
        <w:t xml:space="preserve">年 </w:t>
      </w:r>
      <w:r>
        <w:rPr>
          <w:rFonts w:ascii="Times New Roman" w:eastAsia="Times New Roman"/>
        </w:rPr>
        <w:t xml:space="preserve">6 </w:t>
      </w:r>
      <w:r>
        <w:rPr>
          <w:spacing w:val="-30"/>
        </w:rPr>
        <w:t xml:space="preserve">月 </w:t>
      </w:r>
      <w:r>
        <w:rPr>
          <w:rFonts w:ascii="Times New Roman" w:eastAsia="Times New Roman"/>
        </w:rPr>
        <w:t xml:space="preserve">1 </w:t>
      </w:r>
      <w:r>
        <w:t>日起施行</w:t>
      </w:r>
      <w:r>
        <w:rPr>
          <w:spacing w:val="-15"/>
        </w:rPr>
        <w:t>）</w:t>
      </w:r>
    </w:p>
    <w:p w14:paraId="09AC7FEE">
      <w:pPr>
        <w:pStyle w:val="5"/>
        <w:spacing w:line="364" w:lineRule="auto"/>
        <w:ind w:left="1080" w:right="1077"/>
        <w:jc w:val="both"/>
      </w:pPr>
      <w:r>
        <w:rPr>
          <w:spacing w:val="-11"/>
        </w:rPr>
        <w:t xml:space="preserve">明令禁止的新建排污口项目，衡阳市松木污水处理厂 </w:t>
      </w:r>
      <w:r>
        <w:rPr>
          <w:rFonts w:ascii="Times New Roman" w:eastAsia="Times New Roman"/>
        </w:rPr>
        <w:t xml:space="preserve">2015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17 </w:t>
      </w:r>
      <w:r>
        <w:rPr>
          <w:spacing w:val="-4"/>
        </w:rPr>
        <w:t>日取得了衡</w:t>
      </w:r>
      <w:r>
        <w:rPr>
          <w:spacing w:val="-10"/>
        </w:rPr>
        <w:t>阳市生态环境局</w:t>
      </w:r>
      <w:r>
        <w:t>（原衡阳市环境环保局</w:t>
      </w:r>
      <w:r>
        <w:rPr>
          <w:spacing w:val="-65"/>
        </w:rPr>
        <w:t>）</w:t>
      </w:r>
      <w:r>
        <w:t>以衡环评</w:t>
      </w:r>
      <w:r>
        <w:rPr>
          <w:rFonts w:ascii="Times New Roman" w:eastAsia="Times New Roman"/>
        </w:rPr>
        <w:t xml:space="preserve">[2015]056 </w:t>
      </w:r>
      <w:r>
        <w:rPr>
          <w:spacing w:val="-3"/>
        </w:rPr>
        <w:t>号文予以批复，</w:t>
      </w:r>
      <w:r>
        <w:rPr>
          <w:rFonts w:ascii="Times New Roman" w:eastAsia="Times New Roman"/>
          <w:spacing w:val="-16"/>
        </w:rPr>
        <w:t xml:space="preserve">2024 </w:t>
      </w:r>
      <w:r>
        <w:rPr>
          <w:spacing w:val="-30"/>
        </w:rPr>
        <w:t xml:space="preserve">年 </w:t>
      </w:r>
      <w:r>
        <w:rPr>
          <w:rFonts w:ascii="Times New Roman" w:eastAsia="Times New Roman"/>
        </w:rPr>
        <w:t xml:space="preserve">3 </w:t>
      </w:r>
      <w:r>
        <w:rPr>
          <w:spacing w:val="-6"/>
        </w:rPr>
        <w:t>月对项目完成了建设项目竣工环境保护验收工作，污染物排放能满足《城镇</w:t>
      </w:r>
      <w:r>
        <w:t>污水处理厂污染物排放标准》（</w:t>
      </w:r>
      <w:r>
        <w:rPr>
          <w:rFonts w:ascii="Times New Roman" w:eastAsia="Times New Roman"/>
        </w:rPr>
        <w:t>GB18918-2002</w:t>
      </w:r>
      <w:r>
        <w:t>）</w:t>
      </w:r>
      <w:r>
        <w:rPr>
          <w:spacing w:val="-12"/>
        </w:rPr>
        <w:t xml:space="preserve">中一级 </w:t>
      </w:r>
      <w:r>
        <w:rPr>
          <w:rFonts w:ascii="Times New Roman" w:eastAsia="Times New Roman"/>
        </w:rPr>
        <w:t xml:space="preserve">A </w:t>
      </w:r>
      <w:r>
        <w:t>标准，衡阳市松木污</w:t>
      </w:r>
      <w:r>
        <w:rPr>
          <w:spacing w:val="-9"/>
        </w:rPr>
        <w:t xml:space="preserve">水处理厂已于 </w:t>
      </w:r>
      <w:r>
        <w:rPr>
          <w:rFonts w:ascii="Times New Roman" w:eastAsia="Times New Roman"/>
        </w:rPr>
        <w:t xml:space="preserve">2024 </w:t>
      </w:r>
      <w:r>
        <w:t>年缴纳生态补偿资金。</w:t>
      </w:r>
    </w:p>
    <w:p w14:paraId="6BDFAFCE">
      <w:pPr>
        <w:pStyle w:val="5"/>
        <w:spacing w:line="362" w:lineRule="auto"/>
        <w:ind w:left="1080" w:right="1077" w:firstLine="480"/>
      </w:pPr>
      <w:r>
        <w:rPr>
          <w:spacing w:val="-11"/>
        </w:rPr>
        <w:t>本项目已编制《衡阳市松木污水处理厂工程对湘江衡阳段四大家鱼国家级水</w:t>
      </w:r>
      <w:r>
        <w:t>产种质资源保护区影响专题论证报告》及并取得批复（详见附件）。</w:t>
      </w:r>
    </w:p>
    <w:p w14:paraId="3BD27B1E">
      <w:pPr>
        <w:pStyle w:val="5"/>
        <w:spacing w:before="3"/>
        <w:ind w:left="1560"/>
      </w:pPr>
      <w:r>
        <w:t>因此衡阳市松木污水处理厂入湘江排污口基本符合《湖南省入河排污口监督</w:t>
      </w:r>
    </w:p>
    <w:p w14:paraId="5F2D4546">
      <w:pPr>
        <w:spacing w:after="0"/>
        <w:sectPr>
          <w:pgSz w:w="11910" w:h="16840"/>
          <w:pgMar w:top="1580" w:right="720" w:bottom="1280" w:left="720" w:header="0" w:footer="1097" w:gutter="0"/>
          <w:cols w:space="720" w:num="1"/>
        </w:sectPr>
      </w:pPr>
    </w:p>
    <w:p w14:paraId="76FD522C">
      <w:pPr>
        <w:pStyle w:val="5"/>
        <w:spacing w:before="43"/>
        <w:ind w:left="1080"/>
      </w:pPr>
      <w:r>
        <w:t>管理办法》的要求。</w:t>
      </w:r>
    </w:p>
    <w:p w14:paraId="6469B59B">
      <w:pPr>
        <w:pStyle w:val="11"/>
        <w:numPr>
          <w:ilvl w:val="0"/>
          <w:numId w:val="55"/>
        </w:numPr>
        <w:tabs>
          <w:tab w:val="left" w:pos="2161"/>
        </w:tabs>
        <w:spacing w:before="160" w:after="0" w:line="240" w:lineRule="auto"/>
        <w:ind w:left="2161" w:right="0" w:hanging="601"/>
        <w:jc w:val="left"/>
        <w:rPr>
          <w:sz w:val="24"/>
        </w:rPr>
      </w:pPr>
      <w:r>
        <w:rPr>
          <w:sz w:val="24"/>
        </w:rPr>
        <w:t>与《湖南省湘江保护条例》符合性分析</w:t>
      </w:r>
    </w:p>
    <w:p w14:paraId="4E6A913B">
      <w:pPr>
        <w:pStyle w:val="5"/>
        <w:spacing w:before="158" w:line="364" w:lineRule="auto"/>
        <w:ind w:left="1080" w:right="1077" w:firstLine="480"/>
      </w:pPr>
      <w:r>
        <w:rPr>
          <w:spacing w:val="-5"/>
        </w:rPr>
        <w:t>①本项目排污口位于衡阳市石鼓区松木乡金兰村湘江河道左岸，受纳水体为</w:t>
      </w:r>
      <w:r>
        <w:t>湘江，该河段不属于饮用水水源一级、二级保护区。</w:t>
      </w:r>
    </w:p>
    <w:p w14:paraId="2228662A">
      <w:pPr>
        <w:pStyle w:val="5"/>
        <w:spacing w:line="364" w:lineRule="auto"/>
        <w:ind w:left="1080" w:right="1077" w:firstLine="480"/>
      </w:pPr>
      <w:r>
        <w:t xml:space="preserve">②本项目排污口属依托原有排污口改建，由原石鼓区栗山港下游 </w:t>
      </w:r>
      <w:r>
        <w:rPr>
          <w:rFonts w:ascii="Times New Roman" w:hAnsi="Times New Roman" w:eastAsia="Times New Roman"/>
        </w:rPr>
        <w:t xml:space="preserve">70m </w:t>
      </w:r>
      <w:r>
        <w:t>处生活入河排污口改建而成，不新建排污口。</w:t>
      </w:r>
    </w:p>
    <w:p w14:paraId="41BD157A">
      <w:pPr>
        <w:pStyle w:val="5"/>
        <w:spacing w:line="364" w:lineRule="auto"/>
        <w:ind w:left="1080" w:right="1077" w:firstLine="480"/>
        <w:jc w:val="both"/>
      </w:pPr>
      <w:r>
        <w:t>综上所述，入河排污口设置无《入河排污口监督管理办法》（</w:t>
      </w:r>
      <w:r>
        <w:rPr>
          <w:rFonts w:ascii="Times New Roman" w:eastAsia="Times New Roman"/>
        </w:rPr>
        <w:t xml:space="preserve">2015 </w:t>
      </w:r>
      <w:r>
        <w:t>年修正本</w:t>
      </w:r>
      <w:r>
        <w:rPr>
          <w:spacing w:val="-32"/>
        </w:rPr>
        <w:t>）</w:t>
      </w:r>
      <w:r>
        <w:rPr>
          <w:spacing w:val="-9"/>
        </w:rPr>
        <w:t>和《湖南省入河排污口监督管理办法》提出的不予同意设置入河排污口的情</w:t>
      </w:r>
      <w:r>
        <w:t>形，同时，符合《湖南省湘江保护条例》的要求。</w:t>
      </w:r>
    </w:p>
    <w:p w14:paraId="2F355737">
      <w:pPr>
        <w:pStyle w:val="3"/>
        <w:numPr>
          <w:ilvl w:val="2"/>
          <w:numId w:val="54"/>
        </w:numPr>
        <w:tabs>
          <w:tab w:val="left" w:pos="2271"/>
        </w:tabs>
        <w:spacing w:before="0" w:after="0" w:line="240" w:lineRule="auto"/>
        <w:ind w:left="2270" w:right="0" w:hanging="632"/>
        <w:jc w:val="both"/>
      </w:pPr>
      <w:r>
        <w:t>区域规划符合性分析</w:t>
      </w:r>
    </w:p>
    <w:p w14:paraId="63EE02EA">
      <w:pPr>
        <w:pStyle w:val="5"/>
        <w:spacing w:before="183" w:line="362" w:lineRule="auto"/>
        <w:ind w:left="1080" w:right="1077" w:firstLine="480"/>
      </w:pPr>
      <w:r>
        <w:rPr>
          <w:spacing w:val="-6"/>
        </w:rPr>
        <w:t>本项目为污水处理厂及配套管网建设项目，项目建设符合《衡阳市国土空间</w:t>
      </w:r>
      <w:r>
        <w:t>总体规划（</w:t>
      </w:r>
      <w:r>
        <w:rPr>
          <w:rFonts w:ascii="Times New Roman" w:hAnsi="Times New Roman" w:eastAsia="Times New Roman"/>
        </w:rPr>
        <w:t>2021</w:t>
      </w:r>
      <w:r>
        <w:t>—</w:t>
      </w:r>
      <w:r>
        <w:rPr>
          <w:rFonts w:ascii="Times New Roman" w:hAnsi="Times New Roman" w:eastAsia="Times New Roman"/>
        </w:rPr>
        <w:t>2035</w:t>
      </w:r>
      <w:r>
        <w:t>）》。</w:t>
      </w:r>
    </w:p>
    <w:p w14:paraId="1F7394C6">
      <w:pPr>
        <w:pStyle w:val="5"/>
        <w:spacing w:before="5" w:line="364" w:lineRule="auto"/>
        <w:ind w:left="1080" w:right="1077" w:firstLine="480"/>
        <w:jc w:val="both"/>
      </w:pPr>
      <w:r>
        <w:rPr>
          <w:spacing w:val="-8"/>
        </w:rPr>
        <w:t>本工程为城镇污水处理厂，属民生工程，污水处理厂建设主要服务于蒸水北</w:t>
      </w:r>
      <w:r>
        <w:rPr>
          <w:spacing w:val="-6"/>
        </w:rPr>
        <w:t>片区在环线以北的部分区域以及松木片区，接纳废水包括蒸水北片区在环线以北</w:t>
      </w:r>
      <w:r>
        <w:t>的部分区域以及松木片区内生活废水，项目的实施是对片区污水处理设施的完</w:t>
      </w:r>
      <w:r>
        <w:rPr>
          <w:spacing w:val="-10"/>
        </w:rPr>
        <w:t>善，贯彻落实了全省推进城乡环境基础设施建设的会议精神，本项目排污口为依</w:t>
      </w:r>
      <w:r>
        <w:rPr>
          <w:spacing w:val="-9"/>
        </w:rPr>
        <w:t>托原有排污口，未新建排污口，项目实施是对原老排污口进行科学、可控、达标</w:t>
      </w:r>
      <w:r>
        <w:rPr>
          <w:spacing w:val="-10"/>
        </w:rPr>
        <w:t>的改建，且改建排污口可大大降低尾水排放对保护区试验区的影响，不会对纳污</w:t>
      </w:r>
      <w:r>
        <w:rPr>
          <w:spacing w:val="-11"/>
        </w:rPr>
        <w:t>水体水质造成污染。项目符合湖南省住房和城乡建设厅等八部门关于建立绿色通</w:t>
      </w:r>
      <w:r>
        <w:t>道加快城乡污水处理设施建设前期工作的通知中的相关要求，</w:t>
      </w:r>
    </w:p>
    <w:p w14:paraId="7A869244">
      <w:pPr>
        <w:pStyle w:val="5"/>
        <w:spacing w:line="303" w:lineRule="exact"/>
        <w:ind w:left="1560"/>
      </w:pPr>
      <w:r>
        <w:t>因此，本项目建设是与地方规划是相符的。</w:t>
      </w:r>
    </w:p>
    <w:p w14:paraId="35F61035">
      <w:pPr>
        <w:pStyle w:val="3"/>
        <w:numPr>
          <w:ilvl w:val="2"/>
          <w:numId w:val="54"/>
        </w:numPr>
        <w:tabs>
          <w:tab w:val="left" w:pos="2271"/>
        </w:tabs>
        <w:spacing w:before="162" w:after="0" w:line="240" w:lineRule="auto"/>
        <w:ind w:left="2270" w:right="0" w:hanging="632"/>
        <w:jc w:val="both"/>
      </w:pPr>
      <w:r>
        <w:t>与生态红线的相符性分析</w:t>
      </w:r>
    </w:p>
    <w:p w14:paraId="7592C59B">
      <w:pPr>
        <w:pStyle w:val="5"/>
        <w:spacing w:before="185" w:line="364" w:lineRule="auto"/>
        <w:ind w:left="1080" w:right="1077" w:firstLine="480"/>
        <w:jc w:val="both"/>
      </w:pPr>
      <w:r>
        <w:rPr>
          <w:spacing w:val="-2"/>
        </w:rPr>
        <w:t xml:space="preserve">污水处理厂尾水排污口由原石鼓区栗山港下游 </w:t>
      </w:r>
      <w:r>
        <w:rPr>
          <w:rFonts w:ascii="Times New Roman" w:hAnsi="Times New Roman" w:eastAsia="Times New Roman"/>
        </w:rPr>
        <w:t xml:space="preserve">70m </w:t>
      </w:r>
      <w:r>
        <w:t>处生活入河排污口改建</w:t>
      </w:r>
      <w:r>
        <w:rPr>
          <w:spacing w:val="-12"/>
        </w:rPr>
        <w:t>而成，依据衡阳市大雁地理信息有限公司出具的衡阳松木污水处理厂排污口与生</w:t>
      </w:r>
      <w:r>
        <w:rPr>
          <w:spacing w:val="-4"/>
        </w:rPr>
        <w:t>态红线分析结果，其排污口</w:t>
      </w:r>
      <w:r>
        <w:rPr>
          <w:spacing w:val="-1"/>
        </w:rPr>
        <w:t>（</w:t>
      </w:r>
      <w:r>
        <w:rPr>
          <w:rFonts w:ascii="Times New Roman" w:hAnsi="Times New Roman" w:eastAsia="Times New Roman"/>
          <w:spacing w:val="-1"/>
        </w:rPr>
        <w:t>E112°39′16.3″</w:t>
      </w:r>
      <w:r>
        <w:rPr>
          <w:spacing w:val="-1"/>
        </w:rPr>
        <w:t>，</w:t>
      </w:r>
      <w:r>
        <w:rPr>
          <w:rFonts w:ascii="Times New Roman" w:hAnsi="Times New Roman" w:eastAsia="Times New Roman"/>
          <w:spacing w:val="-1"/>
        </w:rPr>
        <w:t>N26°57′48.98″</w:t>
      </w:r>
      <w:r>
        <w:rPr>
          <w:spacing w:val="-1"/>
        </w:rPr>
        <w:t>）</w:t>
      </w:r>
      <w:r>
        <w:rPr>
          <w:spacing w:val="-3"/>
        </w:rPr>
        <w:t>与生态红线</w:t>
      </w:r>
      <w:r>
        <w:t>（</w:t>
      </w:r>
      <w:r>
        <w:rPr>
          <w:spacing w:val="-6"/>
        </w:rPr>
        <w:t>部下</w:t>
      </w:r>
      <w:r>
        <w:rPr>
          <w:spacing w:val="-30"/>
        </w:rPr>
        <w:t xml:space="preserve">发 </w:t>
      </w:r>
      <w:r>
        <w:rPr>
          <w:rFonts w:ascii="Times New Roman" w:hAnsi="Times New Roman" w:eastAsia="Times New Roman"/>
        </w:rPr>
        <w:t>20210719</w:t>
      </w:r>
      <w:r>
        <w:t>）版无重叠（详见附件）</w:t>
      </w:r>
    </w:p>
    <w:p w14:paraId="533680A4">
      <w:pPr>
        <w:pStyle w:val="3"/>
        <w:numPr>
          <w:ilvl w:val="2"/>
          <w:numId w:val="54"/>
        </w:numPr>
        <w:tabs>
          <w:tab w:val="left" w:pos="2271"/>
        </w:tabs>
        <w:spacing w:before="0" w:after="0" w:line="357" w:lineRule="exact"/>
        <w:ind w:left="2270" w:right="0" w:hanging="632"/>
        <w:jc w:val="both"/>
      </w:pPr>
      <w:r>
        <w:t>水域管理要求的相符性分析</w:t>
      </w:r>
    </w:p>
    <w:p w14:paraId="7FF746A2">
      <w:pPr>
        <w:pStyle w:val="5"/>
        <w:spacing w:before="185" w:line="362" w:lineRule="auto"/>
        <w:ind w:left="1080" w:right="1077" w:firstLine="480"/>
        <w:jc w:val="both"/>
      </w:pPr>
      <w:r>
        <w:rPr>
          <w:spacing w:val="-8"/>
        </w:rPr>
        <w:t>本项目入河排污口处于湘江左岸，排污口所在湘江涉及的水功能区为工业用</w:t>
      </w:r>
      <w:r>
        <w:rPr>
          <w:spacing w:val="-3"/>
        </w:rPr>
        <w:t xml:space="preserve">水区，项目排污口污水受纳水体为湘江，水质目标为 </w:t>
      </w:r>
      <w:r>
        <w:rPr>
          <w:rFonts w:ascii="Times New Roman" w:eastAsia="Times New Roman"/>
        </w:rPr>
        <w:t xml:space="preserve">III </w:t>
      </w:r>
      <w:r>
        <w:t>类。本项目正常排放情</w:t>
      </w:r>
    </w:p>
    <w:p w14:paraId="0B25003D">
      <w:pPr>
        <w:spacing w:after="0" w:line="362" w:lineRule="auto"/>
        <w:jc w:val="both"/>
        <w:sectPr>
          <w:pgSz w:w="11910" w:h="16840"/>
          <w:pgMar w:top="1380" w:right="720" w:bottom="1280" w:left="720" w:header="0" w:footer="1097" w:gutter="0"/>
          <w:cols w:space="720" w:num="1"/>
        </w:sectPr>
      </w:pPr>
    </w:p>
    <w:p w14:paraId="2FD133A5">
      <w:pPr>
        <w:pStyle w:val="5"/>
        <w:spacing w:before="63" w:line="364" w:lineRule="auto"/>
        <w:ind w:left="1080" w:right="1077"/>
        <w:jc w:val="both"/>
      </w:pPr>
      <w:r>
        <w:t>况下，尾水出水达到《城镇污水处理工程污染物排放标准》（</w:t>
      </w:r>
      <w:r>
        <w:rPr>
          <w:rFonts w:ascii="Times New Roman" w:eastAsia="Times New Roman"/>
        </w:rPr>
        <w:t>GB18918-2002</w:t>
      </w:r>
      <w:r>
        <w:t xml:space="preserve">） </w:t>
      </w:r>
      <w:r>
        <w:rPr>
          <w:spacing w:val="-13"/>
        </w:rPr>
        <w:t xml:space="preserve">一级 </w:t>
      </w:r>
      <w:r>
        <w:rPr>
          <w:rFonts w:ascii="Times New Roman" w:eastAsia="Times New Roman"/>
        </w:rPr>
        <w:t xml:space="preserve">A </w:t>
      </w:r>
      <w:r>
        <w:t>标准，本排污口的设置有利于改善排污口所处水功能环境，本工程亦有</w:t>
      </w:r>
      <w:r>
        <w:rPr>
          <w:spacing w:val="-5"/>
        </w:rPr>
        <w:t>利于全面有效的从源头解决周边地区对湘江水体污染问题，并为保障当地人民身</w:t>
      </w:r>
      <w:r>
        <w:rPr>
          <w:spacing w:val="-10"/>
        </w:rPr>
        <w:t>体健康，促进当地环境、经济和社会持续、协调发展做出积极的贡献。同时，也</w:t>
      </w:r>
      <w:r>
        <w:t>有利于减轻湘江的水质污染压力，改善湘江的水环境功能。</w:t>
      </w:r>
    </w:p>
    <w:p w14:paraId="044402C1">
      <w:pPr>
        <w:pStyle w:val="3"/>
        <w:numPr>
          <w:ilvl w:val="2"/>
          <w:numId w:val="54"/>
        </w:numPr>
        <w:tabs>
          <w:tab w:val="left" w:pos="2271"/>
        </w:tabs>
        <w:spacing w:before="0" w:after="0" w:line="358" w:lineRule="exact"/>
        <w:ind w:left="2270" w:right="0" w:hanging="632"/>
        <w:jc w:val="left"/>
      </w:pPr>
      <w:r>
        <w:t>污染物排放量与水资源保护规划要求的相符性分析</w:t>
      </w:r>
    </w:p>
    <w:p w14:paraId="0936BAB0">
      <w:pPr>
        <w:pStyle w:val="5"/>
        <w:spacing w:before="185" w:line="364" w:lineRule="auto"/>
        <w:ind w:left="1080" w:right="957" w:firstLine="480"/>
      </w:pPr>
      <w:r>
        <w:rPr>
          <w:spacing w:val="-10"/>
        </w:rPr>
        <w:t>根据核算，衡阳市松木污水处理厂污染物排放量可满足本项目排污许可年排</w:t>
      </w:r>
      <w:r>
        <w:rPr>
          <w:spacing w:val="-13"/>
        </w:rPr>
        <w:t>放限值的要求。本项目的运营，将减少所在水功能区现状污染物入河量，水域纳</w:t>
      </w:r>
      <w:r>
        <w:rPr>
          <w:spacing w:val="-19"/>
        </w:rPr>
        <w:t xml:space="preserve">污能力将得到提高。本项目作为减排项目，有效改善了所在水功能区域水质现状， </w:t>
      </w:r>
      <w:r>
        <w:t>满足水域纳污能力要求。</w:t>
      </w:r>
    </w:p>
    <w:p w14:paraId="6666B276">
      <w:pPr>
        <w:pStyle w:val="3"/>
        <w:numPr>
          <w:ilvl w:val="2"/>
          <w:numId w:val="54"/>
        </w:numPr>
        <w:tabs>
          <w:tab w:val="left" w:pos="2271"/>
        </w:tabs>
        <w:spacing w:before="0" w:after="0" w:line="357" w:lineRule="exact"/>
        <w:ind w:left="2270" w:right="0" w:hanging="632"/>
        <w:jc w:val="left"/>
      </w:pPr>
      <w:r>
        <w:t>入河排污口河段河床稳定性和防洪影响分析</w:t>
      </w:r>
    </w:p>
    <w:p w14:paraId="4A6F6DDB">
      <w:pPr>
        <w:pStyle w:val="5"/>
        <w:spacing w:before="185" w:line="364" w:lineRule="auto"/>
        <w:ind w:left="1080" w:right="957" w:firstLine="480"/>
      </w:pPr>
      <w:r>
        <w:rPr>
          <w:spacing w:val="-8"/>
        </w:rPr>
        <w:t xml:space="preserve">本项目流量为 </w:t>
      </w:r>
      <w:r>
        <w:rPr>
          <w:rFonts w:ascii="Times New Roman" w:eastAsia="Times New Roman"/>
        </w:rPr>
        <w:t>0.579m</w:t>
      </w:r>
      <w:r>
        <w:rPr>
          <w:rFonts w:ascii="Times New Roman" w:eastAsia="Times New Roman"/>
          <w:position w:val="8"/>
          <w:sz w:val="15"/>
        </w:rPr>
        <w:t>3</w:t>
      </w:r>
      <w:r>
        <w:rPr>
          <w:rFonts w:ascii="Times New Roman" w:eastAsia="Times New Roman"/>
        </w:rPr>
        <w:t>/s</w:t>
      </w:r>
      <w:r>
        <w:rPr>
          <w:spacing w:val="-9"/>
        </w:rPr>
        <w:t xml:space="preserve">，远期流量为 </w:t>
      </w:r>
      <w:r>
        <w:rPr>
          <w:rFonts w:ascii="Times New Roman" w:eastAsia="Times New Roman"/>
        </w:rPr>
        <w:t>1.157m</w:t>
      </w:r>
      <w:r>
        <w:rPr>
          <w:rFonts w:ascii="Times New Roman" w:eastAsia="Times New Roman"/>
          <w:position w:val="8"/>
          <w:sz w:val="15"/>
        </w:rPr>
        <w:t>3</w:t>
      </w:r>
      <w:r>
        <w:rPr>
          <w:rFonts w:ascii="Times New Roman" w:eastAsia="Times New Roman"/>
        </w:rPr>
        <w:t>/s</w:t>
      </w:r>
      <w:r>
        <w:t>，远小于目前湘江枯水期流量（</w:t>
      </w:r>
      <w:r>
        <w:rPr>
          <w:rFonts w:ascii="Times New Roman" w:eastAsia="Times New Roman"/>
        </w:rPr>
        <w:t>489m</w:t>
      </w:r>
      <w:r>
        <w:rPr>
          <w:rFonts w:ascii="Times New Roman" w:eastAsia="Times New Roman"/>
          <w:position w:val="8"/>
          <w:sz w:val="15"/>
        </w:rPr>
        <w:t>3</w:t>
      </w:r>
      <w:r>
        <w:rPr>
          <w:rFonts w:ascii="Times New Roman" w:eastAsia="Times New Roman"/>
        </w:rPr>
        <w:t>/s</w:t>
      </w:r>
      <w:r>
        <w:t xml:space="preserve">），不会对湘江堤岸产生冲刷。此外，本项目排污口位于河岸边， </w:t>
      </w:r>
      <w:r>
        <w:rPr>
          <w:spacing w:val="-16"/>
        </w:rPr>
        <w:t xml:space="preserve">采用专用管道排放，不影响湘江正常行洪。因此，排污口设置对湘江的影响较小， </w:t>
      </w:r>
      <w:r>
        <w:t>满足河道管理的要求。</w:t>
      </w:r>
    </w:p>
    <w:p w14:paraId="4BB5DEA9">
      <w:pPr>
        <w:pStyle w:val="5"/>
        <w:spacing w:line="362" w:lineRule="auto"/>
        <w:ind w:left="1080" w:right="1077" w:firstLine="480"/>
      </w:pPr>
      <w:r>
        <w:rPr>
          <w:spacing w:val="-6"/>
        </w:rPr>
        <w:t>本污水处理厂排污口的防洪设计应按防洪标准设计，入河排污口设置应符合</w:t>
      </w:r>
      <w:r>
        <w:t>国家规定的防洪标准和工程安全标准要求。</w:t>
      </w:r>
    </w:p>
    <w:p w14:paraId="798AC345">
      <w:pPr>
        <w:pStyle w:val="3"/>
        <w:numPr>
          <w:ilvl w:val="1"/>
          <w:numId w:val="54"/>
        </w:numPr>
        <w:tabs>
          <w:tab w:val="left" w:pos="2339"/>
          <w:tab w:val="left" w:pos="2340"/>
        </w:tabs>
        <w:spacing w:before="124" w:after="0" w:line="240" w:lineRule="auto"/>
        <w:ind w:left="2340" w:right="0" w:hanging="687"/>
        <w:jc w:val="left"/>
      </w:pPr>
      <w:r>
        <w:t>水生态环境保护目标的符合性</w:t>
      </w:r>
    </w:p>
    <w:p w14:paraId="4DF53CB4">
      <w:pPr>
        <w:pStyle w:val="5"/>
        <w:spacing w:before="11"/>
        <w:rPr>
          <w:b/>
          <w:sz w:val="23"/>
        </w:rPr>
      </w:pPr>
    </w:p>
    <w:p w14:paraId="03DCCF15">
      <w:pPr>
        <w:pStyle w:val="11"/>
        <w:numPr>
          <w:ilvl w:val="2"/>
          <w:numId w:val="54"/>
        </w:numPr>
        <w:tabs>
          <w:tab w:val="left" w:pos="2271"/>
        </w:tabs>
        <w:spacing w:before="0" w:after="0" w:line="240" w:lineRule="auto"/>
        <w:ind w:left="2270" w:right="0" w:hanging="632"/>
        <w:jc w:val="left"/>
        <w:rPr>
          <w:b/>
          <w:sz w:val="28"/>
        </w:rPr>
      </w:pPr>
      <w:r>
        <w:rPr>
          <w:b/>
          <w:sz w:val="28"/>
        </w:rPr>
        <w:t>水功能区管理要求符合性分析</w:t>
      </w:r>
    </w:p>
    <w:p w14:paraId="0883D646">
      <w:pPr>
        <w:pStyle w:val="5"/>
        <w:spacing w:before="185" w:line="364" w:lineRule="auto"/>
        <w:ind w:left="1080" w:right="985" w:firstLine="480"/>
      </w:pPr>
      <w:r>
        <w:rPr>
          <w:spacing w:val="-1"/>
        </w:rPr>
        <w:t xml:space="preserve">衡阳市松木污水处理厂入河排污口位置设置于污水处理厂东侧的湘江左岸， </w:t>
      </w:r>
      <w:r>
        <w:rPr>
          <w:spacing w:val="-13"/>
        </w:rPr>
        <w:t xml:space="preserve">排污口坐标 </w:t>
      </w:r>
      <w:r>
        <w:rPr>
          <w:rFonts w:ascii="Times New Roman" w:hAnsi="Times New Roman" w:eastAsia="Times New Roman"/>
        </w:rPr>
        <w:t>112</w:t>
      </w:r>
      <w:r>
        <w:t>°</w:t>
      </w:r>
      <w:r>
        <w:rPr>
          <w:rFonts w:ascii="Times New Roman" w:hAnsi="Times New Roman" w:eastAsia="Times New Roman"/>
        </w:rPr>
        <w:t>39</w:t>
      </w:r>
      <w:r>
        <w:t>′</w:t>
      </w:r>
      <w:r>
        <w:rPr>
          <w:rFonts w:ascii="Times New Roman" w:hAnsi="Times New Roman" w:eastAsia="Times New Roman"/>
        </w:rPr>
        <w:t>16.5</w:t>
      </w:r>
      <w:r>
        <w:t>″</w:t>
      </w:r>
      <w:r>
        <w:rPr>
          <w:rFonts w:ascii="Times New Roman" w:hAnsi="Times New Roman" w:eastAsia="Times New Roman"/>
        </w:rPr>
        <w:t>E</w:t>
      </w:r>
      <w:r>
        <w:t>，</w:t>
      </w:r>
      <w:r>
        <w:rPr>
          <w:rFonts w:ascii="Times New Roman" w:hAnsi="Times New Roman" w:eastAsia="Times New Roman"/>
        </w:rPr>
        <w:t>26</w:t>
      </w:r>
      <w:r>
        <w:t>°</w:t>
      </w:r>
      <w:r>
        <w:rPr>
          <w:rFonts w:ascii="Times New Roman" w:hAnsi="Times New Roman" w:eastAsia="Times New Roman"/>
        </w:rPr>
        <w:t>57</w:t>
      </w:r>
      <w:r>
        <w:t>′</w:t>
      </w:r>
      <w:r>
        <w:rPr>
          <w:rFonts w:ascii="Times New Roman" w:hAnsi="Times New Roman" w:eastAsia="Times New Roman"/>
        </w:rPr>
        <w:t>49.75</w:t>
      </w:r>
      <w:r>
        <w:t>″</w:t>
      </w:r>
      <w:r>
        <w:rPr>
          <w:rFonts w:ascii="Times New Roman" w:hAnsi="Times New Roman" w:eastAsia="Times New Roman"/>
        </w:rPr>
        <w:t>N</w:t>
      </w:r>
      <w:r>
        <w:rPr>
          <w:spacing w:val="-9"/>
        </w:rPr>
        <w:t>。本项目受纳水体为湘江，按照《湖南省主要地表水系水环境功能区划》（</w:t>
      </w:r>
      <w:r>
        <w:rPr>
          <w:rFonts w:ascii="Times New Roman" w:hAnsi="Times New Roman" w:eastAsia="Times New Roman"/>
          <w:spacing w:val="-9"/>
        </w:rPr>
        <w:t>DB43/023-2005</w:t>
      </w:r>
      <w:r>
        <w:rPr>
          <w:spacing w:val="-9"/>
        </w:rPr>
        <w:t>），排污口所在区</w:t>
      </w:r>
      <w:r>
        <w:rPr>
          <w:spacing w:val="-12"/>
        </w:rPr>
        <w:t xml:space="preserve">域属于“蒸水口至大浦镇师塘村上游 </w:t>
      </w:r>
      <w:r>
        <w:rPr>
          <w:rFonts w:ascii="Times New Roman" w:hAnsi="Times New Roman" w:eastAsia="Times New Roman"/>
        </w:rPr>
        <w:t xml:space="preserve">6000 </w:t>
      </w:r>
      <w:r>
        <w:t>米”，功能区类型为工业用水区，执行地表水环境质量标准Ⅲ类。</w:t>
      </w:r>
    </w:p>
    <w:p w14:paraId="128C843A">
      <w:pPr>
        <w:pStyle w:val="5"/>
        <w:spacing w:line="362" w:lineRule="auto"/>
        <w:ind w:left="1080" w:right="1077" w:firstLine="480"/>
      </w:pPr>
      <w:r>
        <w:rPr>
          <w:spacing w:val="-6"/>
        </w:rPr>
        <w:t>衡阳市松木污水处理厂处理后尾水达《城镇污水处理厂污染物排放标准》中</w:t>
      </w:r>
      <w:r>
        <w:rPr>
          <w:spacing w:val="-12"/>
        </w:rPr>
        <w:t xml:space="preserve">一级标准 </w:t>
      </w:r>
      <w:r>
        <w:rPr>
          <w:rFonts w:ascii="Times New Roman" w:eastAsia="Times New Roman"/>
        </w:rPr>
        <w:t xml:space="preserve">A </w:t>
      </w:r>
      <w:r>
        <w:t>标准后，经改建排水专管排至污水厂东侧湘江左岸。</w:t>
      </w:r>
    </w:p>
    <w:p w14:paraId="17195962">
      <w:pPr>
        <w:pStyle w:val="5"/>
        <w:spacing w:before="3"/>
        <w:ind w:left="1560"/>
      </w:pPr>
      <w:r>
        <w:rPr>
          <w:spacing w:val="27"/>
        </w:rPr>
        <w:t>污水经污水处理厂处理后达到《城镇污水处理厂污染物排放标准》</w:t>
      </w:r>
    </w:p>
    <w:p w14:paraId="7F60BE03">
      <w:pPr>
        <w:pStyle w:val="5"/>
        <w:spacing w:before="158" w:line="364" w:lineRule="auto"/>
        <w:ind w:left="1080" w:right="1077"/>
      </w:pPr>
      <w:r>
        <w:t>（</w:t>
      </w:r>
      <w:r>
        <w:rPr>
          <w:rFonts w:ascii="Times New Roman" w:eastAsia="Times New Roman"/>
        </w:rPr>
        <w:t>GB18918-2002</w:t>
      </w:r>
      <w:r>
        <w:t>）</w:t>
      </w:r>
      <w:r>
        <w:rPr>
          <w:spacing w:val="-16"/>
        </w:rPr>
        <w:t xml:space="preserve">一级 </w:t>
      </w:r>
      <w:r>
        <w:rPr>
          <w:rFonts w:ascii="Times New Roman" w:eastAsia="Times New Roman"/>
        </w:rPr>
        <w:t>A</w:t>
      </w:r>
      <w:r>
        <w:rPr>
          <w:rFonts w:ascii="Times New Roman" w:eastAsia="Times New Roman"/>
          <w:spacing w:val="11"/>
        </w:rPr>
        <w:t xml:space="preserve"> </w:t>
      </w:r>
      <w:r>
        <w:t>标准后排放，根据现场监测及排污预测结果，正常排</w:t>
      </w:r>
      <w:r>
        <w:rPr>
          <w:spacing w:val="-6"/>
        </w:rPr>
        <w:t>放情况下本项目入河排污口对湘江水质影响较小。项目排污口设置符合水功能区</w:t>
      </w:r>
    </w:p>
    <w:p w14:paraId="080D2732">
      <w:pPr>
        <w:spacing w:after="0" w:line="364" w:lineRule="auto"/>
        <w:sectPr>
          <w:pgSz w:w="11910" w:h="16840"/>
          <w:pgMar w:top="1360" w:right="720" w:bottom="1280" w:left="720" w:header="0" w:footer="1097" w:gutter="0"/>
          <w:cols w:space="720" w:num="1"/>
        </w:sectPr>
      </w:pPr>
    </w:p>
    <w:p w14:paraId="7AF83983">
      <w:pPr>
        <w:pStyle w:val="5"/>
        <w:spacing w:before="43"/>
        <w:ind w:left="1080"/>
      </w:pPr>
      <w:r>
        <w:t>管理要求。</w:t>
      </w:r>
    </w:p>
    <w:p w14:paraId="17A8865E">
      <w:pPr>
        <w:pStyle w:val="5"/>
        <w:spacing w:before="12"/>
        <w:rPr>
          <w:sz w:val="21"/>
        </w:rPr>
      </w:pPr>
    </w:p>
    <w:p w14:paraId="1B7762E5">
      <w:pPr>
        <w:pStyle w:val="3"/>
        <w:numPr>
          <w:ilvl w:val="1"/>
          <w:numId w:val="54"/>
        </w:numPr>
        <w:tabs>
          <w:tab w:val="left" w:pos="2339"/>
          <w:tab w:val="left" w:pos="2340"/>
        </w:tabs>
        <w:spacing w:before="0" w:after="0" w:line="240" w:lineRule="auto"/>
        <w:ind w:left="2340" w:right="0" w:hanging="687"/>
        <w:jc w:val="left"/>
      </w:pPr>
      <w:r>
        <w:t>应采取的水生态环境保护措施及实施效果分析</w:t>
      </w:r>
    </w:p>
    <w:p w14:paraId="5FBB0AAE">
      <w:pPr>
        <w:pStyle w:val="5"/>
        <w:spacing w:before="11"/>
        <w:rPr>
          <w:b/>
          <w:sz w:val="23"/>
        </w:rPr>
      </w:pPr>
    </w:p>
    <w:p w14:paraId="0D9EBE48">
      <w:pPr>
        <w:pStyle w:val="11"/>
        <w:numPr>
          <w:ilvl w:val="2"/>
          <w:numId w:val="54"/>
        </w:numPr>
        <w:tabs>
          <w:tab w:val="left" w:pos="2271"/>
        </w:tabs>
        <w:spacing w:before="0" w:after="0" w:line="240" w:lineRule="auto"/>
        <w:ind w:left="2270" w:right="0" w:hanging="632"/>
        <w:jc w:val="left"/>
        <w:rPr>
          <w:b/>
          <w:sz w:val="28"/>
        </w:rPr>
      </w:pPr>
      <w:r>
        <w:rPr>
          <w:b/>
          <w:sz w:val="28"/>
        </w:rPr>
        <w:t>工程措施</w:t>
      </w:r>
    </w:p>
    <w:p w14:paraId="4F7EEBF5">
      <w:pPr>
        <w:pStyle w:val="11"/>
        <w:numPr>
          <w:ilvl w:val="0"/>
          <w:numId w:val="56"/>
        </w:numPr>
        <w:tabs>
          <w:tab w:val="left" w:pos="2161"/>
        </w:tabs>
        <w:spacing w:before="186" w:after="0" w:line="240" w:lineRule="auto"/>
        <w:ind w:left="2161" w:right="0" w:hanging="601"/>
        <w:jc w:val="left"/>
        <w:rPr>
          <w:sz w:val="24"/>
        </w:rPr>
      </w:pPr>
      <w:r>
        <w:rPr>
          <w:sz w:val="24"/>
        </w:rPr>
        <w:t>强化废水预处理、完善雨污分流</w:t>
      </w:r>
    </w:p>
    <w:p w14:paraId="16A42E1E">
      <w:pPr>
        <w:pStyle w:val="5"/>
        <w:spacing w:before="158" w:line="364" w:lineRule="auto"/>
        <w:ind w:left="1080" w:right="1077" w:firstLine="480"/>
        <w:jc w:val="both"/>
      </w:pPr>
      <w:r>
        <w:rPr>
          <w:spacing w:val="-7"/>
        </w:rPr>
        <w:t>为保证污水处理工程的正常运行，纳污范围内生活污水排放执行《污水综合</w:t>
      </w:r>
      <w:r>
        <w:rPr>
          <w:spacing w:val="-3"/>
        </w:rPr>
        <w:t>排放标准》</w:t>
      </w:r>
      <w:r>
        <w:t>（</w:t>
      </w:r>
      <w:r>
        <w:rPr>
          <w:rFonts w:ascii="Times New Roman" w:eastAsia="Times New Roman"/>
        </w:rPr>
        <w:t>GB8978-1996</w:t>
      </w:r>
      <w:r>
        <w:t>）</w:t>
      </w:r>
      <w:r>
        <w:rPr>
          <w:spacing w:val="-22"/>
        </w:rPr>
        <w:t xml:space="preserve">中表 </w:t>
      </w:r>
      <w:r>
        <w:rPr>
          <w:rFonts w:ascii="Times New Roman" w:eastAsia="Times New Roman"/>
        </w:rPr>
        <w:t xml:space="preserve">4 </w:t>
      </w:r>
      <w:r>
        <w:rPr>
          <w:spacing w:val="-2"/>
        </w:rPr>
        <w:t>中三级标准及对应的行业标准，同时必须达</w:t>
      </w:r>
      <w:r>
        <w:t>到污水处理厂进水水质标准要求。</w:t>
      </w:r>
    </w:p>
    <w:p w14:paraId="5DFCEC52">
      <w:pPr>
        <w:pStyle w:val="11"/>
        <w:numPr>
          <w:ilvl w:val="0"/>
          <w:numId w:val="56"/>
        </w:numPr>
        <w:tabs>
          <w:tab w:val="left" w:pos="2161"/>
        </w:tabs>
        <w:spacing w:before="0" w:after="0" w:line="307" w:lineRule="exact"/>
        <w:ind w:left="2161" w:right="0" w:hanging="601"/>
        <w:jc w:val="left"/>
        <w:rPr>
          <w:sz w:val="24"/>
        </w:rPr>
      </w:pPr>
      <w:r>
        <w:rPr>
          <w:sz w:val="24"/>
        </w:rPr>
        <w:t>完善管网建设、污水集中处理</w:t>
      </w:r>
    </w:p>
    <w:p w14:paraId="651FC7FB">
      <w:pPr>
        <w:pStyle w:val="5"/>
        <w:spacing w:before="158" w:line="364" w:lineRule="auto"/>
        <w:ind w:left="1080" w:right="1077" w:firstLine="480"/>
        <w:jc w:val="both"/>
      </w:pPr>
      <w:r>
        <w:t>①纳污范围内企业生活污水须经预处理后排入园区配套污水处理处理后排入湘江， 污水处理厂出水严格执行《城镇污水处理厂污染物排放标准》</w:t>
      </w:r>
      <w:r>
        <w:rPr>
          <w:rFonts w:ascii="Times New Roman" w:hAnsi="Times New Roman" w:eastAsia="Times New Roman"/>
        </w:rPr>
        <w:t>(GB18918-2002)</w:t>
      </w:r>
      <w:r>
        <w:t xml:space="preserve">一级 </w:t>
      </w:r>
      <w:r>
        <w:rPr>
          <w:rFonts w:ascii="Times New Roman" w:hAnsi="Times New Roman" w:eastAsia="Times New Roman"/>
        </w:rPr>
        <w:t xml:space="preserve">A </w:t>
      </w:r>
      <w:r>
        <w:t>标准。</w:t>
      </w:r>
    </w:p>
    <w:p w14:paraId="444E7DB6">
      <w:pPr>
        <w:pStyle w:val="5"/>
        <w:spacing w:line="364" w:lineRule="auto"/>
        <w:ind w:left="1080" w:right="1077" w:firstLine="480"/>
      </w:pPr>
      <w:r>
        <w:rPr>
          <w:spacing w:val="-7"/>
        </w:rPr>
        <w:t>②完善园区污水管网建设，提高园区污水收集率，建立污水管网、沿河排口</w:t>
      </w:r>
      <w:r>
        <w:t>巡查制度，防止污水外排水环境。</w:t>
      </w:r>
    </w:p>
    <w:p w14:paraId="01A5D1F0">
      <w:pPr>
        <w:pStyle w:val="5"/>
        <w:spacing w:line="306" w:lineRule="exact"/>
        <w:ind w:left="1560"/>
      </w:pPr>
      <w:r>
        <w:t>③加强污水处理厂运行管理，目前已交由专业运营单位进行运维。</w:t>
      </w:r>
    </w:p>
    <w:p w14:paraId="199F4FFC">
      <w:pPr>
        <w:pStyle w:val="11"/>
        <w:numPr>
          <w:ilvl w:val="0"/>
          <w:numId w:val="56"/>
        </w:numPr>
        <w:tabs>
          <w:tab w:val="left" w:pos="2161"/>
        </w:tabs>
        <w:spacing w:before="157" w:after="0" w:line="240" w:lineRule="auto"/>
        <w:ind w:left="2161" w:right="0" w:hanging="601"/>
        <w:jc w:val="left"/>
        <w:rPr>
          <w:sz w:val="24"/>
        </w:rPr>
      </w:pPr>
      <w:r>
        <w:rPr>
          <w:sz w:val="24"/>
        </w:rPr>
        <w:t>建设事故应急设施，防范事故风险</w:t>
      </w:r>
    </w:p>
    <w:p w14:paraId="7F248F93">
      <w:pPr>
        <w:pStyle w:val="5"/>
        <w:spacing w:before="161" w:line="362" w:lineRule="auto"/>
        <w:ind w:left="1080" w:right="985" w:firstLine="480"/>
      </w:pPr>
      <w:r>
        <w:t>已设置在线监测系统和应急措施，一旦发现超标排放，立即启动应急措施， 防止超标废水对外排放，确保不对河流产生影响。</w:t>
      </w:r>
    </w:p>
    <w:p w14:paraId="2D392CA0">
      <w:pPr>
        <w:pStyle w:val="3"/>
        <w:numPr>
          <w:ilvl w:val="2"/>
          <w:numId w:val="54"/>
        </w:numPr>
        <w:tabs>
          <w:tab w:val="left" w:pos="2271"/>
        </w:tabs>
        <w:spacing w:before="5" w:after="0" w:line="240" w:lineRule="auto"/>
        <w:ind w:left="2270" w:right="0" w:hanging="632"/>
        <w:jc w:val="left"/>
      </w:pPr>
      <w:r>
        <w:t>管理措施</w:t>
      </w:r>
    </w:p>
    <w:p w14:paraId="59229B51">
      <w:pPr>
        <w:pStyle w:val="4"/>
        <w:numPr>
          <w:ilvl w:val="3"/>
          <w:numId w:val="54"/>
        </w:numPr>
        <w:tabs>
          <w:tab w:val="left" w:pos="2280"/>
        </w:tabs>
        <w:spacing w:before="186" w:after="0" w:line="240" w:lineRule="auto"/>
        <w:ind w:left="2280" w:right="0" w:hanging="720"/>
        <w:jc w:val="left"/>
      </w:pPr>
      <w:r>
        <w:t>入河排污口监测</w:t>
      </w:r>
    </w:p>
    <w:p w14:paraId="370EE151">
      <w:pPr>
        <w:pStyle w:val="5"/>
        <w:spacing w:before="160"/>
        <w:ind w:left="1560"/>
      </w:pPr>
      <w:r>
        <w:rPr>
          <w:rFonts w:ascii="Times New Roman" w:eastAsia="Times New Roman"/>
        </w:rPr>
        <w:t>1</w:t>
      </w:r>
      <w:r>
        <w:t>、概述</w:t>
      </w:r>
    </w:p>
    <w:p w14:paraId="1C932694">
      <w:pPr>
        <w:pStyle w:val="5"/>
        <w:spacing w:before="158" w:line="364" w:lineRule="auto"/>
        <w:ind w:left="1080" w:right="1058" w:firstLine="480"/>
        <w:jc w:val="both"/>
      </w:pPr>
      <w:r>
        <w:rPr>
          <w:spacing w:val="-5"/>
        </w:rPr>
        <w:t xml:space="preserve">本入河排污口监测按照《排污单位自行监测技术指南 总则》 </w:t>
      </w:r>
      <w:r>
        <w:rPr>
          <w:rFonts w:ascii="Times New Roman" w:eastAsia="Times New Roman"/>
        </w:rPr>
        <w:t xml:space="preserve">(HJ 819-2017) </w:t>
      </w:r>
      <w:r>
        <w:rPr>
          <w:spacing w:val="-1"/>
        </w:rPr>
        <w:t>及《排污许可证申请与核发技术规范 水处理</w:t>
      </w:r>
      <w:r>
        <w:t>（试行）》（</w:t>
      </w:r>
      <w:r>
        <w:rPr>
          <w:rFonts w:ascii="Times New Roman" w:eastAsia="Times New Roman"/>
        </w:rPr>
        <w:t>HJ 978-2018</w:t>
      </w:r>
      <w:r>
        <w:t>）</w:t>
      </w:r>
      <w:r>
        <w:rPr>
          <w:spacing w:val="-6"/>
        </w:rPr>
        <w:t>进行。</w:t>
      </w:r>
      <w:r>
        <w:rPr>
          <w:spacing w:val="-4"/>
        </w:rPr>
        <w:t>入河排污口管理单位可根据工作需要对入河排污口进行监测，监测主要分为人工监测和自动监测，入河排污总量以及入河污染总量按日计算。</w:t>
      </w:r>
    </w:p>
    <w:p w14:paraId="58AB22B4">
      <w:pPr>
        <w:pStyle w:val="5"/>
        <w:spacing w:line="305" w:lineRule="exact"/>
        <w:ind w:left="1560"/>
      </w:pPr>
      <w:r>
        <w:rPr>
          <w:rFonts w:ascii="Times New Roman" w:eastAsia="Times New Roman"/>
        </w:rPr>
        <w:t>2</w:t>
      </w:r>
      <w:r>
        <w:t>、人工监测要求</w:t>
      </w:r>
    </w:p>
    <w:p w14:paraId="1E98E758">
      <w:pPr>
        <w:pStyle w:val="5"/>
        <w:spacing w:before="161"/>
        <w:ind w:left="1560"/>
      </w:pPr>
      <w:r>
        <w:t>入河排污口人工监测应符合下列基本要求：</w:t>
      </w:r>
    </w:p>
    <w:p w14:paraId="3901A6AE">
      <w:pPr>
        <w:pStyle w:val="11"/>
        <w:numPr>
          <w:ilvl w:val="0"/>
          <w:numId w:val="57"/>
        </w:numPr>
        <w:tabs>
          <w:tab w:val="left" w:pos="2161"/>
        </w:tabs>
        <w:spacing w:before="158" w:after="0" w:line="364" w:lineRule="auto"/>
        <w:ind w:left="1080" w:right="1080" w:firstLine="480"/>
        <w:jc w:val="left"/>
        <w:rPr>
          <w:sz w:val="24"/>
        </w:rPr>
      </w:pPr>
      <w:r>
        <w:rPr>
          <w:spacing w:val="-1"/>
          <w:sz w:val="24"/>
        </w:rPr>
        <w:t>应对入河排污口废污水排放量和主要污染物质的排放浓度实施同步监</w:t>
      </w:r>
      <w:r>
        <w:rPr>
          <w:sz w:val="24"/>
        </w:rPr>
        <w:t>测；</w:t>
      </w:r>
    </w:p>
    <w:p w14:paraId="5EF53BFA">
      <w:pPr>
        <w:pStyle w:val="11"/>
        <w:numPr>
          <w:ilvl w:val="0"/>
          <w:numId w:val="57"/>
        </w:numPr>
        <w:tabs>
          <w:tab w:val="left" w:pos="2161"/>
        </w:tabs>
        <w:spacing w:before="0" w:after="0" w:line="306" w:lineRule="exact"/>
        <w:ind w:left="2161" w:right="0" w:hanging="601"/>
        <w:jc w:val="left"/>
        <w:rPr>
          <w:rFonts w:ascii="Times New Roman" w:eastAsia="Times New Roman"/>
          <w:sz w:val="24"/>
        </w:rPr>
      </w:pPr>
      <w:r>
        <w:rPr>
          <w:spacing w:val="-3"/>
          <w:sz w:val="24"/>
        </w:rPr>
        <w:t>在入河排污口进行样品测量、采样及运输时，应采取有效防护措施，</w:t>
      </w:r>
      <w:r>
        <w:rPr>
          <w:rFonts w:ascii="Times New Roman" w:eastAsia="Times New Roman"/>
          <w:spacing w:val="-4"/>
          <w:sz w:val="24"/>
        </w:rPr>
        <w:t>,</w:t>
      </w:r>
    </w:p>
    <w:p w14:paraId="13B631A0">
      <w:pPr>
        <w:spacing w:after="0" w:line="306" w:lineRule="exact"/>
        <w:jc w:val="left"/>
        <w:rPr>
          <w:rFonts w:ascii="Times New Roman" w:eastAsia="Times New Roman"/>
          <w:sz w:val="24"/>
        </w:rPr>
        <w:sectPr>
          <w:pgSz w:w="11910" w:h="16840"/>
          <w:pgMar w:top="1380" w:right="720" w:bottom="1280" w:left="720" w:header="0" w:footer="1097" w:gutter="0"/>
          <w:cols w:space="720" w:num="1"/>
        </w:sectPr>
      </w:pPr>
    </w:p>
    <w:p w14:paraId="1A045F03">
      <w:pPr>
        <w:pStyle w:val="5"/>
        <w:spacing w:before="43" w:line="364" w:lineRule="auto"/>
        <w:ind w:left="1560" w:right="3385" w:hanging="480"/>
      </w:pPr>
      <w:r>
        <w:t>防止有毒有害物质、放射性物质和热污染危及人身安全。监测项目与采样方法应符合下列要求：</w:t>
      </w:r>
    </w:p>
    <w:p w14:paraId="6B913C00">
      <w:pPr>
        <w:pStyle w:val="11"/>
        <w:numPr>
          <w:ilvl w:val="0"/>
          <w:numId w:val="58"/>
        </w:numPr>
        <w:tabs>
          <w:tab w:val="left" w:pos="2161"/>
        </w:tabs>
        <w:spacing w:before="0" w:after="0" w:line="364" w:lineRule="auto"/>
        <w:ind w:left="1080" w:right="1077" w:firstLine="480"/>
        <w:jc w:val="left"/>
        <w:rPr>
          <w:sz w:val="24"/>
        </w:rPr>
      </w:pPr>
      <w:r>
        <w:rPr>
          <w:spacing w:val="-2"/>
          <w:sz w:val="24"/>
        </w:rPr>
        <w:t>常规监测项目为流量、</w:t>
      </w:r>
      <w:r>
        <w:rPr>
          <w:rFonts w:ascii="Times New Roman" w:eastAsia="Times New Roman"/>
          <w:sz w:val="24"/>
        </w:rPr>
        <w:t>pH</w:t>
      </w:r>
      <w:r>
        <w:rPr>
          <w:rFonts w:ascii="Times New Roman" w:eastAsia="Times New Roman"/>
          <w:spacing w:val="-1"/>
          <w:sz w:val="24"/>
        </w:rPr>
        <w:t xml:space="preserve"> </w:t>
      </w:r>
      <w:r>
        <w:rPr>
          <w:spacing w:val="-10"/>
          <w:sz w:val="24"/>
        </w:rPr>
        <w:t>值、水温、化学需氧量、氨氮、总磷、总氮</w:t>
      </w:r>
      <w:r>
        <w:rPr>
          <w:spacing w:val="-30"/>
          <w:sz w:val="24"/>
        </w:rPr>
        <w:t xml:space="preserve">共 </w:t>
      </w:r>
      <w:r>
        <w:rPr>
          <w:rFonts w:ascii="Times New Roman" w:eastAsia="Times New Roman"/>
          <w:sz w:val="24"/>
        </w:rPr>
        <w:t xml:space="preserve">7 </w:t>
      </w:r>
      <w:r>
        <w:rPr>
          <w:sz w:val="24"/>
        </w:rPr>
        <w:t>项。</w:t>
      </w:r>
    </w:p>
    <w:p w14:paraId="28230058">
      <w:pPr>
        <w:pStyle w:val="11"/>
        <w:numPr>
          <w:ilvl w:val="0"/>
          <w:numId w:val="58"/>
        </w:numPr>
        <w:tabs>
          <w:tab w:val="left" w:pos="2161"/>
        </w:tabs>
        <w:spacing w:before="0" w:after="0" w:line="364" w:lineRule="auto"/>
        <w:ind w:left="1080" w:right="1080" w:firstLine="480"/>
        <w:jc w:val="left"/>
        <w:rPr>
          <w:sz w:val="24"/>
        </w:rPr>
      </w:pPr>
      <w:r>
        <w:rPr>
          <w:spacing w:val="-1"/>
          <w:sz w:val="24"/>
        </w:rPr>
        <w:t>监测方法应按照国家现行的检验、检测方法执行，所采用的分析方法</w:t>
      </w:r>
      <w:r>
        <w:rPr>
          <w:sz w:val="24"/>
        </w:rPr>
        <w:t>应符合国家和行业有关标准的规定。</w:t>
      </w:r>
    </w:p>
    <w:p w14:paraId="7C213311">
      <w:pPr>
        <w:pStyle w:val="11"/>
        <w:numPr>
          <w:ilvl w:val="0"/>
          <w:numId w:val="58"/>
        </w:numPr>
        <w:tabs>
          <w:tab w:val="left" w:pos="2161"/>
        </w:tabs>
        <w:spacing w:before="0" w:after="0" w:line="306" w:lineRule="exact"/>
        <w:ind w:left="2161" w:right="0" w:hanging="601"/>
        <w:jc w:val="left"/>
        <w:rPr>
          <w:sz w:val="24"/>
        </w:rPr>
      </w:pPr>
      <w:r>
        <w:rPr>
          <w:sz w:val="24"/>
        </w:rPr>
        <w:t>监测点位为厂区废水总排口。</w:t>
      </w:r>
    </w:p>
    <w:p w14:paraId="0131E837">
      <w:pPr>
        <w:pStyle w:val="5"/>
        <w:spacing w:before="158"/>
        <w:ind w:left="1560"/>
      </w:pPr>
      <w:r>
        <w:rPr>
          <w:rFonts w:ascii="Times New Roman" w:eastAsia="Times New Roman"/>
        </w:rPr>
        <w:t>3</w:t>
      </w:r>
      <w:r>
        <w:t>、自动监测要求</w:t>
      </w:r>
    </w:p>
    <w:p w14:paraId="2CC93DE6">
      <w:pPr>
        <w:pStyle w:val="5"/>
        <w:spacing w:before="160"/>
        <w:ind w:left="1560"/>
      </w:pPr>
      <w:r>
        <w:t>入河排污口自动监测设置应符合下列基本要求：</w:t>
      </w:r>
    </w:p>
    <w:p w14:paraId="720749F9">
      <w:pPr>
        <w:pStyle w:val="11"/>
        <w:numPr>
          <w:ilvl w:val="0"/>
          <w:numId w:val="59"/>
        </w:numPr>
        <w:tabs>
          <w:tab w:val="left" w:pos="2161"/>
        </w:tabs>
        <w:spacing w:before="158" w:after="0" w:line="362" w:lineRule="auto"/>
        <w:ind w:left="1080" w:right="1080" w:firstLine="480"/>
        <w:jc w:val="left"/>
        <w:rPr>
          <w:sz w:val="24"/>
        </w:rPr>
      </w:pPr>
      <w:r>
        <w:rPr>
          <w:spacing w:val="-1"/>
          <w:sz w:val="24"/>
        </w:rPr>
        <w:t>对排污量较大的入河排污口以及排入重要水域的水功能区的入河排污</w:t>
      </w:r>
      <w:r>
        <w:rPr>
          <w:sz w:val="24"/>
        </w:rPr>
        <w:t>口应实施自动监测；</w:t>
      </w:r>
    </w:p>
    <w:p w14:paraId="27AFBED6">
      <w:pPr>
        <w:pStyle w:val="11"/>
        <w:numPr>
          <w:ilvl w:val="0"/>
          <w:numId w:val="59"/>
        </w:numPr>
        <w:tabs>
          <w:tab w:val="left" w:pos="2161"/>
        </w:tabs>
        <w:spacing w:before="5" w:after="0" w:line="364" w:lineRule="auto"/>
        <w:ind w:left="1080" w:right="1080" w:firstLine="480"/>
        <w:jc w:val="left"/>
        <w:rPr>
          <w:sz w:val="24"/>
        </w:rPr>
      </w:pPr>
      <w:r>
        <w:rPr>
          <w:spacing w:val="-1"/>
          <w:sz w:val="24"/>
        </w:rPr>
        <w:t>对入河排污口废污水的排放量和主要污染物质排放浓度应实施自动监</w:t>
      </w:r>
      <w:r>
        <w:rPr>
          <w:sz w:val="24"/>
        </w:rPr>
        <w:t>测。</w:t>
      </w:r>
    </w:p>
    <w:p w14:paraId="7D5C7389">
      <w:pPr>
        <w:pStyle w:val="5"/>
        <w:spacing w:line="306" w:lineRule="exact"/>
        <w:ind w:left="1560"/>
      </w:pPr>
      <w:r>
        <w:rPr>
          <w:rFonts w:ascii="Times New Roman" w:eastAsia="Times New Roman"/>
        </w:rPr>
        <w:t>2</w:t>
      </w:r>
      <w:r>
        <w:t>、自动监测项目为国家或地方考核项目的，实施水质水量同步自动监测。</w:t>
      </w:r>
    </w:p>
    <w:p w14:paraId="79935566">
      <w:pPr>
        <w:pStyle w:val="5"/>
        <w:spacing w:before="161"/>
        <w:ind w:left="1560"/>
      </w:pPr>
      <w:r>
        <w:rPr>
          <w:rFonts w:ascii="Times New Roman" w:eastAsia="Times New Roman"/>
        </w:rPr>
        <w:t>3</w:t>
      </w:r>
      <w:r>
        <w:t>、污染物总量监测与计算方法应符合下列要求：</w:t>
      </w:r>
    </w:p>
    <w:p w14:paraId="3CBC798F">
      <w:pPr>
        <w:pStyle w:val="11"/>
        <w:numPr>
          <w:ilvl w:val="0"/>
          <w:numId w:val="60"/>
        </w:numPr>
        <w:tabs>
          <w:tab w:val="left" w:pos="2161"/>
        </w:tabs>
        <w:spacing w:before="158" w:after="0" w:line="364" w:lineRule="auto"/>
        <w:ind w:left="1080" w:right="985" w:firstLine="480"/>
        <w:jc w:val="left"/>
        <w:rPr>
          <w:sz w:val="24"/>
        </w:rPr>
      </w:pPr>
      <w:r>
        <w:rPr>
          <w:sz w:val="24"/>
        </w:rPr>
        <w:t>对入河排污口流量、污染物浓度与时间排放曲线波动较小的，用瞬时</w:t>
      </w:r>
      <w:r>
        <w:rPr>
          <w:spacing w:val="-1"/>
          <w:sz w:val="24"/>
        </w:rPr>
        <w:t>流量、污染物浓度代表日平均流量和污染物平均浓度，计算每日入河排污总量；</w:t>
      </w:r>
    </w:p>
    <w:p w14:paraId="5E5CFA7D">
      <w:pPr>
        <w:pStyle w:val="11"/>
        <w:numPr>
          <w:ilvl w:val="0"/>
          <w:numId w:val="60"/>
        </w:numPr>
        <w:tabs>
          <w:tab w:val="left" w:pos="2161"/>
        </w:tabs>
        <w:spacing w:before="0" w:after="0" w:line="364" w:lineRule="auto"/>
        <w:ind w:left="1080" w:right="1077" w:firstLine="480"/>
        <w:jc w:val="both"/>
        <w:rPr>
          <w:sz w:val="24"/>
        </w:rPr>
      </w:pPr>
      <w:r>
        <w:rPr>
          <w:spacing w:val="-1"/>
          <w:sz w:val="24"/>
        </w:rPr>
        <w:t>对入河排污口流量、污染物浓度与时间排放曲线虽有明显波动，但其</w:t>
      </w:r>
      <w:r>
        <w:rPr>
          <w:spacing w:val="-8"/>
          <w:sz w:val="24"/>
        </w:rPr>
        <w:t>波动有固定的规律的，可用一天中几个等时间的瞬时流量、污染物浓度来计算平</w:t>
      </w:r>
      <w:r>
        <w:rPr>
          <w:sz w:val="24"/>
        </w:rPr>
        <w:t>均 流量和污染物平均浓度，计算每日入河排污总量；</w:t>
      </w:r>
    </w:p>
    <w:p w14:paraId="033F1351">
      <w:pPr>
        <w:pStyle w:val="11"/>
        <w:numPr>
          <w:ilvl w:val="0"/>
          <w:numId w:val="60"/>
        </w:numPr>
        <w:tabs>
          <w:tab w:val="left" w:pos="2161"/>
        </w:tabs>
        <w:spacing w:before="0" w:after="0" w:line="362" w:lineRule="auto"/>
        <w:ind w:left="1080" w:right="1080" w:firstLine="480"/>
        <w:jc w:val="left"/>
        <w:rPr>
          <w:sz w:val="24"/>
        </w:rPr>
      </w:pPr>
      <w:r>
        <w:rPr>
          <w:spacing w:val="-1"/>
          <w:sz w:val="24"/>
        </w:rPr>
        <w:t>对排污口流量、污染物浓度与时间排放曲线，即有明显波动又无规律</w:t>
      </w:r>
      <w:r>
        <w:rPr>
          <w:sz w:val="24"/>
        </w:rPr>
        <w:t>可循的，必须连续定流量、污染物浓度，通过加权平均每日入河排污总量。</w:t>
      </w:r>
    </w:p>
    <w:p w14:paraId="12A37D36">
      <w:pPr>
        <w:pStyle w:val="5"/>
        <w:spacing w:before="3" w:line="364" w:lineRule="auto"/>
        <w:ind w:left="1560" w:right="6865"/>
      </w:pPr>
      <w:r>
        <w:rPr>
          <w:rFonts w:ascii="Times New Roman" w:eastAsia="Times New Roman"/>
        </w:rPr>
        <w:t>4</w:t>
      </w:r>
      <w:r>
        <w:rPr>
          <w:spacing w:val="-3"/>
        </w:rPr>
        <w:t>、本项目监测方案</w:t>
      </w:r>
      <w:r>
        <w:t>一般原则：</w:t>
      </w:r>
    </w:p>
    <w:p w14:paraId="337A3F81">
      <w:pPr>
        <w:pStyle w:val="5"/>
        <w:spacing w:line="364" w:lineRule="auto"/>
        <w:ind w:left="1080" w:right="985" w:firstLine="480"/>
      </w:pPr>
      <w:r>
        <w:rPr>
          <w:spacing w:val="-1"/>
        </w:rPr>
        <w:t>建设单位拟委托有资质的监测机构开展监测工作，并对监测数据进行记录、</w:t>
      </w:r>
      <w:r>
        <w:rPr>
          <w:spacing w:val="-10"/>
        </w:rPr>
        <w:t>整理、统计和分析，同时记录手工监测期间的工况，包括运行负荷、污染治理设施运行情况等。</w:t>
      </w:r>
    </w:p>
    <w:p w14:paraId="186C43AD">
      <w:pPr>
        <w:pStyle w:val="5"/>
        <w:spacing w:line="364" w:lineRule="auto"/>
        <w:ind w:left="1080" w:right="1077" w:firstLine="480"/>
      </w:pPr>
      <w:r>
        <w:rPr>
          <w:spacing w:val="-11"/>
        </w:rPr>
        <w:t>自行监测要求：本项目采用人工监测的方式对本污水处理厂入河排污废水进</w:t>
      </w:r>
      <w:r>
        <w:t>行监测，监测点位、指标及频率具体见下表：</w:t>
      </w:r>
    </w:p>
    <w:p w14:paraId="7922DF93">
      <w:pPr>
        <w:spacing w:after="0" w:line="364" w:lineRule="auto"/>
        <w:sectPr>
          <w:pgSz w:w="11910" w:h="16840"/>
          <w:pgMar w:top="1380" w:right="720" w:bottom="1280" w:left="720" w:header="0" w:footer="1097" w:gutter="0"/>
          <w:cols w:space="720" w:num="1"/>
        </w:sectPr>
      </w:pPr>
    </w:p>
    <w:p w14:paraId="774407F7">
      <w:pPr>
        <w:pStyle w:val="5"/>
        <w:spacing w:before="1"/>
        <w:rPr>
          <w:sz w:val="14"/>
        </w:rPr>
      </w:pPr>
    </w:p>
    <w:p w14:paraId="458BE004">
      <w:pPr>
        <w:tabs>
          <w:tab w:val="left" w:pos="1166"/>
        </w:tabs>
        <w:spacing w:before="76"/>
        <w:ind w:left="415" w:right="0" w:firstLine="0"/>
        <w:jc w:val="center"/>
        <w:rPr>
          <w:b/>
          <w:sz w:val="21"/>
        </w:rPr>
      </w:pPr>
      <w:r>
        <w:rPr>
          <w:b/>
          <w:sz w:val="21"/>
        </w:rPr>
        <w:t>表</w:t>
      </w:r>
      <w:r>
        <w:rPr>
          <w:b/>
          <w:spacing w:val="-55"/>
          <w:sz w:val="21"/>
        </w:rPr>
        <w:t xml:space="preserve"> </w:t>
      </w:r>
      <w:r>
        <w:rPr>
          <w:rFonts w:ascii="Times New Roman" w:eastAsia="Times New Roman"/>
          <w:b/>
          <w:sz w:val="21"/>
        </w:rPr>
        <w:t>9-3</w:t>
      </w:r>
      <w:r>
        <w:rPr>
          <w:rFonts w:ascii="Times New Roman" w:eastAsia="Times New Roman"/>
          <w:b/>
          <w:sz w:val="21"/>
        </w:rPr>
        <w:tab/>
      </w:r>
      <w:r>
        <w:rPr>
          <w:b/>
          <w:sz w:val="21"/>
        </w:rPr>
        <w:t>本污水处理厂废水排放自行监测点位、指标及监测频次</w:t>
      </w:r>
    </w:p>
    <w:p w14:paraId="4AABD052">
      <w:pPr>
        <w:pStyle w:val="5"/>
        <w:spacing w:before="12"/>
        <w:rPr>
          <w:b/>
          <w:sz w:val="10"/>
        </w:rPr>
      </w:pPr>
    </w:p>
    <w:tbl>
      <w:tblPr>
        <w:tblStyle w:val="8"/>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5332"/>
        <w:gridCol w:w="1485"/>
      </w:tblGrid>
      <w:tr w14:paraId="4C036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657" w:type="dxa"/>
          </w:tcPr>
          <w:p w14:paraId="6FE6C5EF">
            <w:pPr>
              <w:pStyle w:val="12"/>
              <w:spacing w:before="35"/>
              <w:ind w:left="281" w:right="275"/>
              <w:jc w:val="center"/>
              <w:rPr>
                <w:sz w:val="21"/>
              </w:rPr>
            </w:pPr>
            <w:r>
              <w:rPr>
                <w:sz w:val="21"/>
              </w:rPr>
              <w:t>监测点位</w:t>
            </w:r>
          </w:p>
        </w:tc>
        <w:tc>
          <w:tcPr>
            <w:tcW w:w="5332" w:type="dxa"/>
          </w:tcPr>
          <w:p w14:paraId="7A28B03B">
            <w:pPr>
              <w:pStyle w:val="12"/>
              <w:spacing w:before="35"/>
              <w:ind w:left="79" w:right="73"/>
              <w:jc w:val="center"/>
              <w:rPr>
                <w:sz w:val="21"/>
              </w:rPr>
            </w:pPr>
            <w:r>
              <w:rPr>
                <w:sz w:val="21"/>
              </w:rPr>
              <w:t>监测指标</w:t>
            </w:r>
          </w:p>
        </w:tc>
        <w:tc>
          <w:tcPr>
            <w:tcW w:w="1485" w:type="dxa"/>
          </w:tcPr>
          <w:p w14:paraId="3A3B5E2A">
            <w:pPr>
              <w:pStyle w:val="12"/>
              <w:spacing w:before="35"/>
              <w:ind w:left="300" w:right="295"/>
              <w:jc w:val="center"/>
              <w:rPr>
                <w:sz w:val="21"/>
              </w:rPr>
            </w:pPr>
            <w:r>
              <w:rPr>
                <w:sz w:val="21"/>
              </w:rPr>
              <w:t>监测频次</w:t>
            </w:r>
          </w:p>
        </w:tc>
      </w:tr>
      <w:tr w14:paraId="1610A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vMerge w:val="restart"/>
          </w:tcPr>
          <w:p w14:paraId="34818799">
            <w:pPr>
              <w:pStyle w:val="12"/>
              <w:rPr>
                <w:b/>
                <w:sz w:val="20"/>
              </w:rPr>
            </w:pPr>
          </w:p>
          <w:p w14:paraId="1B247B49">
            <w:pPr>
              <w:pStyle w:val="12"/>
              <w:rPr>
                <w:b/>
                <w:sz w:val="20"/>
              </w:rPr>
            </w:pPr>
          </w:p>
          <w:p w14:paraId="5DE79E96">
            <w:pPr>
              <w:pStyle w:val="12"/>
              <w:rPr>
                <w:b/>
                <w:sz w:val="20"/>
              </w:rPr>
            </w:pPr>
          </w:p>
          <w:p w14:paraId="2D4FC258">
            <w:pPr>
              <w:pStyle w:val="12"/>
              <w:spacing w:before="12"/>
              <w:rPr>
                <w:b/>
                <w:sz w:val="18"/>
              </w:rPr>
            </w:pPr>
          </w:p>
          <w:p w14:paraId="3DCDDDC3">
            <w:pPr>
              <w:pStyle w:val="12"/>
              <w:ind w:left="196"/>
              <w:rPr>
                <w:sz w:val="21"/>
              </w:rPr>
            </w:pPr>
            <w:r>
              <w:rPr>
                <w:sz w:val="21"/>
              </w:rPr>
              <w:t>废水总排放口</w:t>
            </w:r>
          </w:p>
        </w:tc>
        <w:tc>
          <w:tcPr>
            <w:tcW w:w="5332" w:type="dxa"/>
          </w:tcPr>
          <w:p w14:paraId="247A4E14">
            <w:pPr>
              <w:pStyle w:val="12"/>
              <w:spacing w:before="35"/>
              <w:ind w:left="80" w:right="73"/>
              <w:jc w:val="center"/>
              <w:rPr>
                <w:rFonts w:ascii="Times New Roman" w:eastAsia="Times New Roman"/>
                <w:sz w:val="21"/>
              </w:rPr>
            </w:pPr>
            <w:r>
              <w:rPr>
                <w:sz w:val="21"/>
              </w:rPr>
              <w:t>流量、</w:t>
            </w:r>
            <w:r>
              <w:rPr>
                <w:rFonts w:ascii="Times New Roman" w:eastAsia="Times New Roman"/>
                <w:sz w:val="21"/>
              </w:rPr>
              <w:t xml:space="preserve">pH </w:t>
            </w:r>
            <w:r>
              <w:rPr>
                <w:sz w:val="21"/>
              </w:rPr>
              <w:t xml:space="preserve">值、水温、化学需氧量、氨氮、总磷、总氮 </w:t>
            </w:r>
            <w:r>
              <w:rPr>
                <w:rFonts w:ascii="Times New Roman" w:eastAsia="Times New Roman"/>
                <w:sz w:val="21"/>
              </w:rPr>
              <w:t>a</w:t>
            </w:r>
          </w:p>
        </w:tc>
        <w:tc>
          <w:tcPr>
            <w:tcW w:w="1485" w:type="dxa"/>
          </w:tcPr>
          <w:p w14:paraId="501E3F13">
            <w:pPr>
              <w:pStyle w:val="12"/>
              <w:spacing w:before="35"/>
              <w:ind w:left="300" w:right="295"/>
              <w:jc w:val="center"/>
              <w:rPr>
                <w:sz w:val="21"/>
              </w:rPr>
            </w:pPr>
            <w:r>
              <w:rPr>
                <w:sz w:val="21"/>
              </w:rPr>
              <w:t>自动监测</w:t>
            </w:r>
          </w:p>
        </w:tc>
      </w:tr>
      <w:tr w14:paraId="2732B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657" w:type="dxa"/>
            <w:vMerge w:val="continue"/>
            <w:tcBorders>
              <w:top w:val="nil"/>
            </w:tcBorders>
          </w:tcPr>
          <w:p w14:paraId="324ED59E">
            <w:pPr>
              <w:rPr>
                <w:sz w:val="2"/>
                <w:szCs w:val="2"/>
              </w:rPr>
            </w:pPr>
          </w:p>
        </w:tc>
        <w:tc>
          <w:tcPr>
            <w:tcW w:w="5332" w:type="dxa"/>
          </w:tcPr>
          <w:p w14:paraId="2361DE00">
            <w:pPr>
              <w:pStyle w:val="12"/>
              <w:spacing w:before="1" w:line="270" w:lineRule="atLeast"/>
              <w:ind w:left="1299" w:right="31" w:hanging="1260"/>
              <w:rPr>
                <w:sz w:val="21"/>
              </w:rPr>
            </w:pPr>
            <w:r>
              <w:rPr>
                <w:w w:val="95"/>
                <w:sz w:val="21"/>
              </w:rPr>
              <w:t xml:space="preserve">悬浮物、色度、五日生化需氧量、动植物油、石油类、阴 </w:t>
            </w:r>
            <w:r>
              <w:rPr>
                <w:sz w:val="21"/>
              </w:rPr>
              <w:t>离子表面活性剂、粪大肠菌群</w:t>
            </w:r>
          </w:p>
        </w:tc>
        <w:tc>
          <w:tcPr>
            <w:tcW w:w="1485" w:type="dxa"/>
          </w:tcPr>
          <w:p w14:paraId="7775894C">
            <w:pPr>
              <w:pStyle w:val="12"/>
              <w:spacing w:before="136"/>
              <w:ind w:left="5"/>
              <w:jc w:val="center"/>
              <w:rPr>
                <w:sz w:val="21"/>
              </w:rPr>
            </w:pPr>
            <w:r>
              <w:rPr>
                <w:w w:val="99"/>
                <w:sz w:val="21"/>
              </w:rPr>
              <w:t>月</w:t>
            </w:r>
          </w:p>
        </w:tc>
      </w:tr>
      <w:tr w14:paraId="73712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vMerge w:val="continue"/>
            <w:tcBorders>
              <w:top w:val="nil"/>
            </w:tcBorders>
          </w:tcPr>
          <w:p w14:paraId="0CB6B3FC">
            <w:pPr>
              <w:rPr>
                <w:sz w:val="2"/>
                <w:szCs w:val="2"/>
              </w:rPr>
            </w:pPr>
          </w:p>
        </w:tc>
        <w:tc>
          <w:tcPr>
            <w:tcW w:w="5332" w:type="dxa"/>
          </w:tcPr>
          <w:p w14:paraId="498D6853">
            <w:pPr>
              <w:pStyle w:val="12"/>
              <w:spacing w:before="35"/>
              <w:ind w:left="80" w:right="72"/>
              <w:jc w:val="center"/>
              <w:rPr>
                <w:sz w:val="21"/>
              </w:rPr>
            </w:pPr>
            <w:r>
              <w:rPr>
                <w:sz w:val="21"/>
              </w:rPr>
              <w:t>总镉、总铬、总汞、总铅、总砷、六价铬</w:t>
            </w:r>
          </w:p>
        </w:tc>
        <w:tc>
          <w:tcPr>
            <w:tcW w:w="1485" w:type="dxa"/>
          </w:tcPr>
          <w:p w14:paraId="7753A3A7">
            <w:pPr>
              <w:pStyle w:val="12"/>
              <w:spacing w:before="35"/>
              <w:ind w:left="300" w:right="293"/>
              <w:jc w:val="center"/>
              <w:rPr>
                <w:sz w:val="21"/>
              </w:rPr>
            </w:pPr>
            <w:r>
              <w:rPr>
                <w:sz w:val="21"/>
              </w:rPr>
              <w:t>季度</w:t>
            </w:r>
          </w:p>
        </w:tc>
      </w:tr>
      <w:tr w14:paraId="78C84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vMerge w:val="continue"/>
            <w:tcBorders>
              <w:top w:val="nil"/>
            </w:tcBorders>
          </w:tcPr>
          <w:p w14:paraId="37DB3D60">
            <w:pPr>
              <w:rPr>
                <w:sz w:val="2"/>
                <w:szCs w:val="2"/>
              </w:rPr>
            </w:pPr>
          </w:p>
        </w:tc>
        <w:tc>
          <w:tcPr>
            <w:tcW w:w="5332" w:type="dxa"/>
          </w:tcPr>
          <w:p w14:paraId="76A971CD">
            <w:pPr>
              <w:pStyle w:val="12"/>
              <w:spacing w:before="33"/>
              <w:ind w:left="80" w:right="72"/>
              <w:jc w:val="center"/>
              <w:rPr>
                <w:sz w:val="21"/>
              </w:rPr>
            </w:pPr>
            <w:r>
              <w:rPr>
                <w:sz w:val="21"/>
              </w:rPr>
              <w:t>烷基汞</w:t>
            </w:r>
          </w:p>
        </w:tc>
        <w:tc>
          <w:tcPr>
            <w:tcW w:w="1485" w:type="dxa"/>
          </w:tcPr>
          <w:p w14:paraId="0A2F85D5">
            <w:pPr>
              <w:pStyle w:val="12"/>
              <w:spacing w:before="33"/>
              <w:ind w:left="300" w:right="293"/>
              <w:jc w:val="center"/>
              <w:rPr>
                <w:sz w:val="21"/>
              </w:rPr>
            </w:pPr>
            <w:r>
              <w:rPr>
                <w:sz w:val="21"/>
              </w:rPr>
              <w:t>半年</w:t>
            </w:r>
          </w:p>
        </w:tc>
      </w:tr>
      <w:tr w14:paraId="50378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vMerge w:val="continue"/>
            <w:tcBorders>
              <w:top w:val="nil"/>
            </w:tcBorders>
          </w:tcPr>
          <w:p w14:paraId="07D7DC93">
            <w:pPr>
              <w:rPr>
                <w:sz w:val="2"/>
                <w:szCs w:val="2"/>
              </w:rPr>
            </w:pPr>
          </w:p>
        </w:tc>
        <w:tc>
          <w:tcPr>
            <w:tcW w:w="5332" w:type="dxa"/>
          </w:tcPr>
          <w:p w14:paraId="2DC818E3">
            <w:pPr>
              <w:pStyle w:val="12"/>
              <w:spacing w:before="33"/>
              <w:ind w:left="79" w:right="73"/>
              <w:jc w:val="center"/>
              <w:rPr>
                <w:sz w:val="21"/>
              </w:rPr>
            </w:pPr>
            <w:r>
              <w:rPr>
                <w:rFonts w:ascii="Times New Roman" w:eastAsia="Times New Roman"/>
                <w:sz w:val="21"/>
              </w:rPr>
              <w:t xml:space="preserve">GB 18918 </w:t>
            </w:r>
            <w:r>
              <w:rPr>
                <w:sz w:val="21"/>
              </w:rPr>
              <w:t xml:space="preserve">的表 </w:t>
            </w:r>
            <w:r>
              <w:rPr>
                <w:rFonts w:ascii="Times New Roman" w:eastAsia="Times New Roman"/>
                <w:sz w:val="21"/>
              </w:rPr>
              <w:t>3</w:t>
            </w:r>
            <w:r>
              <w:rPr>
                <w:rFonts w:ascii="Times New Roman" w:eastAsia="Times New Roman"/>
                <w:spacing w:val="51"/>
                <w:sz w:val="21"/>
              </w:rPr>
              <w:t xml:space="preserve"> </w:t>
            </w:r>
            <w:r>
              <w:rPr>
                <w:sz w:val="21"/>
              </w:rPr>
              <w:t>中纳入许可的指标</w:t>
            </w:r>
          </w:p>
        </w:tc>
        <w:tc>
          <w:tcPr>
            <w:tcW w:w="1485" w:type="dxa"/>
          </w:tcPr>
          <w:p w14:paraId="5DBD6066">
            <w:pPr>
              <w:pStyle w:val="12"/>
              <w:spacing w:before="33"/>
              <w:ind w:left="300" w:right="293"/>
              <w:jc w:val="center"/>
              <w:rPr>
                <w:sz w:val="21"/>
              </w:rPr>
            </w:pPr>
            <w:r>
              <w:rPr>
                <w:sz w:val="21"/>
              </w:rPr>
              <w:t>半年</w:t>
            </w:r>
          </w:p>
        </w:tc>
      </w:tr>
      <w:tr w14:paraId="429CF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vMerge w:val="continue"/>
            <w:tcBorders>
              <w:top w:val="nil"/>
            </w:tcBorders>
          </w:tcPr>
          <w:p w14:paraId="3059D5CB">
            <w:pPr>
              <w:rPr>
                <w:sz w:val="2"/>
                <w:szCs w:val="2"/>
              </w:rPr>
            </w:pPr>
          </w:p>
        </w:tc>
        <w:tc>
          <w:tcPr>
            <w:tcW w:w="5332" w:type="dxa"/>
          </w:tcPr>
          <w:p w14:paraId="45031F06">
            <w:pPr>
              <w:pStyle w:val="12"/>
              <w:spacing w:before="33"/>
              <w:ind w:left="80" w:right="71"/>
              <w:jc w:val="center"/>
              <w:rPr>
                <w:rFonts w:ascii="Times New Roman" w:eastAsia="Times New Roman"/>
                <w:sz w:val="21"/>
              </w:rPr>
            </w:pPr>
            <w:r>
              <w:rPr>
                <w:sz w:val="21"/>
              </w:rPr>
              <w:t xml:space="preserve">其他污染物 </w:t>
            </w:r>
            <w:r>
              <w:rPr>
                <w:rFonts w:ascii="Times New Roman" w:eastAsia="Times New Roman"/>
                <w:sz w:val="21"/>
              </w:rPr>
              <w:t>b</w:t>
            </w:r>
          </w:p>
        </w:tc>
        <w:tc>
          <w:tcPr>
            <w:tcW w:w="1485" w:type="dxa"/>
          </w:tcPr>
          <w:p w14:paraId="5D2667CB">
            <w:pPr>
              <w:pStyle w:val="12"/>
              <w:spacing w:before="33"/>
              <w:ind w:left="300" w:right="293"/>
              <w:jc w:val="center"/>
              <w:rPr>
                <w:sz w:val="21"/>
              </w:rPr>
            </w:pPr>
            <w:r>
              <w:rPr>
                <w:sz w:val="21"/>
              </w:rPr>
              <w:t>半年</w:t>
            </w:r>
          </w:p>
        </w:tc>
      </w:tr>
      <w:tr w14:paraId="32A1D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57" w:type="dxa"/>
          </w:tcPr>
          <w:p w14:paraId="49C896A8">
            <w:pPr>
              <w:pStyle w:val="12"/>
              <w:spacing w:before="34"/>
              <w:ind w:left="281" w:right="275"/>
              <w:jc w:val="center"/>
              <w:rPr>
                <w:sz w:val="21"/>
              </w:rPr>
            </w:pPr>
            <w:r>
              <w:rPr>
                <w:sz w:val="21"/>
              </w:rPr>
              <w:t>雨水排放口</w:t>
            </w:r>
          </w:p>
        </w:tc>
        <w:tc>
          <w:tcPr>
            <w:tcW w:w="5332" w:type="dxa"/>
          </w:tcPr>
          <w:p w14:paraId="37371430">
            <w:pPr>
              <w:pStyle w:val="12"/>
              <w:spacing w:before="34"/>
              <w:ind w:left="79" w:right="73"/>
              <w:jc w:val="center"/>
              <w:rPr>
                <w:sz w:val="21"/>
              </w:rPr>
            </w:pPr>
            <w:r>
              <w:rPr>
                <w:rFonts w:ascii="Times New Roman" w:eastAsia="Times New Roman"/>
                <w:sz w:val="21"/>
              </w:rPr>
              <w:t xml:space="preserve">pH </w:t>
            </w:r>
            <w:r>
              <w:rPr>
                <w:sz w:val="21"/>
              </w:rPr>
              <w:t>值、化学需氧量、氨氮、悬浮物</w:t>
            </w:r>
          </w:p>
        </w:tc>
        <w:tc>
          <w:tcPr>
            <w:tcW w:w="1485" w:type="dxa"/>
          </w:tcPr>
          <w:p w14:paraId="1E417913">
            <w:pPr>
              <w:pStyle w:val="12"/>
              <w:spacing w:before="34"/>
              <w:ind w:left="300" w:right="294"/>
              <w:jc w:val="center"/>
              <w:rPr>
                <w:rFonts w:ascii="Times New Roman" w:eastAsia="Times New Roman"/>
                <w:sz w:val="21"/>
              </w:rPr>
            </w:pPr>
            <w:r>
              <w:rPr>
                <w:sz w:val="21"/>
              </w:rPr>
              <w:t xml:space="preserve">月 </w:t>
            </w:r>
            <w:r>
              <w:rPr>
                <w:rFonts w:ascii="Times New Roman" w:eastAsia="Times New Roman"/>
                <w:sz w:val="21"/>
              </w:rPr>
              <w:t>c</w:t>
            </w:r>
          </w:p>
        </w:tc>
      </w:tr>
      <w:tr w14:paraId="0761A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8474" w:type="dxa"/>
            <w:gridSpan w:val="3"/>
          </w:tcPr>
          <w:p w14:paraId="5F3593C0">
            <w:pPr>
              <w:pStyle w:val="12"/>
              <w:spacing w:before="1"/>
              <w:ind w:left="4"/>
              <w:rPr>
                <w:sz w:val="21"/>
              </w:rPr>
            </w:pPr>
            <w:r>
              <w:rPr>
                <w:rFonts w:ascii="Times New Roman" w:eastAsia="Times New Roman"/>
                <w:sz w:val="21"/>
              </w:rPr>
              <w:t>a</w:t>
            </w:r>
            <w:r>
              <w:rPr>
                <w:sz w:val="21"/>
              </w:rPr>
              <w:t>、总氮自行监测技术规范发布实施前，按日监测。</w:t>
            </w:r>
          </w:p>
          <w:p w14:paraId="385048F2">
            <w:pPr>
              <w:pStyle w:val="12"/>
              <w:spacing w:before="2"/>
              <w:ind w:left="4"/>
              <w:rPr>
                <w:sz w:val="21"/>
              </w:rPr>
            </w:pPr>
            <w:r>
              <w:rPr>
                <w:rFonts w:ascii="Times New Roman" w:eastAsia="Times New Roman"/>
                <w:sz w:val="21"/>
              </w:rPr>
              <w:t>b</w:t>
            </w:r>
            <w:r>
              <w:rPr>
                <w:sz w:val="21"/>
              </w:rPr>
              <w:t>、接纳工业废水执行的排放标准中含有的其他污染物。</w:t>
            </w:r>
          </w:p>
          <w:p w14:paraId="177D4921">
            <w:pPr>
              <w:pStyle w:val="12"/>
              <w:spacing w:before="3" w:line="270" w:lineRule="atLeast"/>
              <w:ind w:left="4" w:right="-15"/>
              <w:rPr>
                <w:sz w:val="21"/>
              </w:rPr>
            </w:pPr>
            <w:r>
              <w:rPr>
                <w:rFonts w:ascii="Times New Roman" w:eastAsia="Times New Roman"/>
                <w:w w:val="95"/>
                <w:sz w:val="21"/>
              </w:rPr>
              <w:t>c</w:t>
            </w:r>
            <w:r>
              <w:rPr>
                <w:spacing w:val="-5"/>
                <w:w w:val="95"/>
                <w:sz w:val="21"/>
              </w:rPr>
              <w:t xml:space="preserve">、雨水排放口有流动水排放时按月监测。若监测一年无异常情况，可放宽至每季度开展一次   </w:t>
            </w:r>
            <w:r>
              <w:rPr>
                <w:spacing w:val="-5"/>
                <w:sz w:val="21"/>
              </w:rPr>
              <w:t>监测。</w:t>
            </w:r>
          </w:p>
        </w:tc>
      </w:tr>
      <w:tr w14:paraId="2DD9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474" w:type="dxa"/>
            <w:gridSpan w:val="3"/>
          </w:tcPr>
          <w:p w14:paraId="2070E548">
            <w:pPr>
              <w:pStyle w:val="12"/>
              <w:ind w:left="4"/>
              <w:rPr>
                <w:sz w:val="21"/>
              </w:rPr>
            </w:pPr>
            <w:r>
              <w:rPr>
                <w:sz w:val="21"/>
              </w:rPr>
              <w:t>注：设区的市级及以上生态环境主管部门明确要求安装自动监测设备的污染物指标，须采取</w:t>
            </w:r>
          </w:p>
          <w:p w14:paraId="3D4E653C">
            <w:pPr>
              <w:pStyle w:val="12"/>
              <w:spacing w:before="2" w:line="253" w:lineRule="exact"/>
              <w:ind w:left="4"/>
              <w:rPr>
                <w:sz w:val="21"/>
              </w:rPr>
            </w:pPr>
            <w:r>
              <w:rPr>
                <w:sz w:val="21"/>
              </w:rPr>
              <w:t>自动监测。</w:t>
            </w:r>
          </w:p>
        </w:tc>
      </w:tr>
    </w:tbl>
    <w:p w14:paraId="4F1541AA">
      <w:pPr>
        <w:pStyle w:val="5"/>
        <w:spacing w:before="2"/>
        <w:ind w:left="1560"/>
      </w:pPr>
      <w:r>
        <w:t>采样和测定方法</w:t>
      </w:r>
    </w:p>
    <w:p w14:paraId="6723D3F7">
      <w:pPr>
        <w:pStyle w:val="11"/>
        <w:numPr>
          <w:ilvl w:val="0"/>
          <w:numId w:val="61"/>
        </w:numPr>
        <w:tabs>
          <w:tab w:val="left" w:pos="2161"/>
        </w:tabs>
        <w:spacing w:before="160" w:after="0" w:line="240" w:lineRule="auto"/>
        <w:ind w:left="2161" w:right="0" w:hanging="601"/>
        <w:jc w:val="left"/>
        <w:rPr>
          <w:sz w:val="24"/>
        </w:rPr>
      </w:pPr>
      <w:r>
        <w:rPr>
          <w:sz w:val="24"/>
        </w:rPr>
        <w:t>手工监测</w:t>
      </w:r>
    </w:p>
    <w:p w14:paraId="12557144">
      <w:pPr>
        <w:pStyle w:val="5"/>
        <w:spacing w:before="158"/>
        <w:ind w:left="1560"/>
      </w:pPr>
      <w:r>
        <w:t>手工采样方法的选择参照《 城镇污水处理厂污染物排放标准》</w:t>
      </w:r>
    </w:p>
    <w:p w14:paraId="774237D6">
      <w:pPr>
        <w:pStyle w:val="5"/>
        <w:spacing w:before="158"/>
        <w:ind w:left="1080"/>
      </w:pPr>
      <w:r>
        <w:t>（</w:t>
      </w:r>
      <w:r>
        <w:rPr>
          <w:rFonts w:ascii="Times New Roman" w:eastAsia="Times New Roman"/>
        </w:rPr>
        <w:t>GB18918-2002</w:t>
      </w:r>
      <w:r>
        <w:t xml:space="preserve">）和 </w:t>
      </w:r>
      <w:r>
        <w:rPr>
          <w:rFonts w:ascii="Times New Roman" w:eastAsia="Times New Roman"/>
        </w:rPr>
        <w:t>HJ493</w:t>
      </w:r>
      <w:r>
        <w:t>、</w:t>
      </w:r>
      <w:r>
        <w:rPr>
          <w:rFonts w:ascii="Times New Roman" w:eastAsia="Times New Roman"/>
        </w:rPr>
        <w:t>HJ494</w:t>
      </w:r>
      <w:r>
        <w:t>、</w:t>
      </w:r>
      <w:r>
        <w:rPr>
          <w:rFonts w:ascii="Times New Roman" w:eastAsia="Times New Roman"/>
        </w:rPr>
        <w:t xml:space="preserve">HJ495 </w:t>
      </w:r>
      <w:r>
        <w:t xml:space="preserve">和 </w:t>
      </w:r>
      <w:r>
        <w:rPr>
          <w:rFonts w:ascii="Times New Roman" w:eastAsia="Times New Roman"/>
        </w:rPr>
        <w:t xml:space="preserve">HJ/T91 </w:t>
      </w:r>
      <w:r>
        <w:t>执行。</w:t>
      </w:r>
    </w:p>
    <w:p w14:paraId="3D099C75">
      <w:pPr>
        <w:pStyle w:val="11"/>
        <w:numPr>
          <w:ilvl w:val="0"/>
          <w:numId w:val="61"/>
        </w:numPr>
        <w:tabs>
          <w:tab w:val="left" w:pos="2161"/>
        </w:tabs>
        <w:spacing w:before="161" w:after="0" w:line="240" w:lineRule="auto"/>
        <w:ind w:left="2161" w:right="0" w:hanging="601"/>
        <w:jc w:val="left"/>
        <w:rPr>
          <w:sz w:val="24"/>
        </w:rPr>
      </w:pPr>
      <w:r>
        <w:rPr>
          <w:sz w:val="24"/>
        </w:rPr>
        <w:t>测定方法</w:t>
      </w:r>
    </w:p>
    <w:p w14:paraId="231852E3">
      <w:pPr>
        <w:pStyle w:val="5"/>
        <w:spacing w:before="160" w:line="362" w:lineRule="auto"/>
        <w:ind w:left="1080" w:right="1077" w:firstLine="480"/>
      </w:pPr>
      <w:r>
        <w:t>按照《城镇污水处理厂污染物排放标准》（</w:t>
      </w:r>
      <w:r>
        <w:rPr>
          <w:rFonts w:ascii="Times New Roman" w:eastAsia="Times New Roman"/>
        </w:rPr>
        <w:t>GB18918-2002</w:t>
      </w:r>
      <w:r>
        <w:t>）中规定的测定方法标准执行。</w:t>
      </w:r>
    </w:p>
    <w:p w14:paraId="560822BC">
      <w:pPr>
        <w:pStyle w:val="11"/>
        <w:numPr>
          <w:ilvl w:val="0"/>
          <w:numId w:val="61"/>
        </w:numPr>
        <w:tabs>
          <w:tab w:val="left" w:pos="2161"/>
        </w:tabs>
        <w:spacing w:before="5" w:after="0" w:line="240" w:lineRule="auto"/>
        <w:ind w:left="2161" w:right="0" w:hanging="601"/>
        <w:jc w:val="left"/>
        <w:rPr>
          <w:sz w:val="24"/>
        </w:rPr>
      </w:pPr>
      <w:r>
        <w:rPr>
          <w:sz w:val="24"/>
        </w:rPr>
        <w:t>数据记录要求</w:t>
      </w:r>
    </w:p>
    <w:p w14:paraId="671563BF">
      <w:pPr>
        <w:pStyle w:val="5"/>
        <w:spacing w:before="158"/>
        <w:ind w:left="1560"/>
      </w:pPr>
      <w:r>
        <w:t>监测期间手工监测的记录按照《排污单位自行监测技术指南 总则》</w:t>
      </w:r>
    </w:p>
    <w:p w14:paraId="6873B4F1">
      <w:pPr>
        <w:pStyle w:val="5"/>
        <w:spacing w:before="161"/>
        <w:ind w:right="3398"/>
        <w:jc w:val="right"/>
      </w:pPr>
      <w:r>
        <w:t>（</w:t>
      </w:r>
      <w:r>
        <w:rPr>
          <w:rFonts w:ascii="Times New Roman" w:eastAsia="Times New Roman"/>
        </w:rPr>
        <w:t>HJ819-2017</w:t>
      </w:r>
      <w:r>
        <w:t>）执行。应同步记录监测期间的运行工况。</w:t>
      </w:r>
    </w:p>
    <w:p w14:paraId="0F7D4168">
      <w:pPr>
        <w:pStyle w:val="5"/>
        <w:spacing w:before="158"/>
        <w:ind w:left="1560"/>
      </w:pPr>
      <w:r>
        <w:rPr>
          <w:rFonts w:ascii="Times New Roman" w:eastAsia="Times New Roman"/>
        </w:rPr>
        <w:t>4</w:t>
      </w:r>
      <w:r>
        <w:t>）监测质量保证与质量控制</w:t>
      </w:r>
    </w:p>
    <w:p w14:paraId="213144A6">
      <w:pPr>
        <w:pStyle w:val="5"/>
        <w:spacing w:before="161" w:line="362" w:lineRule="auto"/>
        <w:ind w:left="1080" w:right="1010" w:firstLine="480"/>
      </w:pPr>
      <w:r>
        <w:t xml:space="preserve">按照 </w:t>
      </w:r>
      <w:r>
        <w:rPr>
          <w:rFonts w:ascii="Times New Roman" w:eastAsia="Times New Roman"/>
        </w:rPr>
        <w:t xml:space="preserve">HJ819 </w:t>
      </w:r>
      <w:r>
        <w:t>要求，排污单位应根据自行监测方案及开展状况， 梳理全过程监测质控要求，建立自行监测质量保证与质量控制体系。</w:t>
      </w:r>
    </w:p>
    <w:p w14:paraId="586D9D78">
      <w:pPr>
        <w:pStyle w:val="5"/>
        <w:spacing w:before="4"/>
        <w:ind w:left="1560"/>
      </w:pPr>
      <w:r>
        <w:rPr>
          <w:rFonts w:ascii="Times New Roman" w:eastAsia="Times New Roman"/>
        </w:rPr>
        <w:t>6</w:t>
      </w:r>
      <w:r>
        <w:t>）自行监测信息公开</w:t>
      </w:r>
    </w:p>
    <w:p w14:paraId="0EE6728D">
      <w:pPr>
        <w:pStyle w:val="5"/>
        <w:spacing w:before="159"/>
        <w:ind w:right="3357"/>
        <w:jc w:val="right"/>
      </w:pPr>
      <w:r>
        <w:t xml:space="preserve">排污单位应安装 </w:t>
      </w:r>
      <w:r>
        <w:rPr>
          <w:rFonts w:ascii="Times New Roman" w:eastAsia="Times New Roman"/>
        </w:rPr>
        <w:t xml:space="preserve">HJ819 </w:t>
      </w:r>
      <w:r>
        <w:t>要求进行自行监测信息公开。</w:t>
      </w:r>
    </w:p>
    <w:p w14:paraId="6FB309C3">
      <w:pPr>
        <w:pStyle w:val="4"/>
        <w:numPr>
          <w:ilvl w:val="3"/>
          <w:numId w:val="54"/>
        </w:numPr>
        <w:tabs>
          <w:tab w:val="left" w:pos="2280"/>
        </w:tabs>
        <w:spacing w:before="160" w:after="0" w:line="240" w:lineRule="auto"/>
        <w:ind w:left="2280" w:right="0" w:hanging="720"/>
        <w:jc w:val="left"/>
      </w:pPr>
      <w:r>
        <w:t>入河排污口规范化建设及管理要求</w:t>
      </w:r>
    </w:p>
    <w:p w14:paraId="15025CEC">
      <w:pPr>
        <w:pStyle w:val="5"/>
        <w:spacing w:before="161" w:line="362" w:lineRule="auto"/>
        <w:ind w:left="1080" w:right="957" w:firstLine="480"/>
      </w:pPr>
      <w:r>
        <w:rPr>
          <w:spacing w:val="-5"/>
        </w:rPr>
        <w:t>入河排污口规范化建设是一项基础性工作，做好入河排污口规范化建设和管</w:t>
      </w:r>
      <w:r>
        <w:rPr>
          <w:spacing w:val="-17"/>
        </w:rPr>
        <w:t>理，可以科学的掌握各类污染源实际排放情况。本工程建设单位应严格按照国家、</w:t>
      </w:r>
    </w:p>
    <w:p w14:paraId="5F1C1998">
      <w:pPr>
        <w:widowControl w:val="0"/>
        <w:spacing w:line="1" w:lineRule="exact"/>
      </w:pPr>
    </w:p>
    <w:p w14:paraId="216E275B">
      <w:pPr>
        <w:pStyle w:val="13"/>
        <w:keepNext w:val="0"/>
        <w:keepLines w:val="0"/>
        <w:framePr w:w="8462" w:h="14021" w:hRule="exact" w:wrap="auto" w:vAnchor="page" w:hAnchor="page" w:x="1776" w:y="1259"/>
        <w:widowControl w:val="0"/>
        <w:shd w:val="clear" w:color="auto" w:fill="auto"/>
        <w:bidi w:val="0"/>
        <w:spacing w:before="0" w:after="0" w:line="463" w:lineRule="exact"/>
        <w:ind w:left="0" w:right="0" w:firstLine="0"/>
        <w:jc w:val="both"/>
      </w:pPr>
      <w:r>
        <w:rPr>
          <w:color w:val="000000"/>
          <w:spacing w:val="0"/>
          <w:w w:val="100"/>
          <w:position w:val="0"/>
          <w:sz w:val="24"/>
          <w:szCs w:val="24"/>
        </w:rPr>
        <w:t>省、市生态环境部门的规定和要求,切实满足监测和监管的需求,排污单位必须 按照相关要求设置和制作入河排污口标志牌。未经管理部门允许,任何单位和个 人不得擅自设置、移动、扩大入河排污口。排污单位要根据省市相关要求,建立 入河排污口基础资料档案和监督检查档案。</w:t>
      </w:r>
    </w:p>
    <w:p w14:paraId="113845D5">
      <w:pPr>
        <w:pStyle w:val="13"/>
        <w:keepNext w:val="0"/>
        <w:keepLines w:val="0"/>
        <w:framePr w:w="8462" w:h="14021" w:hRule="exact" w:wrap="auto" w:vAnchor="page" w:hAnchor="page" w:x="1776" w:y="1259"/>
        <w:widowControl w:val="0"/>
        <w:shd w:val="clear" w:color="auto" w:fill="auto"/>
        <w:bidi w:val="0"/>
        <w:spacing w:before="0" w:after="160" w:line="463" w:lineRule="exact"/>
        <w:ind w:left="0" w:right="0" w:firstLine="480"/>
        <w:jc w:val="both"/>
      </w:pPr>
      <w:r>
        <w:rPr>
          <w:color w:val="000000"/>
          <w:spacing w:val="0"/>
          <w:w w:val="100"/>
          <w:position w:val="0"/>
          <w:sz w:val="24"/>
          <w:szCs w:val="24"/>
        </w:rPr>
        <w:t>项目入河排污口需参照«入河入海排污口监督管理技术指南 入河排污口规 范化建设»(田</w:t>
      </w:r>
      <w:r>
        <w:rPr>
          <w:rFonts w:ascii="Times New Roman" w:hAnsi="Times New Roman" w:eastAsia="Times New Roman" w:cs="Times New Roman"/>
          <w:color w:val="000000"/>
          <w:spacing w:val="0"/>
          <w:w w:val="100"/>
          <w:position w:val="0"/>
          <w:sz w:val="24"/>
          <w:szCs w:val="24"/>
        </w:rPr>
        <w:t>1309-2023</w:t>
      </w:r>
      <w:r>
        <w:rPr>
          <w:color w:val="000000"/>
          <w:spacing w:val="0"/>
          <w:w w:val="100"/>
          <w:position w:val="0"/>
          <w:sz w:val="24"/>
          <w:szCs w:val="24"/>
        </w:rPr>
        <w:t>)进行规范化建设。具体要求如下:</w:t>
      </w:r>
    </w:p>
    <w:p w14:paraId="1C677E9D">
      <w:pPr>
        <w:pStyle w:val="13"/>
        <w:keepNext w:val="0"/>
        <w:keepLines w:val="0"/>
        <w:framePr w:w="8462" w:h="14021" w:hRule="exact" w:wrap="auto" w:vAnchor="page" w:hAnchor="page" w:x="1776" w:y="1259"/>
        <w:widowControl w:val="0"/>
        <w:shd w:val="clear" w:color="auto" w:fill="auto"/>
        <w:tabs>
          <w:tab w:val="left" w:pos="858"/>
        </w:tabs>
        <w:bidi w:val="0"/>
        <w:spacing w:before="0" w:after="0" w:line="403" w:lineRule="auto"/>
        <w:ind w:left="0" w:right="0" w:firstLine="480"/>
        <w:jc w:val="both"/>
      </w:pPr>
      <w:bookmarkStart w:id="50" w:name="bookmark0"/>
      <w:r>
        <w:rPr>
          <w:rFonts w:ascii="Times New Roman" w:hAnsi="Times New Roman" w:eastAsia="Times New Roman" w:cs="Times New Roman"/>
          <w:color w:val="000000"/>
          <w:spacing w:val="0"/>
          <w:w w:val="100"/>
          <w:position w:val="0"/>
          <w:sz w:val="24"/>
          <w:szCs w:val="24"/>
        </w:rPr>
        <w:t>1</w:t>
      </w:r>
      <w:bookmarkEnd w:id="5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总体要求</w:t>
      </w:r>
    </w:p>
    <w:p w14:paraId="6124ADDF">
      <w:pPr>
        <w:pStyle w:val="13"/>
        <w:keepNext w:val="0"/>
        <w:keepLines w:val="0"/>
        <w:framePr w:w="8462" w:h="14021" w:hRule="exact" w:wrap="auto" w:vAnchor="page" w:hAnchor="page" w:x="1776" w:y="1259"/>
        <w:widowControl w:val="0"/>
        <w:numPr>
          <w:ilvl w:val="0"/>
          <w:numId w:val="1"/>
        </w:numPr>
        <w:shd w:val="clear" w:color="auto" w:fill="auto"/>
        <w:tabs>
          <w:tab w:val="left" w:pos="896"/>
        </w:tabs>
        <w:bidi w:val="0"/>
        <w:spacing w:before="0" w:after="0" w:line="463" w:lineRule="exact"/>
        <w:ind w:left="0" w:right="0" w:firstLine="480"/>
        <w:jc w:val="both"/>
      </w:pPr>
      <w:bookmarkStart w:id="51" w:name="bookmark1"/>
      <w:bookmarkEnd w:id="51"/>
      <w:r>
        <w:rPr>
          <w:color w:val="000000"/>
          <w:spacing w:val="0"/>
          <w:w w:val="100"/>
          <w:position w:val="0"/>
          <w:sz w:val="24"/>
          <w:szCs w:val="24"/>
        </w:rPr>
        <w:t>便于釆集样品、计量监控、设施安装及维护、日常现场监督检查、公众参 与监督管理。</w:t>
      </w:r>
    </w:p>
    <w:p w14:paraId="2F4A0E93">
      <w:pPr>
        <w:pStyle w:val="13"/>
        <w:keepNext w:val="0"/>
        <w:keepLines w:val="0"/>
        <w:framePr w:w="8462" w:h="14021" w:hRule="exact" w:wrap="auto" w:vAnchor="page" w:hAnchor="page" w:x="1776" w:y="1259"/>
        <w:widowControl w:val="0"/>
        <w:numPr>
          <w:ilvl w:val="0"/>
          <w:numId w:val="1"/>
        </w:numPr>
        <w:shd w:val="clear" w:color="auto" w:fill="auto"/>
        <w:tabs>
          <w:tab w:val="left" w:pos="901"/>
        </w:tabs>
        <w:bidi w:val="0"/>
        <w:spacing w:before="0" w:after="0" w:line="463" w:lineRule="exact"/>
        <w:ind w:left="0" w:right="0" w:firstLine="480"/>
        <w:jc w:val="both"/>
      </w:pPr>
      <w:bookmarkStart w:id="52" w:name="bookmark2"/>
      <w:bookmarkEnd w:id="52"/>
      <w:r>
        <w:rPr>
          <w:color w:val="000000"/>
          <w:spacing w:val="0"/>
          <w:w w:val="100"/>
          <w:position w:val="0"/>
          <w:sz w:val="24"/>
          <w:szCs w:val="24"/>
        </w:rPr>
        <w:t>充分考虑安全生产要求,统筹防洪、供水、堤防安全、渔业生产等方面需 要,避免破坏周围环境或造成二次污染。</w:t>
      </w:r>
    </w:p>
    <w:p w14:paraId="0F927520">
      <w:pPr>
        <w:pStyle w:val="13"/>
        <w:keepNext w:val="0"/>
        <w:keepLines w:val="0"/>
        <w:framePr w:w="8462" w:h="14021" w:hRule="exact" w:wrap="auto" w:vAnchor="page" w:hAnchor="page" w:x="1776" w:y="1259"/>
        <w:widowControl w:val="0"/>
        <w:numPr>
          <w:ilvl w:val="0"/>
          <w:numId w:val="1"/>
        </w:numPr>
        <w:shd w:val="clear" w:color="auto" w:fill="auto"/>
        <w:tabs>
          <w:tab w:val="left" w:pos="906"/>
        </w:tabs>
        <w:bidi w:val="0"/>
        <w:spacing w:before="0" w:after="160" w:line="463" w:lineRule="exact"/>
        <w:ind w:left="0" w:right="0" w:firstLine="480"/>
        <w:jc w:val="both"/>
      </w:pPr>
      <w:bookmarkStart w:id="53" w:name="bookmark3"/>
      <w:bookmarkEnd w:id="53"/>
      <w:r>
        <w:rPr>
          <w:color w:val="000000"/>
          <w:spacing w:val="0"/>
          <w:w w:val="100"/>
          <w:position w:val="0"/>
          <w:sz w:val="24"/>
          <w:szCs w:val="24"/>
        </w:rPr>
        <w:t>分类施策,规范建设。排污口建立档案;污水处理厂排口设置标识牌、监 测釆样点;釆用管道形式排污且检修维护难的排污口,在口门附近设置检查井。</w:t>
      </w:r>
    </w:p>
    <w:p w14:paraId="4DB53D03">
      <w:pPr>
        <w:pStyle w:val="13"/>
        <w:keepNext w:val="0"/>
        <w:keepLines w:val="0"/>
        <w:framePr w:w="8462" w:h="14021" w:hRule="exact" w:wrap="auto" w:vAnchor="page" w:hAnchor="page" w:x="1776" w:y="1259"/>
        <w:widowControl w:val="0"/>
        <w:shd w:val="clear" w:color="auto" w:fill="auto"/>
        <w:tabs>
          <w:tab w:val="left" w:pos="882"/>
        </w:tabs>
        <w:bidi w:val="0"/>
        <w:spacing w:before="0" w:after="0" w:line="403" w:lineRule="auto"/>
        <w:ind w:left="0" w:right="0" w:firstLine="480"/>
        <w:jc w:val="both"/>
      </w:pPr>
      <w:bookmarkStart w:id="54" w:name="bookmark4"/>
      <w:r>
        <w:rPr>
          <w:rFonts w:ascii="Times New Roman" w:hAnsi="Times New Roman" w:eastAsia="Times New Roman" w:cs="Times New Roman"/>
          <w:color w:val="000000"/>
          <w:spacing w:val="0"/>
          <w:w w:val="100"/>
          <w:position w:val="0"/>
          <w:sz w:val="24"/>
          <w:szCs w:val="24"/>
        </w:rPr>
        <w:t>2</w:t>
      </w:r>
      <w:bookmarkEnd w:id="5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监测釆样点设置</w:t>
      </w:r>
    </w:p>
    <w:p w14:paraId="79354511">
      <w:pPr>
        <w:pStyle w:val="13"/>
        <w:keepNext w:val="0"/>
        <w:keepLines w:val="0"/>
        <w:framePr w:w="8462" w:h="14021" w:hRule="exact" w:wrap="auto" w:vAnchor="page" w:hAnchor="page" w:x="1776" w:y="1259"/>
        <w:widowControl w:val="0"/>
        <w:numPr>
          <w:ilvl w:val="0"/>
          <w:numId w:val="2"/>
        </w:numPr>
        <w:shd w:val="clear" w:color="auto" w:fill="auto"/>
        <w:tabs>
          <w:tab w:val="left" w:pos="906"/>
        </w:tabs>
        <w:bidi w:val="0"/>
        <w:spacing w:before="0" w:after="0" w:line="463" w:lineRule="exact"/>
        <w:ind w:left="0" w:right="0" w:firstLine="480"/>
        <w:jc w:val="both"/>
      </w:pPr>
      <w:bookmarkStart w:id="55" w:name="bookmark5"/>
      <w:bookmarkEnd w:id="55"/>
      <w:r>
        <w:rPr>
          <w:color w:val="000000"/>
          <w:spacing w:val="0"/>
          <w:w w:val="100"/>
          <w:position w:val="0"/>
          <w:sz w:val="24"/>
          <w:szCs w:val="24"/>
        </w:rPr>
        <w:t>监测釆样点设置在厂区外、污水入河前。</w:t>
      </w:r>
    </w:p>
    <w:p w14:paraId="7EDEAC10">
      <w:pPr>
        <w:pStyle w:val="13"/>
        <w:keepNext w:val="0"/>
        <w:keepLines w:val="0"/>
        <w:framePr w:w="8462" w:h="14021" w:hRule="exact" w:wrap="auto" w:vAnchor="page" w:hAnchor="page" w:x="1776" w:y="1259"/>
        <w:widowControl w:val="0"/>
        <w:numPr>
          <w:ilvl w:val="0"/>
          <w:numId w:val="2"/>
        </w:numPr>
        <w:shd w:val="clear" w:color="auto" w:fill="auto"/>
        <w:tabs>
          <w:tab w:val="left" w:pos="906"/>
        </w:tabs>
        <w:bidi w:val="0"/>
        <w:spacing w:before="0" w:after="160" w:line="463" w:lineRule="exact"/>
        <w:ind w:left="0" w:right="0" w:firstLine="480"/>
        <w:jc w:val="both"/>
      </w:pPr>
      <w:bookmarkStart w:id="56" w:name="bookmark6"/>
      <w:bookmarkEnd w:id="56"/>
      <w:r>
        <w:rPr>
          <w:color w:val="000000"/>
          <w:spacing w:val="0"/>
          <w:w w:val="100"/>
          <w:position w:val="0"/>
          <w:sz w:val="24"/>
          <w:szCs w:val="24"/>
        </w:rPr>
        <w:t>根据排污口入河方式和污水量大小,选择适宜的监测釆样点设置形式。监 测釆样点设置应考虑实际釆样的可行性和便利性。污水排放管道或渠道监测断面 应为矩形、圆形、梯形等规则形状。测流段水流应平直、稳定、有一定水位高度。</w:t>
      </w:r>
    </w:p>
    <w:p w14:paraId="4F18F342">
      <w:pPr>
        <w:pStyle w:val="13"/>
        <w:keepNext w:val="0"/>
        <w:keepLines w:val="0"/>
        <w:framePr w:w="8462" w:h="14021" w:hRule="exact" w:wrap="auto" w:vAnchor="page" w:hAnchor="page" w:x="1776" w:y="1259"/>
        <w:widowControl w:val="0"/>
        <w:shd w:val="clear" w:color="auto" w:fill="auto"/>
        <w:tabs>
          <w:tab w:val="left" w:pos="882"/>
        </w:tabs>
        <w:bidi w:val="0"/>
        <w:spacing w:before="0" w:after="0" w:line="403" w:lineRule="auto"/>
        <w:ind w:left="0" w:right="0" w:firstLine="480"/>
        <w:jc w:val="both"/>
      </w:pPr>
      <w:bookmarkStart w:id="57" w:name="bookmark7"/>
      <w:r>
        <w:rPr>
          <w:rFonts w:ascii="Times New Roman" w:hAnsi="Times New Roman" w:eastAsia="Times New Roman" w:cs="Times New Roman"/>
          <w:color w:val="000000"/>
          <w:spacing w:val="0"/>
          <w:w w:val="100"/>
          <w:position w:val="0"/>
          <w:sz w:val="24"/>
          <w:szCs w:val="24"/>
        </w:rPr>
        <w:t>3</w:t>
      </w:r>
      <w:bookmarkEnd w:id="5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检查井设置</w:t>
      </w:r>
    </w:p>
    <w:p w14:paraId="0BBD4700">
      <w:pPr>
        <w:pStyle w:val="13"/>
        <w:keepNext w:val="0"/>
        <w:keepLines w:val="0"/>
        <w:framePr w:w="8462" w:h="14021" w:hRule="exact" w:wrap="auto" w:vAnchor="page" w:hAnchor="page" w:x="1776" w:y="1259"/>
        <w:widowControl w:val="0"/>
        <w:numPr>
          <w:ilvl w:val="0"/>
          <w:numId w:val="3"/>
        </w:numPr>
        <w:shd w:val="clear" w:color="auto" w:fill="auto"/>
        <w:tabs>
          <w:tab w:val="left" w:pos="901"/>
        </w:tabs>
        <w:bidi w:val="0"/>
        <w:spacing w:before="0" w:after="0" w:line="463" w:lineRule="exact"/>
        <w:ind w:left="0" w:right="0" w:firstLine="480"/>
        <w:jc w:val="both"/>
      </w:pPr>
      <w:bookmarkStart w:id="58" w:name="bookmark8"/>
      <w:bookmarkEnd w:id="58"/>
      <w:r>
        <w:rPr>
          <w:color w:val="000000"/>
          <w:spacing w:val="0"/>
          <w:w w:val="100"/>
          <w:position w:val="0"/>
          <w:sz w:val="24"/>
          <w:szCs w:val="24"/>
        </w:rPr>
        <w:t>检查井设置位置与污水入河处的最大间距根据疏通方法等情况确定,具体 要求参照</w:t>
      </w:r>
      <w:r>
        <w:rPr>
          <w:rFonts w:ascii="Times New Roman" w:hAnsi="Times New Roman" w:eastAsia="Times New Roman" w:cs="Times New Roman"/>
          <w:color w:val="000000"/>
          <w:spacing w:val="0"/>
          <w:w w:val="100"/>
          <w:position w:val="0"/>
          <w:sz w:val="24"/>
          <w:szCs w:val="24"/>
        </w:rPr>
        <w:t>GB50014</w:t>
      </w:r>
      <w:r>
        <w:rPr>
          <w:color w:val="000000"/>
          <w:spacing w:val="0"/>
          <w:w w:val="100"/>
          <w:position w:val="0"/>
          <w:sz w:val="24"/>
          <w:szCs w:val="24"/>
        </w:rPr>
        <w:t>规定。</w:t>
      </w:r>
    </w:p>
    <w:p w14:paraId="00A1C705">
      <w:pPr>
        <w:pStyle w:val="13"/>
        <w:keepNext w:val="0"/>
        <w:keepLines w:val="0"/>
        <w:framePr w:w="8462" w:h="14021" w:hRule="exact" w:wrap="auto" w:vAnchor="page" w:hAnchor="page" w:x="1776" w:y="1259"/>
        <w:widowControl w:val="0"/>
        <w:numPr>
          <w:ilvl w:val="0"/>
          <w:numId w:val="3"/>
        </w:numPr>
        <w:shd w:val="clear" w:color="auto" w:fill="auto"/>
        <w:tabs>
          <w:tab w:val="left" w:pos="906"/>
        </w:tabs>
        <w:bidi w:val="0"/>
        <w:spacing w:before="0" w:after="0" w:line="463" w:lineRule="exact"/>
        <w:ind w:left="0" w:right="0" w:firstLine="480"/>
        <w:jc w:val="both"/>
      </w:pPr>
      <w:bookmarkStart w:id="59" w:name="bookmark9"/>
      <w:bookmarkEnd w:id="59"/>
      <w:r>
        <w:rPr>
          <w:color w:val="000000"/>
          <w:spacing w:val="0"/>
          <w:w w:val="100"/>
          <w:position w:val="0"/>
          <w:sz w:val="24"/>
          <w:szCs w:val="24"/>
        </w:rPr>
        <w:t>检查井满足排污口检修维护工作需求,各部分尺寸要求参照</w:t>
      </w:r>
      <w:r>
        <w:rPr>
          <w:rFonts w:ascii="Times New Roman" w:hAnsi="Times New Roman" w:eastAsia="Times New Roman" w:cs="Times New Roman"/>
          <w:color w:val="000000"/>
          <w:spacing w:val="0"/>
          <w:w w:val="100"/>
          <w:position w:val="0"/>
          <w:sz w:val="24"/>
          <w:szCs w:val="24"/>
        </w:rPr>
        <w:t>GB50014</w:t>
      </w:r>
      <w:r>
        <w:rPr>
          <w:color w:val="000000"/>
          <w:spacing w:val="0"/>
          <w:w w:val="100"/>
          <w:position w:val="0"/>
          <w:sz w:val="24"/>
          <w:szCs w:val="24"/>
        </w:rPr>
        <w:t>规 定。</w:t>
      </w:r>
    </w:p>
    <w:p w14:paraId="5F62E98E">
      <w:pPr>
        <w:pStyle w:val="13"/>
        <w:keepNext w:val="0"/>
        <w:keepLines w:val="0"/>
        <w:framePr w:w="8462" w:h="14021" w:hRule="exact" w:wrap="auto" w:vAnchor="page" w:hAnchor="page" w:x="1776" w:y="1259"/>
        <w:widowControl w:val="0"/>
        <w:numPr>
          <w:ilvl w:val="0"/>
          <w:numId w:val="3"/>
        </w:numPr>
        <w:shd w:val="clear" w:color="auto" w:fill="auto"/>
        <w:tabs>
          <w:tab w:val="left" w:pos="906"/>
        </w:tabs>
        <w:bidi w:val="0"/>
        <w:spacing w:before="0" w:after="160" w:line="463" w:lineRule="exact"/>
        <w:ind w:left="0" w:right="0" w:firstLine="480"/>
        <w:jc w:val="left"/>
      </w:pPr>
      <w:bookmarkStart w:id="60" w:name="bookmark10"/>
      <w:bookmarkEnd w:id="60"/>
      <w:r>
        <w:rPr>
          <w:color w:val="000000"/>
          <w:spacing w:val="0"/>
          <w:w w:val="100"/>
          <w:position w:val="0"/>
          <w:sz w:val="24"/>
          <w:szCs w:val="24"/>
        </w:rPr>
        <w:t>检查井设置的安全防护要求参照</w:t>
      </w:r>
      <w:r>
        <w:rPr>
          <w:rFonts w:ascii="Times New Roman" w:hAnsi="Times New Roman" w:eastAsia="Times New Roman" w:cs="Times New Roman"/>
          <w:color w:val="000000"/>
          <w:spacing w:val="0"/>
          <w:w w:val="100"/>
          <w:position w:val="0"/>
          <w:sz w:val="24"/>
          <w:szCs w:val="24"/>
        </w:rPr>
        <w:t>GB50014</w:t>
      </w:r>
      <w:r>
        <w:rPr>
          <w:color w:val="000000"/>
          <w:spacing w:val="0"/>
          <w:w w:val="100"/>
          <w:position w:val="0"/>
          <w:sz w:val="24"/>
          <w:szCs w:val="24"/>
        </w:rPr>
        <w:t>规定。</w:t>
      </w:r>
    </w:p>
    <w:p w14:paraId="36CDAB91">
      <w:pPr>
        <w:pStyle w:val="13"/>
        <w:keepNext w:val="0"/>
        <w:keepLines w:val="0"/>
        <w:framePr w:w="8462" w:h="14021" w:hRule="exact" w:wrap="auto" w:vAnchor="page" w:hAnchor="page" w:x="1776" w:y="1259"/>
        <w:widowControl w:val="0"/>
        <w:shd w:val="clear" w:color="auto" w:fill="auto"/>
        <w:tabs>
          <w:tab w:val="left" w:pos="882"/>
        </w:tabs>
        <w:bidi w:val="0"/>
        <w:spacing w:before="0" w:after="0" w:line="403" w:lineRule="auto"/>
        <w:ind w:left="0" w:right="0" w:firstLine="480"/>
        <w:jc w:val="both"/>
      </w:pPr>
      <w:bookmarkStart w:id="61" w:name="bookmark11"/>
      <w:r>
        <w:rPr>
          <w:rFonts w:ascii="Times New Roman" w:hAnsi="Times New Roman" w:eastAsia="Times New Roman" w:cs="Times New Roman"/>
          <w:color w:val="000000"/>
          <w:spacing w:val="0"/>
          <w:w w:val="100"/>
          <w:position w:val="0"/>
          <w:sz w:val="24"/>
          <w:szCs w:val="24"/>
        </w:rPr>
        <w:t>4</w:t>
      </w:r>
      <w:bookmarkEnd w:id="61"/>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标识牌设置</w:t>
      </w:r>
    </w:p>
    <w:p w14:paraId="32AE1BF8">
      <w:pPr>
        <w:pStyle w:val="13"/>
        <w:keepNext w:val="0"/>
        <w:keepLines w:val="0"/>
        <w:framePr w:w="8462" w:h="14021" w:hRule="exact" w:wrap="auto" w:vAnchor="page" w:hAnchor="page" w:x="1776" w:y="1259"/>
        <w:widowControl w:val="0"/>
        <w:numPr>
          <w:ilvl w:val="0"/>
          <w:numId w:val="4"/>
        </w:numPr>
        <w:shd w:val="clear" w:color="auto" w:fill="auto"/>
        <w:tabs>
          <w:tab w:val="left" w:pos="906"/>
        </w:tabs>
        <w:bidi w:val="0"/>
        <w:spacing w:before="0" w:after="0" w:line="463" w:lineRule="exact"/>
        <w:ind w:left="0" w:right="0" w:firstLine="480"/>
        <w:jc w:val="both"/>
      </w:pPr>
      <w:bookmarkStart w:id="62" w:name="bookmark12"/>
      <w:bookmarkEnd w:id="62"/>
      <w:r>
        <w:rPr>
          <w:color w:val="000000"/>
          <w:spacing w:val="0"/>
          <w:w w:val="100"/>
          <w:position w:val="0"/>
          <w:sz w:val="24"/>
          <w:szCs w:val="24"/>
        </w:rPr>
        <w:t>标识牌设置在污水入河处或监测釆样点等位置,便于公众监督。</w:t>
      </w:r>
    </w:p>
    <w:p w14:paraId="3D1F8EF3">
      <w:pPr>
        <w:pStyle w:val="13"/>
        <w:keepNext w:val="0"/>
        <w:keepLines w:val="0"/>
        <w:framePr w:w="8462" w:h="14021" w:hRule="exact" w:wrap="auto" w:vAnchor="page" w:hAnchor="page" w:x="1776" w:y="1259"/>
        <w:widowControl w:val="0"/>
        <w:numPr>
          <w:ilvl w:val="0"/>
          <w:numId w:val="4"/>
        </w:numPr>
        <w:shd w:val="clear" w:color="auto" w:fill="auto"/>
        <w:tabs>
          <w:tab w:val="left" w:pos="906"/>
        </w:tabs>
        <w:bidi w:val="0"/>
        <w:spacing w:before="0" w:after="0" w:line="463" w:lineRule="exact"/>
        <w:ind w:left="0" w:right="0" w:firstLine="480"/>
        <w:jc w:val="both"/>
      </w:pPr>
      <w:bookmarkStart w:id="63" w:name="bookmark13"/>
      <w:bookmarkEnd w:id="63"/>
      <w:r>
        <w:rPr>
          <w:color w:val="000000"/>
          <w:spacing w:val="0"/>
          <w:w w:val="100"/>
          <w:position w:val="0"/>
          <w:sz w:val="24"/>
          <w:szCs w:val="24"/>
        </w:rPr>
        <w:t>标识牌公示信息包含但不限于排污口名称、编码、类型、管理单位、责任 主体、监督电话等,可根据实际需求釆用文字或二维码等形式展示。标识牌可选 用立柱式、平面式等。</w:t>
      </w:r>
    </w:p>
    <w:p w14:paraId="1B930945">
      <w:pPr>
        <w:pStyle w:val="13"/>
        <w:keepNext w:val="0"/>
        <w:keepLines w:val="0"/>
        <w:framePr w:w="8462" w:h="14021" w:hRule="exact" w:wrap="auto" w:vAnchor="page" w:hAnchor="page" w:x="1776" w:y="1259"/>
        <w:widowControl w:val="0"/>
        <w:numPr>
          <w:ilvl w:val="0"/>
          <w:numId w:val="4"/>
        </w:numPr>
        <w:shd w:val="clear" w:color="auto" w:fill="auto"/>
        <w:tabs>
          <w:tab w:val="left" w:pos="906"/>
        </w:tabs>
        <w:bidi w:val="0"/>
        <w:spacing w:before="0" w:after="0" w:line="463" w:lineRule="exact"/>
        <w:ind w:left="0" w:right="0" w:firstLine="480"/>
        <w:jc w:val="left"/>
      </w:pPr>
      <w:bookmarkStart w:id="64" w:name="bookmark14"/>
      <w:bookmarkEnd w:id="64"/>
      <w:r>
        <w:rPr>
          <w:color w:val="000000"/>
          <w:spacing w:val="0"/>
          <w:w w:val="100"/>
          <w:position w:val="0"/>
          <w:sz w:val="24"/>
          <w:szCs w:val="24"/>
        </w:rPr>
        <w:t>标识牌应具有耐候、耐腐蚀等理化性能,保证一定的使用寿命。</w:t>
      </w:r>
    </w:p>
    <w:p w14:paraId="162D8F33">
      <w:pPr>
        <w:pStyle w:val="14"/>
        <w:keepNext w:val="0"/>
        <w:keepLines w:val="0"/>
        <w:framePr w:wrap="auto" w:vAnchor="page" w:hAnchor="page" w:x="6019" w:y="155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91</w:t>
      </w:r>
    </w:p>
    <w:p w14:paraId="39ED5017">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657D9145">
      <w:pPr>
        <w:widowControl w:val="0"/>
        <w:spacing w:line="1" w:lineRule="exact"/>
      </w:pPr>
    </w:p>
    <w:p w14:paraId="2DF39F1D">
      <w:pPr>
        <w:pStyle w:val="13"/>
        <w:keepNext w:val="0"/>
        <w:keepLines w:val="0"/>
        <w:framePr w:w="8462" w:h="1234" w:hRule="exact" w:wrap="auto" w:vAnchor="page" w:hAnchor="page" w:x="1776" w:y="1459"/>
        <w:widowControl w:val="0"/>
        <w:numPr>
          <w:ilvl w:val="0"/>
          <w:numId w:val="4"/>
        </w:numPr>
        <w:shd w:val="clear" w:color="auto" w:fill="auto"/>
        <w:bidi w:val="0"/>
        <w:spacing w:before="0" w:after="160" w:line="240" w:lineRule="auto"/>
        <w:ind w:left="0" w:right="0" w:firstLine="480"/>
        <w:jc w:val="both"/>
      </w:pPr>
      <w:bookmarkStart w:id="65" w:name="bookmark15"/>
      <w:bookmarkEnd w:id="65"/>
      <w:r>
        <w:rPr>
          <w:color w:val="000000"/>
          <w:spacing w:val="0"/>
          <w:w w:val="100"/>
          <w:position w:val="0"/>
          <w:sz w:val="24"/>
          <w:szCs w:val="24"/>
        </w:rPr>
        <w:t>标识牌公示信息发生变化的,责任主体应及时更新或更换标识牌。</w:t>
      </w:r>
    </w:p>
    <w:p w14:paraId="7EA7359F">
      <w:pPr>
        <w:pStyle w:val="13"/>
        <w:keepNext w:val="0"/>
        <w:keepLines w:val="0"/>
        <w:framePr w:w="8462" w:h="1234" w:hRule="exact" w:wrap="auto" w:vAnchor="page" w:hAnchor="page" w:x="1776" w:y="1459"/>
        <w:widowControl w:val="0"/>
        <w:shd w:val="clear" w:color="auto" w:fill="auto"/>
        <w:bidi w:val="0"/>
        <w:spacing w:before="0" w:after="160" w:line="240" w:lineRule="auto"/>
        <w:ind w:left="0" w:right="0" w:firstLine="480"/>
        <w:jc w:val="both"/>
      </w:pPr>
      <w:bookmarkStart w:id="66" w:name="bookmark16"/>
      <w:r>
        <w:rPr>
          <w:rFonts w:ascii="Times New Roman" w:hAnsi="Times New Roman" w:eastAsia="Times New Roman" w:cs="Times New Roman"/>
          <w:color w:val="000000"/>
          <w:spacing w:val="0"/>
          <w:w w:val="100"/>
          <w:position w:val="0"/>
          <w:sz w:val="24"/>
          <w:szCs w:val="24"/>
        </w:rPr>
        <w:t>5</w:t>
      </w:r>
      <w:bookmarkEnd w:id="66"/>
      <w:r>
        <w:rPr>
          <w:color w:val="000000"/>
          <w:spacing w:val="0"/>
          <w:w w:val="100"/>
          <w:position w:val="0"/>
          <w:sz w:val="24"/>
          <w:szCs w:val="24"/>
        </w:rPr>
        <w:t>、视频监控系统及水质流量在线监测系统设置</w:t>
      </w:r>
    </w:p>
    <w:p w14:paraId="508C911A">
      <w:pPr>
        <w:pStyle w:val="13"/>
        <w:keepNext w:val="0"/>
        <w:keepLines w:val="0"/>
        <w:framePr w:w="8462" w:h="1234" w:hRule="exact" w:wrap="auto" w:vAnchor="page" w:hAnchor="page" w:x="1776" w:y="1459"/>
        <w:widowControl w:val="0"/>
        <w:numPr>
          <w:ilvl w:val="0"/>
          <w:numId w:val="5"/>
        </w:numPr>
        <w:shd w:val="clear" w:color="auto" w:fill="auto"/>
        <w:bidi w:val="0"/>
        <w:spacing w:before="0" w:after="0" w:line="240" w:lineRule="auto"/>
        <w:ind w:left="0" w:right="0" w:firstLine="480"/>
        <w:jc w:val="both"/>
      </w:pPr>
      <w:bookmarkStart w:id="67" w:name="bookmark17"/>
      <w:bookmarkEnd w:id="67"/>
      <w:r>
        <w:rPr>
          <w:color w:val="000000"/>
          <w:spacing w:val="0"/>
          <w:w w:val="100"/>
          <w:position w:val="0"/>
          <w:sz w:val="24"/>
          <w:szCs w:val="24"/>
        </w:rPr>
        <w:t>设置视频监控系统对监测釆样点和污水出流状况进行监控和摄录的,设置</w:t>
      </w:r>
    </w:p>
    <w:p w14:paraId="1C514616">
      <w:pPr>
        <w:pStyle w:val="13"/>
        <w:keepNext w:val="0"/>
        <w:keepLines w:val="0"/>
        <w:framePr w:w="8462" w:h="12634" w:hRule="exact" w:wrap="auto" w:vAnchor="page" w:hAnchor="page" w:x="1776" w:y="2697"/>
        <w:widowControl w:val="0"/>
        <w:shd w:val="clear" w:color="auto" w:fill="auto"/>
        <w:bidi w:val="0"/>
        <w:spacing w:before="0" w:after="0" w:line="462" w:lineRule="exact"/>
        <w:ind w:left="0" w:right="0" w:firstLine="0"/>
        <w:jc w:val="both"/>
      </w:pPr>
      <w:r>
        <w:rPr>
          <w:color w:val="000000"/>
          <w:spacing w:val="0"/>
          <w:w w:val="100"/>
          <w:position w:val="0"/>
          <w:sz w:val="24"/>
          <w:szCs w:val="24"/>
        </w:rPr>
        <w:t>应满足以下要求:</w:t>
      </w:r>
    </w:p>
    <w:p w14:paraId="68FF52DF">
      <w:pPr>
        <w:pStyle w:val="13"/>
        <w:keepNext w:val="0"/>
        <w:keepLines w:val="0"/>
        <w:framePr w:w="8462" w:h="12634" w:hRule="exact" w:wrap="auto" w:vAnchor="page" w:hAnchor="page" w:x="1776" w:y="2697"/>
        <w:widowControl w:val="0"/>
        <w:shd w:val="clear" w:color="auto" w:fill="auto"/>
        <w:bidi w:val="0"/>
        <w:spacing w:before="0" w:after="0" w:line="474" w:lineRule="exact"/>
        <w:ind w:left="0" w:right="0" w:firstLine="500"/>
        <w:jc w:val="both"/>
      </w:pPr>
      <w:r>
        <w:rPr>
          <w:rFonts w:ascii="Times New Roman" w:hAnsi="Times New Roman" w:eastAsia="Times New Roman" w:cs="Times New Roman"/>
          <w:color w:val="000000"/>
          <w:spacing w:val="0"/>
          <w:w w:val="100"/>
          <w:position w:val="0"/>
          <w:sz w:val="24"/>
          <w:szCs w:val="24"/>
        </w:rPr>
        <w:t>α</w:t>
      </w:r>
      <w:r>
        <w:rPr>
          <w:color w:val="000000"/>
          <w:spacing w:val="0"/>
          <w:w w:val="100"/>
          <w:position w:val="0"/>
          <w:sz w:val="24"/>
          <w:szCs w:val="24"/>
        </w:rPr>
        <w:t>)基座宜釆用混凝土材质,基座的浇筑应满足后期线缆敷设需要,基座埋 设在基坑内,基坑的开挖深度满足立杆抗风、抗震等稳定性要求;</w:t>
      </w:r>
    </w:p>
    <w:p w14:paraId="23F780E8">
      <w:pPr>
        <w:pStyle w:val="13"/>
        <w:keepNext w:val="0"/>
        <w:keepLines w:val="0"/>
        <w:framePr w:w="8462" w:h="12634" w:hRule="exact" w:wrap="auto" w:vAnchor="page" w:hAnchor="page" w:x="1776" w:y="2697"/>
        <w:widowControl w:val="0"/>
        <w:shd w:val="clear" w:color="auto" w:fill="auto"/>
        <w:bidi w:val="0"/>
        <w:spacing w:before="0" w:after="0" w:line="474" w:lineRule="exact"/>
        <w:ind w:left="0" w:right="0" w:firstLine="500"/>
        <w:jc w:val="both"/>
      </w:pPr>
      <w:r>
        <w:rPr>
          <w:color w:val="000000"/>
          <w:spacing w:val="0"/>
          <w:w w:val="100"/>
          <w:position w:val="0"/>
          <w:sz w:val="24"/>
          <w:szCs w:val="24"/>
        </w:rPr>
        <w:t>ド立杆高度满足前端视频监控器使用及检修需要,立杆表层应进行防腐防 锈处理,底部与基座稳固连接,设置防雷及接地系统;</w:t>
      </w:r>
    </w:p>
    <w:p w14:paraId="18973D94">
      <w:pPr>
        <w:pStyle w:val="13"/>
        <w:keepNext w:val="0"/>
        <w:keepLines w:val="0"/>
        <w:framePr w:w="8462" w:h="12634" w:hRule="exact" w:wrap="auto" w:vAnchor="page" w:hAnchor="page" w:x="1776" w:y="2697"/>
        <w:widowControl w:val="0"/>
        <w:shd w:val="clear" w:color="auto" w:fill="auto"/>
        <w:bidi w:val="0"/>
        <w:spacing w:before="0" w:after="0" w:line="474" w:lineRule="exact"/>
        <w:ind w:left="0" w:right="0" w:firstLine="500"/>
        <w:jc w:val="both"/>
      </w:pPr>
      <w:r>
        <w:rPr>
          <w:color w:val="000000"/>
          <w:spacing w:val="0"/>
          <w:w w:val="100"/>
          <w:position w:val="0"/>
          <w:sz w:val="24"/>
          <w:szCs w:val="24"/>
        </w:rPr>
        <w:t>の高清数字摄像头水平分辨率不低于</w:t>
      </w:r>
      <w:r>
        <w:rPr>
          <w:rFonts w:ascii="Times New Roman" w:hAnsi="Times New Roman" w:eastAsia="Times New Roman" w:cs="Times New Roman"/>
          <w:color w:val="000000"/>
          <w:spacing w:val="0"/>
          <w:w w:val="100"/>
          <w:position w:val="0"/>
          <w:sz w:val="24"/>
          <w:szCs w:val="24"/>
        </w:rPr>
        <w:t>1080?</w:t>
      </w:r>
      <w:r>
        <w:rPr>
          <w:color w:val="000000"/>
          <w:spacing w:val="0"/>
          <w:w w:val="100"/>
          <w:position w:val="0"/>
          <w:sz w:val="24"/>
          <w:szCs w:val="24"/>
        </w:rPr>
        <w:t>,网络视频录像机硬盘满足当 前站点</w:t>
      </w:r>
      <w:r>
        <w:rPr>
          <w:rFonts w:ascii="Times New Roman" w:hAnsi="Times New Roman" w:eastAsia="Times New Roman" w:cs="Times New Roman"/>
          <w:color w:val="000000"/>
          <w:spacing w:val="0"/>
          <w:w w:val="100"/>
          <w:position w:val="0"/>
          <w:sz w:val="24"/>
          <w:szCs w:val="24"/>
        </w:rPr>
        <w:t>90</w:t>
      </w:r>
      <w:r>
        <w:rPr>
          <w:color w:val="000000"/>
          <w:spacing w:val="0"/>
          <w:w w:val="100"/>
          <w:position w:val="0"/>
          <w:sz w:val="24"/>
          <w:szCs w:val="24"/>
        </w:rPr>
        <w:t>天的视频存储容量要求;</w:t>
      </w:r>
    </w:p>
    <w:p w14:paraId="0D7AC717">
      <w:pPr>
        <w:pStyle w:val="13"/>
        <w:keepNext w:val="0"/>
        <w:keepLines w:val="0"/>
        <w:framePr w:w="8462" w:h="12634" w:hRule="exact" w:wrap="auto" w:vAnchor="page" w:hAnchor="page" w:x="1776" w:y="2697"/>
        <w:widowControl w:val="0"/>
        <w:shd w:val="clear" w:color="auto" w:fill="auto"/>
        <w:bidi w:val="0"/>
        <w:spacing w:before="0" w:after="0" w:line="474" w:lineRule="exact"/>
        <w:ind w:left="0" w:right="0" w:firstLine="500"/>
        <w:jc w:val="both"/>
      </w:pPr>
      <w:r>
        <w:rPr>
          <w:color w:val="000000"/>
          <w:spacing w:val="0"/>
          <w:w w:val="100"/>
          <w:position w:val="0"/>
          <w:sz w:val="24"/>
          <w:szCs w:val="24"/>
        </w:rPr>
        <w:t>わ设备箱空间尺寸满足所有箱体内设备的安装布线要求,箱体宜釆用不锈 钢材质,设置百叶窗散热,并满足防水、防虫、防盗等要求;</w:t>
      </w:r>
    </w:p>
    <w:p w14:paraId="7A59373E">
      <w:pPr>
        <w:pStyle w:val="13"/>
        <w:keepNext w:val="0"/>
        <w:keepLines w:val="0"/>
        <w:framePr w:w="8462" w:h="12634" w:hRule="exact" w:wrap="auto" w:vAnchor="page" w:hAnchor="page" w:x="1776" w:y="2697"/>
        <w:widowControl w:val="0"/>
        <w:shd w:val="clear" w:color="auto" w:fill="auto"/>
        <w:bidi w:val="0"/>
        <w:spacing w:before="0" w:after="0" w:line="462" w:lineRule="exact"/>
        <w:ind w:left="0" w:right="0" w:firstLine="500"/>
        <w:jc w:val="both"/>
      </w:pPr>
      <w:r>
        <w:rPr>
          <w:color w:val="000000"/>
          <w:spacing w:val="0"/>
          <w:w w:val="100"/>
          <w:position w:val="0"/>
          <w:sz w:val="24"/>
          <w:szCs w:val="24"/>
        </w:rPr>
        <w:t>勇路由器应支持多种数据釆集和视频监控设备,满足</w:t>
      </w:r>
      <w:r>
        <w:rPr>
          <w:rFonts w:ascii="Times New Roman" w:hAnsi="Times New Roman" w:eastAsia="Times New Roman" w:cs="Times New Roman"/>
          <w:color w:val="000000"/>
          <w:spacing w:val="0"/>
          <w:w w:val="100"/>
          <w:position w:val="0"/>
          <w:sz w:val="24"/>
          <w:szCs w:val="24"/>
        </w:rPr>
        <w:t>46</w:t>
      </w:r>
      <w:r>
        <w:rPr>
          <w:color w:val="000000"/>
          <w:spacing w:val="0"/>
          <w:w w:val="100"/>
          <w:position w:val="0"/>
          <w:sz w:val="24"/>
          <w:szCs w:val="24"/>
        </w:rPr>
        <w:t>及以上通信要求, 支持全网通信制式;</w:t>
      </w:r>
    </w:p>
    <w:p w14:paraId="6315D4B4">
      <w:pPr>
        <w:pStyle w:val="13"/>
        <w:keepNext w:val="0"/>
        <w:keepLines w:val="0"/>
        <w:framePr w:w="8462" w:h="12634" w:hRule="exact" w:wrap="auto" w:vAnchor="page" w:hAnchor="page" w:x="1776" w:y="2697"/>
        <w:widowControl w:val="0"/>
        <w:shd w:val="clear" w:color="auto" w:fill="auto"/>
        <w:bidi w:val="0"/>
        <w:spacing w:before="0" w:after="0" w:line="462" w:lineRule="exact"/>
        <w:ind w:left="0" w:right="0" w:firstLine="500"/>
        <w:jc w:val="both"/>
      </w:pPr>
      <w:r>
        <w:rPr>
          <w:rFonts w:ascii="Times New Roman" w:hAnsi="Times New Roman" w:eastAsia="Times New Roman" w:cs="Times New Roman"/>
          <w:color w:val="000000"/>
          <w:spacing w:val="0"/>
          <w:w w:val="100"/>
          <w:position w:val="0"/>
          <w:sz w:val="24"/>
          <w:szCs w:val="24"/>
        </w:rPr>
        <w:t>£</w:t>
      </w:r>
      <w:r>
        <w:rPr>
          <w:color w:val="000000"/>
          <w:spacing w:val="0"/>
          <w:w w:val="100"/>
          <w:position w:val="0"/>
          <w:sz w:val="24"/>
          <w:szCs w:val="24"/>
        </w:rPr>
        <w:t>)优先釆用双路供电,可选供电方式包括太阳能供电、风カ供电、有线供 电等,保证设备稳定持续运行,同时预留远程控制和设备重启功能接口,提高设 备的可维护性。</w:t>
      </w:r>
    </w:p>
    <w:p w14:paraId="4DA3CA67">
      <w:pPr>
        <w:pStyle w:val="13"/>
        <w:keepNext w:val="0"/>
        <w:keepLines w:val="0"/>
        <w:framePr w:w="8462" w:h="12634" w:hRule="exact" w:wrap="auto" w:vAnchor="page" w:hAnchor="page" w:x="1776" w:y="2697"/>
        <w:widowControl w:val="0"/>
        <w:numPr>
          <w:ilvl w:val="0"/>
          <w:numId w:val="5"/>
        </w:numPr>
        <w:shd w:val="clear" w:color="auto" w:fill="auto"/>
        <w:tabs>
          <w:tab w:val="left" w:pos="926"/>
        </w:tabs>
        <w:bidi w:val="0"/>
        <w:spacing w:before="0" w:after="0" w:line="462" w:lineRule="exact"/>
        <w:ind w:left="0" w:right="0" w:firstLine="500"/>
        <w:jc w:val="both"/>
      </w:pPr>
      <w:bookmarkStart w:id="68" w:name="bookmark18"/>
      <w:bookmarkEnd w:id="68"/>
      <w:r>
        <w:rPr>
          <w:color w:val="000000"/>
          <w:spacing w:val="0"/>
          <w:w w:val="100"/>
          <w:position w:val="0"/>
          <w:sz w:val="24"/>
          <w:szCs w:val="24"/>
        </w:rPr>
        <w:t>按照国家有关规定开展摄影、摄像等活动,做好安全保密工作。</w:t>
      </w:r>
    </w:p>
    <w:p w14:paraId="2623AE77">
      <w:pPr>
        <w:pStyle w:val="13"/>
        <w:keepNext w:val="0"/>
        <w:keepLines w:val="0"/>
        <w:framePr w:w="8462" w:h="12634" w:hRule="exact" w:wrap="auto" w:vAnchor="page" w:hAnchor="page" w:x="1776" w:y="2697"/>
        <w:widowControl w:val="0"/>
        <w:numPr>
          <w:ilvl w:val="0"/>
          <w:numId w:val="5"/>
        </w:numPr>
        <w:shd w:val="clear" w:color="auto" w:fill="auto"/>
        <w:tabs>
          <w:tab w:val="left" w:pos="906"/>
        </w:tabs>
        <w:bidi w:val="0"/>
        <w:spacing w:before="0" w:after="0" w:line="462" w:lineRule="exact"/>
        <w:ind w:left="0" w:right="0" w:firstLine="500"/>
        <w:jc w:val="both"/>
      </w:pPr>
      <w:bookmarkStart w:id="69" w:name="bookmark19"/>
      <w:bookmarkEnd w:id="69"/>
      <w:r>
        <w:rPr>
          <w:color w:val="000000"/>
          <w:spacing w:val="0"/>
          <w:w w:val="100"/>
          <w:position w:val="0"/>
          <w:sz w:val="24"/>
          <w:szCs w:val="24"/>
        </w:rPr>
        <w:t>水质和流量在线监测系统安装在监测釆样点处,安装、验收、运行、数据 有效性判别等要求参照田</w:t>
      </w:r>
      <w:r>
        <w:rPr>
          <w:rFonts w:ascii="Times New Roman" w:hAnsi="Times New Roman" w:eastAsia="Times New Roman" w:cs="Times New Roman"/>
          <w:color w:val="000000"/>
          <w:spacing w:val="0"/>
          <w:w w:val="100"/>
          <w:position w:val="0"/>
          <w:sz w:val="24"/>
          <w:szCs w:val="24"/>
        </w:rPr>
        <w:t>353</w:t>
      </w:r>
      <w:r>
        <w:rPr>
          <w:color w:val="000000"/>
          <w:spacing w:val="0"/>
          <w:w w:val="100"/>
          <w:position w:val="0"/>
          <w:sz w:val="24"/>
          <w:szCs w:val="24"/>
        </w:rPr>
        <w:t>、田</w:t>
      </w:r>
      <w:r>
        <w:rPr>
          <w:rFonts w:ascii="Times New Roman" w:hAnsi="Times New Roman" w:eastAsia="Times New Roman" w:cs="Times New Roman"/>
          <w:color w:val="000000"/>
          <w:spacing w:val="0"/>
          <w:w w:val="100"/>
          <w:position w:val="0"/>
          <w:sz w:val="24"/>
          <w:szCs w:val="24"/>
        </w:rPr>
        <w:t>354</w:t>
      </w:r>
      <w:r>
        <w:rPr>
          <w:color w:val="000000"/>
          <w:spacing w:val="0"/>
          <w:w w:val="100"/>
          <w:position w:val="0"/>
          <w:sz w:val="24"/>
          <w:szCs w:val="24"/>
        </w:rPr>
        <w:t>、田</w:t>
      </w:r>
      <w:r>
        <w:rPr>
          <w:rFonts w:ascii="Times New Roman" w:hAnsi="Times New Roman" w:eastAsia="Times New Roman" w:cs="Times New Roman"/>
          <w:color w:val="000000"/>
          <w:spacing w:val="0"/>
          <w:w w:val="100"/>
          <w:position w:val="0"/>
          <w:sz w:val="24"/>
          <w:szCs w:val="24"/>
        </w:rPr>
        <w:t>355</w:t>
      </w:r>
      <w:r>
        <w:rPr>
          <w:color w:val="000000"/>
          <w:spacing w:val="0"/>
          <w:w w:val="100"/>
          <w:position w:val="0"/>
          <w:sz w:val="24"/>
          <w:szCs w:val="24"/>
        </w:rPr>
        <w:t>、田</w:t>
      </w:r>
      <w:r>
        <w:rPr>
          <w:rFonts w:ascii="Times New Roman" w:hAnsi="Times New Roman" w:eastAsia="Times New Roman" w:cs="Times New Roman"/>
          <w:color w:val="000000"/>
          <w:spacing w:val="0"/>
          <w:w w:val="100"/>
          <w:position w:val="0"/>
          <w:sz w:val="24"/>
          <w:szCs w:val="24"/>
        </w:rPr>
        <w:t>356</w:t>
      </w:r>
      <w:r>
        <w:rPr>
          <w:color w:val="000000"/>
          <w:spacing w:val="0"/>
          <w:w w:val="100"/>
          <w:position w:val="0"/>
          <w:sz w:val="24"/>
          <w:szCs w:val="24"/>
        </w:rPr>
        <w:t>规定。</w:t>
      </w:r>
    </w:p>
    <w:p w14:paraId="30DB6AA4">
      <w:pPr>
        <w:pStyle w:val="13"/>
        <w:keepNext w:val="0"/>
        <w:keepLines w:val="0"/>
        <w:framePr w:w="8462" w:h="12634" w:hRule="exact" w:wrap="auto" w:vAnchor="page" w:hAnchor="page" w:x="1776" w:y="2697"/>
        <w:widowControl w:val="0"/>
        <w:numPr>
          <w:ilvl w:val="0"/>
          <w:numId w:val="5"/>
        </w:numPr>
        <w:shd w:val="clear" w:color="auto" w:fill="auto"/>
        <w:tabs>
          <w:tab w:val="left" w:pos="867"/>
        </w:tabs>
        <w:bidi w:val="0"/>
        <w:spacing w:before="0" w:after="0" w:line="462" w:lineRule="exact"/>
        <w:ind w:left="0" w:right="0" w:firstLine="500"/>
        <w:jc w:val="both"/>
      </w:pPr>
      <w:bookmarkStart w:id="70" w:name="bookmark20"/>
      <w:bookmarkEnd w:id="70"/>
      <w:r>
        <w:rPr>
          <w:color w:val="000000"/>
          <w:spacing w:val="0"/>
          <w:w w:val="100"/>
          <w:position w:val="0"/>
          <w:sz w:val="24"/>
          <w:szCs w:val="24"/>
        </w:rPr>
        <w:t>鼓励利用现有公安、交通等视频监控系统开展排污口监控,统筹安装排污 口视频监控系统与公安、交通等视频监控系统。</w:t>
      </w:r>
    </w:p>
    <w:p w14:paraId="6E2BB56C">
      <w:pPr>
        <w:pStyle w:val="13"/>
        <w:keepNext w:val="0"/>
        <w:keepLines w:val="0"/>
        <w:framePr w:w="8462" w:h="12634" w:hRule="exact" w:wrap="auto" w:vAnchor="page" w:hAnchor="page" w:x="1776" w:y="2697"/>
        <w:widowControl w:val="0"/>
        <w:numPr>
          <w:ilvl w:val="0"/>
          <w:numId w:val="5"/>
        </w:numPr>
        <w:shd w:val="clear" w:color="auto" w:fill="auto"/>
        <w:tabs>
          <w:tab w:val="left" w:pos="901"/>
        </w:tabs>
        <w:bidi w:val="0"/>
        <w:spacing w:before="0" w:after="160" w:line="462" w:lineRule="exact"/>
        <w:ind w:left="0" w:right="0" w:firstLine="500"/>
        <w:jc w:val="both"/>
      </w:pPr>
      <w:bookmarkStart w:id="71" w:name="bookmark21"/>
      <w:bookmarkEnd w:id="71"/>
      <w:r>
        <w:rPr>
          <w:color w:val="000000"/>
          <w:spacing w:val="0"/>
          <w:w w:val="100"/>
          <w:position w:val="0"/>
          <w:sz w:val="24"/>
          <w:szCs w:val="24"/>
        </w:rPr>
        <w:t>鼓励规模以上城镇污水处理厂排污口设置视频监控系统及水质流量在线 监测系统。</w:t>
      </w:r>
    </w:p>
    <w:p w14:paraId="7D764DB2">
      <w:pPr>
        <w:pStyle w:val="13"/>
        <w:keepNext w:val="0"/>
        <w:keepLines w:val="0"/>
        <w:framePr w:w="8462" w:h="12634" w:hRule="exact" w:wrap="auto" w:vAnchor="page" w:hAnchor="page" w:x="1776" w:y="2697"/>
        <w:widowControl w:val="0"/>
        <w:shd w:val="clear" w:color="auto" w:fill="auto"/>
        <w:bidi w:val="0"/>
        <w:spacing w:before="0" w:after="0" w:line="403" w:lineRule="auto"/>
        <w:ind w:left="0" w:right="0" w:firstLine="500"/>
        <w:jc w:val="both"/>
      </w:pPr>
      <w:bookmarkStart w:id="72" w:name="bookmark22"/>
      <w:r>
        <w:rPr>
          <w:rFonts w:ascii="Times New Roman" w:hAnsi="Times New Roman" w:eastAsia="Times New Roman" w:cs="Times New Roman"/>
          <w:color w:val="000000"/>
          <w:spacing w:val="0"/>
          <w:w w:val="100"/>
          <w:position w:val="0"/>
          <w:sz w:val="24"/>
          <w:szCs w:val="24"/>
        </w:rPr>
        <w:t>6</w:t>
      </w:r>
      <w:bookmarkEnd w:id="72"/>
      <w:r>
        <w:rPr>
          <w:color w:val="000000"/>
          <w:spacing w:val="0"/>
          <w:w w:val="100"/>
          <w:position w:val="0"/>
          <w:sz w:val="24"/>
          <w:szCs w:val="24"/>
        </w:rPr>
        <w:t>、档案建设</w:t>
      </w:r>
    </w:p>
    <w:p w14:paraId="150E5509">
      <w:pPr>
        <w:pStyle w:val="13"/>
        <w:keepNext w:val="0"/>
        <w:keepLines w:val="0"/>
        <w:framePr w:w="8462" w:h="12634" w:hRule="exact" w:wrap="auto" w:vAnchor="page" w:hAnchor="page" w:x="1776" w:y="2697"/>
        <w:widowControl w:val="0"/>
        <w:numPr>
          <w:ilvl w:val="0"/>
          <w:numId w:val="6"/>
        </w:numPr>
        <w:shd w:val="clear" w:color="auto" w:fill="auto"/>
        <w:tabs>
          <w:tab w:val="left" w:pos="926"/>
        </w:tabs>
        <w:bidi w:val="0"/>
        <w:spacing w:before="0" w:after="0" w:line="462" w:lineRule="exact"/>
        <w:ind w:left="0" w:right="0" w:firstLine="500"/>
        <w:jc w:val="both"/>
      </w:pPr>
      <w:bookmarkStart w:id="73" w:name="bookmark23"/>
      <w:bookmarkEnd w:id="73"/>
      <w:r>
        <w:rPr>
          <w:color w:val="000000"/>
          <w:spacing w:val="0"/>
          <w:w w:val="100"/>
          <w:position w:val="0"/>
          <w:sz w:val="24"/>
          <w:szCs w:val="24"/>
        </w:rPr>
        <w:t>排污口档案应当真实、完整和规范。</w:t>
      </w:r>
    </w:p>
    <w:p w14:paraId="216355E1">
      <w:pPr>
        <w:pStyle w:val="13"/>
        <w:keepNext w:val="0"/>
        <w:keepLines w:val="0"/>
        <w:framePr w:w="8462" w:h="12634" w:hRule="exact" w:wrap="auto" w:vAnchor="page" w:hAnchor="page" w:x="1776" w:y="2697"/>
        <w:widowControl w:val="0"/>
        <w:numPr>
          <w:ilvl w:val="0"/>
          <w:numId w:val="6"/>
        </w:numPr>
        <w:shd w:val="clear" w:color="auto" w:fill="auto"/>
        <w:tabs>
          <w:tab w:val="left" w:pos="901"/>
        </w:tabs>
        <w:bidi w:val="0"/>
        <w:spacing w:before="0" w:after="0" w:line="462" w:lineRule="exact"/>
        <w:ind w:left="0" w:right="0" w:firstLine="500"/>
        <w:jc w:val="both"/>
      </w:pPr>
      <w:bookmarkStart w:id="74" w:name="bookmark24"/>
      <w:bookmarkEnd w:id="74"/>
      <w:r>
        <w:rPr>
          <w:color w:val="000000"/>
          <w:spacing w:val="0"/>
          <w:w w:val="100"/>
          <w:position w:val="0"/>
          <w:sz w:val="24"/>
          <w:szCs w:val="24"/>
        </w:rPr>
        <w:t>排污口文件材料、影像资料等的形成与积累、整理、归档及档案的管理与 利用等其他要求参照</w:t>
      </w:r>
      <w:r>
        <w:rPr>
          <w:rFonts w:ascii="Times New Roman" w:hAnsi="Times New Roman" w:eastAsia="Times New Roman" w:cs="Times New Roman"/>
          <w:color w:val="000000"/>
          <w:spacing w:val="0"/>
          <w:w w:val="100"/>
          <w:position w:val="0"/>
          <w:sz w:val="24"/>
          <w:szCs w:val="24"/>
        </w:rPr>
        <w:t>田/8.4</w:t>
      </w:r>
      <w:r>
        <w:rPr>
          <w:color w:val="000000"/>
          <w:spacing w:val="0"/>
          <w:w w:val="100"/>
          <w:position w:val="0"/>
          <w:sz w:val="24"/>
          <w:szCs w:val="24"/>
        </w:rPr>
        <w:t>规定。</w:t>
      </w:r>
    </w:p>
    <w:p w14:paraId="5426B47E">
      <w:pPr>
        <w:pStyle w:val="13"/>
        <w:keepNext w:val="0"/>
        <w:keepLines w:val="0"/>
        <w:framePr w:w="8462" w:h="12634" w:hRule="exact" w:wrap="auto" w:vAnchor="page" w:hAnchor="page" w:x="1776" w:y="2697"/>
        <w:widowControl w:val="0"/>
        <w:numPr>
          <w:ilvl w:val="0"/>
          <w:numId w:val="6"/>
        </w:numPr>
        <w:shd w:val="clear" w:color="auto" w:fill="auto"/>
        <w:tabs>
          <w:tab w:val="left" w:pos="926"/>
        </w:tabs>
        <w:bidi w:val="0"/>
        <w:spacing w:before="0" w:after="0" w:line="462" w:lineRule="exact"/>
        <w:ind w:left="0" w:right="0" w:firstLine="500"/>
        <w:jc w:val="both"/>
      </w:pPr>
      <w:bookmarkStart w:id="75" w:name="bookmark25"/>
      <w:bookmarkEnd w:id="75"/>
      <w:r>
        <w:rPr>
          <w:color w:val="000000"/>
          <w:spacing w:val="0"/>
          <w:w w:val="100"/>
          <w:position w:val="0"/>
          <w:sz w:val="24"/>
          <w:szCs w:val="24"/>
        </w:rPr>
        <w:t>下列文件、记录和数据属于归档范围:</w:t>
      </w:r>
    </w:p>
    <w:p w14:paraId="4981607F">
      <w:pPr>
        <w:pStyle w:val="13"/>
        <w:keepNext w:val="0"/>
        <w:keepLines w:val="0"/>
        <w:framePr w:w="8462" w:h="12634" w:hRule="exact" w:wrap="auto" w:vAnchor="page" w:hAnchor="page" w:x="1776" w:y="2697"/>
        <w:widowControl w:val="0"/>
        <w:shd w:val="clear" w:color="auto" w:fill="auto"/>
        <w:bidi w:val="0"/>
        <w:spacing w:before="0" w:after="0" w:line="462" w:lineRule="exact"/>
        <w:ind w:left="0" w:right="0" w:firstLine="500"/>
        <w:jc w:val="both"/>
      </w:pPr>
      <w:r>
        <w:rPr>
          <w:rFonts w:ascii="Times New Roman" w:hAnsi="Times New Roman" w:eastAsia="Times New Roman" w:cs="Times New Roman"/>
          <w:color w:val="000000"/>
          <w:spacing w:val="0"/>
          <w:w w:val="100"/>
          <w:position w:val="0"/>
          <w:sz w:val="24"/>
          <w:szCs w:val="24"/>
        </w:rPr>
        <w:t>α</w:t>
      </w:r>
      <w:r>
        <w:rPr>
          <w:color w:val="000000"/>
          <w:spacing w:val="0"/>
          <w:w w:val="100"/>
          <w:position w:val="0"/>
          <w:sz w:val="24"/>
          <w:szCs w:val="24"/>
        </w:rPr>
        <w:t>)排污口基本信息资料;</w:t>
      </w:r>
    </w:p>
    <w:p w14:paraId="43768691">
      <w:pPr>
        <w:pStyle w:val="14"/>
        <w:keepNext w:val="0"/>
        <w:keepLines w:val="0"/>
        <w:framePr w:wrap="auto" w:vAnchor="page" w:hAnchor="page" w:x="6019" w:y="15518"/>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92</w:t>
      </w:r>
    </w:p>
    <w:p w14:paraId="214CA04B">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147E755E">
      <w:pPr>
        <w:widowControl w:val="0"/>
        <w:spacing w:line="1" w:lineRule="exact"/>
      </w:pPr>
    </w:p>
    <w:p w14:paraId="6D498251">
      <w:pPr>
        <w:pStyle w:val="13"/>
        <w:keepNext w:val="0"/>
        <w:keepLines w:val="0"/>
        <w:framePr w:wrap="auto" w:vAnchor="page" w:hAnchor="page" w:x="1788" w:y="1459"/>
        <w:widowControl w:val="0"/>
        <w:shd w:val="clear" w:color="auto" w:fill="auto"/>
        <w:bidi w:val="0"/>
        <w:spacing w:before="0" w:after="0" w:line="240" w:lineRule="auto"/>
        <w:ind w:left="0" w:right="0" w:firstLine="480"/>
        <w:jc w:val="both"/>
      </w:pPr>
      <w:r>
        <w:rPr>
          <w:color w:val="000000"/>
          <w:spacing w:val="0"/>
          <w:w w:val="100"/>
          <w:position w:val="0"/>
          <w:sz w:val="24"/>
          <w:szCs w:val="24"/>
        </w:rPr>
        <w:t>ド 排污口设置审批相关文件(包括申请文件或登记表、同意或不予同意设</w:t>
      </w:r>
    </w:p>
    <w:p w14:paraId="434D761C">
      <w:pPr>
        <w:pStyle w:val="13"/>
        <w:keepNext w:val="0"/>
        <w:keepLines w:val="0"/>
        <w:framePr w:w="8438" w:h="13574" w:hRule="exact" w:wrap="auto" w:vAnchor="page" w:hAnchor="page" w:x="1788" w:y="1756"/>
        <w:widowControl w:val="0"/>
        <w:shd w:val="clear" w:color="auto" w:fill="auto"/>
        <w:bidi w:val="0"/>
        <w:spacing w:before="0" w:after="0" w:line="467" w:lineRule="exact"/>
        <w:ind w:left="0" w:right="0" w:firstLine="0"/>
        <w:jc w:val="left"/>
      </w:pPr>
      <w:r>
        <w:rPr>
          <w:color w:val="000000"/>
          <w:spacing w:val="0"/>
          <w:w w:val="100"/>
          <w:position w:val="0"/>
          <w:sz w:val="24"/>
          <w:szCs w:val="24"/>
        </w:rPr>
        <w:t>置决定书、管理部门盖章的证明文件、排污口设置论证报告等)；</w:t>
      </w:r>
    </w:p>
    <w:p w14:paraId="752B9780">
      <w:pPr>
        <w:pStyle w:val="13"/>
        <w:keepNext w:val="0"/>
        <w:keepLines w:val="0"/>
        <w:framePr w:w="8438" w:h="13574" w:hRule="exact" w:wrap="auto" w:vAnchor="page" w:hAnchor="page" w:x="1788" w:y="1756"/>
        <w:widowControl w:val="0"/>
        <w:shd w:val="clear" w:color="auto" w:fill="auto"/>
        <w:bidi w:val="0"/>
        <w:spacing w:before="0" w:after="0" w:line="467" w:lineRule="exact"/>
        <w:ind w:left="0" w:right="0" w:firstLine="480"/>
        <w:jc w:val="left"/>
      </w:pPr>
      <w:r>
        <w:rPr>
          <w:color w:val="000000"/>
          <w:spacing w:val="0"/>
          <w:w w:val="100"/>
          <w:position w:val="0"/>
          <w:sz w:val="24"/>
          <w:szCs w:val="24"/>
        </w:rPr>
        <w:t>け 排污口监督检查资料;</w:t>
      </w:r>
    </w:p>
    <w:p w14:paraId="2AD41004">
      <w:pPr>
        <w:pStyle w:val="13"/>
        <w:keepNext w:val="0"/>
        <w:keepLines w:val="0"/>
        <w:framePr w:w="8438" w:h="13574" w:hRule="exact" w:wrap="auto" w:vAnchor="page" w:hAnchor="page" w:x="1788" w:y="1756"/>
        <w:widowControl w:val="0"/>
        <w:shd w:val="clear" w:color="auto" w:fill="auto"/>
        <w:bidi w:val="0"/>
        <w:spacing w:before="0" w:after="160" w:line="467" w:lineRule="exact"/>
        <w:ind w:left="0" w:right="0" w:firstLine="480"/>
        <w:jc w:val="left"/>
      </w:pPr>
      <w:r>
        <w:rPr>
          <w:color w:val="000000"/>
          <w:spacing w:val="0"/>
          <w:w w:val="100"/>
          <w:position w:val="0"/>
          <w:sz w:val="24"/>
          <w:szCs w:val="24"/>
        </w:rPr>
        <w:t>わ排污口监测资料;</w:t>
      </w:r>
    </w:p>
    <w:p w14:paraId="544CF9CE">
      <w:pPr>
        <w:pStyle w:val="13"/>
        <w:keepNext w:val="0"/>
        <w:keepLines w:val="0"/>
        <w:framePr w:w="8438" w:h="13574" w:hRule="exact" w:wrap="auto" w:vAnchor="page" w:hAnchor="page" w:x="1788" w:y="1756"/>
        <w:widowControl w:val="0"/>
        <w:shd w:val="clear" w:color="auto" w:fill="auto"/>
        <w:bidi w:val="0"/>
        <w:spacing w:before="0" w:after="0"/>
        <w:ind w:left="0" w:right="0" w:firstLine="480"/>
        <w:jc w:val="left"/>
      </w:pPr>
      <w:r>
        <w:rPr>
          <w:rFonts w:ascii="Times New Roman" w:hAnsi="Times New Roman" w:eastAsia="Times New Roman" w:cs="Times New Roman"/>
          <w:color w:val="000000"/>
          <w:spacing w:val="0"/>
          <w:w w:val="100"/>
          <w:position w:val="0"/>
          <w:sz w:val="24"/>
          <w:szCs w:val="24"/>
        </w:rPr>
        <w:t>0</w:t>
      </w:r>
      <w:r>
        <w:rPr>
          <w:color w:val="000000"/>
          <w:spacing w:val="0"/>
          <w:w w:val="100"/>
          <w:position w:val="0"/>
          <w:sz w:val="24"/>
          <w:szCs w:val="24"/>
        </w:rPr>
        <w:t>)其他有关文件和资料。</w:t>
      </w:r>
    </w:p>
    <w:p w14:paraId="6648604C">
      <w:pPr>
        <w:pStyle w:val="15"/>
        <w:keepNext w:val="0"/>
        <w:keepLines w:val="0"/>
        <w:framePr w:w="8438" w:h="13574" w:hRule="exact" w:wrap="auto" w:vAnchor="page" w:hAnchor="page" w:x="1788" w:y="1756"/>
        <w:widowControl w:val="0"/>
        <w:shd w:val="clear" w:color="auto" w:fill="auto"/>
        <w:bidi w:val="0"/>
        <w:spacing w:before="0" w:after="160" w:line="240" w:lineRule="auto"/>
        <w:ind w:left="0" w:right="0"/>
        <w:jc w:val="left"/>
      </w:pPr>
      <w:bookmarkStart w:id="76" w:name="bookmark26"/>
      <w:bookmarkStart w:id="77" w:name="bookmark28"/>
      <w:bookmarkStart w:id="78" w:name="bookmark27"/>
      <w:r>
        <w:rPr>
          <w:rFonts w:ascii="Times New Roman" w:hAnsi="Times New Roman" w:eastAsia="Times New Roman" w:cs="Times New Roman"/>
          <w:color w:val="000000"/>
          <w:spacing w:val="0"/>
          <w:w w:val="100"/>
          <w:position w:val="0"/>
        </w:rPr>
        <w:t>9.4.3</w:t>
      </w:r>
      <w:r>
        <w:rPr>
          <w:color w:val="000000"/>
          <w:spacing w:val="0"/>
          <w:w w:val="100"/>
          <w:position w:val="0"/>
        </w:rPr>
        <w:t>对水生生态的保护措施</w:t>
      </w:r>
      <w:bookmarkEnd w:id="76"/>
      <w:bookmarkEnd w:id="77"/>
      <w:bookmarkEnd w:id="78"/>
    </w:p>
    <w:p w14:paraId="28D57E5C">
      <w:pPr>
        <w:pStyle w:val="16"/>
        <w:keepNext w:val="0"/>
        <w:keepLines w:val="0"/>
        <w:framePr w:w="8438" w:h="13574" w:hRule="exact" w:wrap="auto" w:vAnchor="page" w:hAnchor="page" w:x="1788" w:y="1756"/>
        <w:widowControl w:val="0"/>
        <w:shd w:val="clear" w:color="auto" w:fill="auto"/>
        <w:bidi w:val="0"/>
        <w:spacing w:before="0" w:after="0" w:line="408" w:lineRule="auto"/>
        <w:ind w:left="0" w:right="0" w:firstLine="480"/>
        <w:jc w:val="both"/>
      </w:pPr>
      <w:bookmarkStart w:id="79" w:name="bookmark29"/>
      <w:bookmarkStart w:id="80" w:name="bookmark30"/>
      <w:bookmarkStart w:id="81" w:name="bookmark31"/>
      <w:r>
        <w:rPr>
          <w:rFonts w:ascii="Times New Roman" w:hAnsi="Times New Roman" w:eastAsia="Times New Roman" w:cs="Times New Roman"/>
          <w:color w:val="000000"/>
          <w:spacing w:val="0"/>
          <w:w w:val="100"/>
          <w:position w:val="0"/>
          <w:sz w:val="24"/>
          <w:szCs w:val="24"/>
        </w:rPr>
        <w:t>9.4.3.1</w:t>
      </w:r>
      <w:r>
        <w:rPr>
          <w:color w:val="000000"/>
          <w:spacing w:val="0"/>
          <w:w w:val="100"/>
          <w:position w:val="0"/>
          <w:sz w:val="24"/>
          <w:szCs w:val="24"/>
        </w:rPr>
        <w:t>在线监测措施</w:t>
      </w:r>
      <w:bookmarkEnd w:id="79"/>
      <w:bookmarkEnd w:id="80"/>
      <w:bookmarkEnd w:id="81"/>
    </w:p>
    <w:p w14:paraId="6B51A075">
      <w:pPr>
        <w:pStyle w:val="13"/>
        <w:keepNext w:val="0"/>
        <w:keepLines w:val="0"/>
        <w:framePr w:w="8438" w:h="13574" w:hRule="exact" w:wrap="auto" w:vAnchor="page" w:hAnchor="page" w:x="1788" w:y="1756"/>
        <w:widowControl w:val="0"/>
        <w:shd w:val="clear" w:color="auto" w:fill="auto"/>
        <w:bidi w:val="0"/>
        <w:spacing w:before="0" w:after="0" w:line="469" w:lineRule="exact"/>
        <w:ind w:left="0" w:right="0" w:firstLine="500"/>
        <w:jc w:val="both"/>
      </w:pPr>
      <w:r>
        <w:rPr>
          <w:color w:val="000000"/>
          <w:spacing w:val="0"/>
          <w:w w:val="100"/>
          <w:position w:val="0"/>
          <w:sz w:val="24"/>
          <w:szCs w:val="24"/>
        </w:rPr>
        <w:t>目前,厂区内已在生活废水处理前进ロ、尾水总排口等</w:t>
      </w:r>
      <w:r>
        <w:rPr>
          <w:rFonts w:ascii="Times New Roman" w:hAnsi="Times New Roman" w:eastAsia="Times New Roman" w:cs="Times New Roman"/>
          <w:color w:val="000000"/>
          <w:spacing w:val="0"/>
          <w:w w:val="100"/>
          <w:position w:val="0"/>
          <w:sz w:val="24"/>
          <w:szCs w:val="24"/>
        </w:rPr>
        <w:t>2</w:t>
      </w:r>
      <w:r>
        <w:rPr>
          <w:color w:val="000000"/>
          <w:spacing w:val="0"/>
          <w:w w:val="100"/>
          <w:position w:val="0"/>
          <w:sz w:val="24"/>
          <w:szCs w:val="24"/>
        </w:rPr>
        <w:t>个点位均设置了在 线监测设备,主要监测化学需氧量、氨氮、总磷、总氮等污染因子的数据。</w:t>
      </w:r>
    </w:p>
    <w:p w14:paraId="0F313C63">
      <w:pPr>
        <w:pStyle w:val="13"/>
        <w:keepNext w:val="0"/>
        <w:keepLines w:val="0"/>
        <w:framePr w:w="8438" w:h="13574" w:hRule="exact" w:wrap="auto" w:vAnchor="page" w:hAnchor="page" w:x="1788" w:y="1756"/>
        <w:widowControl w:val="0"/>
        <w:shd w:val="clear" w:color="auto" w:fill="auto"/>
        <w:bidi w:val="0"/>
        <w:spacing w:before="0" w:after="0" w:line="469" w:lineRule="exact"/>
        <w:ind w:left="0" w:right="0" w:firstLine="500"/>
        <w:jc w:val="both"/>
      </w:pPr>
      <w:r>
        <w:rPr>
          <w:color w:val="000000"/>
          <w:spacing w:val="0"/>
          <w:w w:val="100"/>
          <w:position w:val="0"/>
          <w:sz w:val="24"/>
          <w:szCs w:val="24"/>
        </w:rPr>
        <w:t>已做好在线监测与相关部门的联网工作。确保进水水质在可接受范围内,防 止高浓度污水影响污水处理系统的正常运行,一旦发现进水中污染物浓度高于进 水水质控制要求,应迅速阻断进水或釆取应急处理措施,追查污染源头。如果排 水水质超标,必须立即查找原因,检修相关设备,防止超标水体进入保护区。</w:t>
      </w:r>
    </w:p>
    <w:p w14:paraId="6450E2F4">
      <w:pPr>
        <w:pStyle w:val="13"/>
        <w:keepNext w:val="0"/>
        <w:keepLines w:val="0"/>
        <w:framePr w:w="8438" w:h="13574" w:hRule="exact" w:wrap="auto" w:vAnchor="page" w:hAnchor="page" w:x="1788" w:y="1756"/>
        <w:widowControl w:val="0"/>
        <w:shd w:val="clear" w:color="auto" w:fill="auto"/>
        <w:bidi w:val="0"/>
        <w:spacing w:before="0" w:after="160" w:line="469" w:lineRule="exact"/>
        <w:ind w:left="0" w:right="0" w:firstLine="480"/>
        <w:jc w:val="left"/>
      </w:pPr>
      <w:r>
        <w:rPr>
          <w:color w:val="000000"/>
          <w:spacing w:val="0"/>
          <w:w w:val="100"/>
          <w:position w:val="0"/>
          <w:sz w:val="24"/>
          <w:szCs w:val="24"/>
        </w:rPr>
        <w:t>除在线监测外,厂内每日还进行自行监测,并对自行监测的数据记录存档。</w:t>
      </w:r>
    </w:p>
    <w:p w14:paraId="16DB057C">
      <w:pPr>
        <w:pStyle w:val="16"/>
        <w:keepNext w:val="0"/>
        <w:keepLines w:val="0"/>
        <w:framePr w:w="8438" w:h="13574" w:hRule="exact" w:wrap="auto" w:vAnchor="page" w:hAnchor="page" w:x="1788" w:y="1756"/>
        <w:widowControl w:val="0"/>
        <w:shd w:val="clear" w:color="auto" w:fill="auto"/>
        <w:bidi w:val="0"/>
        <w:spacing w:before="0" w:after="0"/>
        <w:ind w:left="0" w:right="0"/>
        <w:jc w:val="both"/>
      </w:pPr>
      <w:bookmarkStart w:id="82" w:name="bookmark32"/>
      <w:bookmarkStart w:id="83" w:name="bookmark33"/>
      <w:bookmarkStart w:id="84" w:name="bookmark34"/>
      <w:r>
        <w:rPr>
          <w:rFonts w:ascii="Times New Roman" w:hAnsi="Times New Roman" w:eastAsia="Times New Roman" w:cs="Times New Roman"/>
          <w:color w:val="000000"/>
          <w:spacing w:val="0"/>
          <w:w w:val="100"/>
          <w:position w:val="0"/>
          <w:sz w:val="24"/>
          <w:szCs w:val="24"/>
        </w:rPr>
        <w:t>9.4.3.2</w:t>
      </w:r>
      <w:r>
        <w:rPr>
          <w:color w:val="000000"/>
          <w:spacing w:val="0"/>
          <w:w w:val="100"/>
          <w:position w:val="0"/>
          <w:sz w:val="24"/>
          <w:szCs w:val="24"/>
        </w:rPr>
        <w:t>管理措施</w:t>
      </w:r>
      <w:bookmarkEnd w:id="82"/>
      <w:bookmarkEnd w:id="83"/>
      <w:bookmarkEnd w:id="84"/>
    </w:p>
    <w:p w14:paraId="6893F4AE">
      <w:pPr>
        <w:pStyle w:val="13"/>
        <w:keepNext w:val="0"/>
        <w:keepLines w:val="0"/>
        <w:framePr w:w="8438" w:h="13574" w:hRule="exact" w:wrap="auto" w:vAnchor="page" w:hAnchor="page" w:x="1788" w:y="1756"/>
        <w:widowControl w:val="0"/>
        <w:shd w:val="clear" w:color="auto" w:fill="auto"/>
        <w:tabs>
          <w:tab w:val="left" w:pos="872"/>
        </w:tabs>
        <w:bidi w:val="0"/>
        <w:spacing w:before="0" w:after="0" w:line="466" w:lineRule="exact"/>
        <w:ind w:left="0" w:right="0" w:firstLine="500"/>
        <w:jc w:val="both"/>
      </w:pPr>
      <w:bookmarkStart w:id="85" w:name="bookmark35"/>
      <w:r>
        <w:rPr>
          <w:rFonts w:ascii="Times New Roman" w:hAnsi="Times New Roman" w:eastAsia="Times New Roman" w:cs="Times New Roman"/>
          <w:color w:val="000000"/>
          <w:spacing w:val="0"/>
          <w:w w:val="100"/>
          <w:position w:val="0"/>
          <w:sz w:val="24"/>
          <w:szCs w:val="24"/>
        </w:rPr>
        <w:t>1</w:t>
      </w:r>
      <w:bookmarkEnd w:id="8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加强运营管理:必须认真做好污水处理厂的日常管理工作,加强对员エ 的培训和教育,提高其工作责任心;制定各项规章制度和操作规程,避免因操作 失误而造成事故排放。</w:t>
      </w:r>
    </w:p>
    <w:p w14:paraId="6E1C0162">
      <w:pPr>
        <w:pStyle w:val="13"/>
        <w:keepNext w:val="0"/>
        <w:keepLines w:val="0"/>
        <w:framePr w:w="8438" w:h="13574" w:hRule="exact" w:wrap="auto" w:vAnchor="page" w:hAnchor="page" w:x="1788" w:y="1756"/>
        <w:widowControl w:val="0"/>
        <w:shd w:val="clear" w:color="auto" w:fill="auto"/>
        <w:tabs>
          <w:tab w:val="left" w:pos="872"/>
        </w:tabs>
        <w:bidi w:val="0"/>
        <w:spacing w:before="0" w:after="0" w:line="466" w:lineRule="exact"/>
        <w:ind w:left="0" w:right="0" w:firstLine="500"/>
        <w:jc w:val="both"/>
      </w:pPr>
      <w:bookmarkStart w:id="86" w:name="bookmark36"/>
      <w:r>
        <w:rPr>
          <w:rFonts w:ascii="Times New Roman" w:hAnsi="Times New Roman" w:eastAsia="Times New Roman" w:cs="Times New Roman"/>
          <w:color w:val="000000"/>
          <w:spacing w:val="0"/>
          <w:w w:val="100"/>
          <w:position w:val="0"/>
          <w:sz w:val="24"/>
          <w:szCs w:val="24"/>
        </w:rPr>
        <w:t>2</w:t>
      </w:r>
      <w:bookmarkEnd w:id="8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定期检修机械设备:加强对各类设备的定期检查、维护和管理,以减少 事故隐患;污水处理厂釆用双电源设计,电カ有保障,防止因停电而造成运转事 故。</w:t>
      </w:r>
    </w:p>
    <w:p w14:paraId="6D306B07">
      <w:pPr>
        <w:pStyle w:val="13"/>
        <w:keepNext w:val="0"/>
        <w:keepLines w:val="0"/>
        <w:framePr w:w="8438" w:h="13574" w:hRule="exact" w:wrap="auto" w:vAnchor="page" w:hAnchor="page" w:x="1788" w:y="1756"/>
        <w:widowControl w:val="0"/>
        <w:shd w:val="clear" w:color="auto" w:fill="auto"/>
        <w:tabs>
          <w:tab w:val="left" w:pos="858"/>
        </w:tabs>
        <w:bidi w:val="0"/>
        <w:spacing w:before="0" w:after="160" w:line="466" w:lineRule="exact"/>
        <w:ind w:left="0" w:right="0" w:firstLine="500"/>
        <w:jc w:val="both"/>
      </w:pPr>
      <w:bookmarkStart w:id="87" w:name="bookmark37"/>
      <w:r>
        <w:rPr>
          <w:rFonts w:ascii="Times New Roman" w:hAnsi="Times New Roman" w:eastAsia="Times New Roman" w:cs="Times New Roman"/>
          <w:color w:val="000000"/>
          <w:spacing w:val="0"/>
          <w:w w:val="100"/>
          <w:position w:val="0"/>
          <w:sz w:val="24"/>
          <w:szCs w:val="24"/>
        </w:rPr>
        <w:t>3</w:t>
      </w:r>
      <w:bookmarkEnd w:id="8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设置警示牌:规范建设排水管道及排污口,管道相应位置及排污口设置 明显的警示标志,确保管道及排污口的安全运行。</w:t>
      </w:r>
    </w:p>
    <w:p w14:paraId="3C5E4801">
      <w:pPr>
        <w:pStyle w:val="16"/>
        <w:keepNext w:val="0"/>
        <w:keepLines w:val="0"/>
        <w:framePr w:w="8438" w:h="13574" w:hRule="exact" w:wrap="auto" w:vAnchor="page" w:hAnchor="page" w:x="1788" w:y="1756"/>
        <w:widowControl w:val="0"/>
        <w:shd w:val="clear" w:color="auto" w:fill="auto"/>
        <w:bidi w:val="0"/>
        <w:spacing w:before="0" w:after="0"/>
        <w:ind w:left="0" w:right="0"/>
        <w:jc w:val="both"/>
      </w:pPr>
      <w:bookmarkStart w:id="88" w:name="bookmark38"/>
      <w:bookmarkStart w:id="89" w:name="bookmark40"/>
      <w:bookmarkStart w:id="90" w:name="bookmark39"/>
      <w:r>
        <w:rPr>
          <w:rFonts w:ascii="Times New Roman" w:hAnsi="Times New Roman" w:eastAsia="Times New Roman" w:cs="Times New Roman"/>
          <w:color w:val="000000"/>
          <w:spacing w:val="0"/>
          <w:w w:val="100"/>
          <w:position w:val="0"/>
          <w:sz w:val="24"/>
          <w:szCs w:val="24"/>
        </w:rPr>
        <w:t>9.4.2.3</w:t>
      </w:r>
      <w:r>
        <w:rPr>
          <w:color w:val="000000"/>
          <w:spacing w:val="0"/>
          <w:w w:val="100"/>
          <w:position w:val="0"/>
          <w:sz w:val="24"/>
          <w:szCs w:val="24"/>
        </w:rPr>
        <w:t>环境风险防控措施</w:t>
      </w:r>
      <w:bookmarkEnd w:id="88"/>
      <w:bookmarkEnd w:id="89"/>
      <w:bookmarkEnd w:id="90"/>
    </w:p>
    <w:p w14:paraId="2CEFDE9D">
      <w:pPr>
        <w:pStyle w:val="13"/>
        <w:keepNext w:val="0"/>
        <w:keepLines w:val="0"/>
        <w:framePr w:w="8438" w:h="13574" w:hRule="exact" w:wrap="auto" w:vAnchor="page" w:hAnchor="page" w:x="1788" w:y="1756"/>
        <w:widowControl w:val="0"/>
        <w:shd w:val="clear" w:color="auto" w:fill="auto"/>
        <w:bidi w:val="0"/>
        <w:spacing w:before="0" w:after="160" w:line="467" w:lineRule="exact"/>
        <w:ind w:left="0" w:right="0" w:firstLine="500"/>
        <w:jc w:val="both"/>
      </w:pPr>
      <w:r>
        <w:rPr>
          <w:color w:val="000000"/>
          <w:spacing w:val="0"/>
          <w:w w:val="100"/>
          <w:position w:val="0"/>
          <w:sz w:val="24"/>
          <w:szCs w:val="24"/>
        </w:rPr>
        <w:t>为确保整个污水厂的稳定正常运行,预防各类突发事件,目前厂方已编制了 «突发环境事件应急预案»并进行了备案,同时还制定了相关的环境保护制度, 适用于全厂各级环境保护管理。为确保各项环保设施稳定运行,各个环境管理措 施落实到位,责任到人,成立了以总经理为总指挥的环境管理机构。</w:t>
      </w:r>
    </w:p>
    <w:p w14:paraId="46C94C95">
      <w:pPr>
        <w:pStyle w:val="16"/>
        <w:keepNext w:val="0"/>
        <w:keepLines w:val="0"/>
        <w:framePr w:w="8438" w:h="13574" w:hRule="exact" w:wrap="auto" w:vAnchor="page" w:hAnchor="page" w:x="1788" w:y="1756"/>
        <w:widowControl w:val="0"/>
        <w:shd w:val="clear" w:color="auto" w:fill="auto"/>
        <w:bidi w:val="0"/>
        <w:spacing w:before="0" w:after="0"/>
        <w:ind w:left="0" w:right="0"/>
        <w:jc w:val="both"/>
      </w:pPr>
      <w:bookmarkStart w:id="91" w:name="bookmark41"/>
      <w:bookmarkStart w:id="92" w:name="bookmark43"/>
      <w:bookmarkStart w:id="93" w:name="bookmark42"/>
      <w:r>
        <w:rPr>
          <w:rFonts w:ascii="Times New Roman" w:hAnsi="Times New Roman" w:eastAsia="Times New Roman" w:cs="Times New Roman"/>
          <w:color w:val="000000"/>
          <w:spacing w:val="0"/>
          <w:w w:val="100"/>
          <w:position w:val="0"/>
          <w:sz w:val="24"/>
          <w:szCs w:val="24"/>
        </w:rPr>
        <w:t>9.4.2.4</w:t>
      </w:r>
      <w:r>
        <w:rPr>
          <w:color w:val="000000"/>
          <w:spacing w:val="0"/>
          <w:w w:val="100"/>
          <w:position w:val="0"/>
          <w:sz w:val="24"/>
          <w:szCs w:val="24"/>
        </w:rPr>
        <w:t>水生态修复措施</w:t>
      </w:r>
      <w:bookmarkEnd w:id="91"/>
      <w:bookmarkEnd w:id="92"/>
      <w:bookmarkEnd w:id="93"/>
    </w:p>
    <w:p w14:paraId="08A61840">
      <w:pPr>
        <w:pStyle w:val="13"/>
        <w:keepNext w:val="0"/>
        <w:keepLines w:val="0"/>
        <w:framePr w:w="8438" w:h="13574" w:hRule="exact" w:wrap="auto" w:vAnchor="page" w:hAnchor="page" w:x="1788" w:y="1756"/>
        <w:widowControl w:val="0"/>
        <w:shd w:val="clear" w:color="auto" w:fill="auto"/>
        <w:bidi w:val="0"/>
        <w:spacing w:before="0" w:after="0" w:line="240" w:lineRule="auto"/>
        <w:ind w:left="0" w:right="0" w:firstLine="500"/>
        <w:jc w:val="both"/>
      </w:pPr>
      <w:r>
        <w:rPr>
          <w:color w:val="000000"/>
          <w:spacing w:val="0"/>
          <w:w w:val="100"/>
          <w:position w:val="0"/>
          <w:sz w:val="24"/>
          <w:szCs w:val="24"/>
        </w:rPr>
        <w:t>根据«衡阳市松木污水处理厂工程对湘江衡阳段四大家鱼国家级水产种质资</w:t>
      </w:r>
    </w:p>
    <w:p w14:paraId="502BA8B0">
      <w:pPr>
        <w:pStyle w:val="14"/>
        <w:keepNext w:val="0"/>
        <w:keepLines w:val="0"/>
        <w:framePr w:w="8438" w:h="216" w:hRule="exact" w:wrap="auto" w:vAnchor="page" w:hAnchor="page" w:x="1788" w:y="1558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rPr>
        <w:t>93</w:t>
      </w:r>
    </w:p>
    <w:p w14:paraId="499B4F58">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5A89DB52">
      <w:pPr>
        <w:widowControl w:val="0"/>
        <w:spacing w:line="1" w:lineRule="exact"/>
      </w:pPr>
    </w:p>
    <w:p w14:paraId="199E83BB">
      <w:pPr>
        <w:pStyle w:val="13"/>
        <w:keepNext w:val="0"/>
        <w:keepLines w:val="0"/>
        <w:framePr w:wrap="auto" w:vAnchor="page" w:hAnchor="page" w:x="1780" w:y="1456"/>
        <w:widowControl w:val="0"/>
        <w:shd w:val="clear" w:color="auto" w:fill="auto"/>
        <w:bidi w:val="0"/>
        <w:spacing w:before="0" w:after="0" w:line="240" w:lineRule="auto"/>
        <w:ind w:left="0" w:right="0" w:firstLine="0"/>
        <w:jc w:val="left"/>
      </w:pPr>
      <w:r>
        <w:rPr>
          <w:color w:val="000000"/>
          <w:spacing w:val="0"/>
          <w:w w:val="100"/>
          <w:position w:val="0"/>
          <w:sz w:val="24"/>
          <w:szCs w:val="24"/>
        </w:rPr>
        <w:t>源保护区影响专题论证报告»,本项目对水生态修复措施如下:</w:t>
      </w:r>
    </w:p>
    <w:p w14:paraId="37FD0623">
      <w:pPr>
        <w:pStyle w:val="13"/>
        <w:keepNext w:val="0"/>
        <w:keepLines w:val="0"/>
        <w:framePr w:w="8438" w:h="14021" w:hRule="exact" w:wrap="auto" w:vAnchor="page" w:hAnchor="page" w:x="1780" w:y="1759"/>
        <w:widowControl w:val="0"/>
        <w:shd w:val="clear" w:color="auto" w:fill="auto"/>
        <w:tabs>
          <w:tab w:val="left" w:pos="853"/>
        </w:tabs>
        <w:bidi w:val="0"/>
        <w:spacing w:before="0" w:after="0" w:line="464" w:lineRule="exact"/>
        <w:ind w:left="0" w:right="0" w:firstLine="500"/>
        <w:jc w:val="both"/>
      </w:pPr>
      <w:bookmarkStart w:id="94" w:name="bookmark44"/>
      <w:r>
        <w:rPr>
          <w:rFonts w:ascii="Times New Roman" w:hAnsi="Times New Roman" w:eastAsia="Times New Roman" w:cs="Times New Roman"/>
          <w:color w:val="000000"/>
          <w:spacing w:val="0"/>
          <w:w w:val="100"/>
          <w:position w:val="0"/>
          <w:sz w:val="24"/>
          <w:szCs w:val="24"/>
        </w:rPr>
        <w:t>1</w:t>
      </w:r>
      <w:bookmarkEnd w:id="9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增殖放流</w:t>
      </w:r>
    </w:p>
    <w:p w14:paraId="39925181">
      <w:pPr>
        <w:pStyle w:val="13"/>
        <w:keepNext w:val="0"/>
        <w:keepLines w:val="0"/>
        <w:framePr w:w="8438" w:h="14021" w:hRule="exact" w:wrap="auto" w:vAnchor="page" w:hAnchor="page" w:x="1780" w:y="1759"/>
        <w:widowControl w:val="0"/>
        <w:shd w:val="clear" w:color="auto" w:fill="auto"/>
        <w:bidi w:val="0"/>
        <w:spacing w:before="0" w:after="0" w:line="464" w:lineRule="exact"/>
        <w:ind w:left="0" w:right="0" w:firstLine="500"/>
        <w:jc w:val="both"/>
      </w:pPr>
      <w:r>
        <w:rPr>
          <w:color w:val="000000"/>
          <w:spacing w:val="0"/>
          <w:w w:val="100"/>
          <w:position w:val="0"/>
          <w:sz w:val="24"/>
          <w:szCs w:val="24"/>
        </w:rPr>
        <w:t>污水处理厂处理总规模为</w:t>
      </w:r>
      <w:r>
        <w:rPr>
          <w:rFonts w:ascii="Times New Roman" w:hAnsi="Times New Roman" w:eastAsia="Times New Roman" w:cs="Times New Roman"/>
          <w:color w:val="000000"/>
          <w:spacing w:val="0"/>
          <w:w w:val="100"/>
          <w:position w:val="0"/>
          <w:sz w:val="24"/>
          <w:szCs w:val="24"/>
        </w:rPr>
        <w:t>10</w:t>
      </w:r>
      <w:r>
        <w:rPr>
          <w:color w:val="000000"/>
          <w:spacing w:val="0"/>
          <w:w w:val="100"/>
          <w:position w:val="0"/>
          <w:sz w:val="24"/>
          <w:szCs w:val="24"/>
        </w:rPr>
        <w:t>万</w:t>
      </w:r>
      <w:r>
        <w:rPr>
          <w:rFonts w:ascii="Times New Roman" w:hAnsi="Times New Roman" w:eastAsia="Times New Roman" w:cs="Times New Roman"/>
          <w:color w:val="000000"/>
          <w:spacing w:val="0"/>
          <w:w w:val="100"/>
          <w:position w:val="0"/>
          <w:sz w:val="24"/>
          <w:szCs w:val="24"/>
        </w:rPr>
        <w:t>m</w:t>
      </w:r>
      <w:r>
        <w:rPr>
          <w:rFonts w:ascii="Times New Roman" w:hAnsi="Times New Roman" w:eastAsia="Times New Roman" w:cs="Times New Roman"/>
          <w:color w:val="000000"/>
          <w:spacing w:val="0"/>
          <w:w w:val="100"/>
          <w:position w:val="0"/>
          <w:sz w:val="15"/>
          <w:szCs w:val="15"/>
        </w:rPr>
        <w:t>3</w:t>
      </w:r>
      <w:r>
        <w:rPr>
          <w:rFonts w:ascii="Times New Roman" w:hAnsi="Times New Roman" w:eastAsia="Times New Roman" w:cs="Times New Roman"/>
          <w:color w:val="000000"/>
          <w:spacing w:val="0"/>
          <w:w w:val="100"/>
          <w:position w:val="0"/>
          <w:sz w:val="24"/>
          <w:szCs w:val="24"/>
        </w:rPr>
        <w:t>/d</w:t>
      </w:r>
      <w:r>
        <w:rPr>
          <w:color w:val="000000"/>
          <w:spacing w:val="0"/>
          <w:w w:val="100"/>
          <w:position w:val="0"/>
          <w:sz w:val="24"/>
          <w:szCs w:val="24"/>
        </w:rPr>
        <w:t>,其中,近期已建规模为</w:t>
      </w:r>
      <w:r>
        <w:rPr>
          <w:rFonts w:ascii="Times New Roman" w:hAnsi="Times New Roman" w:eastAsia="Times New Roman" w:cs="Times New Roman"/>
          <w:color w:val="000000"/>
          <w:spacing w:val="0"/>
          <w:w w:val="100"/>
          <w:position w:val="0"/>
          <w:sz w:val="24"/>
          <w:szCs w:val="24"/>
        </w:rPr>
        <w:t>5</w:t>
      </w:r>
      <w:r>
        <w:rPr>
          <w:color w:val="000000"/>
          <w:spacing w:val="0"/>
          <w:w w:val="100"/>
          <w:position w:val="0"/>
          <w:sz w:val="24"/>
          <w:szCs w:val="24"/>
        </w:rPr>
        <w:t>万</w:t>
      </w:r>
      <w:r>
        <w:rPr>
          <w:rFonts w:ascii="Times New Roman" w:hAnsi="Times New Roman" w:eastAsia="Times New Roman" w:cs="Times New Roman"/>
          <w:color w:val="000000"/>
          <w:spacing w:val="0"/>
          <w:w w:val="100"/>
          <w:position w:val="0"/>
          <w:sz w:val="24"/>
          <w:szCs w:val="24"/>
        </w:rPr>
        <w:t>m</w:t>
      </w:r>
      <w:r>
        <w:rPr>
          <w:rFonts w:ascii="Times New Roman" w:hAnsi="Times New Roman" w:eastAsia="Times New Roman" w:cs="Times New Roman"/>
          <w:color w:val="000000"/>
          <w:spacing w:val="0"/>
          <w:w w:val="100"/>
          <w:position w:val="0"/>
          <w:sz w:val="15"/>
          <w:szCs w:val="15"/>
        </w:rPr>
        <w:t>3</w:t>
      </w:r>
      <w:r>
        <w:rPr>
          <w:rFonts w:ascii="Times New Roman" w:hAnsi="Times New Roman" w:eastAsia="Times New Roman" w:cs="Times New Roman"/>
          <w:color w:val="000000"/>
          <w:spacing w:val="0"/>
          <w:w w:val="100"/>
          <w:position w:val="0"/>
          <w:sz w:val="24"/>
          <w:szCs w:val="24"/>
        </w:rPr>
        <w:t>/d</w:t>
      </w:r>
      <w:r>
        <w:rPr>
          <w:color w:val="000000"/>
          <w:spacing w:val="0"/>
          <w:w w:val="100"/>
          <w:position w:val="0"/>
          <w:sz w:val="24"/>
          <w:szCs w:val="24"/>
        </w:rPr>
        <w:t>,远 期预留规模为</w:t>
      </w:r>
      <w:r>
        <w:rPr>
          <w:rFonts w:ascii="Times New Roman" w:hAnsi="Times New Roman" w:eastAsia="Times New Roman" w:cs="Times New Roman"/>
          <w:color w:val="000000"/>
          <w:spacing w:val="0"/>
          <w:w w:val="100"/>
          <w:position w:val="0"/>
          <w:sz w:val="24"/>
          <w:szCs w:val="24"/>
        </w:rPr>
        <w:t>5</w:t>
      </w:r>
      <w:r>
        <w:rPr>
          <w:color w:val="000000"/>
          <w:spacing w:val="0"/>
          <w:w w:val="100"/>
          <w:position w:val="0"/>
          <w:sz w:val="24"/>
          <w:szCs w:val="24"/>
        </w:rPr>
        <w:t>万</w:t>
      </w:r>
      <w:r>
        <w:rPr>
          <w:rFonts w:ascii="Times New Roman" w:hAnsi="Times New Roman" w:eastAsia="Times New Roman" w:cs="Times New Roman"/>
          <w:color w:val="000000"/>
          <w:spacing w:val="0"/>
          <w:w w:val="100"/>
          <w:position w:val="0"/>
          <w:sz w:val="24"/>
          <w:szCs w:val="24"/>
        </w:rPr>
        <w:t>m</w:t>
      </w:r>
      <w:r>
        <w:rPr>
          <w:rFonts w:ascii="Times New Roman" w:hAnsi="Times New Roman" w:eastAsia="Times New Roman" w:cs="Times New Roman"/>
          <w:color w:val="000000"/>
          <w:spacing w:val="0"/>
          <w:w w:val="100"/>
          <w:position w:val="0"/>
          <w:sz w:val="15"/>
          <w:szCs w:val="15"/>
        </w:rPr>
        <w:t>3</w:t>
      </w:r>
      <w:r>
        <w:rPr>
          <w:rFonts w:ascii="Times New Roman" w:hAnsi="Times New Roman" w:eastAsia="Times New Roman" w:cs="Times New Roman"/>
          <w:color w:val="000000"/>
          <w:spacing w:val="0"/>
          <w:w w:val="100"/>
          <w:position w:val="0"/>
          <w:sz w:val="24"/>
          <w:szCs w:val="24"/>
        </w:rPr>
        <w:t>/d</w:t>
      </w:r>
      <w:r>
        <w:rPr>
          <w:color w:val="000000"/>
          <w:spacing w:val="0"/>
          <w:w w:val="100"/>
          <w:position w:val="0"/>
          <w:sz w:val="24"/>
          <w:szCs w:val="24"/>
        </w:rPr>
        <w:t>。目前尚未满负荷运行,根据目前已建成实际规模量, 每年带入湘江的污染物总量:</w:t>
      </w:r>
      <w:r>
        <w:rPr>
          <w:rFonts w:ascii="Times New Roman" w:hAnsi="Times New Roman" w:eastAsia="Times New Roman" w:cs="Times New Roman"/>
          <w:color w:val="000000"/>
          <w:spacing w:val="0"/>
          <w:w w:val="100"/>
          <w:position w:val="0"/>
          <w:sz w:val="24"/>
          <w:szCs w:val="24"/>
        </w:rPr>
        <w:t>¢0</w:t>
      </w:r>
      <w:r>
        <w:rPr>
          <w:color w:val="000000"/>
          <w:spacing w:val="0"/>
          <w:w w:val="100"/>
          <w:position w:val="0"/>
          <w:sz w:val="24"/>
          <w:szCs w:val="24"/>
        </w:rPr>
        <w:t>。</w:t>
      </w:r>
      <w:r>
        <w:rPr>
          <w:rFonts w:ascii="Times New Roman" w:hAnsi="Times New Roman" w:eastAsia="Times New Roman" w:cs="Times New Roman"/>
          <w:color w:val="000000"/>
          <w:spacing w:val="0"/>
          <w:w w:val="100"/>
          <w:position w:val="0"/>
          <w:sz w:val="24"/>
          <w:szCs w:val="24"/>
        </w:rPr>
        <w:t>912.5</w:t>
      </w:r>
      <w:r>
        <w:rPr>
          <w:color w:val="000000"/>
          <w:spacing w:val="0"/>
          <w:w w:val="100"/>
          <w:position w:val="0"/>
          <w:sz w:val="24"/>
          <w:szCs w:val="24"/>
        </w:rPr>
        <w:t>れ氨氮</w:t>
      </w:r>
      <w:r>
        <w:rPr>
          <w:rFonts w:ascii="Times New Roman" w:hAnsi="Times New Roman" w:eastAsia="Times New Roman" w:cs="Times New Roman"/>
          <w:color w:val="000000"/>
          <w:spacing w:val="0"/>
          <w:w w:val="100"/>
          <w:position w:val="0"/>
          <w:sz w:val="24"/>
          <w:szCs w:val="24"/>
        </w:rPr>
        <w:t>91.25</w:t>
      </w:r>
      <w:r>
        <w:rPr>
          <w:color w:val="000000"/>
          <w:spacing w:val="0"/>
          <w:w w:val="100"/>
          <w:position w:val="0"/>
          <w:sz w:val="24"/>
          <w:szCs w:val="24"/>
        </w:rPr>
        <w:t>れ总氮</w:t>
      </w:r>
      <w:r>
        <w:rPr>
          <w:rFonts w:ascii="Times New Roman" w:hAnsi="Times New Roman" w:eastAsia="Times New Roman" w:cs="Times New Roman"/>
          <w:color w:val="000000"/>
          <w:spacing w:val="0"/>
          <w:w w:val="100"/>
          <w:position w:val="0"/>
          <w:sz w:val="24"/>
          <w:szCs w:val="24"/>
        </w:rPr>
        <w:t>273.75</w:t>
      </w:r>
      <w:r>
        <w:rPr>
          <w:color w:val="000000"/>
          <w:spacing w:val="0"/>
          <w:w w:val="100"/>
          <w:position w:val="0"/>
          <w:sz w:val="24"/>
          <w:szCs w:val="24"/>
        </w:rPr>
        <w:t>れ总磷</w:t>
      </w:r>
      <w:r>
        <w:rPr>
          <w:rFonts w:ascii="Times New Roman" w:hAnsi="Times New Roman" w:eastAsia="Times New Roman" w:cs="Times New Roman"/>
          <w:color w:val="000000"/>
          <w:spacing w:val="0"/>
          <w:w w:val="100"/>
          <w:position w:val="0"/>
          <w:sz w:val="24"/>
          <w:szCs w:val="24"/>
        </w:rPr>
        <w:t>9.1</w:t>
      </w:r>
      <w:r>
        <w:rPr>
          <w:color w:val="000000"/>
          <w:spacing w:val="0"/>
          <w:w w:val="100"/>
          <w:position w:val="0"/>
          <w:sz w:val="24"/>
          <w:szCs w:val="24"/>
        </w:rPr>
        <w:t>水 悬浮物</w:t>
      </w:r>
      <w:r>
        <w:rPr>
          <w:rFonts w:ascii="Times New Roman" w:hAnsi="Times New Roman" w:eastAsia="Times New Roman" w:cs="Times New Roman"/>
          <w:color w:val="000000"/>
          <w:spacing w:val="0"/>
          <w:w w:val="100"/>
          <w:position w:val="0"/>
          <w:sz w:val="24"/>
          <w:szCs w:val="24"/>
        </w:rPr>
        <w:t>182.5</w:t>
      </w:r>
      <w:r>
        <w:rPr>
          <w:color w:val="000000"/>
          <w:spacing w:val="0"/>
          <w:w w:val="100"/>
          <w:position w:val="0"/>
          <w:sz w:val="24"/>
          <w:szCs w:val="24"/>
        </w:rPr>
        <w:t>代</w:t>
      </w:r>
    </w:p>
    <w:p w14:paraId="2328AA2E">
      <w:pPr>
        <w:pStyle w:val="13"/>
        <w:keepNext w:val="0"/>
        <w:keepLines w:val="0"/>
        <w:framePr w:w="8438" w:h="14021" w:hRule="exact" w:wrap="auto" w:vAnchor="page" w:hAnchor="page" w:x="1780" w:y="1759"/>
        <w:widowControl w:val="0"/>
        <w:shd w:val="clear" w:color="auto" w:fill="auto"/>
        <w:bidi w:val="0"/>
        <w:spacing w:before="0" w:after="0" w:line="466" w:lineRule="exact"/>
        <w:ind w:left="0" w:right="0" w:firstLine="500"/>
        <w:jc w:val="both"/>
      </w:pPr>
      <w:r>
        <w:rPr>
          <w:color w:val="000000"/>
          <w:spacing w:val="0"/>
          <w:w w:val="100"/>
          <w:position w:val="0"/>
          <w:sz w:val="24"/>
          <w:szCs w:val="24"/>
        </w:rPr>
        <w:t xml:space="preserve">增殖放流品种确定:水中氮、磷等营养物质的增加将导致浮游生物含量的升 高,可通过改变生态系统中鱼类种群结构以达到控制藻类生物量,达到降低水体 氮磷含量的目的。浮游生物为水体氮磷的主要消耗者,保护区主要保护对象鲢和 鳙可通过滤食浮游生物,达到净化水质的作用。同时考虑增殖放流部分青鱼和草 鱼,以恢复保护区主要保护对象的种群数量。拟每年增殖放流“四大家鱼”亲本 </w:t>
      </w:r>
      <w:r>
        <w:rPr>
          <w:rFonts w:ascii="Times New Roman" w:hAnsi="Times New Roman" w:eastAsia="Times New Roman" w:cs="Times New Roman"/>
          <w:color w:val="000000"/>
          <w:spacing w:val="0"/>
          <w:w w:val="100"/>
          <w:position w:val="0"/>
          <w:sz w:val="24"/>
          <w:szCs w:val="24"/>
        </w:rPr>
        <w:t>180</w:t>
      </w:r>
      <w:r>
        <w:rPr>
          <w:color w:val="000000"/>
          <w:spacing w:val="0"/>
          <w:w w:val="100"/>
          <w:position w:val="0"/>
          <w:sz w:val="24"/>
          <w:szCs w:val="24"/>
        </w:rPr>
        <w:t>组,实施年限为</w:t>
      </w:r>
      <w:r>
        <w:rPr>
          <w:rFonts w:ascii="Times New Roman" w:hAnsi="Times New Roman" w:eastAsia="Times New Roman" w:cs="Times New Roman"/>
          <w:color w:val="000000"/>
          <w:spacing w:val="0"/>
          <w:w w:val="100"/>
          <w:position w:val="0"/>
          <w:sz w:val="24"/>
          <w:szCs w:val="24"/>
        </w:rPr>
        <w:t>5</w:t>
      </w:r>
      <w:r>
        <w:rPr>
          <w:color w:val="000000"/>
          <w:spacing w:val="0"/>
          <w:w w:val="100"/>
          <w:position w:val="0"/>
          <w:sz w:val="24"/>
          <w:szCs w:val="24"/>
        </w:rPr>
        <w:t>年,放流数量根据污水处理厂的日处理规模做适当调整。</w:t>
      </w:r>
    </w:p>
    <w:p w14:paraId="6A56298B">
      <w:pPr>
        <w:pStyle w:val="13"/>
        <w:keepNext w:val="0"/>
        <w:keepLines w:val="0"/>
        <w:framePr w:w="8438" w:h="14021" w:hRule="exact" w:wrap="auto" w:vAnchor="page" w:hAnchor="page" w:x="1780" w:y="1759"/>
        <w:widowControl w:val="0"/>
        <w:shd w:val="clear" w:color="auto" w:fill="auto"/>
        <w:tabs>
          <w:tab w:val="left" w:pos="857"/>
        </w:tabs>
        <w:bidi w:val="0"/>
        <w:spacing w:before="0" w:after="0" w:line="466" w:lineRule="exact"/>
        <w:ind w:left="0" w:right="0" w:firstLine="480"/>
        <w:jc w:val="both"/>
      </w:pPr>
      <w:bookmarkStart w:id="95" w:name="bookmark45"/>
      <w:r>
        <w:rPr>
          <w:rFonts w:ascii="Times New Roman" w:hAnsi="Times New Roman" w:eastAsia="Times New Roman" w:cs="Times New Roman"/>
          <w:color w:val="000000"/>
          <w:spacing w:val="0"/>
          <w:w w:val="100"/>
          <w:position w:val="0"/>
          <w:sz w:val="24"/>
          <w:szCs w:val="24"/>
        </w:rPr>
        <w:t>2</w:t>
      </w:r>
      <w:bookmarkEnd w:id="95"/>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渔业环境监测</w:t>
      </w:r>
    </w:p>
    <w:p w14:paraId="5762CCE7">
      <w:pPr>
        <w:pStyle w:val="13"/>
        <w:keepNext w:val="0"/>
        <w:keepLines w:val="0"/>
        <w:framePr w:w="8438" w:h="14021" w:hRule="exact" w:wrap="auto" w:vAnchor="page" w:hAnchor="page" w:x="1780" w:y="1759"/>
        <w:widowControl w:val="0"/>
        <w:shd w:val="clear" w:color="auto" w:fill="auto"/>
        <w:bidi w:val="0"/>
        <w:spacing w:before="0" w:after="0" w:line="466" w:lineRule="exact"/>
        <w:ind w:left="0" w:right="0" w:firstLine="500"/>
        <w:jc w:val="both"/>
      </w:pPr>
      <w:r>
        <w:rPr>
          <w:color w:val="000000"/>
          <w:spacing w:val="0"/>
          <w:w w:val="100"/>
          <w:position w:val="0"/>
          <w:sz w:val="24"/>
          <w:szCs w:val="24"/>
        </w:rPr>
        <w:t>为科学评估污水处理厂对水域环境的影响,拟在项目之后的运营期对保护区 进行渔业资源与生态环境监测,为科学养护保护区鱼类资源与生态环境提供依 据。监测时间为</w:t>
      </w:r>
      <w:r>
        <w:rPr>
          <w:rFonts w:ascii="Times New Roman" w:hAnsi="Times New Roman" w:eastAsia="Times New Roman" w:cs="Times New Roman"/>
          <w:color w:val="000000"/>
          <w:spacing w:val="0"/>
          <w:w w:val="100"/>
          <w:position w:val="0"/>
          <w:sz w:val="24"/>
          <w:szCs w:val="24"/>
        </w:rPr>
        <w:t>3</w:t>
      </w:r>
      <w:r>
        <w:rPr>
          <w:color w:val="000000"/>
          <w:spacing w:val="0"/>
          <w:w w:val="100"/>
          <w:position w:val="0"/>
          <w:sz w:val="24"/>
          <w:szCs w:val="24"/>
        </w:rPr>
        <w:t>年。重点监测排污口附近及下游河段水质及水生生物状况。</w:t>
      </w:r>
    </w:p>
    <w:p w14:paraId="17350BF4">
      <w:pPr>
        <w:pStyle w:val="13"/>
        <w:keepNext w:val="0"/>
        <w:keepLines w:val="0"/>
        <w:framePr w:w="8438" w:h="14021" w:hRule="exact" w:wrap="auto" w:vAnchor="page" w:hAnchor="page" w:x="1780" w:y="1759"/>
        <w:widowControl w:val="0"/>
        <w:shd w:val="clear" w:color="auto" w:fill="auto"/>
        <w:bidi w:val="0"/>
        <w:spacing w:before="0" w:after="0" w:line="466" w:lineRule="exact"/>
        <w:ind w:left="0" w:right="0" w:firstLine="500"/>
        <w:jc w:val="both"/>
      </w:pPr>
      <w:r>
        <w:rPr>
          <w:color w:val="000000"/>
          <w:spacing w:val="0"/>
          <w:w w:val="100"/>
          <w:position w:val="0"/>
          <w:sz w:val="24"/>
          <w:szCs w:val="24"/>
        </w:rPr>
        <w:t>监测内容主要是水体理化性质(主要为</w:t>
      </w:r>
      <w:r>
        <w:rPr>
          <w:rFonts w:ascii="Times New Roman" w:hAnsi="Times New Roman" w:eastAsia="Times New Roman" w:cs="Times New Roman"/>
          <w:color w:val="000000"/>
          <w:spacing w:val="0"/>
          <w:w w:val="100"/>
          <w:position w:val="0"/>
          <w:sz w:val="24"/>
          <w:szCs w:val="24"/>
        </w:rPr>
        <w:t>N</w:t>
      </w:r>
      <w:r>
        <w:rPr>
          <w:color w:val="000000"/>
          <w:spacing w:val="0"/>
          <w:w w:val="100"/>
          <w:position w:val="0"/>
          <w:sz w:val="24"/>
          <w:szCs w:val="24"/>
        </w:rPr>
        <w:t>、</w:t>
      </w:r>
      <w:r>
        <w:rPr>
          <w:rFonts w:ascii="Times New Roman" w:hAnsi="Times New Roman" w:eastAsia="Times New Roman" w:cs="Times New Roman"/>
          <w:color w:val="000000"/>
          <w:spacing w:val="0"/>
          <w:w w:val="100"/>
          <w:position w:val="0"/>
          <w:sz w:val="24"/>
          <w:szCs w:val="24"/>
        </w:rPr>
        <w:t>R</w:t>
      </w:r>
      <w:r>
        <w:rPr>
          <w:color w:val="000000"/>
          <w:spacing w:val="0"/>
          <w:w w:val="100"/>
          <w:position w:val="0"/>
          <w:sz w:val="24"/>
          <w:szCs w:val="24"/>
        </w:rPr>
        <w:t>各种形式组分动态),浮游植 物、浮游动物、底栖动物、周丛生物的种类、现存量及时空分布。调查保护区内 渔业资源状况,主要是种群结构和生物多样性变化。每年监测</w:t>
      </w:r>
      <w:r>
        <w:rPr>
          <w:rFonts w:ascii="Times New Roman" w:hAnsi="Times New Roman" w:eastAsia="Times New Roman" w:cs="Times New Roman"/>
          <w:color w:val="000000"/>
          <w:spacing w:val="0"/>
          <w:w w:val="100"/>
          <w:position w:val="0"/>
          <w:sz w:val="24"/>
          <w:szCs w:val="24"/>
        </w:rPr>
        <w:t>3</w:t>
      </w:r>
      <w:r>
        <w:rPr>
          <w:color w:val="000000"/>
          <w:spacing w:val="0"/>
          <w:w w:val="100"/>
          <w:position w:val="0"/>
          <w:sz w:val="24"/>
          <w:szCs w:val="24"/>
        </w:rPr>
        <w:t>次,分别安排在 鱼类繁殖期、越冬期和育肥期。每年监测费用</w:t>
      </w:r>
      <w:r>
        <w:rPr>
          <w:rFonts w:ascii="Times New Roman" w:hAnsi="Times New Roman" w:eastAsia="Times New Roman" w:cs="Times New Roman"/>
          <w:color w:val="000000"/>
          <w:spacing w:val="0"/>
          <w:w w:val="100"/>
          <w:position w:val="0"/>
          <w:sz w:val="24"/>
          <w:szCs w:val="24"/>
        </w:rPr>
        <w:t>15</w:t>
      </w:r>
      <w:r>
        <w:rPr>
          <w:color w:val="000000"/>
          <w:spacing w:val="0"/>
          <w:w w:val="100"/>
          <w:position w:val="0"/>
          <w:sz w:val="24"/>
          <w:szCs w:val="24"/>
        </w:rPr>
        <w:t>万元,承担单位需向业主提交 年度监测报告。</w:t>
      </w:r>
    </w:p>
    <w:p w14:paraId="61650847">
      <w:pPr>
        <w:pStyle w:val="13"/>
        <w:keepNext w:val="0"/>
        <w:keepLines w:val="0"/>
        <w:framePr w:w="8438" w:h="14021" w:hRule="exact" w:wrap="auto" w:vAnchor="page" w:hAnchor="page" w:x="1780" w:y="1759"/>
        <w:widowControl w:val="0"/>
        <w:shd w:val="clear" w:color="auto" w:fill="auto"/>
        <w:bidi w:val="0"/>
        <w:spacing w:before="0" w:after="140" w:line="466" w:lineRule="exact"/>
        <w:ind w:left="0" w:right="0" w:firstLine="500"/>
        <w:jc w:val="both"/>
      </w:pPr>
      <w:r>
        <w:rPr>
          <w:color w:val="000000"/>
          <w:spacing w:val="0"/>
          <w:w w:val="100"/>
          <w:position w:val="0"/>
          <w:sz w:val="24"/>
          <w:szCs w:val="24"/>
        </w:rPr>
        <w:t>在尾水进入保护区的临近水域设置水质在线监测系统,时刻监控尾水水质。 监测费用在污水处理厂日常运营经费中列支。</w:t>
      </w:r>
    </w:p>
    <w:p w14:paraId="73934D71">
      <w:pPr>
        <w:pStyle w:val="15"/>
        <w:keepNext w:val="0"/>
        <w:keepLines w:val="0"/>
        <w:framePr w:w="8438" w:h="14021" w:hRule="exact" w:wrap="auto" w:vAnchor="page" w:hAnchor="page" w:x="1780" w:y="1759"/>
        <w:widowControl w:val="0"/>
        <w:shd w:val="clear" w:color="auto" w:fill="auto"/>
        <w:bidi w:val="0"/>
        <w:spacing w:before="0" w:after="0" w:line="240" w:lineRule="auto"/>
        <w:ind w:left="0" w:right="0"/>
        <w:jc w:val="left"/>
      </w:pPr>
      <w:bookmarkStart w:id="96" w:name="bookmark47"/>
      <w:bookmarkStart w:id="97" w:name="bookmark46"/>
      <w:bookmarkStart w:id="98" w:name="bookmark48"/>
      <w:r>
        <w:rPr>
          <w:rFonts w:ascii="Times New Roman" w:hAnsi="Times New Roman" w:eastAsia="Times New Roman" w:cs="Times New Roman"/>
          <w:color w:val="000000"/>
          <w:spacing w:val="0"/>
          <w:w w:val="100"/>
          <w:position w:val="0"/>
        </w:rPr>
        <w:t>9.4.4</w:t>
      </w:r>
      <w:r>
        <w:rPr>
          <w:color w:val="000000"/>
          <w:spacing w:val="0"/>
          <w:w w:val="100"/>
          <w:position w:val="0"/>
        </w:rPr>
        <w:t>开展排污口设置竣工验收</w:t>
      </w:r>
      <w:bookmarkEnd w:id="96"/>
      <w:bookmarkEnd w:id="97"/>
      <w:bookmarkEnd w:id="98"/>
    </w:p>
    <w:p w14:paraId="1D379FDC">
      <w:pPr>
        <w:pStyle w:val="13"/>
        <w:keepNext w:val="0"/>
        <w:keepLines w:val="0"/>
        <w:framePr w:w="8438" w:h="14021" w:hRule="exact" w:wrap="auto" w:vAnchor="page" w:hAnchor="page" w:x="1780" w:y="1759"/>
        <w:widowControl w:val="0"/>
        <w:shd w:val="clear" w:color="auto" w:fill="auto"/>
        <w:bidi w:val="0"/>
        <w:spacing w:before="0" w:after="0" w:line="463" w:lineRule="exact"/>
        <w:ind w:left="0" w:right="0" w:firstLine="500"/>
        <w:jc w:val="both"/>
      </w:pPr>
      <w:r>
        <w:rPr>
          <w:color w:val="000000"/>
          <w:spacing w:val="0"/>
          <w:w w:val="100"/>
          <w:position w:val="0"/>
          <w:sz w:val="24"/>
          <w:szCs w:val="24"/>
        </w:rPr>
        <w:t>为加强入河排污口监督管理,切实保护水资源和水环境,入河排污口设置单 位在工程竣工验收后,应尽快向设置审批单位申请验收,经验收合格后的入河排 污口方可正式投入使用。</w:t>
      </w:r>
    </w:p>
    <w:p w14:paraId="72E34002">
      <w:pPr>
        <w:pStyle w:val="13"/>
        <w:keepNext w:val="0"/>
        <w:keepLines w:val="0"/>
        <w:framePr w:w="8438" w:h="14021" w:hRule="exact" w:wrap="auto" w:vAnchor="page" w:hAnchor="page" w:x="1780" w:y="1759"/>
        <w:widowControl w:val="0"/>
        <w:shd w:val="clear" w:color="auto" w:fill="auto"/>
        <w:bidi w:val="0"/>
        <w:spacing w:before="0" w:after="0" w:line="440" w:lineRule="exact"/>
        <w:ind w:left="0" w:right="0" w:firstLine="500"/>
        <w:jc w:val="both"/>
        <w:rPr>
          <w:sz w:val="18"/>
          <w:szCs w:val="18"/>
        </w:rPr>
      </w:pPr>
      <w:r>
        <w:rPr>
          <w:color w:val="000000"/>
          <w:spacing w:val="0"/>
          <w:w w:val="100"/>
          <w:position w:val="0"/>
          <w:sz w:val="24"/>
          <w:szCs w:val="24"/>
        </w:rPr>
        <w:t xml:space="preserve">入河排污口设置验收内容应包括:污水处理设施验收合格;入河排污口设置 审批手续完备,技术资料齐全;入河排污口已按行政许可决定的要求建成,污水 排放符合行政许可决定中提出的标准及总量控制要求;有削减要求或削减承诺 </w:t>
      </w:r>
      <w:r>
        <w:rPr>
          <w:rFonts w:ascii="Times New Roman" w:hAnsi="Times New Roman" w:eastAsia="Times New Roman" w:cs="Times New Roman"/>
          <w:color w:val="000000"/>
          <w:spacing w:val="0"/>
          <w:w w:val="100"/>
          <w:position w:val="0"/>
          <w:sz w:val="18"/>
          <w:szCs w:val="18"/>
        </w:rPr>
        <w:t>94</w:t>
      </w:r>
    </w:p>
    <w:p w14:paraId="1286B255">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03B6EB31">
      <w:pPr>
        <w:widowControl w:val="0"/>
        <w:spacing w:line="1" w:lineRule="exact"/>
      </w:pPr>
    </w:p>
    <w:p w14:paraId="7F8AFD6C">
      <w:pPr>
        <w:pStyle w:val="17"/>
        <w:keepNext w:val="0"/>
        <w:keepLines w:val="0"/>
        <w:framePr w:w="6598" w:h="1144" w:hRule="exact" w:wrap="auto" w:vAnchor="page" w:hAnchor="page" w:x="1414" w:y="1024"/>
        <w:widowControl w:val="0"/>
        <w:shd w:val="clear" w:color="auto" w:fill="auto"/>
        <w:bidi w:val="0"/>
        <w:spacing w:before="0" w:after="0"/>
        <w:ind w:left="0" w:right="0" w:firstLine="0"/>
        <w:jc w:val="both"/>
      </w:pPr>
      <w:r>
        <w:rPr>
          <w:color w:val="000000"/>
          <w:spacing w:val="0"/>
          <w:w w:val="100"/>
          <w:position w:val="0"/>
        </w:rPr>
        <w:t>的,有关措施和承诺已经落实;污水处理设施水质水量监测设备、监测频次、报 送信息方式等符合有关规定的要求;入河排污口设置单位有完善的水污染事件应 急预案;有关水资源保护措施全面落实等。</w:t>
      </w:r>
    </w:p>
    <w:p w14:paraId="2C23214E">
      <w:pPr>
        <w:pStyle w:val="14"/>
        <w:keepNext w:val="0"/>
        <w:keepLines w:val="0"/>
        <w:framePr w:wrap="auto" w:vAnchor="page" w:hAnchor="page" w:x="4833" w:y="12279"/>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rPr>
        <w:t>95</w:t>
      </w:r>
    </w:p>
    <w:p w14:paraId="116C42BF">
      <w:pPr>
        <w:widowControl w:val="0"/>
        <w:spacing w:line="1" w:lineRule="exact"/>
        <w:sectPr>
          <w:footnotePr>
            <w:numFmt w:val="decimal"/>
          </w:footnotePr>
          <w:pgSz w:w="9481" w:h="13354"/>
          <w:pgMar w:top="360" w:right="360" w:bottom="360" w:left="360" w:header="0" w:footer="3" w:gutter="0"/>
          <w:cols w:space="720" w:num="1"/>
          <w:rtlGutter w:val="0"/>
          <w:docGrid w:linePitch="360" w:charSpace="0"/>
        </w:sectPr>
      </w:pPr>
    </w:p>
    <w:p w14:paraId="45028CAE">
      <w:pPr>
        <w:widowControl w:val="0"/>
        <w:spacing w:line="1" w:lineRule="exact"/>
      </w:pPr>
    </w:p>
    <w:p w14:paraId="26ED2076">
      <w:pPr>
        <w:pStyle w:val="18"/>
        <w:keepNext w:val="0"/>
        <w:keepLines w:val="0"/>
        <w:framePr w:w="8462" w:h="384" w:hRule="exact" w:wrap="auto" w:vAnchor="page" w:hAnchor="page" w:x="1780" w:y="1743"/>
        <w:widowControl w:val="0"/>
        <w:shd w:val="clear" w:color="auto" w:fill="auto"/>
        <w:bidi w:val="0"/>
        <w:spacing w:before="0" w:after="0" w:line="240" w:lineRule="auto"/>
        <w:ind w:left="0" w:right="0" w:firstLine="0"/>
        <w:jc w:val="center"/>
        <w:rPr>
          <w:sz w:val="32"/>
          <w:szCs w:val="32"/>
        </w:rPr>
      </w:pPr>
      <w:bookmarkStart w:id="99" w:name="bookmark51"/>
      <w:bookmarkStart w:id="100" w:name="bookmark49"/>
      <w:bookmarkStart w:id="101" w:name="bookmark50"/>
      <w:r>
        <w:rPr>
          <w:rFonts w:ascii="宋体" w:hAnsi="宋体" w:eastAsia="宋体" w:cs="宋体"/>
          <w:color w:val="000000"/>
          <w:spacing w:val="0"/>
          <w:w w:val="100"/>
          <w:position w:val="0"/>
          <w:sz w:val="32"/>
          <w:szCs w:val="32"/>
        </w:rPr>
        <w:t>第十章结论与建议</w:t>
      </w:r>
      <w:bookmarkEnd w:id="99"/>
      <w:bookmarkEnd w:id="100"/>
      <w:bookmarkEnd w:id="101"/>
    </w:p>
    <w:p w14:paraId="7000AE7D">
      <w:pPr>
        <w:pStyle w:val="18"/>
        <w:keepNext w:val="0"/>
        <w:keepLines w:val="0"/>
        <w:framePr w:w="8462" w:h="12374" w:hRule="exact" w:wrap="auto" w:vAnchor="page" w:hAnchor="page" w:x="1780" w:y="2650"/>
        <w:widowControl w:val="0"/>
        <w:shd w:val="clear" w:color="auto" w:fill="auto"/>
        <w:bidi w:val="0"/>
        <w:spacing w:before="0" w:line="240" w:lineRule="auto"/>
        <w:ind w:left="0" w:right="0" w:firstLine="560"/>
        <w:jc w:val="both"/>
      </w:pPr>
      <w:bookmarkStart w:id="102" w:name="bookmark52"/>
      <w:bookmarkStart w:id="103" w:name="bookmark53"/>
      <w:bookmarkStart w:id="104" w:name="bookmark54"/>
      <w:r>
        <w:rPr>
          <w:color w:val="000000"/>
          <w:spacing w:val="0"/>
          <w:w w:val="100"/>
          <w:position w:val="0"/>
        </w:rPr>
        <w:t>10.1.</w:t>
      </w:r>
      <w:r>
        <w:rPr>
          <w:rFonts w:ascii="宋体" w:hAnsi="宋体" w:eastAsia="宋体" w:cs="宋体"/>
          <w:color w:val="000000"/>
          <w:spacing w:val="0"/>
          <w:w w:val="100"/>
          <w:position w:val="0"/>
        </w:rPr>
        <w:t>结论</w:t>
      </w:r>
      <w:bookmarkEnd w:id="102"/>
      <w:bookmarkEnd w:id="103"/>
      <w:bookmarkEnd w:id="104"/>
    </w:p>
    <w:p w14:paraId="4F1AB12F">
      <w:pPr>
        <w:pStyle w:val="15"/>
        <w:keepNext w:val="0"/>
        <w:keepLines w:val="0"/>
        <w:framePr w:w="8462" w:h="12374" w:hRule="exact" w:wrap="auto" w:vAnchor="page" w:hAnchor="page" w:x="1780" w:y="2650"/>
        <w:widowControl w:val="0"/>
        <w:shd w:val="clear" w:color="auto" w:fill="auto"/>
        <w:bidi w:val="0"/>
        <w:spacing w:before="0" w:after="0" w:line="240" w:lineRule="auto"/>
        <w:ind w:left="0" w:right="0" w:firstLine="560"/>
        <w:jc w:val="both"/>
      </w:pPr>
      <w:bookmarkStart w:id="105" w:name="bookmark55"/>
      <w:bookmarkStart w:id="106" w:name="bookmark57"/>
      <w:bookmarkStart w:id="107" w:name="bookmark56"/>
      <w:r>
        <w:rPr>
          <w:rFonts w:ascii="Times New Roman" w:hAnsi="Times New Roman" w:eastAsia="Times New Roman" w:cs="Times New Roman"/>
          <w:color w:val="000000"/>
          <w:spacing w:val="0"/>
          <w:w w:val="100"/>
          <w:position w:val="0"/>
        </w:rPr>
        <w:t>10.1.1</w:t>
      </w:r>
      <w:r>
        <w:rPr>
          <w:color w:val="000000"/>
          <w:spacing w:val="0"/>
          <w:w w:val="100"/>
          <w:position w:val="0"/>
        </w:rPr>
        <w:t>入河排污口</w:t>
      </w:r>
      <w:bookmarkEnd w:id="105"/>
      <w:bookmarkEnd w:id="106"/>
      <w:bookmarkEnd w:id="107"/>
    </w:p>
    <w:p w14:paraId="36701EA4">
      <w:pPr>
        <w:pStyle w:val="13"/>
        <w:keepNext w:val="0"/>
        <w:keepLines w:val="0"/>
        <w:framePr w:w="8462" w:h="12374" w:hRule="exact" w:wrap="auto" w:vAnchor="page" w:hAnchor="page" w:x="1780" w:y="2650"/>
        <w:widowControl w:val="0"/>
        <w:shd w:val="clear" w:color="auto" w:fill="auto"/>
        <w:bidi w:val="0"/>
        <w:spacing w:before="0" w:after="0" w:line="461" w:lineRule="exact"/>
        <w:ind w:left="0" w:right="0" w:firstLine="500"/>
        <w:jc w:val="both"/>
      </w:pPr>
      <w:r>
        <w:rPr>
          <w:color w:val="000000"/>
          <w:spacing w:val="0"/>
          <w:w w:val="100"/>
          <w:position w:val="0"/>
          <w:sz w:val="24"/>
          <w:szCs w:val="24"/>
        </w:rPr>
        <w:t>入河排污口位置:衡阳市石鼓区松木乡金兰村,湘江左岸</w:t>
      </w:r>
    </w:p>
    <w:p w14:paraId="6FC2E358">
      <w:pPr>
        <w:pStyle w:val="13"/>
        <w:keepNext w:val="0"/>
        <w:keepLines w:val="0"/>
        <w:framePr w:w="8462" w:h="12374" w:hRule="exact" w:wrap="auto" w:vAnchor="page" w:hAnchor="page" w:x="1780" w:y="2650"/>
        <w:widowControl w:val="0"/>
        <w:shd w:val="clear" w:color="auto" w:fill="auto"/>
        <w:bidi w:val="0"/>
        <w:spacing w:before="0" w:after="0" w:line="461" w:lineRule="exact"/>
        <w:ind w:left="0" w:right="0" w:firstLine="500"/>
        <w:jc w:val="both"/>
      </w:pPr>
      <w:r>
        <w:rPr>
          <w:color w:val="000000"/>
          <w:spacing w:val="0"/>
          <w:w w:val="100"/>
          <w:position w:val="0"/>
          <w:sz w:val="24"/>
          <w:szCs w:val="24"/>
        </w:rPr>
        <w:t>入河排污口位置:东经</w:t>
      </w:r>
      <w:r>
        <w:rPr>
          <w:rFonts w:ascii="Times New Roman" w:hAnsi="Times New Roman" w:eastAsia="Times New Roman" w:cs="Times New Roman"/>
          <w:color w:val="000000"/>
          <w:spacing w:val="0"/>
          <w:w w:val="100"/>
          <w:position w:val="0"/>
          <w:sz w:val="24"/>
          <w:szCs w:val="24"/>
        </w:rPr>
        <w:t>112</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39</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16.5</w:t>
      </w:r>
      <w:r>
        <w:rPr>
          <w:color w:val="000000"/>
          <w:spacing w:val="0"/>
          <w:w w:val="100"/>
          <w:position w:val="0"/>
          <w:sz w:val="24"/>
          <w:szCs w:val="24"/>
        </w:rPr>
        <w:t>〃,北纬</w:t>
      </w:r>
      <w:r>
        <w:rPr>
          <w:rFonts w:ascii="Times New Roman" w:hAnsi="Times New Roman" w:eastAsia="Times New Roman" w:cs="Times New Roman"/>
          <w:color w:val="000000"/>
          <w:spacing w:val="0"/>
          <w:w w:val="100"/>
          <w:position w:val="0"/>
          <w:sz w:val="24"/>
          <w:szCs w:val="24"/>
        </w:rPr>
        <w:t>26</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57</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49.75</w:t>
      </w:r>
      <w:r>
        <w:rPr>
          <w:color w:val="000000"/>
          <w:spacing w:val="0"/>
          <w:w w:val="100"/>
          <w:position w:val="0"/>
          <w:sz w:val="24"/>
          <w:szCs w:val="24"/>
        </w:rPr>
        <w:t>"</w:t>
      </w:r>
    </w:p>
    <w:p w14:paraId="3339FCB1">
      <w:pPr>
        <w:pStyle w:val="13"/>
        <w:keepNext w:val="0"/>
        <w:keepLines w:val="0"/>
        <w:framePr w:w="8462" w:h="12374" w:hRule="exact" w:wrap="auto" w:vAnchor="page" w:hAnchor="page" w:x="1780" w:y="2650"/>
        <w:widowControl w:val="0"/>
        <w:shd w:val="clear" w:color="auto" w:fill="auto"/>
        <w:bidi w:val="0"/>
        <w:spacing w:before="0" w:after="0" w:line="461" w:lineRule="exact"/>
        <w:ind w:left="0" w:right="0" w:firstLine="500"/>
        <w:jc w:val="both"/>
      </w:pPr>
      <w:r>
        <w:rPr>
          <w:color w:val="000000"/>
          <w:spacing w:val="0"/>
          <w:w w:val="100"/>
          <w:position w:val="0"/>
          <w:sz w:val="24"/>
          <w:szCs w:val="24"/>
        </w:rPr>
        <w:t>入河排污口类型:改建(补办手续)</w:t>
      </w:r>
    </w:p>
    <w:p w14:paraId="5A323695">
      <w:pPr>
        <w:pStyle w:val="13"/>
        <w:keepNext w:val="0"/>
        <w:keepLines w:val="0"/>
        <w:framePr w:w="8462" w:h="12374" w:hRule="exact" w:wrap="auto" w:vAnchor="page" w:hAnchor="page" w:x="1780" w:y="2650"/>
        <w:widowControl w:val="0"/>
        <w:shd w:val="clear" w:color="auto" w:fill="auto"/>
        <w:bidi w:val="0"/>
        <w:spacing w:before="0" w:after="0" w:line="461" w:lineRule="exact"/>
        <w:ind w:left="0" w:right="0" w:firstLine="500"/>
        <w:jc w:val="both"/>
      </w:pPr>
      <w:r>
        <w:rPr>
          <w:color w:val="000000"/>
          <w:spacing w:val="0"/>
          <w:w w:val="100"/>
          <w:position w:val="0"/>
          <w:sz w:val="24"/>
          <w:szCs w:val="24"/>
        </w:rPr>
        <w:t>入河排污口分类:生活污水排口</w:t>
      </w:r>
    </w:p>
    <w:p w14:paraId="35D88100">
      <w:pPr>
        <w:pStyle w:val="13"/>
        <w:keepNext w:val="0"/>
        <w:keepLines w:val="0"/>
        <w:framePr w:w="8462" w:h="12374" w:hRule="exact" w:wrap="auto" w:vAnchor="page" w:hAnchor="page" w:x="1780" w:y="2650"/>
        <w:widowControl w:val="0"/>
        <w:shd w:val="clear" w:color="auto" w:fill="auto"/>
        <w:bidi w:val="0"/>
        <w:spacing w:before="0" w:after="0" w:line="451" w:lineRule="exact"/>
        <w:ind w:left="0" w:right="0" w:firstLine="500"/>
        <w:jc w:val="both"/>
      </w:pPr>
      <w:r>
        <w:rPr>
          <w:color w:val="000000"/>
          <w:spacing w:val="0"/>
          <w:w w:val="100"/>
          <w:position w:val="0"/>
          <w:sz w:val="24"/>
          <w:szCs w:val="24"/>
        </w:rPr>
        <w:t>排放方式:连续排放</w:t>
      </w:r>
    </w:p>
    <w:p w14:paraId="1B8A684D">
      <w:pPr>
        <w:pStyle w:val="13"/>
        <w:keepNext w:val="0"/>
        <w:keepLines w:val="0"/>
        <w:framePr w:w="8462" w:h="12374" w:hRule="exact" w:wrap="auto" w:vAnchor="page" w:hAnchor="page" w:x="1780" w:y="2650"/>
        <w:widowControl w:val="0"/>
        <w:shd w:val="clear" w:color="auto" w:fill="auto"/>
        <w:bidi w:val="0"/>
        <w:spacing w:before="0" w:after="0" w:line="451" w:lineRule="exact"/>
        <w:ind w:left="0" w:right="0" w:firstLine="500"/>
        <w:jc w:val="both"/>
      </w:pPr>
      <w:r>
        <w:rPr>
          <w:color w:val="000000"/>
          <w:spacing w:val="0"/>
          <w:w w:val="100"/>
          <w:position w:val="0"/>
          <w:sz w:val="24"/>
          <w:szCs w:val="24"/>
        </w:rPr>
        <w:t>入河方式:管道</w:t>
      </w:r>
    </w:p>
    <w:p w14:paraId="7ECA778B">
      <w:pPr>
        <w:pStyle w:val="13"/>
        <w:keepNext w:val="0"/>
        <w:keepLines w:val="0"/>
        <w:framePr w:w="8462" w:h="12374" w:hRule="exact" w:wrap="auto" w:vAnchor="page" w:hAnchor="page" w:x="1780" w:y="2650"/>
        <w:widowControl w:val="0"/>
        <w:shd w:val="clear" w:color="auto" w:fill="auto"/>
        <w:bidi w:val="0"/>
        <w:spacing w:before="0" w:after="0" w:line="451" w:lineRule="exact"/>
        <w:ind w:left="0" w:right="0" w:firstLine="500"/>
        <w:jc w:val="both"/>
      </w:pPr>
      <w:r>
        <w:rPr>
          <w:color w:val="000000"/>
          <w:spacing w:val="0"/>
          <w:w w:val="100"/>
          <w:position w:val="0"/>
          <w:sz w:val="24"/>
          <w:szCs w:val="24"/>
        </w:rPr>
        <w:t>纳污水体:湘江</w:t>
      </w:r>
    </w:p>
    <w:p w14:paraId="545495C5">
      <w:pPr>
        <w:pStyle w:val="13"/>
        <w:keepNext w:val="0"/>
        <w:keepLines w:val="0"/>
        <w:framePr w:w="8462" w:h="12374" w:hRule="exact" w:wrap="auto" w:vAnchor="page" w:hAnchor="page" w:x="1780" w:y="2650"/>
        <w:widowControl w:val="0"/>
        <w:shd w:val="clear" w:color="auto" w:fill="auto"/>
        <w:bidi w:val="0"/>
        <w:spacing w:before="0" w:after="0" w:line="451" w:lineRule="exact"/>
        <w:ind w:left="0" w:right="0" w:firstLine="500"/>
        <w:jc w:val="both"/>
      </w:pPr>
      <w:r>
        <w:rPr>
          <w:color w:val="000000"/>
          <w:spacing w:val="0"/>
          <w:w w:val="100"/>
          <w:position w:val="0"/>
          <w:sz w:val="24"/>
          <w:szCs w:val="24"/>
        </w:rPr>
        <w:t>排入的水功能区:湘江衡阳工业用水区,执行«地表水环境质量标准» (</w:t>
      </w:r>
      <w:r>
        <w:rPr>
          <w:rFonts w:ascii="Times New Roman" w:hAnsi="Times New Roman" w:eastAsia="Times New Roman" w:cs="Times New Roman"/>
          <w:color w:val="000000"/>
          <w:spacing w:val="0"/>
          <w:w w:val="100"/>
          <w:position w:val="0"/>
          <w:sz w:val="24"/>
          <w:szCs w:val="24"/>
        </w:rPr>
        <w:t>GB3838-2002</w:t>
      </w:r>
      <w:r>
        <w:rPr>
          <w:color w:val="000000"/>
          <w:spacing w:val="0"/>
          <w:w w:val="100"/>
          <w:position w:val="0"/>
          <w:sz w:val="24"/>
          <w:szCs w:val="24"/>
        </w:rPr>
        <w:t>)皿类标准</w:t>
      </w:r>
    </w:p>
    <w:p w14:paraId="2B6B4914">
      <w:pPr>
        <w:pStyle w:val="19"/>
        <w:keepNext w:val="0"/>
        <w:keepLines w:val="0"/>
        <w:framePr w:w="8462" w:h="12374" w:hRule="exact" w:wrap="auto" w:vAnchor="page" w:hAnchor="page" w:x="1780" w:y="2650"/>
        <w:widowControl w:val="0"/>
        <w:shd w:val="clear" w:color="auto" w:fill="auto"/>
        <w:bidi w:val="0"/>
        <w:spacing w:before="0" w:after="0"/>
        <w:ind w:left="0" w:right="0"/>
        <w:jc w:val="both"/>
      </w:pPr>
      <w:r>
        <w:rPr>
          <w:rFonts w:ascii="宋体" w:hAnsi="宋体" w:eastAsia="宋体" w:cs="宋体"/>
          <w:color w:val="000000"/>
          <w:spacing w:val="0"/>
          <w:w w:val="100"/>
          <w:position w:val="0"/>
          <w:sz w:val="24"/>
          <w:szCs w:val="24"/>
        </w:rPr>
        <w:t>排放规模:</w:t>
      </w:r>
      <w:r>
        <w:rPr>
          <w:rFonts w:ascii="Times New Roman" w:hAnsi="Times New Roman" w:eastAsia="Times New Roman" w:cs="Times New Roman"/>
          <w:color w:val="000000"/>
          <w:spacing w:val="0"/>
          <w:w w:val="100"/>
          <w:position w:val="0"/>
          <w:sz w:val="24"/>
          <w:szCs w:val="24"/>
        </w:rPr>
        <w:t>50000m</w:t>
      </w:r>
      <w:r>
        <w:rPr>
          <w:rFonts w:ascii="宋体" w:hAnsi="宋体" w:eastAsia="宋体" w:cs="宋体"/>
          <w:color w:val="000000"/>
          <w:spacing w:val="0"/>
          <w:w w:val="100"/>
          <w:position w:val="0"/>
          <w:sz w:val="24"/>
          <w:szCs w:val="24"/>
        </w:rPr>
        <w:t>3</w:t>
      </w:r>
      <w:r>
        <w:rPr>
          <w:rFonts w:ascii="Times New Roman" w:hAnsi="Times New Roman" w:eastAsia="Times New Roman" w:cs="Times New Roman"/>
          <w:color w:val="000000"/>
          <w:spacing w:val="0"/>
          <w:w w:val="100"/>
          <w:position w:val="0"/>
          <w:sz w:val="24"/>
          <w:szCs w:val="24"/>
        </w:rPr>
        <w:t>/d</w:t>
      </w:r>
    </w:p>
    <w:p w14:paraId="3EF931AD">
      <w:pPr>
        <w:pStyle w:val="13"/>
        <w:keepNext w:val="0"/>
        <w:keepLines w:val="0"/>
        <w:framePr w:w="8462" w:h="12374" w:hRule="exact" w:wrap="auto" w:vAnchor="page" w:hAnchor="page" w:x="1780" w:y="2650"/>
        <w:widowControl w:val="0"/>
        <w:shd w:val="clear" w:color="auto" w:fill="auto"/>
        <w:bidi w:val="0"/>
        <w:spacing w:before="0" w:after="0" w:line="456" w:lineRule="exact"/>
        <w:ind w:left="0" w:right="0" w:firstLine="500"/>
        <w:jc w:val="both"/>
      </w:pPr>
      <w:r>
        <w:rPr>
          <w:color w:val="000000"/>
          <w:spacing w:val="0"/>
          <w:w w:val="100"/>
          <w:position w:val="0"/>
          <w:sz w:val="24"/>
          <w:szCs w:val="24"/>
        </w:rPr>
        <w:t>设计排放标准:出水水质执行«城镇污水处理厂染物排放标准» (</w:t>
      </w:r>
      <w:r>
        <w:rPr>
          <w:rFonts w:ascii="Times New Roman" w:hAnsi="Times New Roman" w:eastAsia="Times New Roman" w:cs="Times New Roman"/>
          <w:color w:val="000000"/>
          <w:spacing w:val="0"/>
          <w:w w:val="100"/>
          <w:position w:val="0"/>
          <w:sz w:val="24"/>
          <w:szCs w:val="24"/>
        </w:rPr>
        <w:t>6め8918-2002</w:t>
      </w:r>
      <w:r>
        <w:rPr>
          <w:color w:val="000000"/>
          <w:spacing w:val="0"/>
          <w:w w:val="100"/>
          <w:position w:val="0"/>
          <w:sz w:val="24"/>
          <w:szCs w:val="24"/>
        </w:rPr>
        <w:t xml:space="preserve">) 一级 </w:t>
      </w:r>
      <w:r>
        <w:rPr>
          <w:rFonts w:ascii="Times New Roman" w:hAnsi="Times New Roman" w:eastAsia="Times New Roman" w:cs="Times New Roman"/>
          <w:color w:val="000000"/>
          <w:spacing w:val="0"/>
          <w:w w:val="100"/>
          <w:position w:val="0"/>
          <w:sz w:val="24"/>
          <w:szCs w:val="24"/>
        </w:rPr>
        <w:t xml:space="preserve">人 </w:t>
      </w:r>
      <w:r>
        <w:rPr>
          <w:color w:val="000000"/>
          <w:spacing w:val="0"/>
          <w:w w:val="100"/>
          <w:position w:val="0"/>
          <w:sz w:val="24"/>
          <w:szCs w:val="24"/>
        </w:rPr>
        <w:t>标准。</w:t>
      </w:r>
    </w:p>
    <w:p w14:paraId="05723E37">
      <w:pPr>
        <w:pStyle w:val="13"/>
        <w:keepNext w:val="0"/>
        <w:keepLines w:val="0"/>
        <w:framePr w:w="8462" w:h="12374" w:hRule="exact" w:wrap="auto" w:vAnchor="page" w:hAnchor="page" w:x="1780" w:y="2650"/>
        <w:widowControl w:val="0"/>
        <w:shd w:val="clear" w:color="auto" w:fill="auto"/>
        <w:bidi w:val="0"/>
        <w:spacing w:before="0" w:after="160" w:line="461" w:lineRule="exact"/>
        <w:ind w:left="0" w:right="0" w:firstLine="500"/>
        <w:jc w:val="both"/>
      </w:pPr>
      <w:r>
        <w:rPr>
          <w:color w:val="000000"/>
          <w:spacing w:val="0"/>
          <w:w w:val="100"/>
          <w:position w:val="0"/>
          <w:sz w:val="24"/>
          <w:szCs w:val="24"/>
        </w:rPr>
        <w:t>入河排污口设置满足«中华人民共和国水法»«中华人民共和国环境保护法» 等要求,本项目入河排污口位于湘江,属于“非保护区、饮用水源区、缓冲区、 非禁止设置水域”,因此,本项目入河排污口设置与水功能区管理要求是相适应 的。</w:t>
      </w:r>
    </w:p>
    <w:p w14:paraId="5E0B2C66">
      <w:pPr>
        <w:pStyle w:val="15"/>
        <w:keepNext w:val="0"/>
        <w:keepLines w:val="0"/>
        <w:framePr w:w="8462" w:h="12374" w:hRule="exact" w:wrap="auto" w:vAnchor="page" w:hAnchor="page" w:x="1780" w:y="2650"/>
        <w:widowControl w:val="0"/>
        <w:shd w:val="clear" w:color="auto" w:fill="auto"/>
        <w:bidi w:val="0"/>
        <w:spacing w:before="0" w:after="0" w:line="240" w:lineRule="auto"/>
        <w:ind w:left="0" w:right="0" w:firstLine="560"/>
        <w:jc w:val="both"/>
      </w:pPr>
      <w:bookmarkStart w:id="108" w:name="bookmark58"/>
      <w:bookmarkStart w:id="109" w:name="bookmark60"/>
      <w:bookmarkStart w:id="110" w:name="bookmark59"/>
      <w:r>
        <w:rPr>
          <w:rFonts w:ascii="Times New Roman" w:hAnsi="Times New Roman" w:eastAsia="Times New Roman" w:cs="Times New Roman"/>
          <w:color w:val="000000"/>
          <w:spacing w:val="0"/>
          <w:w w:val="100"/>
          <w:position w:val="0"/>
        </w:rPr>
        <w:t>10.1.2</w:t>
      </w:r>
      <w:r>
        <w:rPr>
          <w:color w:val="000000"/>
          <w:spacing w:val="0"/>
          <w:w w:val="100"/>
          <w:position w:val="0"/>
        </w:rPr>
        <w:t>入河排污口设置影响分析结论</w:t>
      </w:r>
      <w:bookmarkEnd w:id="108"/>
      <w:bookmarkEnd w:id="109"/>
      <w:bookmarkEnd w:id="110"/>
    </w:p>
    <w:p w14:paraId="6F7D3641">
      <w:pPr>
        <w:pStyle w:val="13"/>
        <w:keepNext w:val="0"/>
        <w:keepLines w:val="0"/>
        <w:framePr w:w="8462" w:h="12374" w:hRule="exact" w:wrap="auto" w:vAnchor="page" w:hAnchor="page" w:x="1780" w:y="2650"/>
        <w:widowControl w:val="0"/>
        <w:shd w:val="clear" w:color="auto" w:fill="auto"/>
        <w:bidi w:val="0"/>
        <w:spacing w:before="0" w:after="0" w:line="467" w:lineRule="exact"/>
        <w:ind w:left="0" w:right="0" w:firstLine="500"/>
        <w:jc w:val="both"/>
      </w:pPr>
      <w:r>
        <w:rPr>
          <w:color w:val="000000"/>
          <w:spacing w:val="0"/>
          <w:w w:val="100"/>
          <w:position w:val="0"/>
          <w:sz w:val="24"/>
          <w:szCs w:val="24"/>
        </w:rPr>
        <w:t>正常排放情况下,枯水期污水进入湘江后</w:t>
      </w:r>
      <w:r>
        <w:rPr>
          <w:rFonts w:ascii="Times New Roman" w:hAnsi="Times New Roman" w:eastAsia="Times New Roman" w:cs="Times New Roman"/>
          <w:color w:val="000000"/>
          <w:spacing w:val="0"/>
          <w:w w:val="100"/>
          <w:position w:val="0"/>
          <w:sz w:val="24"/>
          <w:szCs w:val="24"/>
        </w:rPr>
        <w:t>。0。〇\ №^</w:t>
      </w:r>
      <w:r>
        <w:rPr>
          <w:rFonts w:ascii="Times New Roman" w:hAnsi="Times New Roman" w:eastAsia="Times New Roman" w:cs="Times New Roman"/>
          <w:color w:val="000000"/>
          <w:spacing w:val="0"/>
          <w:w w:val="100"/>
          <w:position w:val="0"/>
          <w:sz w:val="15"/>
          <w:szCs w:val="15"/>
        </w:rPr>
        <w:t>3</w:t>
      </w:r>
      <w:r>
        <w:rPr>
          <w:rFonts w:ascii="Times New Roman" w:hAnsi="Times New Roman" w:eastAsia="Times New Roman" w:cs="Times New Roman"/>
          <w:color w:val="000000"/>
          <w:spacing w:val="0"/>
          <w:w w:val="100"/>
          <w:position w:val="0"/>
          <w:sz w:val="24"/>
          <w:szCs w:val="24"/>
        </w:rPr>
        <w:t>-N</w:t>
      </w:r>
      <w:r>
        <w:rPr>
          <w:color w:val="000000"/>
          <w:spacing w:val="0"/>
          <w:w w:val="100"/>
          <w:position w:val="0"/>
          <w:sz w:val="24"/>
          <w:szCs w:val="24"/>
        </w:rPr>
        <w:t>、邛预测结果满 足«地表水环境质量标准»(</w:t>
      </w:r>
      <w:r>
        <w:rPr>
          <w:rFonts w:ascii="Times New Roman" w:hAnsi="Times New Roman" w:eastAsia="Times New Roman" w:cs="Times New Roman"/>
          <w:color w:val="000000"/>
          <w:spacing w:val="0"/>
          <w:w w:val="100"/>
          <w:position w:val="0"/>
          <w:sz w:val="24"/>
          <w:szCs w:val="24"/>
        </w:rPr>
        <w:t>GB3838-2002</w:t>
      </w:r>
      <w:r>
        <w:rPr>
          <w:color w:val="000000"/>
          <w:spacing w:val="0"/>
          <w:w w:val="100"/>
          <w:position w:val="0"/>
          <w:sz w:val="24"/>
          <w:szCs w:val="24"/>
        </w:rPr>
        <w:t>)</w:t>
      </w:r>
      <w:r>
        <w:rPr>
          <w:rFonts w:ascii="Times New Roman" w:hAnsi="Times New Roman" w:eastAsia="Times New Roman" w:cs="Times New Roman"/>
          <w:color w:val="000000"/>
          <w:spacing w:val="0"/>
          <w:w w:val="100"/>
          <w:position w:val="0"/>
          <w:sz w:val="24"/>
          <w:szCs w:val="24"/>
        </w:rPr>
        <w:t>Iπ</w:t>
      </w:r>
      <w:r>
        <w:rPr>
          <w:color w:val="000000"/>
          <w:spacing w:val="0"/>
          <w:w w:val="100"/>
          <w:position w:val="0"/>
          <w:sz w:val="24"/>
          <w:szCs w:val="24"/>
        </w:rPr>
        <w:t>类标准限值,因此,本排污口的 设置不改变排污口所处水功能区及下游水功能的使用功能,也不会影响相邻水功 能区的使用。</w:t>
      </w:r>
    </w:p>
    <w:p w14:paraId="3D7C78B6">
      <w:pPr>
        <w:pStyle w:val="13"/>
        <w:keepNext w:val="0"/>
        <w:keepLines w:val="0"/>
        <w:framePr w:w="8462" w:h="12374" w:hRule="exact" w:wrap="auto" w:vAnchor="page" w:hAnchor="page" w:x="1780" w:y="2650"/>
        <w:widowControl w:val="0"/>
        <w:shd w:val="clear" w:color="auto" w:fill="auto"/>
        <w:bidi w:val="0"/>
        <w:spacing w:before="0" w:after="0" w:line="467" w:lineRule="exact"/>
        <w:ind w:left="0" w:right="0" w:firstLine="500"/>
        <w:jc w:val="both"/>
      </w:pPr>
      <w:r>
        <w:rPr>
          <w:color w:val="000000"/>
          <w:spacing w:val="0"/>
          <w:w w:val="100"/>
          <w:position w:val="0"/>
          <w:sz w:val="24"/>
          <w:szCs w:val="24"/>
        </w:rPr>
        <w:t>非正常排放情况下,枯水期污水进入湘江后</w:t>
      </w:r>
      <w:r>
        <w:rPr>
          <w:rFonts w:ascii="Times New Roman" w:hAnsi="Times New Roman" w:eastAsia="Times New Roman" w:cs="Times New Roman"/>
          <w:color w:val="000000"/>
          <w:spacing w:val="0"/>
          <w:w w:val="100"/>
          <w:position w:val="0"/>
          <w:sz w:val="24"/>
          <w:szCs w:val="24"/>
        </w:rPr>
        <w:t>¢0。^</w:t>
      </w:r>
      <w:r>
        <w:rPr>
          <w:color w:val="000000"/>
          <w:spacing w:val="0"/>
          <w:w w:val="100"/>
          <w:position w:val="0"/>
          <w:sz w:val="24"/>
          <w:szCs w:val="24"/>
        </w:rPr>
        <w:t>预测结果流经</w:t>
      </w:r>
      <w:r>
        <w:rPr>
          <w:rFonts w:ascii="Times New Roman" w:hAnsi="Times New Roman" w:eastAsia="Times New Roman" w:cs="Times New Roman"/>
          <w:color w:val="000000"/>
          <w:spacing w:val="0"/>
          <w:w w:val="100"/>
          <w:position w:val="0"/>
          <w:sz w:val="24"/>
          <w:szCs w:val="24"/>
        </w:rPr>
        <w:t>9m</w:t>
      </w:r>
      <w:r>
        <w:rPr>
          <w:color w:val="000000"/>
          <w:spacing w:val="0"/>
          <w:w w:val="100"/>
          <w:position w:val="0"/>
          <w:sz w:val="24"/>
          <w:szCs w:val="24"/>
        </w:rPr>
        <w:t>后能 满足«地表水环境质量标准»(</w:t>
      </w:r>
      <w:r>
        <w:rPr>
          <w:rFonts w:ascii="Times New Roman" w:hAnsi="Times New Roman" w:eastAsia="Times New Roman" w:cs="Times New Roman"/>
          <w:color w:val="000000"/>
          <w:spacing w:val="0"/>
          <w:w w:val="100"/>
          <w:position w:val="0"/>
          <w:sz w:val="24"/>
          <w:szCs w:val="24"/>
        </w:rPr>
        <w:t>GB3838-2002</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III</w:t>
      </w:r>
      <w:r>
        <w:rPr>
          <w:color w:val="000000"/>
          <w:spacing w:val="0"/>
          <w:w w:val="100"/>
          <w:position w:val="0"/>
          <w:sz w:val="24"/>
          <w:szCs w:val="24"/>
        </w:rPr>
        <w:t>类标准限值,四</w:t>
      </w:r>
      <w:r>
        <w:rPr>
          <w:rFonts w:ascii="Times New Roman" w:hAnsi="Times New Roman" w:eastAsia="Times New Roman" w:cs="Times New Roman"/>
          <w:color w:val="000000"/>
          <w:spacing w:val="0"/>
          <w:w w:val="100"/>
          <w:position w:val="0"/>
          <w:sz w:val="15"/>
          <w:szCs w:val="15"/>
        </w:rPr>
        <w:t>3</w:t>
      </w:r>
      <w:r>
        <w:rPr>
          <w:color w:val="000000"/>
          <w:spacing w:val="0"/>
          <w:w w:val="100"/>
          <w:position w:val="0"/>
          <w:sz w:val="24"/>
          <w:szCs w:val="24"/>
        </w:rPr>
        <w:t xml:space="preserve">胡预测流经 </w:t>
      </w:r>
      <w:r>
        <w:rPr>
          <w:rFonts w:ascii="Times New Roman" w:hAnsi="Times New Roman" w:eastAsia="Times New Roman" w:cs="Times New Roman"/>
          <w:color w:val="000000"/>
          <w:spacing w:val="0"/>
          <w:w w:val="100"/>
          <w:position w:val="0"/>
          <w:sz w:val="24"/>
          <w:szCs w:val="24"/>
        </w:rPr>
        <w:t>600I</w:t>
      </w:r>
      <w:r>
        <w:rPr>
          <w:color w:val="000000"/>
          <w:spacing w:val="0"/>
          <w:w w:val="100"/>
          <w:position w:val="0"/>
          <w:sz w:val="24"/>
          <w:szCs w:val="24"/>
        </w:rPr>
        <w:t>后满足«地表水环境质量标准»(</w:t>
      </w:r>
      <w:r>
        <w:rPr>
          <w:rFonts w:ascii="Times New Roman" w:hAnsi="Times New Roman" w:eastAsia="Times New Roman" w:cs="Times New Roman"/>
          <w:color w:val="000000"/>
          <w:spacing w:val="0"/>
          <w:w w:val="100"/>
          <w:position w:val="0"/>
          <w:sz w:val="24"/>
          <w:szCs w:val="24"/>
        </w:rPr>
        <w:t>GB3838-2002)πI</w:t>
      </w:r>
      <w:r>
        <w:rPr>
          <w:color w:val="000000"/>
          <w:spacing w:val="0"/>
          <w:w w:val="100"/>
          <w:position w:val="0"/>
          <w:sz w:val="24"/>
          <w:szCs w:val="24"/>
        </w:rPr>
        <w:t>类标准限值,非正常排</w:t>
      </w:r>
    </w:p>
    <w:p w14:paraId="7D903378">
      <w:pPr>
        <w:pStyle w:val="14"/>
        <w:keepNext w:val="0"/>
        <w:keepLines w:val="0"/>
        <w:framePr w:wrap="auto" w:vAnchor="page" w:hAnchor="page" w:x="6023" w:y="1544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96</w:t>
      </w:r>
    </w:p>
    <w:p w14:paraId="13DB15EE">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381BCC8B">
      <w:pPr>
        <w:widowControl w:val="0"/>
        <w:spacing w:line="1" w:lineRule="exact"/>
      </w:pPr>
    </w:p>
    <w:p w14:paraId="5361464A">
      <w:pPr>
        <w:pStyle w:val="13"/>
        <w:keepNext w:val="0"/>
        <w:keepLines w:val="0"/>
        <w:framePr w:w="8462" w:h="13646" w:hRule="exact" w:wrap="auto" w:vAnchor="page" w:hAnchor="page" w:x="1780" w:y="1378"/>
        <w:widowControl w:val="0"/>
        <w:shd w:val="clear" w:color="auto" w:fill="auto"/>
        <w:bidi w:val="0"/>
        <w:spacing w:before="0" w:after="0" w:line="467" w:lineRule="exact"/>
        <w:ind w:left="0" w:right="0" w:firstLine="0"/>
        <w:jc w:val="left"/>
      </w:pPr>
      <w:r>
        <w:rPr>
          <w:color w:val="000000"/>
          <w:spacing w:val="0"/>
          <w:w w:val="100"/>
          <w:position w:val="0"/>
          <w:sz w:val="24"/>
          <w:szCs w:val="24"/>
        </w:rPr>
        <w:t>放对湘江水质的影响较大,需杜绝非正常排放现象。</w:t>
      </w:r>
    </w:p>
    <w:p w14:paraId="0DDFF3E2">
      <w:pPr>
        <w:pStyle w:val="13"/>
        <w:keepNext w:val="0"/>
        <w:keepLines w:val="0"/>
        <w:framePr w:w="8462" w:h="13646" w:hRule="exact" w:wrap="auto" w:vAnchor="page" w:hAnchor="page" w:x="1780" w:y="1378"/>
        <w:widowControl w:val="0"/>
        <w:shd w:val="clear" w:color="auto" w:fill="auto"/>
        <w:bidi w:val="0"/>
        <w:spacing w:before="0" w:after="0" w:line="467" w:lineRule="exact"/>
        <w:ind w:left="0" w:right="0" w:firstLine="500"/>
        <w:jc w:val="both"/>
      </w:pPr>
      <w:r>
        <w:rPr>
          <w:color w:val="000000"/>
          <w:spacing w:val="0"/>
          <w:w w:val="100"/>
          <w:position w:val="0"/>
          <w:sz w:val="24"/>
          <w:szCs w:val="24"/>
        </w:rPr>
        <w:t>项目为减排项目,污水处理厂运行后将蒸水北片区在环线以北的部分区域以 及松木片区的生活污水收集处理后再排入湘江;将原来未处理、分散排放的污水 变成处理后、有序排放;对湘江的水质改善有着积极的作用。</w:t>
      </w:r>
    </w:p>
    <w:p w14:paraId="01B78F7D">
      <w:pPr>
        <w:pStyle w:val="13"/>
        <w:keepNext w:val="0"/>
        <w:keepLines w:val="0"/>
        <w:framePr w:w="8462" w:h="13646" w:hRule="exact" w:wrap="auto" w:vAnchor="page" w:hAnchor="page" w:x="1780" w:y="1378"/>
        <w:widowControl w:val="0"/>
        <w:shd w:val="clear" w:color="auto" w:fill="auto"/>
        <w:bidi w:val="0"/>
        <w:spacing w:before="0" w:after="140" w:line="467" w:lineRule="exact"/>
        <w:ind w:left="0" w:right="0" w:firstLine="500"/>
        <w:jc w:val="both"/>
      </w:pPr>
      <w:r>
        <w:rPr>
          <w:color w:val="000000"/>
          <w:spacing w:val="0"/>
          <w:w w:val="100"/>
          <w:position w:val="0"/>
          <w:sz w:val="24"/>
          <w:szCs w:val="24"/>
        </w:rPr>
        <w:t>本项目尾水排放涉及位于保护区实验区,其尾水排放将导致保护区水体中氨 氮、总氮、总磷的增加。湘江具有足够的受纳能力,排水不会对保护区水质产生 明显影响。受影响的水域主要在排污口附近,对整个保护区水质和鱼类等水生生 物影响较小。</w:t>
      </w:r>
    </w:p>
    <w:p w14:paraId="331F7979">
      <w:pPr>
        <w:pStyle w:val="15"/>
        <w:keepNext w:val="0"/>
        <w:keepLines w:val="0"/>
        <w:framePr w:w="8462" w:h="13646" w:hRule="exact" w:wrap="auto" w:vAnchor="page" w:hAnchor="page" w:x="1780" w:y="1378"/>
        <w:widowControl w:val="0"/>
        <w:shd w:val="clear" w:color="auto" w:fill="auto"/>
        <w:bidi w:val="0"/>
        <w:spacing w:before="0" w:after="0" w:line="240" w:lineRule="auto"/>
        <w:ind w:left="0" w:right="0"/>
        <w:jc w:val="both"/>
      </w:pPr>
      <w:bookmarkStart w:id="111" w:name="bookmark62"/>
      <w:bookmarkStart w:id="112" w:name="bookmark61"/>
      <w:bookmarkStart w:id="113" w:name="bookmark63"/>
      <w:r>
        <w:rPr>
          <w:rFonts w:ascii="Times New Roman" w:hAnsi="Times New Roman" w:eastAsia="Times New Roman" w:cs="Times New Roman"/>
          <w:color w:val="000000"/>
          <w:spacing w:val="0"/>
          <w:w w:val="100"/>
          <w:position w:val="0"/>
        </w:rPr>
        <w:t>10.1.3</w:t>
      </w:r>
      <w:r>
        <w:rPr>
          <w:color w:val="000000"/>
          <w:spacing w:val="0"/>
          <w:w w:val="100"/>
          <w:position w:val="0"/>
        </w:rPr>
        <w:t>入河排污口设置合理、可行性</w:t>
      </w:r>
      <w:bookmarkEnd w:id="111"/>
      <w:bookmarkEnd w:id="112"/>
      <w:bookmarkEnd w:id="113"/>
    </w:p>
    <w:p w14:paraId="2021B26E">
      <w:pPr>
        <w:pStyle w:val="13"/>
        <w:keepNext w:val="0"/>
        <w:keepLines w:val="0"/>
        <w:framePr w:w="8462" w:h="13646" w:hRule="exact" w:wrap="auto" w:vAnchor="page" w:hAnchor="page" w:x="1780" w:y="1378"/>
        <w:widowControl w:val="0"/>
        <w:shd w:val="clear" w:color="auto" w:fill="auto"/>
        <w:bidi w:val="0"/>
        <w:spacing w:before="0" w:after="0" w:line="467" w:lineRule="exact"/>
        <w:ind w:left="0" w:right="0" w:firstLine="500"/>
        <w:jc w:val="both"/>
      </w:pPr>
      <w:r>
        <w:rPr>
          <w:color w:val="000000"/>
          <w:spacing w:val="0"/>
          <w:w w:val="100"/>
          <w:position w:val="0"/>
          <w:sz w:val="24"/>
          <w:szCs w:val="24"/>
        </w:rPr>
        <w:t>本污水处理厂入河排污口位于国家级种质资源保护区实验区,本项目排污口 属依托原有排污口改建,由原石鼓区栗山港下游</w:t>
      </w:r>
      <w:r>
        <w:rPr>
          <w:rFonts w:ascii="Times New Roman" w:hAnsi="Times New Roman" w:eastAsia="Times New Roman" w:cs="Times New Roman"/>
          <w:color w:val="000000"/>
          <w:spacing w:val="0"/>
          <w:w w:val="100"/>
          <w:position w:val="0"/>
          <w:sz w:val="24"/>
          <w:szCs w:val="24"/>
        </w:rPr>
        <w:t>70m</w:t>
      </w:r>
      <w:r>
        <w:rPr>
          <w:color w:val="000000"/>
          <w:spacing w:val="0"/>
          <w:w w:val="100"/>
          <w:position w:val="0"/>
          <w:sz w:val="24"/>
          <w:szCs w:val="24"/>
        </w:rPr>
        <w:t>处生活入河排污口改建而 成,不新建排污口。项目为民生工程,均不是«水产种质资源保护区管理暂行办 法»(农业部</w:t>
      </w:r>
      <w:r>
        <w:rPr>
          <w:rFonts w:ascii="Times New Roman" w:hAnsi="Times New Roman" w:eastAsia="Times New Roman" w:cs="Times New Roman"/>
          <w:color w:val="000000"/>
          <w:spacing w:val="0"/>
          <w:w w:val="100"/>
          <w:position w:val="0"/>
          <w:sz w:val="24"/>
          <w:szCs w:val="24"/>
        </w:rPr>
        <w:t>2016</w:t>
      </w:r>
      <w:r>
        <w:rPr>
          <w:color w:val="000000"/>
          <w:spacing w:val="0"/>
          <w:w w:val="100"/>
          <w:position w:val="0"/>
          <w:sz w:val="24"/>
          <w:szCs w:val="24"/>
        </w:rPr>
        <w:t>年第</w:t>
      </w:r>
      <w:r>
        <w:rPr>
          <w:rFonts w:ascii="Times New Roman" w:hAnsi="Times New Roman" w:eastAsia="Times New Roman" w:cs="Times New Roman"/>
          <w:color w:val="000000"/>
          <w:spacing w:val="0"/>
          <w:w w:val="100"/>
          <w:position w:val="0"/>
          <w:sz w:val="24"/>
          <w:szCs w:val="24"/>
        </w:rPr>
        <w:t>3</w:t>
      </w:r>
      <w:r>
        <w:rPr>
          <w:color w:val="000000"/>
          <w:spacing w:val="0"/>
          <w:w w:val="100"/>
          <w:position w:val="0"/>
          <w:sz w:val="24"/>
          <w:szCs w:val="24"/>
        </w:rPr>
        <w:t>号令修订,</w:t>
      </w:r>
      <w:r>
        <w:rPr>
          <w:rFonts w:ascii="Times New Roman" w:hAnsi="Times New Roman" w:eastAsia="Times New Roman" w:cs="Times New Roman"/>
          <w:color w:val="000000"/>
          <w:spacing w:val="0"/>
          <w:w w:val="100"/>
          <w:position w:val="0"/>
          <w:sz w:val="24"/>
          <w:szCs w:val="24"/>
        </w:rPr>
        <w:t>2016</w:t>
      </w:r>
      <w:r>
        <w:rPr>
          <w:color w:val="000000"/>
          <w:spacing w:val="0"/>
          <w:w w:val="100"/>
          <w:position w:val="0"/>
          <w:sz w:val="24"/>
          <w:szCs w:val="24"/>
        </w:rPr>
        <w:t>年</w:t>
      </w:r>
      <w:r>
        <w:rPr>
          <w:rFonts w:ascii="Times New Roman" w:hAnsi="Times New Roman" w:eastAsia="Times New Roman" w:cs="Times New Roman"/>
          <w:color w:val="000000"/>
          <w:spacing w:val="0"/>
          <w:w w:val="100"/>
          <w:position w:val="0"/>
          <w:sz w:val="24"/>
          <w:szCs w:val="24"/>
        </w:rPr>
        <w:t>6</w:t>
      </w:r>
      <w:r>
        <w:rPr>
          <w:color w:val="000000"/>
          <w:spacing w:val="0"/>
          <w:w w:val="100"/>
          <w:position w:val="0"/>
          <w:sz w:val="24"/>
          <w:szCs w:val="24"/>
        </w:rPr>
        <w:t>月</w:t>
      </w:r>
      <w:r>
        <w:rPr>
          <w:rFonts w:ascii="Times New Roman" w:hAnsi="Times New Roman" w:eastAsia="Times New Roman" w:cs="Times New Roman"/>
          <w:color w:val="000000"/>
          <w:spacing w:val="0"/>
          <w:w w:val="100"/>
          <w:position w:val="0"/>
          <w:sz w:val="24"/>
          <w:szCs w:val="24"/>
        </w:rPr>
        <w:t>1</w:t>
      </w:r>
      <w:r>
        <w:rPr>
          <w:color w:val="000000"/>
          <w:spacing w:val="0"/>
          <w:w w:val="100"/>
          <w:position w:val="0"/>
          <w:sz w:val="24"/>
          <w:szCs w:val="24"/>
        </w:rPr>
        <w:t>日起施行)明令禁止的新建 排污口项目,衡阳市松木污水处理厂</w:t>
      </w:r>
      <w:r>
        <w:rPr>
          <w:rFonts w:ascii="Times New Roman" w:hAnsi="Times New Roman" w:eastAsia="Times New Roman" w:cs="Times New Roman"/>
          <w:color w:val="000000"/>
          <w:spacing w:val="0"/>
          <w:w w:val="100"/>
          <w:position w:val="0"/>
          <w:sz w:val="24"/>
          <w:szCs w:val="24"/>
        </w:rPr>
        <w:t>2015</w:t>
      </w:r>
      <w:r>
        <w:rPr>
          <w:color w:val="000000"/>
          <w:spacing w:val="0"/>
          <w:w w:val="100"/>
          <w:position w:val="0"/>
          <w:sz w:val="24"/>
          <w:szCs w:val="24"/>
        </w:rPr>
        <w:t>年</w:t>
      </w:r>
      <w:r>
        <w:rPr>
          <w:rFonts w:ascii="Times New Roman" w:hAnsi="Times New Roman" w:eastAsia="Times New Roman" w:cs="Times New Roman"/>
          <w:color w:val="000000"/>
          <w:spacing w:val="0"/>
          <w:w w:val="100"/>
          <w:position w:val="0"/>
          <w:sz w:val="24"/>
          <w:szCs w:val="24"/>
        </w:rPr>
        <w:t>7</w:t>
      </w:r>
      <w:r>
        <w:rPr>
          <w:color w:val="000000"/>
          <w:spacing w:val="0"/>
          <w:w w:val="100"/>
          <w:position w:val="0"/>
          <w:sz w:val="24"/>
          <w:szCs w:val="24"/>
        </w:rPr>
        <w:t>月</w:t>
      </w:r>
      <w:r>
        <w:rPr>
          <w:rFonts w:ascii="Times New Roman" w:hAnsi="Times New Roman" w:eastAsia="Times New Roman" w:cs="Times New Roman"/>
          <w:color w:val="000000"/>
          <w:spacing w:val="0"/>
          <w:w w:val="100"/>
          <w:position w:val="0"/>
          <w:sz w:val="24"/>
          <w:szCs w:val="24"/>
        </w:rPr>
        <w:t>17</w:t>
      </w:r>
      <w:r>
        <w:rPr>
          <w:color w:val="000000"/>
          <w:spacing w:val="0"/>
          <w:w w:val="100"/>
          <w:position w:val="0"/>
          <w:sz w:val="24"/>
          <w:szCs w:val="24"/>
        </w:rPr>
        <w:t>日取得了衡阳市生态环境局 (原衡阳市环境环保局)以衡环评</w:t>
      </w:r>
      <w:r>
        <w:rPr>
          <w:rFonts w:ascii="Times New Roman" w:hAnsi="Times New Roman" w:eastAsia="Times New Roman" w:cs="Times New Roman"/>
          <w:color w:val="000000"/>
          <w:spacing w:val="0"/>
          <w:w w:val="100"/>
          <w:position w:val="0"/>
          <w:sz w:val="24"/>
          <w:szCs w:val="24"/>
        </w:rPr>
        <w:t>[2015]056</w:t>
      </w:r>
      <w:r>
        <w:rPr>
          <w:color w:val="000000"/>
          <w:spacing w:val="0"/>
          <w:w w:val="100"/>
          <w:position w:val="0"/>
          <w:sz w:val="24"/>
          <w:szCs w:val="24"/>
        </w:rPr>
        <w:t>号文予以批复,</w:t>
      </w:r>
      <w:r>
        <w:rPr>
          <w:rFonts w:ascii="Times New Roman" w:hAnsi="Times New Roman" w:eastAsia="Times New Roman" w:cs="Times New Roman"/>
          <w:color w:val="000000"/>
          <w:spacing w:val="0"/>
          <w:w w:val="100"/>
          <w:position w:val="0"/>
          <w:sz w:val="24"/>
          <w:szCs w:val="24"/>
        </w:rPr>
        <w:t>2024</w:t>
      </w:r>
      <w:r>
        <w:rPr>
          <w:color w:val="000000"/>
          <w:spacing w:val="0"/>
          <w:w w:val="100"/>
          <w:position w:val="0"/>
          <w:sz w:val="24"/>
          <w:szCs w:val="24"/>
        </w:rPr>
        <w:t>年</w:t>
      </w:r>
      <w:r>
        <w:rPr>
          <w:rFonts w:ascii="Times New Roman" w:hAnsi="Times New Roman" w:eastAsia="Times New Roman" w:cs="Times New Roman"/>
          <w:color w:val="000000"/>
          <w:spacing w:val="0"/>
          <w:w w:val="100"/>
          <w:position w:val="0"/>
          <w:sz w:val="24"/>
          <w:szCs w:val="24"/>
        </w:rPr>
        <w:t>3</w:t>
      </w:r>
      <w:r>
        <w:rPr>
          <w:color w:val="000000"/>
          <w:spacing w:val="0"/>
          <w:w w:val="100"/>
          <w:position w:val="0"/>
          <w:sz w:val="24"/>
          <w:szCs w:val="24"/>
        </w:rPr>
        <w:t>月对项目 完成了建设项目竣工环境保护验收工作,污染物排放能满足«城镇污水处理厂污 染物排放标准»(</w:t>
      </w:r>
      <w:r>
        <w:rPr>
          <w:rFonts w:ascii="Times New Roman" w:hAnsi="Times New Roman" w:eastAsia="Times New Roman" w:cs="Times New Roman"/>
          <w:color w:val="000000"/>
          <w:spacing w:val="0"/>
          <w:w w:val="100"/>
          <w:position w:val="0"/>
          <w:sz w:val="24"/>
          <w:szCs w:val="24"/>
        </w:rPr>
        <w:t>6</w:t>
      </w:r>
      <w:r>
        <w:rPr>
          <w:color w:val="000000"/>
          <w:spacing w:val="0"/>
          <w:w w:val="100"/>
          <w:position w:val="0"/>
          <w:sz w:val="24"/>
          <w:szCs w:val="24"/>
        </w:rPr>
        <w:t>め</w:t>
      </w:r>
      <w:r>
        <w:rPr>
          <w:rFonts w:ascii="Times New Roman" w:hAnsi="Times New Roman" w:eastAsia="Times New Roman" w:cs="Times New Roman"/>
          <w:color w:val="000000"/>
          <w:spacing w:val="0"/>
          <w:w w:val="100"/>
          <w:position w:val="0"/>
          <w:sz w:val="24"/>
          <w:szCs w:val="24"/>
        </w:rPr>
        <w:t>8918-2002</w:t>
      </w:r>
      <w:r>
        <w:rPr>
          <w:color w:val="000000"/>
          <w:spacing w:val="0"/>
          <w:w w:val="100"/>
          <w:position w:val="0"/>
          <w:sz w:val="24"/>
          <w:szCs w:val="24"/>
        </w:rPr>
        <w:t>)中一级入标准。</w:t>
      </w:r>
    </w:p>
    <w:p w14:paraId="5EBAA7AC">
      <w:pPr>
        <w:pStyle w:val="13"/>
        <w:keepNext w:val="0"/>
        <w:keepLines w:val="0"/>
        <w:framePr w:w="8462" w:h="13646" w:hRule="exact" w:wrap="auto" w:vAnchor="page" w:hAnchor="page" w:x="1780" w:y="1378"/>
        <w:widowControl w:val="0"/>
        <w:shd w:val="clear" w:color="auto" w:fill="auto"/>
        <w:bidi w:val="0"/>
        <w:spacing w:before="0" w:after="0" w:line="467" w:lineRule="exact"/>
        <w:ind w:left="0" w:right="0" w:firstLine="500"/>
        <w:jc w:val="both"/>
      </w:pPr>
      <w:r>
        <w:rPr>
          <w:color w:val="000000"/>
          <w:spacing w:val="0"/>
          <w:w w:val="100"/>
          <w:position w:val="0"/>
          <w:sz w:val="24"/>
          <w:szCs w:val="24"/>
        </w:rPr>
        <w:t>己委托编制«衡阳市松木污水处理厂工程对湘江衡阳段四大家鱼国家级水产 种质资源保护区影响专题论证报告»及并取得批复(详见附件),衡阳市松木污 水处理厂已于</w:t>
      </w:r>
      <w:r>
        <w:rPr>
          <w:rFonts w:ascii="Times New Roman" w:hAnsi="Times New Roman" w:eastAsia="Times New Roman" w:cs="Times New Roman"/>
          <w:color w:val="000000"/>
          <w:spacing w:val="0"/>
          <w:w w:val="100"/>
          <w:position w:val="0"/>
          <w:sz w:val="24"/>
          <w:szCs w:val="24"/>
        </w:rPr>
        <w:t>2024</w:t>
      </w:r>
      <w:r>
        <w:rPr>
          <w:color w:val="000000"/>
          <w:spacing w:val="0"/>
          <w:w w:val="100"/>
          <w:position w:val="0"/>
          <w:sz w:val="24"/>
          <w:szCs w:val="24"/>
        </w:rPr>
        <w:t>年缴纳生态补偿资金,经过衡阳市松木污水处理厂处理,生 活污水中</w:t>
      </w:r>
      <w:r>
        <w:rPr>
          <w:rFonts w:ascii="Times New Roman" w:hAnsi="Times New Roman" w:eastAsia="Times New Roman" w:cs="Times New Roman"/>
          <w:color w:val="000000"/>
          <w:spacing w:val="0"/>
          <w:w w:val="100"/>
          <w:position w:val="0"/>
          <w:sz w:val="24"/>
          <w:szCs w:val="24"/>
        </w:rPr>
        <w:t>¢0。</w:t>
      </w:r>
      <w:r>
        <w:rPr>
          <w:color w:val="000000"/>
          <w:spacing w:val="0"/>
          <w:w w:val="100"/>
          <w:position w:val="0"/>
          <w:sz w:val="24"/>
          <w:szCs w:val="24"/>
        </w:rPr>
        <w:t>、氨氮可得到大幅削减,且湘江的水环境容量可满足污水厂废水 排放的需求,符合规定要求。</w:t>
      </w:r>
    </w:p>
    <w:p w14:paraId="3D97F08B">
      <w:pPr>
        <w:pStyle w:val="13"/>
        <w:keepNext w:val="0"/>
        <w:keepLines w:val="0"/>
        <w:framePr w:w="8462" w:h="13646" w:hRule="exact" w:wrap="auto" w:vAnchor="page" w:hAnchor="page" w:x="1780" w:y="1378"/>
        <w:widowControl w:val="0"/>
        <w:shd w:val="clear" w:color="auto" w:fill="auto"/>
        <w:bidi w:val="0"/>
        <w:spacing w:before="0" w:after="0" w:line="467" w:lineRule="exact"/>
        <w:ind w:left="0" w:right="0" w:firstLine="500"/>
        <w:jc w:val="both"/>
      </w:pPr>
      <w:r>
        <w:rPr>
          <w:color w:val="000000"/>
          <w:spacing w:val="0"/>
          <w:w w:val="100"/>
          <w:position w:val="0"/>
          <w:sz w:val="24"/>
          <w:szCs w:val="24"/>
        </w:rPr>
        <w:t>本污水处理厂入河排污口设置符合国家法律法规和相关产业政策,入河排污 ロ不涉及饮用水水源保护区,不位于省级以上人民政府要求削减排污总量的水 域。企业废水直接纳污水体为湘江,据调查,本入河排污口下游段为エ业用水区, 湘江在接纳本污水处理厂排水后,受影响水域范围及受影响程度有限。入河排污 口设置后,污染物排放量小于湘江水功能区纳污总量,不会改变水功能区水质类 别,本项目排污口设置不影响邻近其他取水户用水安全,不影响防洪、行航安全, 不会对周边水生生态造成重大影响。本工程排污口设置及排放方式合理、可行。</w:t>
      </w:r>
    </w:p>
    <w:p w14:paraId="520DAEF3">
      <w:pPr>
        <w:pStyle w:val="14"/>
        <w:keepNext w:val="0"/>
        <w:keepLines w:val="0"/>
        <w:framePr w:wrap="auto" w:vAnchor="page" w:hAnchor="page" w:x="6023" w:y="15634"/>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97</w:t>
      </w:r>
    </w:p>
    <w:p w14:paraId="414E0CB8">
      <w:pPr>
        <w:widowControl w:val="0"/>
        <w:spacing w:line="1" w:lineRule="exact"/>
        <w:sectPr>
          <w:footnotePr>
            <w:numFmt w:val="decimal"/>
          </w:footnotePr>
          <w:pgSz w:w="11900" w:h="16840"/>
          <w:pgMar w:top="360" w:right="360" w:bottom="360" w:left="360" w:header="0" w:footer="3" w:gutter="0"/>
          <w:cols w:space="720" w:num="1"/>
          <w:rtlGutter w:val="0"/>
          <w:docGrid w:linePitch="360" w:charSpace="0"/>
        </w:sectPr>
      </w:pPr>
    </w:p>
    <w:p w14:paraId="09CBE057">
      <w:pPr>
        <w:widowControl w:val="0"/>
        <w:spacing w:line="1" w:lineRule="exact"/>
      </w:pPr>
    </w:p>
    <w:p w14:paraId="3DFFB623">
      <w:pPr>
        <w:pStyle w:val="15"/>
        <w:keepNext w:val="0"/>
        <w:keepLines w:val="0"/>
        <w:framePr w:w="8462" w:h="878" w:hRule="exact" w:wrap="auto" w:vAnchor="page" w:hAnchor="page" w:x="1780" w:y="1378"/>
        <w:widowControl w:val="0"/>
        <w:shd w:val="clear" w:color="auto" w:fill="auto"/>
        <w:bidi w:val="0"/>
        <w:spacing w:before="0" w:after="220" w:line="240" w:lineRule="auto"/>
        <w:ind w:left="0" w:right="0"/>
        <w:jc w:val="left"/>
      </w:pPr>
      <w:bookmarkStart w:id="114" w:name="bookmark65"/>
      <w:bookmarkStart w:id="115" w:name="bookmark64"/>
      <w:bookmarkStart w:id="116" w:name="bookmark66"/>
      <w:r>
        <w:rPr>
          <w:rFonts w:ascii="Times New Roman" w:hAnsi="Times New Roman" w:eastAsia="Times New Roman" w:cs="Times New Roman"/>
          <w:color w:val="000000"/>
          <w:spacing w:val="0"/>
          <w:w w:val="100"/>
          <w:position w:val="0"/>
        </w:rPr>
        <w:t>10.1.4</w:t>
      </w:r>
      <w:r>
        <w:rPr>
          <w:color w:val="000000"/>
          <w:spacing w:val="0"/>
          <w:w w:val="100"/>
          <w:position w:val="0"/>
        </w:rPr>
        <w:t>综合结论</w:t>
      </w:r>
      <w:bookmarkEnd w:id="114"/>
      <w:bookmarkEnd w:id="115"/>
      <w:bookmarkEnd w:id="116"/>
    </w:p>
    <w:p w14:paraId="032F513A">
      <w:pPr>
        <w:pStyle w:val="13"/>
        <w:keepNext w:val="0"/>
        <w:keepLines w:val="0"/>
        <w:framePr w:w="8462" w:h="878" w:hRule="exact" w:wrap="auto" w:vAnchor="page" w:hAnchor="page" w:x="1780" w:y="1378"/>
        <w:widowControl w:val="0"/>
        <w:shd w:val="clear" w:color="auto" w:fill="auto"/>
        <w:bidi w:val="0"/>
        <w:spacing w:before="0" w:after="0" w:line="240" w:lineRule="auto"/>
        <w:ind w:left="0" w:right="0" w:firstLine="480"/>
        <w:jc w:val="both"/>
      </w:pPr>
      <w:r>
        <w:rPr>
          <w:color w:val="000000"/>
          <w:spacing w:val="0"/>
          <w:w w:val="100"/>
          <w:position w:val="0"/>
          <w:sz w:val="24"/>
          <w:szCs w:val="24"/>
        </w:rPr>
        <w:t>衡阳市松木污水处理厂入河排污口的设置符合国家相关法律法规;符合«湖</w:t>
      </w:r>
    </w:p>
    <w:p w14:paraId="1BB9FB6C">
      <w:pPr>
        <w:pStyle w:val="13"/>
        <w:keepNext w:val="0"/>
        <w:keepLines w:val="0"/>
        <w:framePr w:w="8462" w:h="10138" w:hRule="exact" w:wrap="auto" w:vAnchor="page" w:hAnchor="page" w:x="1780" w:y="2261"/>
        <w:widowControl w:val="0"/>
        <w:shd w:val="clear" w:color="auto" w:fill="auto"/>
        <w:bidi w:val="0"/>
        <w:spacing w:before="0" w:after="260" w:line="470" w:lineRule="exact"/>
        <w:ind w:left="0" w:right="0" w:firstLine="0"/>
        <w:jc w:val="both"/>
      </w:pPr>
      <w:r>
        <w:rPr>
          <w:color w:val="000000"/>
          <w:spacing w:val="0"/>
          <w:w w:val="100"/>
          <w:position w:val="0"/>
          <w:sz w:val="24"/>
          <w:szCs w:val="24"/>
        </w:rPr>
        <w:t>南省入河排污口监督管理办法»(湘政办发〔</w:t>
      </w:r>
      <w:r>
        <w:rPr>
          <w:rFonts w:ascii="Times New Roman" w:hAnsi="Times New Roman" w:eastAsia="Times New Roman" w:cs="Times New Roman"/>
          <w:color w:val="000000"/>
          <w:spacing w:val="0"/>
          <w:w w:val="100"/>
          <w:position w:val="0"/>
          <w:sz w:val="24"/>
          <w:szCs w:val="24"/>
        </w:rPr>
        <w:t>2026</w:t>
      </w:r>
      <w:r>
        <w:rPr>
          <w:color w:val="000000"/>
          <w:spacing w:val="0"/>
          <w:w w:val="100"/>
          <w:position w:val="0"/>
          <w:sz w:val="24"/>
          <w:szCs w:val="24"/>
        </w:rPr>
        <w:t xml:space="preserve">) </w:t>
      </w:r>
      <w:r>
        <w:rPr>
          <w:rFonts w:ascii="Times New Roman" w:hAnsi="Times New Roman" w:eastAsia="Times New Roman" w:cs="Times New Roman"/>
          <w:color w:val="000000"/>
          <w:spacing w:val="0"/>
          <w:w w:val="100"/>
          <w:position w:val="0"/>
          <w:sz w:val="24"/>
          <w:szCs w:val="24"/>
        </w:rPr>
        <w:t>18</w:t>
      </w:r>
      <w:r>
        <w:rPr>
          <w:color w:val="000000"/>
          <w:spacing w:val="0"/>
          <w:w w:val="100"/>
          <w:position w:val="0"/>
          <w:sz w:val="24"/>
          <w:szCs w:val="24"/>
        </w:rPr>
        <w:t>号);满足城镇发展规 划;符合水资源管理要求;符合水功能区管理要求;对防洪及下游农灌不造成影 响;不影响第三者权益。在正常排放情况下本入河排污口对湘江水质影响较小。 因此,衡阳市松木污水处理厂入河排污口设置是可行的。</w:t>
      </w:r>
    </w:p>
    <w:p w14:paraId="6020C6A5">
      <w:pPr>
        <w:pStyle w:val="18"/>
        <w:keepNext w:val="0"/>
        <w:keepLines w:val="0"/>
        <w:framePr w:w="8462" w:h="10138" w:hRule="exact" w:wrap="auto" w:vAnchor="page" w:hAnchor="page" w:x="1780" w:y="2261"/>
        <w:widowControl w:val="0"/>
        <w:shd w:val="clear" w:color="auto" w:fill="auto"/>
        <w:bidi w:val="0"/>
        <w:spacing w:before="0" w:after="140" w:line="240" w:lineRule="auto"/>
        <w:ind w:left="0" w:right="0"/>
        <w:jc w:val="left"/>
      </w:pPr>
      <w:bookmarkStart w:id="117" w:name="bookmark67"/>
      <w:bookmarkStart w:id="118" w:name="bookmark68"/>
      <w:bookmarkStart w:id="119" w:name="bookmark69"/>
      <w:r>
        <w:rPr>
          <w:color w:val="000000"/>
          <w:spacing w:val="0"/>
          <w:w w:val="100"/>
          <w:position w:val="0"/>
        </w:rPr>
        <w:t>10.2.</w:t>
      </w:r>
      <w:r>
        <w:rPr>
          <w:rFonts w:ascii="宋体" w:hAnsi="宋体" w:eastAsia="宋体" w:cs="宋体"/>
          <w:color w:val="000000"/>
          <w:spacing w:val="0"/>
          <w:w w:val="100"/>
          <w:position w:val="0"/>
        </w:rPr>
        <w:t>建议</w:t>
      </w:r>
      <w:bookmarkEnd w:id="117"/>
      <w:bookmarkEnd w:id="118"/>
      <w:bookmarkEnd w:id="119"/>
    </w:p>
    <w:p w14:paraId="5B171866">
      <w:pPr>
        <w:pStyle w:val="13"/>
        <w:keepNext w:val="0"/>
        <w:keepLines w:val="0"/>
        <w:framePr w:w="8462" w:h="10138" w:hRule="exact" w:wrap="auto" w:vAnchor="page" w:hAnchor="page" w:x="1780" w:y="2261"/>
        <w:widowControl w:val="0"/>
        <w:numPr>
          <w:ilvl w:val="0"/>
          <w:numId w:val="7"/>
        </w:numPr>
        <w:shd w:val="clear" w:color="auto" w:fill="auto"/>
        <w:tabs>
          <w:tab w:val="left" w:pos="1131"/>
        </w:tabs>
        <w:bidi w:val="0"/>
        <w:spacing w:before="0" w:after="0" w:line="470" w:lineRule="exact"/>
        <w:ind w:left="0" w:right="0" w:firstLine="500"/>
        <w:jc w:val="both"/>
      </w:pPr>
      <w:bookmarkStart w:id="120" w:name="bookmark70"/>
      <w:bookmarkEnd w:id="120"/>
      <w:r>
        <w:rPr>
          <w:color w:val="000000"/>
          <w:spacing w:val="0"/>
          <w:w w:val="100"/>
          <w:position w:val="0"/>
          <w:sz w:val="24"/>
          <w:szCs w:val="24"/>
        </w:rPr>
        <w:t>为确保入河排污口污水处理达标排放,应严格执行污水处理厂进水的 排放标准。</w:t>
      </w:r>
    </w:p>
    <w:p w14:paraId="7E79BC85">
      <w:pPr>
        <w:pStyle w:val="13"/>
        <w:keepNext w:val="0"/>
        <w:keepLines w:val="0"/>
        <w:framePr w:w="8462" w:h="10138" w:hRule="exact" w:wrap="auto" w:vAnchor="page" w:hAnchor="page" w:x="1780" w:y="2261"/>
        <w:widowControl w:val="0"/>
        <w:numPr>
          <w:ilvl w:val="0"/>
          <w:numId w:val="7"/>
        </w:numPr>
        <w:shd w:val="clear" w:color="auto" w:fill="auto"/>
        <w:tabs>
          <w:tab w:val="left" w:pos="1136"/>
        </w:tabs>
        <w:bidi w:val="0"/>
        <w:spacing w:before="0" w:after="0" w:line="480" w:lineRule="exact"/>
        <w:ind w:left="0" w:right="0" w:firstLine="500"/>
        <w:jc w:val="both"/>
      </w:pPr>
      <w:bookmarkStart w:id="121" w:name="bookmark71"/>
      <w:bookmarkEnd w:id="121"/>
      <w:r>
        <w:rPr>
          <w:color w:val="000000"/>
          <w:spacing w:val="0"/>
          <w:w w:val="100"/>
          <w:position w:val="0"/>
          <w:sz w:val="24"/>
          <w:szCs w:val="24"/>
        </w:rPr>
        <w:t>项目建设必须严格执行“三同时”制度,项目运营期,应确保退水达 标和限制排污总量排放,并釆取有效措施杜绝入河排污口事故排放。</w:t>
      </w:r>
    </w:p>
    <w:p w14:paraId="5E81E453">
      <w:pPr>
        <w:pStyle w:val="13"/>
        <w:keepNext w:val="0"/>
        <w:keepLines w:val="0"/>
        <w:framePr w:w="8462" w:h="10138" w:hRule="exact" w:wrap="auto" w:vAnchor="page" w:hAnchor="page" w:x="1780" w:y="2261"/>
        <w:widowControl w:val="0"/>
        <w:numPr>
          <w:ilvl w:val="0"/>
          <w:numId w:val="7"/>
        </w:numPr>
        <w:shd w:val="clear" w:color="auto" w:fill="auto"/>
        <w:tabs>
          <w:tab w:val="left" w:pos="1131"/>
        </w:tabs>
        <w:bidi w:val="0"/>
        <w:spacing w:before="0" w:after="0" w:line="472" w:lineRule="exact"/>
        <w:ind w:left="0" w:right="0" w:firstLine="500"/>
        <w:jc w:val="both"/>
      </w:pPr>
      <w:bookmarkStart w:id="122" w:name="bookmark72"/>
      <w:bookmarkEnd w:id="122"/>
      <w:r>
        <w:rPr>
          <w:color w:val="000000"/>
          <w:spacing w:val="0"/>
          <w:w w:val="100"/>
          <w:position w:val="0"/>
          <w:sz w:val="24"/>
          <w:szCs w:val="24"/>
        </w:rPr>
        <w:t>项目建设涉及的第三人合法水事权益项目业主应负责协调、落实解决, 并承担相应责任。</w:t>
      </w:r>
    </w:p>
    <w:p w14:paraId="7CB36805">
      <w:pPr>
        <w:pStyle w:val="13"/>
        <w:keepNext w:val="0"/>
        <w:keepLines w:val="0"/>
        <w:framePr w:w="8462" w:h="10138" w:hRule="exact" w:wrap="auto" w:vAnchor="page" w:hAnchor="page" w:x="1780" w:y="2261"/>
        <w:widowControl w:val="0"/>
        <w:numPr>
          <w:ilvl w:val="0"/>
          <w:numId w:val="7"/>
        </w:numPr>
        <w:shd w:val="clear" w:color="auto" w:fill="auto"/>
        <w:tabs>
          <w:tab w:val="left" w:pos="1131"/>
        </w:tabs>
        <w:bidi w:val="0"/>
        <w:spacing w:before="0" w:after="0" w:line="472" w:lineRule="exact"/>
        <w:ind w:left="0" w:right="0" w:firstLine="500"/>
        <w:jc w:val="both"/>
      </w:pPr>
      <w:bookmarkStart w:id="123" w:name="bookmark73"/>
      <w:bookmarkEnd w:id="123"/>
      <w:r>
        <w:rPr>
          <w:color w:val="000000"/>
          <w:spacing w:val="0"/>
          <w:w w:val="100"/>
          <w:position w:val="0"/>
          <w:sz w:val="24"/>
          <w:szCs w:val="24"/>
        </w:rPr>
        <w:t>污水处理厂应积极配合和服从主管部门对设置排污口所在水域功能区 以及上下游相邻水功能区的管理,建立废污水排放水质监测分析记录,定期向主 管部门报送信息;入河排污口建成运行前,接受并配合主管部门监测机构的验收 监测;营运期,接受并配合主管部门监测机构定期或不定期的监测。</w:t>
      </w:r>
    </w:p>
    <w:p w14:paraId="57CFB9CA">
      <w:pPr>
        <w:pStyle w:val="13"/>
        <w:keepNext w:val="0"/>
        <w:keepLines w:val="0"/>
        <w:framePr w:w="8462" w:h="10138" w:hRule="exact" w:wrap="auto" w:vAnchor="page" w:hAnchor="page" w:x="1780" w:y="2261"/>
        <w:widowControl w:val="0"/>
        <w:numPr>
          <w:ilvl w:val="0"/>
          <w:numId w:val="7"/>
        </w:numPr>
        <w:shd w:val="clear" w:color="auto" w:fill="auto"/>
        <w:tabs>
          <w:tab w:val="left" w:pos="1131"/>
        </w:tabs>
        <w:bidi w:val="0"/>
        <w:spacing w:before="0" w:after="0" w:line="474" w:lineRule="exact"/>
        <w:ind w:left="0" w:right="0" w:firstLine="500"/>
        <w:jc w:val="both"/>
      </w:pPr>
      <w:bookmarkStart w:id="124" w:name="bookmark74"/>
      <w:bookmarkEnd w:id="124"/>
      <w:r>
        <w:rPr>
          <w:color w:val="000000"/>
          <w:spacing w:val="0"/>
          <w:w w:val="100"/>
          <w:position w:val="0"/>
          <w:sz w:val="24"/>
          <w:szCs w:val="24"/>
        </w:rPr>
        <w:t>入河排污口规范化建设应包括统ー规范入河排污口设置、竖立明显的 建筑物标示碑、实行排污口的立标管理、标明水污染物限制排放总量及浓度情况、 明确责任主体及监督单位等内容。</w:t>
      </w:r>
    </w:p>
    <w:p w14:paraId="0F9D0EB3">
      <w:pPr>
        <w:pStyle w:val="13"/>
        <w:keepNext w:val="0"/>
        <w:keepLines w:val="0"/>
        <w:framePr w:w="8462" w:h="10138" w:hRule="exact" w:wrap="auto" w:vAnchor="page" w:hAnchor="page" w:x="1780" w:y="2261"/>
        <w:widowControl w:val="0"/>
        <w:numPr>
          <w:ilvl w:val="0"/>
          <w:numId w:val="7"/>
        </w:numPr>
        <w:shd w:val="clear" w:color="auto" w:fill="auto"/>
        <w:tabs>
          <w:tab w:val="left" w:pos="1131"/>
        </w:tabs>
        <w:bidi w:val="0"/>
        <w:spacing w:before="0" w:after="0" w:line="474" w:lineRule="exact"/>
        <w:ind w:left="0" w:right="0" w:firstLine="500"/>
        <w:jc w:val="both"/>
      </w:pPr>
      <w:bookmarkStart w:id="125" w:name="bookmark75"/>
      <w:bookmarkEnd w:id="125"/>
      <w:r>
        <w:rPr>
          <w:color w:val="000000"/>
          <w:spacing w:val="0"/>
          <w:w w:val="100"/>
          <w:position w:val="0"/>
          <w:sz w:val="24"/>
          <w:szCs w:val="24"/>
        </w:rPr>
        <w:t>加强管理和设备维护工作,保持设备的完好率和处理的高效率。备用 设备或替换下来的设备要及时检修,并定期检查,使其在需要时能及时使用,特 别是确保在线检查仪正常使用,防止污水未处理直接流入湘江。</w:t>
      </w:r>
    </w:p>
    <w:p w14:paraId="361D5DA2">
      <w:pPr>
        <w:pStyle w:val="14"/>
        <w:keepNext w:val="0"/>
        <w:keepLines w:val="0"/>
        <w:framePr w:wrap="auto" w:vAnchor="page" w:hAnchor="page" w:x="6023" w:y="1546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98</w:t>
      </w:r>
    </w:p>
    <w:p w14:paraId="4759BFF1">
      <w:pPr>
        <w:widowControl w:val="0"/>
        <w:spacing w:line="1" w:lineRule="exact"/>
      </w:pPr>
    </w:p>
    <w:p w14:paraId="2AFE2CEE"/>
    <w:sectPr>
      <w:footerReference r:id="rId17" w:type="default"/>
      <w:pgSz w:w="11910" w:h="16840"/>
      <w:pgMar w:top="1580" w:right="720" w:bottom="1280" w:left="720" w:header="0" w:footer="1097" w:gutter="0"/>
      <w:pgNumType w:start="9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S UI Gothic">
    <w:panose1 w:val="020B0600070205080204"/>
    <w:charset w:val="80"/>
    <w:family w:val="swiss"/>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32C0">
    <w:pPr>
      <w:pStyle w:val="5"/>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3840480</wp:posOffset>
              </wp:positionH>
              <wp:positionV relativeFrom="page">
                <wp:posOffset>9855835</wp:posOffset>
              </wp:positionV>
              <wp:extent cx="107950" cy="1524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14:paraId="2DCA7DD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302.4pt;margin-top:776.05pt;height:12pt;width:8.5pt;mso-position-horizontal-relative:page;mso-position-vertical-relative:page;z-index:-251655168;mso-width-relative:page;mso-height-relative:page;" filled="f" stroked="f" coordsize="21600,21600" o:gfxdata="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YYqO2QAAAA0BAAAPAAAAAAAAAAEAIAAAACIAAABkcnMvZG93bnJldi54bWxQSwEC&#10;FAAUAAAACACHTuJApgRO4roBAAByAwAADgAAAAAAAAABACAAAAAoAQAAZHJzL2Uyb0RvYy54bWxQ&#10;SwUGAAAAAAYABgBZAQAAVAUAAAAA&#10;">
              <v:fill on="f" focussize="0,0"/>
              <v:stroke on="f"/>
              <v:imagedata o:title=""/>
              <o:lock v:ext="edit" aspectratio="f"/>
              <v:textbox inset="0mm,0mm,0mm,0mm">
                <w:txbxContent>
                  <w:p w14:paraId="2DCA7DD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7DA51">
    <w:pPr>
      <w:pStyle w:val="5"/>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8DE5B3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61</w:t>
                          </w:r>
                          <w:r>
                            <w:fldChar w:fldCharType="end"/>
                          </w:r>
                        </w:p>
                      </w:txbxContent>
                    </wps:txbx>
                    <wps:bodyPr lIns="0" tIns="0" rIns="0" bIns="0" upright="1"/>
                  </wps:wsp>
                </a:graphicData>
              </a:graphic>
            </wp:anchor>
          </w:drawing>
        </mc:Choice>
        <mc:Fallback>
          <w:pict>
            <v:shape id="文本框 10" o:spid="_x0000_s1026" o:spt="202" type="#_x0000_t202" style="position:absolute;left:0pt;margin-left:300.15pt;margin-top:776.05pt;height:12pt;width:13.1pt;mso-position-horizontal-relative:page;mso-position-vertical-relative:page;z-index:-251644928;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SVcKB2QAAAA0BAAAPAAAAAAAAAAEAIAAAACIAAABkcnMvZG93bnJldi54bWxQSwEC&#10;FAAUAAAACACHTuJA9ipH3roBAABzAwAADgAAAAAAAAABACAAAAAoAQAAZHJzL2Uyb0RvYy54bWxQ&#10;SwUGAAAAAAYABgBZAQAAVAUAAAAA&#10;">
              <v:fill on="f" focussize="0,0"/>
              <v:stroke on="f"/>
              <v:imagedata o:title=""/>
              <o:lock v:ext="edit" aspectratio="f"/>
              <v:textbox inset="0mm,0mm,0mm,0mm">
                <w:txbxContent>
                  <w:p w14:paraId="08DE5B3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16264">
    <w:pPr>
      <w:pStyle w:val="5"/>
      <w:spacing w:line="14" w:lineRule="auto"/>
      <w:rPr>
        <w:sz w:val="12"/>
      </w:rPr>
    </w:pPr>
    <w:r>
      <mc:AlternateContent>
        <mc:Choice Requires="wps">
          <w:drawing>
            <wp:anchor distT="0" distB="0" distL="114300" distR="114300" simplePos="0" relativeHeight="251672576"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42"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A462381">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74</w:t>
                          </w:r>
                          <w:r>
                            <w:fldChar w:fldCharType="end"/>
                          </w:r>
                        </w:p>
                      </w:txbxContent>
                    </wps:txbx>
                    <wps:bodyPr lIns="0" tIns="0" rIns="0" bIns="0" upright="1"/>
                  </wps:wsp>
                </a:graphicData>
              </a:graphic>
            </wp:anchor>
          </w:drawing>
        </mc:Choice>
        <mc:Fallback>
          <w:pict>
            <v:shape id="文本框 11" o:spid="_x0000_s1026" o:spt="202" type="#_x0000_t202" style="position:absolute;left:0pt;margin-left:300.15pt;margin-top:776.05pt;height:12pt;width:13.1pt;mso-position-horizontal-relative:page;mso-position-vertical-relative:page;z-index:-251643904;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CTEIMi7AQAAcwMAAA4AAAAAAAAAAQAgAAAAKAEAAGRycy9lMm9Eb2MueG1s&#10;UEsFBgAAAAAGAAYAWQEAAFUFAAAAAA==&#10;">
              <v:fill on="f" focussize="0,0"/>
              <v:stroke on="f"/>
              <v:imagedata o:title=""/>
              <o:lock v:ext="edit" aspectratio="f"/>
              <v:textbox inset="0mm,0mm,0mm,0mm">
                <w:txbxContent>
                  <w:p w14:paraId="1A462381">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6B45">
    <w:pPr>
      <w:pStyle w:val="5"/>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43"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1E8DB9A">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300.15pt;margin-top:776.05pt;height:12pt;width:13.1pt;mso-position-horizontal-relative:page;mso-position-vertical-relative:page;z-index:-251642880;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VwoHZAAAADQEAAA8AAAAAAAAAAQAgAAAAIgAAAGRycy9kb3ducmV2LnhtbFBL&#10;AQIUABQAAAAIAIdO4kA91Uq1vAEAAHMDAAAOAAAAAAAAAAEAIAAAACgBAABkcnMvZTJvRG9jLnht&#10;bFBLBQYAAAAABgAGAFkBAABWBQAAAAA=&#10;">
              <v:fill on="f" focussize="0,0"/>
              <v:stroke on="f"/>
              <v:imagedata o:title=""/>
              <o:lock v:ext="edit" aspectratio="f"/>
              <v:textbox inset="0mm,0mm,0mm,0mm">
                <w:txbxContent>
                  <w:p w14:paraId="31E8DB9A">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8CEC">
    <w:pPr>
      <w:pStyle w:val="5"/>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44" name="文本框 1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1E1DE72">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300.15pt;margin-top:776.05pt;height:12pt;width:13.1pt;mso-position-horizontal-relative:page;mso-position-vertical-relative:page;z-index:-251641856;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IAZ7+S7AQAAcwMAAA4AAAAAAAAAAQAgAAAAKAEAAGRycy9lMm9Eb2MueG1s&#10;UEsFBgAAAAAGAAYAWQEAAFUFAAAAAA==&#10;">
              <v:fill on="f" focussize="0,0"/>
              <v:stroke on="f"/>
              <v:imagedata o:title=""/>
              <o:lock v:ext="edit" aspectratio="f"/>
              <v:textbox inset="0mm,0mm,0mm,0mm">
                <w:txbxContent>
                  <w:p w14:paraId="01E1DE72">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5CFD">
    <w:pPr>
      <w:pStyle w:val="5"/>
      <w:spacing w:line="14" w:lineRule="auto"/>
      <w:ind w:left="0"/>
      <w:rPr>
        <w:sz w:val="20"/>
      </w:rPr>
    </w:pPr>
    <w:r>
      <mc:AlternateContent>
        <mc:Choice Requires="wps">
          <w:drawing>
            <wp:anchor distT="0" distB="0" distL="114300" distR="114300" simplePos="0" relativeHeight="251662336"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40FAE62">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300.15pt;margin-top:776.05pt;height:12pt;width:13.1pt;mso-position-horizontal-relative:page;mso-position-vertical-relative:page;z-index:-251654144;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Jpqx9e7AQAAcgMAAA4AAAAAAAAAAQAgAAAAKAEAAGRycy9lMm9Eb2MueG1s&#10;UEsFBgAAAAAGAAYAWQEAAFUFAAAAAA==&#10;">
              <v:fill on="f" focussize="0,0"/>
              <v:stroke on="f"/>
              <v:imagedata o:title=""/>
              <o:lock v:ext="edit" aspectratio="f"/>
              <v:textbox inset="0mm,0mm,0mm,0mm">
                <w:txbxContent>
                  <w:p w14:paraId="040FAE62">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7A429">
    <w:pPr>
      <w:pStyle w:val="5"/>
      <w:spacing w:line="14" w:lineRule="auto"/>
      <w:ind w:left="0"/>
      <w:rPr>
        <w:sz w:val="20"/>
      </w:rPr>
    </w:pPr>
    <w:r>
      <mc:AlternateContent>
        <mc:Choice Requires="wps">
          <w:drawing>
            <wp:anchor distT="0" distB="0" distL="114300" distR="114300" simplePos="0" relativeHeight="251663360"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E8C993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left:300.15pt;margin-top:776.05pt;height:12pt;width:13.1pt;mso-position-horizontal-relative:page;mso-position-vertical-relative:page;z-index:-251653120;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SVcKB2QAAAA0BAAAPAAAAAAAAAAEAIAAAACIAAABkcnMvZG93bnJldi54bWxQSwEC&#10;FAAUAAAACACHTuJA9gN1PLoBAAByAwAADgAAAAAAAAABACAAAAAoAQAAZHJzL2Uyb0RvYy54bWxQ&#10;SwUGAAAAAAYABgBZAQAAVAUAAAAA&#10;">
              <v:fill on="f" focussize="0,0"/>
              <v:stroke on="f"/>
              <v:imagedata o:title=""/>
              <o:lock v:ext="edit" aspectratio="f"/>
              <v:textbox inset="0mm,0mm,0mm,0mm">
                <w:txbxContent>
                  <w:p w14:paraId="2E8C993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68F7">
    <w:pPr>
      <w:pStyle w:val="5"/>
      <w:spacing w:line="14" w:lineRule="auto"/>
      <w:ind w:left="0"/>
      <w:rPr>
        <w:sz w:val="20"/>
      </w:rPr>
    </w:pPr>
    <w:r>
      <mc:AlternateContent>
        <mc:Choice Requires="wps">
          <w:drawing>
            <wp:anchor distT="0" distB="0" distL="114300" distR="114300" simplePos="0" relativeHeight="251664384"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5"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589A27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left:300.15pt;margin-top:776.05pt;height:12pt;width:13.1pt;mso-position-horizontal-relative:page;mso-position-vertical-relative:page;z-index:-251652096;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CZC0au7AQAAcgMAAA4AAAAAAAAAAQAgAAAAKAEAAGRycy9lMm9Eb2MueG1s&#10;UEsFBgAAAAAGAAYAWQEAAFUFAAAAAA==&#10;">
              <v:fill on="f" focussize="0,0"/>
              <v:stroke on="f"/>
              <v:imagedata o:title=""/>
              <o:lock v:ext="edit" aspectratio="f"/>
              <v:textbox inset="0mm,0mm,0mm,0mm">
                <w:txbxContent>
                  <w:p w14:paraId="3589A27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B462">
    <w:pPr>
      <w:pStyle w:val="5"/>
      <w:spacing w:line="14" w:lineRule="auto"/>
      <w:ind w:left="0"/>
      <w:rPr>
        <w:sz w:val="20"/>
      </w:rPr>
    </w:pPr>
    <w:r>
      <mc:AlternateContent>
        <mc:Choice Requires="wps">
          <w:drawing>
            <wp:anchor distT="0" distB="0" distL="114300" distR="114300" simplePos="0" relativeHeight="251665408"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CEE5EA5">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300.15pt;margin-top:776.05pt;height:12pt;width:13.1pt;mso-position-horizontal-relative:page;mso-position-vertical-relative:page;z-index:-251651072;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KQ7jjC7AQAAcgMAAA4AAAAAAAAAAQAgAAAAKAEAAGRycy9lMm9Eb2MueG1s&#10;UEsFBgAAAAAGAAYAWQEAAFUFAAAAAA==&#10;">
              <v:fill on="f" focussize="0,0"/>
              <v:stroke on="f"/>
              <v:imagedata o:title=""/>
              <o:lock v:ext="edit" aspectratio="f"/>
              <v:textbox inset="0mm,0mm,0mm,0mm">
                <w:txbxContent>
                  <w:p w14:paraId="5CEE5EA5">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D0F03">
    <w:pPr>
      <w:pStyle w:val="5"/>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7"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81DEBC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41</w:t>
                          </w:r>
                          <w:r>
                            <w:fldChar w:fldCharType="end"/>
                          </w:r>
                        </w:p>
                      </w:txbxContent>
                    </wps:txbx>
                    <wps:bodyPr lIns="0" tIns="0" rIns="0" bIns="0" upright="1"/>
                  </wps:wsp>
                </a:graphicData>
              </a:graphic>
            </wp:anchor>
          </w:drawing>
        </mc:Choice>
        <mc:Fallback>
          <w:pict>
            <v:shape id="文本框 6" o:spid="_x0000_s1026" o:spt="202" type="#_x0000_t202" style="position:absolute;left:0pt;margin-left:300.15pt;margin-top:776.05pt;height:12pt;width:13.1pt;mso-position-horizontal-relative:page;mso-position-vertical-relative:page;z-index:-251649024;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I2n8za7AQAAcgMAAA4AAAAAAAAAAQAgAAAAKAEAAGRycy9lMm9Eb2MueG1s&#10;UEsFBgAAAAAGAAYAWQEAAFUFAAAAAA==&#10;">
              <v:fill on="f" focussize="0,0"/>
              <v:stroke on="f"/>
              <v:imagedata o:title=""/>
              <o:lock v:ext="edit" aspectratio="f"/>
              <v:textbox inset="0mm,0mm,0mm,0mm">
                <w:txbxContent>
                  <w:p w14:paraId="281DEBC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DD38">
    <w:pPr>
      <w:pStyle w:val="5"/>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38"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0712CD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7" o:spid="_x0000_s1026" o:spt="202" type="#_x0000_t202" style="position:absolute;left:0pt;margin-left:300.15pt;margin-top:776.05pt;height:12pt;width:13.1pt;mso-position-horizontal-relative:page;mso-position-vertical-relative:page;z-index:-251648000;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lXCgdkAAAANAQAADwAAAAAAAAABACAAAAAiAAAAZHJzL2Rvd25yZXYueG1sUEsB&#10;AhQAFAAAAAgAh07iQD3vmzy7AQAAcgMAAA4AAAAAAAAAAQAgAAAAKAEAAGRycy9lMm9Eb2MueG1s&#10;UEsFBgAAAAAGAAYAWQEAAFUFAAAAAA==&#10;">
              <v:fill on="f" focussize="0,0"/>
              <v:stroke on="f"/>
              <v:imagedata o:title=""/>
              <o:lock v:ext="edit" aspectratio="f"/>
              <v:textbox inset="0mm,0mm,0mm,0mm">
                <w:txbxContent>
                  <w:p w14:paraId="20712CD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7A87E">
    <w:pPr>
      <w:pStyle w:val="5"/>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5376545</wp:posOffset>
              </wp:positionH>
              <wp:positionV relativeFrom="page">
                <wp:posOffset>6724015</wp:posOffset>
              </wp:positionV>
              <wp:extent cx="166370" cy="152400"/>
              <wp:effectExtent l="0" t="0" r="0" b="0"/>
              <wp:wrapNone/>
              <wp:docPr id="39"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7D785E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wps:txbx>
                    <wps:bodyPr lIns="0" tIns="0" rIns="0" bIns="0" upright="1"/>
                  </wps:wsp>
                </a:graphicData>
              </a:graphic>
            </wp:anchor>
          </w:drawing>
        </mc:Choice>
        <mc:Fallback>
          <w:pict>
            <v:shape id="文本框 8" o:spid="_x0000_s1026" o:spt="202" type="#_x0000_t202" style="position:absolute;left:0pt;margin-left:423.35pt;margin-top:529.45pt;height:12pt;width:13.1pt;mso-position-horizontal-relative:page;mso-position-vertical-relative:page;z-index:-251646976;mso-width-relative:page;mso-height-relative:page;" filled="f" stroked="f" coordsize="21600,21600" o:gfxdata="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5s9rPaAAAADQEAAA8AAAAAAAAAAQAgAAAAIgAAAGRycy9kb3ducmV2LnhtbFBL&#10;AQIUABQAAAAIAIdO4kBeE/1TuwEAAHIDAAAOAAAAAAAAAAEAIAAAACkBAABkcnMvZTJvRG9jLnht&#10;bFBLBQYAAAAABgAGAFkBAABWBQAAAAA=&#10;">
              <v:fill on="f" focussize="0,0"/>
              <v:stroke on="f"/>
              <v:imagedata o:title=""/>
              <o:lock v:ext="edit" aspectratio="f"/>
              <v:textbox inset="0mm,0mm,0mm,0mm">
                <w:txbxContent>
                  <w:p w14:paraId="77D785E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81646">
    <w:pPr>
      <w:pStyle w:val="5"/>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5376545</wp:posOffset>
              </wp:positionH>
              <wp:positionV relativeFrom="page">
                <wp:posOffset>6724015</wp:posOffset>
              </wp:positionV>
              <wp:extent cx="166370" cy="152400"/>
              <wp:effectExtent l="0" t="0" r="0" b="0"/>
              <wp:wrapNone/>
              <wp:docPr id="40"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883C5BC">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9" o:spid="_x0000_s1026" o:spt="202" type="#_x0000_t202" style="position:absolute;left:0pt;margin-left:423.35pt;margin-top:529.45pt;height:12pt;width:13.1pt;mso-position-horizontal-relative:page;mso-position-vertical-relative:page;z-index:-251645952;mso-width-relative:page;mso-height-relative:page;" filled="f" stroked="f" coordsize="21600,21600" o:gfxdata="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mz2s9oAAAANAQAADwAAAAAAAAABACAAAAAiAAAAZHJzL2Rvd25yZXYueG1sUEsB&#10;AhQAFAAAAAgAh07iQCQ5ARK6AQAAcgMAAA4AAAAAAAAAAQAgAAAAKQEAAGRycy9lMm9Eb2MueG1s&#10;UEsFBgAAAAAGAAYAWQEAAFUFAAAAAA==&#10;">
              <v:fill on="f" focussize="0,0"/>
              <v:stroke on="f"/>
              <v:imagedata o:title=""/>
              <o:lock v:ext="edit" aspectratio="f"/>
              <v:textbox inset="0mm,0mm,0mm,0mm">
                <w:txbxContent>
                  <w:p w14:paraId="0883C5BC">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080" w:hanging="60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21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90" w:hanging="601"/>
      </w:pPr>
      <w:rPr>
        <w:rFonts w:hint="default"/>
        <w:lang w:val="zh-CN" w:eastAsia="zh-CN" w:bidi="zh-CN"/>
      </w:rPr>
    </w:lvl>
    <w:lvl w:ilvl="2" w:tentative="0">
      <w:start w:val="0"/>
      <w:numFmt w:val="bullet"/>
      <w:lvlText w:val="•"/>
      <w:lvlJc w:val="left"/>
      <w:pPr>
        <w:ind w:left="3821" w:hanging="601"/>
      </w:pPr>
      <w:rPr>
        <w:rFonts w:hint="default"/>
        <w:lang w:val="zh-CN" w:eastAsia="zh-CN" w:bidi="zh-CN"/>
      </w:rPr>
    </w:lvl>
    <w:lvl w:ilvl="3" w:tentative="0">
      <w:start w:val="0"/>
      <w:numFmt w:val="bullet"/>
      <w:lvlText w:val="•"/>
      <w:lvlJc w:val="left"/>
      <w:pPr>
        <w:ind w:left="4651" w:hanging="601"/>
      </w:pPr>
      <w:rPr>
        <w:rFonts w:hint="default"/>
        <w:lang w:val="zh-CN" w:eastAsia="zh-CN" w:bidi="zh-CN"/>
      </w:rPr>
    </w:lvl>
    <w:lvl w:ilvl="4" w:tentative="0">
      <w:start w:val="0"/>
      <w:numFmt w:val="bullet"/>
      <w:lvlText w:val="•"/>
      <w:lvlJc w:val="left"/>
      <w:pPr>
        <w:ind w:left="5482" w:hanging="601"/>
      </w:pPr>
      <w:rPr>
        <w:rFonts w:hint="default"/>
        <w:lang w:val="zh-CN" w:eastAsia="zh-CN" w:bidi="zh-CN"/>
      </w:rPr>
    </w:lvl>
    <w:lvl w:ilvl="5" w:tentative="0">
      <w:start w:val="0"/>
      <w:numFmt w:val="bullet"/>
      <w:lvlText w:val="•"/>
      <w:lvlJc w:val="left"/>
      <w:pPr>
        <w:ind w:left="6313" w:hanging="601"/>
      </w:pPr>
      <w:rPr>
        <w:rFonts w:hint="default"/>
        <w:lang w:val="zh-CN" w:eastAsia="zh-CN" w:bidi="zh-CN"/>
      </w:rPr>
    </w:lvl>
    <w:lvl w:ilvl="6" w:tentative="0">
      <w:start w:val="0"/>
      <w:numFmt w:val="bullet"/>
      <w:lvlText w:val="•"/>
      <w:lvlJc w:val="left"/>
      <w:pPr>
        <w:ind w:left="7143" w:hanging="601"/>
      </w:pPr>
      <w:rPr>
        <w:rFonts w:hint="default"/>
        <w:lang w:val="zh-CN" w:eastAsia="zh-CN" w:bidi="zh-CN"/>
      </w:rPr>
    </w:lvl>
    <w:lvl w:ilvl="7" w:tentative="0">
      <w:start w:val="0"/>
      <w:numFmt w:val="bullet"/>
      <w:lvlText w:val="•"/>
      <w:lvlJc w:val="left"/>
      <w:pPr>
        <w:ind w:left="7974" w:hanging="601"/>
      </w:pPr>
      <w:rPr>
        <w:rFonts w:hint="default"/>
        <w:lang w:val="zh-CN" w:eastAsia="zh-CN" w:bidi="zh-CN"/>
      </w:rPr>
    </w:lvl>
    <w:lvl w:ilvl="8" w:tentative="0">
      <w:start w:val="0"/>
      <w:numFmt w:val="bullet"/>
      <w:lvlText w:val="•"/>
      <w:lvlJc w:val="left"/>
      <w:pPr>
        <w:ind w:left="8804" w:hanging="601"/>
      </w:pPr>
      <w:rPr>
        <w:rFonts w:hint="default"/>
        <w:lang w:val="zh-CN" w:eastAsia="zh-CN" w:bidi="zh-CN"/>
      </w:rPr>
    </w:lvl>
  </w:abstractNum>
  <w:abstractNum w:abstractNumId="2">
    <w:nsid w:val="9239341B"/>
    <w:multiLevelType w:val="multilevel"/>
    <w:tmpl w:val="9239341B"/>
    <w:lvl w:ilvl="0" w:tentative="0">
      <w:start w:val="4"/>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3">
    <w:nsid w:val="9288B902"/>
    <w:multiLevelType w:val="multilevel"/>
    <w:tmpl w:val="9288B902"/>
    <w:lvl w:ilvl="0" w:tentative="0">
      <w:start w:val="1"/>
      <w:numFmt w:val="decimal"/>
      <w:lvlText w:val="（%1）"/>
      <w:lvlJc w:val="left"/>
      <w:pPr>
        <w:ind w:left="10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abstractNum w:abstractNumId="4">
    <w:nsid w:val="9C8AC8EF"/>
    <w:multiLevelType w:val="multilevel"/>
    <w:tmpl w:val="9C8AC8EF"/>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5">
    <w:nsid w:val="A05E596A"/>
    <w:multiLevelType w:val="multilevel"/>
    <w:tmpl w:val="A05E596A"/>
    <w:lvl w:ilvl="0" w:tentative="0">
      <w:start w:val="1"/>
      <w:numFmt w:val="decimal"/>
      <w:lvlText w:val="(%1)"/>
      <w:lvlJc w:val="left"/>
      <w:pPr>
        <w:ind w:left="5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70" w:hanging="281"/>
      </w:pPr>
      <w:rPr>
        <w:rFonts w:hint="default"/>
        <w:lang w:val="zh-CN" w:eastAsia="zh-CN" w:bidi="zh-CN"/>
      </w:rPr>
    </w:lvl>
    <w:lvl w:ilvl="2" w:tentative="0">
      <w:start w:val="0"/>
      <w:numFmt w:val="bullet"/>
      <w:lvlText w:val="•"/>
      <w:lvlJc w:val="left"/>
      <w:pPr>
        <w:ind w:left="2361" w:hanging="281"/>
      </w:pPr>
      <w:rPr>
        <w:rFonts w:hint="default"/>
        <w:lang w:val="zh-CN" w:eastAsia="zh-CN" w:bidi="zh-CN"/>
      </w:rPr>
    </w:lvl>
    <w:lvl w:ilvl="3" w:tentative="0">
      <w:start w:val="0"/>
      <w:numFmt w:val="bullet"/>
      <w:lvlText w:val="•"/>
      <w:lvlJc w:val="left"/>
      <w:pPr>
        <w:ind w:left="3251" w:hanging="281"/>
      </w:pPr>
      <w:rPr>
        <w:rFonts w:hint="default"/>
        <w:lang w:val="zh-CN" w:eastAsia="zh-CN" w:bidi="zh-CN"/>
      </w:rPr>
    </w:lvl>
    <w:lvl w:ilvl="4" w:tentative="0">
      <w:start w:val="0"/>
      <w:numFmt w:val="bullet"/>
      <w:lvlText w:val="•"/>
      <w:lvlJc w:val="left"/>
      <w:pPr>
        <w:ind w:left="4142" w:hanging="281"/>
      </w:pPr>
      <w:rPr>
        <w:rFonts w:hint="default"/>
        <w:lang w:val="zh-CN" w:eastAsia="zh-CN" w:bidi="zh-CN"/>
      </w:rPr>
    </w:lvl>
    <w:lvl w:ilvl="5" w:tentative="0">
      <w:start w:val="0"/>
      <w:numFmt w:val="bullet"/>
      <w:lvlText w:val="•"/>
      <w:lvlJc w:val="left"/>
      <w:pPr>
        <w:ind w:left="5033" w:hanging="281"/>
      </w:pPr>
      <w:rPr>
        <w:rFonts w:hint="default"/>
        <w:lang w:val="zh-CN" w:eastAsia="zh-CN" w:bidi="zh-CN"/>
      </w:rPr>
    </w:lvl>
    <w:lvl w:ilvl="6" w:tentative="0">
      <w:start w:val="0"/>
      <w:numFmt w:val="bullet"/>
      <w:lvlText w:val="•"/>
      <w:lvlJc w:val="left"/>
      <w:pPr>
        <w:ind w:left="5923" w:hanging="281"/>
      </w:pPr>
      <w:rPr>
        <w:rFonts w:hint="default"/>
        <w:lang w:val="zh-CN" w:eastAsia="zh-CN" w:bidi="zh-CN"/>
      </w:rPr>
    </w:lvl>
    <w:lvl w:ilvl="7" w:tentative="0">
      <w:start w:val="0"/>
      <w:numFmt w:val="bullet"/>
      <w:lvlText w:val="•"/>
      <w:lvlJc w:val="left"/>
      <w:pPr>
        <w:ind w:left="6814" w:hanging="281"/>
      </w:pPr>
      <w:rPr>
        <w:rFonts w:hint="default"/>
        <w:lang w:val="zh-CN" w:eastAsia="zh-CN" w:bidi="zh-CN"/>
      </w:rPr>
    </w:lvl>
    <w:lvl w:ilvl="8" w:tentative="0">
      <w:start w:val="0"/>
      <w:numFmt w:val="bullet"/>
      <w:lvlText w:val="•"/>
      <w:lvlJc w:val="left"/>
      <w:pPr>
        <w:ind w:left="7704" w:hanging="281"/>
      </w:pPr>
      <w:rPr>
        <w:rFonts w:hint="default"/>
        <w:lang w:val="zh-CN" w:eastAsia="zh-CN" w:bidi="zh-CN"/>
      </w:rPr>
    </w:lvl>
  </w:abstractNum>
  <w:abstractNum w:abstractNumId="6">
    <w:nsid w:val="A9A84D44"/>
    <w:multiLevelType w:val="multilevel"/>
    <w:tmpl w:val="A9A84D44"/>
    <w:lvl w:ilvl="0" w:tentative="0">
      <w:start w:val="1"/>
      <w:numFmt w:val="decimal"/>
      <w:lvlText w:val="（%1）"/>
      <w:lvlJc w:val="left"/>
      <w:pPr>
        <w:ind w:left="1661" w:hanging="601"/>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7">
    <w:nsid w:val="B0F1ACD9"/>
    <w:multiLevelType w:val="multilevel"/>
    <w:tmpl w:val="B0F1ACD9"/>
    <w:lvl w:ilvl="0" w:tentative="0">
      <w:start w:val="1"/>
      <w:numFmt w:val="decimal"/>
      <w:lvlText w:val="（%1）"/>
      <w:lvlJc w:val="left"/>
      <w:pPr>
        <w:ind w:left="1273" w:hanging="526"/>
        <w:jc w:val="left"/>
      </w:pPr>
      <w:rPr>
        <w:rFonts w:hint="default" w:ascii="宋体" w:hAnsi="宋体" w:eastAsia="宋体" w:cs="宋体"/>
        <w:b/>
        <w:bCs/>
        <w:spacing w:val="-1"/>
        <w:w w:val="99"/>
        <w:sz w:val="19"/>
        <w:szCs w:val="19"/>
        <w:lang w:val="zh-CN" w:eastAsia="zh-CN" w:bidi="zh-CN"/>
      </w:rPr>
    </w:lvl>
    <w:lvl w:ilvl="1" w:tentative="0">
      <w:start w:val="0"/>
      <w:numFmt w:val="bullet"/>
      <w:lvlText w:val="•"/>
      <w:lvlJc w:val="left"/>
      <w:pPr>
        <w:ind w:left="1863" w:hanging="526"/>
      </w:pPr>
      <w:rPr>
        <w:rFonts w:hint="default"/>
        <w:lang w:val="zh-CN" w:eastAsia="zh-CN" w:bidi="zh-CN"/>
      </w:rPr>
    </w:lvl>
    <w:lvl w:ilvl="2" w:tentative="0">
      <w:start w:val="0"/>
      <w:numFmt w:val="bullet"/>
      <w:lvlText w:val="•"/>
      <w:lvlJc w:val="left"/>
      <w:pPr>
        <w:ind w:left="2447" w:hanging="526"/>
      </w:pPr>
      <w:rPr>
        <w:rFonts w:hint="default"/>
        <w:lang w:val="zh-CN" w:eastAsia="zh-CN" w:bidi="zh-CN"/>
      </w:rPr>
    </w:lvl>
    <w:lvl w:ilvl="3" w:tentative="0">
      <w:start w:val="0"/>
      <w:numFmt w:val="bullet"/>
      <w:lvlText w:val="•"/>
      <w:lvlJc w:val="left"/>
      <w:pPr>
        <w:ind w:left="3031" w:hanging="526"/>
      </w:pPr>
      <w:rPr>
        <w:rFonts w:hint="default"/>
        <w:lang w:val="zh-CN" w:eastAsia="zh-CN" w:bidi="zh-CN"/>
      </w:rPr>
    </w:lvl>
    <w:lvl w:ilvl="4" w:tentative="0">
      <w:start w:val="0"/>
      <w:numFmt w:val="bullet"/>
      <w:lvlText w:val="•"/>
      <w:lvlJc w:val="left"/>
      <w:pPr>
        <w:ind w:left="3615" w:hanging="526"/>
      </w:pPr>
      <w:rPr>
        <w:rFonts w:hint="default"/>
        <w:lang w:val="zh-CN" w:eastAsia="zh-CN" w:bidi="zh-CN"/>
      </w:rPr>
    </w:lvl>
    <w:lvl w:ilvl="5" w:tentative="0">
      <w:start w:val="0"/>
      <w:numFmt w:val="bullet"/>
      <w:lvlText w:val="•"/>
      <w:lvlJc w:val="left"/>
      <w:pPr>
        <w:ind w:left="4199" w:hanging="526"/>
      </w:pPr>
      <w:rPr>
        <w:rFonts w:hint="default"/>
        <w:lang w:val="zh-CN" w:eastAsia="zh-CN" w:bidi="zh-CN"/>
      </w:rPr>
    </w:lvl>
    <w:lvl w:ilvl="6" w:tentative="0">
      <w:start w:val="0"/>
      <w:numFmt w:val="bullet"/>
      <w:lvlText w:val="•"/>
      <w:lvlJc w:val="left"/>
      <w:pPr>
        <w:ind w:left="4783" w:hanging="526"/>
      </w:pPr>
      <w:rPr>
        <w:rFonts w:hint="default"/>
        <w:lang w:val="zh-CN" w:eastAsia="zh-CN" w:bidi="zh-CN"/>
      </w:rPr>
    </w:lvl>
    <w:lvl w:ilvl="7" w:tentative="0">
      <w:start w:val="0"/>
      <w:numFmt w:val="bullet"/>
      <w:lvlText w:val="•"/>
      <w:lvlJc w:val="left"/>
      <w:pPr>
        <w:ind w:left="5367" w:hanging="526"/>
      </w:pPr>
      <w:rPr>
        <w:rFonts w:hint="default"/>
        <w:lang w:val="zh-CN" w:eastAsia="zh-CN" w:bidi="zh-CN"/>
      </w:rPr>
    </w:lvl>
    <w:lvl w:ilvl="8" w:tentative="0">
      <w:start w:val="0"/>
      <w:numFmt w:val="bullet"/>
      <w:lvlText w:val="•"/>
      <w:lvlJc w:val="left"/>
      <w:pPr>
        <w:ind w:left="5951" w:hanging="526"/>
      </w:pPr>
      <w:rPr>
        <w:rFonts w:hint="default"/>
        <w:lang w:val="zh-CN" w:eastAsia="zh-CN" w:bidi="zh-CN"/>
      </w:rPr>
    </w:lvl>
  </w:abstractNum>
  <w:abstractNum w:abstractNumId="8">
    <w:nsid w:val="B167F563"/>
    <w:multiLevelType w:val="multilevel"/>
    <w:tmpl w:val="B167F563"/>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9">
    <w:nsid w:val="B3AF9B41"/>
    <w:multiLevelType w:val="multilevel"/>
    <w:tmpl w:val="B3AF9B41"/>
    <w:lvl w:ilvl="0" w:tentative="0">
      <w:start w:val="15"/>
      <w:numFmt w:val="decimal"/>
      <w:lvlText w:val="（%1）"/>
      <w:lvlJc w:val="left"/>
      <w:pPr>
        <w:ind w:left="1781" w:hanging="721"/>
        <w:jc w:val="left"/>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2550" w:hanging="721"/>
      </w:pPr>
      <w:rPr>
        <w:rFonts w:hint="default"/>
        <w:lang w:val="zh-CN" w:eastAsia="zh-CN" w:bidi="zh-CN"/>
      </w:rPr>
    </w:lvl>
    <w:lvl w:ilvl="2" w:tentative="0">
      <w:start w:val="0"/>
      <w:numFmt w:val="bullet"/>
      <w:lvlText w:val="•"/>
      <w:lvlJc w:val="left"/>
      <w:pPr>
        <w:ind w:left="3321" w:hanging="721"/>
      </w:pPr>
      <w:rPr>
        <w:rFonts w:hint="default"/>
        <w:lang w:val="zh-CN" w:eastAsia="zh-CN" w:bidi="zh-CN"/>
      </w:rPr>
    </w:lvl>
    <w:lvl w:ilvl="3" w:tentative="0">
      <w:start w:val="0"/>
      <w:numFmt w:val="bullet"/>
      <w:lvlText w:val="•"/>
      <w:lvlJc w:val="left"/>
      <w:pPr>
        <w:ind w:left="4091" w:hanging="721"/>
      </w:pPr>
      <w:rPr>
        <w:rFonts w:hint="default"/>
        <w:lang w:val="zh-CN" w:eastAsia="zh-CN" w:bidi="zh-CN"/>
      </w:rPr>
    </w:lvl>
    <w:lvl w:ilvl="4" w:tentative="0">
      <w:start w:val="0"/>
      <w:numFmt w:val="bullet"/>
      <w:lvlText w:val="•"/>
      <w:lvlJc w:val="left"/>
      <w:pPr>
        <w:ind w:left="4862" w:hanging="721"/>
      </w:pPr>
      <w:rPr>
        <w:rFonts w:hint="default"/>
        <w:lang w:val="zh-CN" w:eastAsia="zh-CN" w:bidi="zh-CN"/>
      </w:rPr>
    </w:lvl>
    <w:lvl w:ilvl="5" w:tentative="0">
      <w:start w:val="0"/>
      <w:numFmt w:val="bullet"/>
      <w:lvlText w:val="•"/>
      <w:lvlJc w:val="left"/>
      <w:pPr>
        <w:ind w:left="5633" w:hanging="721"/>
      </w:pPr>
      <w:rPr>
        <w:rFonts w:hint="default"/>
        <w:lang w:val="zh-CN" w:eastAsia="zh-CN" w:bidi="zh-CN"/>
      </w:rPr>
    </w:lvl>
    <w:lvl w:ilvl="6" w:tentative="0">
      <w:start w:val="0"/>
      <w:numFmt w:val="bullet"/>
      <w:lvlText w:val="•"/>
      <w:lvlJc w:val="left"/>
      <w:pPr>
        <w:ind w:left="6403" w:hanging="721"/>
      </w:pPr>
      <w:rPr>
        <w:rFonts w:hint="default"/>
        <w:lang w:val="zh-CN" w:eastAsia="zh-CN" w:bidi="zh-CN"/>
      </w:rPr>
    </w:lvl>
    <w:lvl w:ilvl="7" w:tentative="0">
      <w:start w:val="0"/>
      <w:numFmt w:val="bullet"/>
      <w:lvlText w:val="•"/>
      <w:lvlJc w:val="left"/>
      <w:pPr>
        <w:ind w:left="7174" w:hanging="721"/>
      </w:pPr>
      <w:rPr>
        <w:rFonts w:hint="default"/>
        <w:lang w:val="zh-CN" w:eastAsia="zh-CN" w:bidi="zh-CN"/>
      </w:rPr>
    </w:lvl>
    <w:lvl w:ilvl="8" w:tentative="0">
      <w:start w:val="0"/>
      <w:numFmt w:val="bullet"/>
      <w:lvlText w:val="•"/>
      <w:lvlJc w:val="left"/>
      <w:pPr>
        <w:ind w:left="7944" w:hanging="721"/>
      </w:pPr>
      <w:rPr>
        <w:rFonts w:hint="default"/>
        <w:lang w:val="zh-CN" w:eastAsia="zh-CN" w:bidi="zh-CN"/>
      </w:rPr>
    </w:lvl>
  </w:abstractNum>
  <w:abstractNum w:abstractNumId="10">
    <w:nsid w:val="B5E306ED"/>
    <w:multiLevelType w:val="multilevel"/>
    <w:tmpl w:val="B5E306ED"/>
    <w:lvl w:ilvl="0" w:tentative="0">
      <w:start w:val="0"/>
      <w:numFmt w:val="bullet"/>
      <w:lvlText w:val="☐"/>
      <w:lvlJc w:val="left"/>
      <w:pPr>
        <w:ind w:left="318" w:hanging="212"/>
      </w:pPr>
      <w:rPr>
        <w:rFonts w:hint="default" w:ascii="MS UI Gothic" w:hAnsi="MS UI Gothic" w:eastAsia="MS UI Gothic" w:cs="MS UI Gothic"/>
        <w:spacing w:val="2"/>
        <w:w w:val="99"/>
        <w:sz w:val="19"/>
        <w:szCs w:val="19"/>
        <w:lang w:val="zh-CN" w:eastAsia="zh-CN" w:bidi="zh-CN"/>
      </w:rPr>
    </w:lvl>
    <w:lvl w:ilvl="1" w:tentative="0">
      <w:start w:val="0"/>
      <w:numFmt w:val="bullet"/>
      <w:lvlText w:val="•"/>
      <w:lvlJc w:val="left"/>
      <w:pPr>
        <w:ind w:left="854" w:hanging="212"/>
      </w:pPr>
      <w:rPr>
        <w:rFonts w:hint="default"/>
        <w:lang w:val="zh-CN" w:eastAsia="zh-CN" w:bidi="zh-CN"/>
      </w:rPr>
    </w:lvl>
    <w:lvl w:ilvl="2" w:tentative="0">
      <w:start w:val="0"/>
      <w:numFmt w:val="bullet"/>
      <w:lvlText w:val="•"/>
      <w:lvlJc w:val="left"/>
      <w:pPr>
        <w:ind w:left="1388" w:hanging="212"/>
      </w:pPr>
      <w:rPr>
        <w:rFonts w:hint="default"/>
        <w:lang w:val="zh-CN" w:eastAsia="zh-CN" w:bidi="zh-CN"/>
      </w:rPr>
    </w:lvl>
    <w:lvl w:ilvl="3" w:tentative="0">
      <w:start w:val="0"/>
      <w:numFmt w:val="bullet"/>
      <w:lvlText w:val="•"/>
      <w:lvlJc w:val="left"/>
      <w:pPr>
        <w:ind w:left="1922" w:hanging="212"/>
      </w:pPr>
      <w:rPr>
        <w:rFonts w:hint="default"/>
        <w:lang w:val="zh-CN" w:eastAsia="zh-CN" w:bidi="zh-CN"/>
      </w:rPr>
    </w:lvl>
    <w:lvl w:ilvl="4" w:tentative="0">
      <w:start w:val="0"/>
      <w:numFmt w:val="bullet"/>
      <w:lvlText w:val="•"/>
      <w:lvlJc w:val="left"/>
      <w:pPr>
        <w:ind w:left="2456" w:hanging="212"/>
      </w:pPr>
      <w:rPr>
        <w:rFonts w:hint="default"/>
        <w:lang w:val="zh-CN" w:eastAsia="zh-CN" w:bidi="zh-CN"/>
      </w:rPr>
    </w:lvl>
    <w:lvl w:ilvl="5" w:tentative="0">
      <w:start w:val="0"/>
      <w:numFmt w:val="bullet"/>
      <w:lvlText w:val="•"/>
      <w:lvlJc w:val="left"/>
      <w:pPr>
        <w:ind w:left="2990" w:hanging="212"/>
      </w:pPr>
      <w:rPr>
        <w:rFonts w:hint="default"/>
        <w:lang w:val="zh-CN" w:eastAsia="zh-CN" w:bidi="zh-CN"/>
      </w:rPr>
    </w:lvl>
    <w:lvl w:ilvl="6" w:tentative="0">
      <w:start w:val="0"/>
      <w:numFmt w:val="bullet"/>
      <w:lvlText w:val="•"/>
      <w:lvlJc w:val="left"/>
      <w:pPr>
        <w:ind w:left="3524" w:hanging="212"/>
      </w:pPr>
      <w:rPr>
        <w:rFonts w:hint="default"/>
        <w:lang w:val="zh-CN" w:eastAsia="zh-CN" w:bidi="zh-CN"/>
      </w:rPr>
    </w:lvl>
    <w:lvl w:ilvl="7" w:tentative="0">
      <w:start w:val="0"/>
      <w:numFmt w:val="bullet"/>
      <w:lvlText w:val="•"/>
      <w:lvlJc w:val="left"/>
      <w:pPr>
        <w:ind w:left="4058" w:hanging="212"/>
      </w:pPr>
      <w:rPr>
        <w:rFonts w:hint="default"/>
        <w:lang w:val="zh-CN" w:eastAsia="zh-CN" w:bidi="zh-CN"/>
      </w:rPr>
    </w:lvl>
    <w:lvl w:ilvl="8" w:tentative="0">
      <w:start w:val="0"/>
      <w:numFmt w:val="bullet"/>
      <w:lvlText w:val="•"/>
      <w:lvlJc w:val="left"/>
      <w:pPr>
        <w:ind w:left="4592" w:hanging="212"/>
      </w:pPr>
      <w:rPr>
        <w:rFonts w:hint="default"/>
        <w:lang w:val="zh-CN" w:eastAsia="zh-CN" w:bidi="zh-CN"/>
      </w:rPr>
    </w:lvl>
  </w:abstractNum>
  <w:abstractNum w:abstractNumId="11">
    <w:nsid w:val="BE923771"/>
    <w:multiLevelType w:val="multilevel"/>
    <w:tmpl w:val="BE923771"/>
    <w:lvl w:ilvl="0" w:tentative="0">
      <w:start w:val="1"/>
      <w:numFmt w:val="decimal"/>
      <w:lvlText w:val="（%1）"/>
      <w:lvlJc w:val="left"/>
      <w:pPr>
        <w:ind w:left="10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abstractNum w:abstractNumId="12">
    <w:nsid w:val="BF205925"/>
    <w:multiLevelType w:val="multilevel"/>
    <w:tmpl w:val="BF205925"/>
    <w:lvl w:ilvl="0" w:tentative="0">
      <w:start w:val="0"/>
      <w:numFmt w:val="bullet"/>
      <w:lvlText w:val="☐"/>
      <w:lvlJc w:val="left"/>
      <w:pPr>
        <w:ind w:left="633" w:hanging="210"/>
      </w:pPr>
      <w:rPr>
        <w:rFonts w:hint="default" w:ascii="MS UI Gothic" w:hAnsi="MS UI Gothic" w:eastAsia="MS UI Gothic" w:cs="MS UI Gothic"/>
        <w:spacing w:val="-1"/>
        <w:w w:val="99"/>
        <w:sz w:val="19"/>
        <w:szCs w:val="19"/>
        <w:lang w:val="zh-CN" w:eastAsia="zh-CN" w:bidi="zh-CN"/>
      </w:rPr>
    </w:lvl>
    <w:lvl w:ilvl="1" w:tentative="0">
      <w:start w:val="0"/>
      <w:numFmt w:val="bullet"/>
      <w:lvlText w:val="•"/>
      <w:lvlJc w:val="left"/>
      <w:pPr>
        <w:ind w:left="1014" w:hanging="210"/>
      </w:pPr>
      <w:rPr>
        <w:rFonts w:hint="default"/>
        <w:lang w:val="zh-CN" w:eastAsia="zh-CN" w:bidi="zh-CN"/>
      </w:rPr>
    </w:lvl>
    <w:lvl w:ilvl="2" w:tentative="0">
      <w:start w:val="0"/>
      <w:numFmt w:val="bullet"/>
      <w:lvlText w:val="•"/>
      <w:lvlJc w:val="left"/>
      <w:pPr>
        <w:ind w:left="1389" w:hanging="210"/>
      </w:pPr>
      <w:rPr>
        <w:rFonts w:hint="default"/>
        <w:lang w:val="zh-CN" w:eastAsia="zh-CN" w:bidi="zh-CN"/>
      </w:rPr>
    </w:lvl>
    <w:lvl w:ilvl="3" w:tentative="0">
      <w:start w:val="0"/>
      <w:numFmt w:val="bullet"/>
      <w:lvlText w:val="•"/>
      <w:lvlJc w:val="left"/>
      <w:pPr>
        <w:ind w:left="1763" w:hanging="210"/>
      </w:pPr>
      <w:rPr>
        <w:rFonts w:hint="default"/>
        <w:lang w:val="zh-CN" w:eastAsia="zh-CN" w:bidi="zh-CN"/>
      </w:rPr>
    </w:lvl>
    <w:lvl w:ilvl="4" w:tentative="0">
      <w:start w:val="0"/>
      <w:numFmt w:val="bullet"/>
      <w:lvlText w:val="•"/>
      <w:lvlJc w:val="left"/>
      <w:pPr>
        <w:ind w:left="2138" w:hanging="210"/>
      </w:pPr>
      <w:rPr>
        <w:rFonts w:hint="default"/>
        <w:lang w:val="zh-CN" w:eastAsia="zh-CN" w:bidi="zh-CN"/>
      </w:rPr>
    </w:lvl>
    <w:lvl w:ilvl="5" w:tentative="0">
      <w:start w:val="0"/>
      <w:numFmt w:val="bullet"/>
      <w:lvlText w:val="•"/>
      <w:lvlJc w:val="left"/>
      <w:pPr>
        <w:ind w:left="2512" w:hanging="210"/>
      </w:pPr>
      <w:rPr>
        <w:rFonts w:hint="default"/>
        <w:lang w:val="zh-CN" w:eastAsia="zh-CN" w:bidi="zh-CN"/>
      </w:rPr>
    </w:lvl>
    <w:lvl w:ilvl="6" w:tentative="0">
      <w:start w:val="0"/>
      <w:numFmt w:val="bullet"/>
      <w:lvlText w:val="•"/>
      <w:lvlJc w:val="left"/>
      <w:pPr>
        <w:ind w:left="2887" w:hanging="210"/>
      </w:pPr>
      <w:rPr>
        <w:rFonts w:hint="default"/>
        <w:lang w:val="zh-CN" w:eastAsia="zh-CN" w:bidi="zh-CN"/>
      </w:rPr>
    </w:lvl>
    <w:lvl w:ilvl="7" w:tentative="0">
      <w:start w:val="0"/>
      <w:numFmt w:val="bullet"/>
      <w:lvlText w:val="•"/>
      <w:lvlJc w:val="left"/>
      <w:pPr>
        <w:ind w:left="3261" w:hanging="210"/>
      </w:pPr>
      <w:rPr>
        <w:rFonts w:hint="default"/>
        <w:lang w:val="zh-CN" w:eastAsia="zh-CN" w:bidi="zh-CN"/>
      </w:rPr>
    </w:lvl>
    <w:lvl w:ilvl="8" w:tentative="0">
      <w:start w:val="0"/>
      <w:numFmt w:val="bullet"/>
      <w:lvlText w:val="•"/>
      <w:lvlJc w:val="left"/>
      <w:pPr>
        <w:ind w:left="3636" w:hanging="210"/>
      </w:pPr>
      <w:rPr>
        <w:rFonts w:hint="default"/>
        <w:lang w:val="zh-CN" w:eastAsia="zh-CN" w:bidi="zh-CN"/>
      </w:rPr>
    </w:lvl>
  </w:abstractNum>
  <w:abstractNum w:abstractNumId="13">
    <w:nsid w:val="C29705BE"/>
    <w:multiLevelType w:val="multilevel"/>
    <w:tmpl w:val="C29705BE"/>
    <w:lvl w:ilvl="0" w:tentative="0">
      <w:start w:val="2"/>
      <w:numFmt w:val="decimal"/>
      <w:lvlText w:val="%1"/>
      <w:lvlJc w:val="left"/>
      <w:pPr>
        <w:ind w:left="1840" w:hanging="687"/>
        <w:jc w:val="left"/>
      </w:pPr>
      <w:rPr>
        <w:rFonts w:hint="default"/>
        <w:lang w:val="zh-CN" w:eastAsia="zh-CN" w:bidi="zh-CN"/>
      </w:rPr>
    </w:lvl>
    <w:lvl w:ilvl="1" w:tentative="0">
      <w:start w:val="1"/>
      <w:numFmt w:val="decimal"/>
      <w:lvlText w:val="%1.%2."/>
      <w:lvlJc w:val="left"/>
      <w:pPr>
        <w:ind w:left="1840" w:hanging="687"/>
        <w:jc w:val="left"/>
      </w:pPr>
      <w:rPr>
        <w:rFonts w:hint="default" w:ascii="Arial" w:hAnsi="Arial" w:eastAsia="Arial" w:cs="Arial"/>
        <w:b/>
        <w:bCs/>
        <w:spacing w:val="-3"/>
        <w:w w:val="100"/>
        <w:sz w:val="28"/>
        <w:szCs w:val="28"/>
        <w:lang w:val="zh-CN" w:eastAsia="zh-CN" w:bidi="zh-CN"/>
      </w:rPr>
    </w:lvl>
    <w:lvl w:ilvl="2" w:tentative="0">
      <w:start w:val="0"/>
      <w:numFmt w:val="bullet"/>
      <w:lvlText w:val="•"/>
      <w:lvlJc w:val="left"/>
      <w:pPr>
        <w:ind w:left="3369" w:hanging="687"/>
      </w:pPr>
      <w:rPr>
        <w:rFonts w:hint="default"/>
        <w:lang w:val="zh-CN" w:eastAsia="zh-CN" w:bidi="zh-CN"/>
      </w:rPr>
    </w:lvl>
    <w:lvl w:ilvl="3" w:tentative="0">
      <w:start w:val="0"/>
      <w:numFmt w:val="bullet"/>
      <w:lvlText w:val="•"/>
      <w:lvlJc w:val="left"/>
      <w:pPr>
        <w:ind w:left="4133" w:hanging="687"/>
      </w:pPr>
      <w:rPr>
        <w:rFonts w:hint="default"/>
        <w:lang w:val="zh-CN" w:eastAsia="zh-CN" w:bidi="zh-CN"/>
      </w:rPr>
    </w:lvl>
    <w:lvl w:ilvl="4" w:tentative="0">
      <w:start w:val="0"/>
      <w:numFmt w:val="bullet"/>
      <w:lvlText w:val="•"/>
      <w:lvlJc w:val="left"/>
      <w:pPr>
        <w:ind w:left="4898" w:hanging="687"/>
      </w:pPr>
      <w:rPr>
        <w:rFonts w:hint="default"/>
        <w:lang w:val="zh-CN" w:eastAsia="zh-CN" w:bidi="zh-CN"/>
      </w:rPr>
    </w:lvl>
    <w:lvl w:ilvl="5" w:tentative="0">
      <w:start w:val="0"/>
      <w:numFmt w:val="bullet"/>
      <w:lvlText w:val="•"/>
      <w:lvlJc w:val="left"/>
      <w:pPr>
        <w:ind w:left="5663" w:hanging="687"/>
      </w:pPr>
      <w:rPr>
        <w:rFonts w:hint="default"/>
        <w:lang w:val="zh-CN" w:eastAsia="zh-CN" w:bidi="zh-CN"/>
      </w:rPr>
    </w:lvl>
    <w:lvl w:ilvl="6" w:tentative="0">
      <w:start w:val="0"/>
      <w:numFmt w:val="bullet"/>
      <w:lvlText w:val="•"/>
      <w:lvlJc w:val="left"/>
      <w:pPr>
        <w:ind w:left="6427" w:hanging="687"/>
      </w:pPr>
      <w:rPr>
        <w:rFonts w:hint="default"/>
        <w:lang w:val="zh-CN" w:eastAsia="zh-CN" w:bidi="zh-CN"/>
      </w:rPr>
    </w:lvl>
    <w:lvl w:ilvl="7" w:tentative="0">
      <w:start w:val="0"/>
      <w:numFmt w:val="bullet"/>
      <w:lvlText w:val="•"/>
      <w:lvlJc w:val="left"/>
      <w:pPr>
        <w:ind w:left="7192" w:hanging="687"/>
      </w:pPr>
      <w:rPr>
        <w:rFonts w:hint="default"/>
        <w:lang w:val="zh-CN" w:eastAsia="zh-CN" w:bidi="zh-CN"/>
      </w:rPr>
    </w:lvl>
    <w:lvl w:ilvl="8" w:tentative="0">
      <w:start w:val="0"/>
      <w:numFmt w:val="bullet"/>
      <w:lvlText w:val="•"/>
      <w:lvlJc w:val="left"/>
      <w:pPr>
        <w:ind w:left="7956" w:hanging="687"/>
      </w:pPr>
      <w:rPr>
        <w:rFonts w:hint="default"/>
        <w:lang w:val="zh-CN" w:eastAsia="zh-CN" w:bidi="zh-CN"/>
      </w:rPr>
    </w:lvl>
  </w:abstractNum>
  <w:abstractNum w:abstractNumId="14">
    <w:nsid w:val="C8879AEF"/>
    <w:multiLevelType w:val="multilevel"/>
    <w:tmpl w:val="C8879AEF"/>
    <w:lvl w:ilvl="0" w:tentative="0">
      <w:start w:val="7"/>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15">
    <w:nsid w:val="CF092B84"/>
    <w:multiLevelType w:val="multilevel"/>
    <w:tmpl w:val="CF092B84"/>
    <w:lvl w:ilvl="0" w:tentative="0">
      <w:start w:val="0"/>
      <w:numFmt w:val="bullet"/>
      <w:lvlText w:val="☐"/>
      <w:lvlJc w:val="left"/>
      <w:pPr>
        <w:ind w:left="317" w:hanging="210"/>
      </w:pPr>
      <w:rPr>
        <w:rFonts w:hint="default" w:ascii="MS UI Gothic" w:hAnsi="MS UI Gothic" w:eastAsia="MS UI Gothic" w:cs="MS UI Gothic"/>
        <w:spacing w:val="-1"/>
        <w:w w:val="99"/>
        <w:sz w:val="19"/>
        <w:szCs w:val="19"/>
        <w:lang w:val="zh-CN" w:eastAsia="zh-CN" w:bidi="zh-CN"/>
      </w:rPr>
    </w:lvl>
    <w:lvl w:ilvl="1" w:tentative="0">
      <w:start w:val="0"/>
      <w:numFmt w:val="bullet"/>
      <w:lvlText w:val="•"/>
      <w:lvlJc w:val="left"/>
      <w:pPr>
        <w:ind w:left="967" w:hanging="210"/>
      </w:pPr>
      <w:rPr>
        <w:rFonts w:hint="default"/>
        <w:lang w:val="zh-CN" w:eastAsia="zh-CN" w:bidi="zh-CN"/>
      </w:rPr>
    </w:lvl>
    <w:lvl w:ilvl="2" w:tentative="0">
      <w:start w:val="0"/>
      <w:numFmt w:val="bullet"/>
      <w:lvlText w:val="•"/>
      <w:lvlJc w:val="left"/>
      <w:pPr>
        <w:ind w:left="1615" w:hanging="210"/>
      </w:pPr>
      <w:rPr>
        <w:rFonts w:hint="default"/>
        <w:lang w:val="zh-CN" w:eastAsia="zh-CN" w:bidi="zh-CN"/>
      </w:rPr>
    </w:lvl>
    <w:lvl w:ilvl="3" w:tentative="0">
      <w:start w:val="0"/>
      <w:numFmt w:val="bullet"/>
      <w:lvlText w:val="•"/>
      <w:lvlJc w:val="left"/>
      <w:pPr>
        <w:ind w:left="2262" w:hanging="210"/>
      </w:pPr>
      <w:rPr>
        <w:rFonts w:hint="default"/>
        <w:lang w:val="zh-CN" w:eastAsia="zh-CN" w:bidi="zh-CN"/>
      </w:rPr>
    </w:lvl>
    <w:lvl w:ilvl="4" w:tentative="0">
      <w:start w:val="0"/>
      <w:numFmt w:val="bullet"/>
      <w:lvlText w:val="•"/>
      <w:lvlJc w:val="left"/>
      <w:pPr>
        <w:ind w:left="2910" w:hanging="210"/>
      </w:pPr>
      <w:rPr>
        <w:rFonts w:hint="default"/>
        <w:lang w:val="zh-CN" w:eastAsia="zh-CN" w:bidi="zh-CN"/>
      </w:rPr>
    </w:lvl>
    <w:lvl w:ilvl="5" w:tentative="0">
      <w:start w:val="0"/>
      <w:numFmt w:val="bullet"/>
      <w:lvlText w:val="•"/>
      <w:lvlJc w:val="left"/>
      <w:pPr>
        <w:ind w:left="3558" w:hanging="210"/>
      </w:pPr>
      <w:rPr>
        <w:rFonts w:hint="default"/>
        <w:lang w:val="zh-CN" w:eastAsia="zh-CN" w:bidi="zh-CN"/>
      </w:rPr>
    </w:lvl>
    <w:lvl w:ilvl="6" w:tentative="0">
      <w:start w:val="0"/>
      <w:numFmt w:val="bullet"/>
      <w:lvlText w:val="•"/>
      <w:lvlJc w:val="left"/>
      <w:pPr>
        <w:ind w:left="4205" w:hanging="210"/>
      </w:pPr>
      <w:rPr>
        <w:rFonts w:hint="default"/>
        <w:lang w:val="zh-CN" w:eastAsia="zh-CN" w:bidi="zh-CN"/>
      </w:rPr>
    </w:lvl>
    <w:lvl w:ilvl="7" w:tentative="0">
      <w:start w:val="0"/>
      <w:numFmt w:val="bullet"/>
      <w:lvlText w:val="•"/>
      <w:lvlJc w:val="left"/>
      <w:pPr>
        <w:ind w:left="4853" w:hanging="210"/>
      </w:pPr>
      <w:rPr>
        <w:rFonts w:hint="default"/>
        <w:lang w:val="zh-CN" w:eastAsia="zh-CN" w:bidi="zh-CN"/>
      </w:rPr>
    </w:lvl>
    <w:lvl w:ilvl="8" w:tentative="0">
      <w:start w:val="0"/>
      <w:numFmt w:val="bullet"/>
      <w:lvlText w:val="•"/>
      <w:lvlJc w:val="left"/>
      <w:pPr>
        <w:ind w:left="5500" w:hanging="210"/>
      </w:pPr>
      <w:rPr>
        <w:rFonts w:hint="default"/>
        <w:lang w:val="zh-CN" w:eastAsia="zh-CN" w:bidi="zh-CN"/>
      </w:rPr>
    </w:lvl>
  </w:abstractNum>
  <w:abstractNum w:abstractNumId="16">
    <w:nsid w:val="D7F9FE59"/>
    <w:multiLevelType w:val="multilevel"/>
    <w:tmpl w:val="D7F9FE59"/>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17">
    <w:nsid w:val="DCBA6B53"/>
    <w:multiLevelType w:val="multilevel"/>
    <w:tmpl w:val="DCBA6B53"/>
    <w:lvl w:ilvl="0" w:tentative="0">
      <w:start w:val="4"/>
      <w:numFmt w:val="decimal"/>
      <w:lvlText w:val="%1）"/>
      <w:lvlJc w:val="left"/>
      <w:pPr>
        <w:ind w:left="106" w:hanging="273"/>
        <w:jc w:val="left"/>
      </w:pPr>
      <w:rPr>
        <w:rFonts w:hint="default" w:ascii="Times New Roman" w:hAnsi="Times New Roman" w:eastAsia="Times New Roman" w:cs="Times New Roman"/>
        <w:spacing w:val="-41"/>
        <w:w w:val="100"/>
        <w:sz w:val="16"/>
        <w:szCs w:val="16"/>
        <w:lang w:val="zh-CN" w:eastAsia="zh-CN" w:bidi="zh-CN"/>
      </w:rPr>
    </w:lvl>
    <w:lvl w:ilvl="1" w:tentative="0">
      <w:start w:val="0"/>
      <w:numFmt w:val="bullet"/>
      <w:lvlText w:val="•"/>
      <w:lvlJc w:val="left"/>
      <w:pPr>
        <w:ind w:left="507" w:hanging="273"/>
      </w:pPr>
      <w:rPr>
        <w:rFonts w:hint="default"/>
        <w:lang w:val="zh-CN" w:eastAsia="zh-CN" w:bidi="zh-CN"/>
      </w:rPr>
    </w:lvl>
    <w:lvl w:ilvl="2" w:tentative="0">
      <w:start w:val="0"/>
      <w:numFmt w:val="bullet"/>
      <w:lvlText w:val="•"/>
      <w:lvlJc w:val="left"/>
      <w:pPr>
        <w:ind w:left="914" w:hanging="273"/>
      </w:pPr>
      <w:rPr>
        <w:rFonts w:hint="default"/>
        <w:lang w:val="zh-CN" w:eastAsia="zh-CN" w:bidi="zh-CN"/>
      </w:rPr>
    </w:lvl>
    <w:lvl w:ilvl="3" w:tentative="0">
      <w:start w:val="0"/>
      <w:numFmt w:val="bullet"/>
      <w:lvlText w:val="•"/>
      <w:lvlJc w:val="left"/>
      <w:pPr>
        <w:ind w:left="1321" w:hanging="273"/>
      </w:pPr>
      <w:rPr>
        <w:rFonts w:hint="default"/>
        <w:lang w:val="zh-CN" w:eastAsia="zh-CN" w:bidi="zh-CN"/>
      </w:rPr>
    </w:lvl>
    <w:lvl w:ilvl="4" w:tentative="0">
      <w:start w:val="0"/>
      <w:numFmt w:val="bullet"/>
      <w:lvlText w:val="•"/>
      <w:lvlJc w:val="left"/>
      <w:pPr>
        <w:ind w:left="1728" w:hanging="273"/>
      </w:pPr>
      <w:rPr>
        <w:rFonts w:hint="default"/>
        <w:lang w:val="zh-CN" w:eastAsia="zh-CN" w:bidi="zh-CN"/>
      </w:rPr>
    </w:lvl>
    <w:lvl w:ilvl="5" w:tentative="0">
      <w:start w:val="0"/>
      <w:numFmt w:val="bullet"/>
      <w:lvlText w:val="•"/>
      <w:lvlJc w:val="left"/>
      <w:pPr>
        <w:ind w:left="2135" w:hanging="273"/>
      </w:pPr>
      <w:rPr>
        <w:rFonts w:hint="default"/>
        <w:lang w:val="zh-CN" w:eastAsia="zh-CN" w:bidi="zh-CN"/>
      </w:rPr>
    </w:lvl>
    <w:lvl w:ilvl="6" w:tentative="0">
      <w:start w:val="0"/>
      <w:numFmt w:val="bullet"/>
      <w:lvlText w:val="•"/>
      <w:lvlJc w:val="left"/>
      <w:pPr>
        <w:ind w:left="2542" w:hanging="273"/>
      </w:pPr>
      <w:rPr>
        <w:rFonts w:hint="default"/>
        <w:lang w:val="zh-CN" w:eastAsia="zh-CN" w:bidi="zh-CN"/>
      </w:rPr>
    </w:lvl>
    <w:lvl w:ilvl="7" w:tentative="0">
      <w:start w:val="0"/>
      <w:numFmt w:val="bullet"/>
      <w:lvlText w:val="•"/>
      <w:lvlJc w:val="left"/>
      <w:pPr>
        <w:ind w:left="2949" w:hanging="273"/>
      </w:pPr>
      <w:rPr>
        <w:rFonts w:hint="default"/>
        <w:lang w:val="zh-CN" w:eastAsia="zh-CN" w:bidi="zh-CN"/>
      </w:rPr>
    </w:lvl>
    <w:lvl w:ilvl="8" w:tentative="0">
      <w:start w:val="0"/>
      <w:numFmt w:val="bullet"/>
      <w:lvlText w:val="•"/>
      <w:lvlJc w:val="left"/>
      <w:pPr>
        <w:ind w:left="3356" w:hanging="273"/>
      </w:pPr>
      <w:rPr>
        <w:rFonts w:hint="default"/>
        <w:lang w:val="zh-CN" w:eastAsia="zh-CN" w:bidi="zh-CN"/>
      </w:rPr>
    </w:lvl>
  </w:abstractNum>
  <w:abstractNum w:abstractNumId="18">
    <w:nsid w:val="DFDAF799"/>
    <w:multiLevelType w:val="multilevel"/>
    <w:tmpl w:val="DFDAF799"/>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19">
    <w:nsid w:val="E1A33F03"/>
    <w:multiLevelType w:val="multilevel"/>
    <w:tmpl w:val="E1A33F03"/>
    <w:lvl w:ilvl="0" w:tentative="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522" w:hanging="159"/>
      </w:pPr>
      <w:rPr>
        <w:rFonts w:hint="default"/>
        <w:lang w:val="zh-CN" w:eastAsia="zh-CN" w:bidi="zh-CN"/>
      </w:rPr>
    </w:lvl>
    <w:lvl w:ilvl="2" w:tentative="0">
      <w:start w:val="0"/>
      <w:numFmt w:val="bullet"/>
      <w:lvlText w:val="•"/>
      <w:lvlJc w:val="left"/>
      <w:pPr>
        <w:ind w:left="944" w:hanging="159"/>
      </w:pPr>
      <w:rPr>
        <w:rFonts w:hint="default"/>
        <w:lang w:val="zh-CN" w:eastAsia="zh-CN" w:bidi="zh-CN"/>
      </w:rPr>
    </w:lvl>
    <w:lvl w:ilvl="3" w:tentative="0">
      <w:start w:val="0"/>
      <w:numFmt w:val="bullet"/>
      <w:lvlText w:val="•"/>
      <w:lvlJc w:val="left"/>
      <w:pPr>
        <w:ind w:left="1367" w:hanging="159"/>
      </w:pPr>
      <w:rPr>
        <w:rFonts w:hint="default"/>
        <w:lang w:val="zh-CN" w:eastAsia="zh-CN" w:bidi="zh-CN"/>
      </w:rPr>
    </w:lvl>
    <w:lvl w:ilvl="4" w:tentative="0">
      <w:start w:val="0"/>
      <w:numFmt w:val="bullet"/>
      <w:lvlText w:val="•"/>
      <w:lvlJc w:val="left"/>
      <w:pPr>
        <w:ind w:left="1789" w:hanging="159"/>
      </w:pPr>
      <w:rPr>
        <w:rFonts w:hint="default"/>
        <w:lang w:val="zh-CN" w:eastAsia="zh-CN" w:bidi="zh-CN"/>
      </w:rPr>
    </w:lvl>
    <w:lvl w:ilvl="5" w:tentative="0">
      <w:start w:val="0"/>
      <w:numFmt w:val="bullet"/>
      <w:lvlText w:val="•"/>
      <w:lvlJc w:val="left"/>
      <w:pPr>
        <w:ind w:left="2212" w:hanging="159"/>
      </w:pPr>
      <w:rPr>
        <w:rFonts w:hint="default"/>
        <w:lang w:val="zh-CN" w:eastAsia="zh-CN" w:bidi="zh-CN"/>
      </w:rPr>
    </w:lvl>
    <w:lvl w:ilvl="6" w:tentative="0">
      <w:start w:val="0"/>
      <w:numFmt w:val="bullet"/>
      <w:lvlText w:val="•"/>
      <w:lvlJc w:val="left"/>
      <w:pPr>
        <w:ind w:left="2634" w:hanging="159"/>
      </w:pPr>
      <w:rPr>
        <w:rFonts w:hint="default"/>
        <w:lang w:val="zh-CN" w:eastAsia="zh-CN" w:bidi="zh-CN"/>
      </w:rPr>
    </w:lvl>
    <w:lvl w:ilvl="7" w:tentative="0">
      <w:start w:val="0"/>
      <w:numFmt w:val="bullet"/>
      <w:lvlText w:val="•"/>
      <w:lvlJc w:val="left"/>
      <w:pPr>
        <w:ind w:left="3056" w:hanging="159"/>
      </w:pPr>
      <w:rPr>
        <w:rFonts w:hint="default"/>
        <w:lang w:val="zh-CN" w:eastAsia="zh-CN" w:bidi="zh-CN"/>
      </w:rPr>
    </w:lvl>
    <w:lvl w:ilvl="8" w:tentative="0">
      <w:start w:val="0"/>
      <w:numFmt w:val="bullet"/>
      <w:lvlText w:val="•"/>
      <w:lvlJc w:val="left"/>
      <w:pPr>
        <w:ind w:left="3479" w:hanging="159"/>
      </w:pPr>
      <w:rPr>
        <w:rFonts w:hint="default"/>
        <w:lang w:val="zh-CN" w:eastAsia="zh-CN" w:bidi="zh-CN"/>
      </w:rPr>
    </w:lvl>
  </w:abstractNum>
  <w:abstractNum w:abstractNumId="20">
    <w:nsid w:val="F4B5D9F5"/>
    <w:multiLevelType w:val="multilevel"/>
    <w:tmpl w:val="F4B5D9F5"/>
    <w:lvl w:ilvl="0" w:tentative="0">
      <w:start w:val="9"/>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21">
    <w:nsid w:val="F7735DC9"/>
    <w:multiLevelType w:val="multilevel"/>
    <w:tmpl w:val="F7735DC9"/>
    <w:lvl w:ilvl="0" w:tentative="0">
      <w:start w:val="1"/>
      <w:numFmt w:val="decimal"/>
      <w:lvlText w:val="（%1）"/>
      <w:lvlJc w:val="left"/>
      <w:pPr>
        <w:ind w:left="21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90" w:hanging="601"/>
      </w:pPr>
      <w:rPr>
        <w:rFonts w:hint="default"/>
        <w:lang w:val="zh-CN" w:eastAsia="zh-CN" w:bidi="zh-CN"/>
      </w:rPr>
    </w:lvl>
    <w:lvl w:ilvl="2" w:tentative="0">
      <w:start w:val="0"/>
      <w:numFmt w:val="bullet"/>
      <w:lvlText w:val="•"/>
      <w:lvlJc w:val="left"/>
      <w:pPr>
        <w:ind w:left="3821" w:hanging="601"/>
      </w:pPr>
      <w:rPr>
        <w:rFonts w:hint="default"/>
        <w:lang w:val="zh-CN" w:eastAsia="zh-CN" w:bidi="zh-CN"/>
      </w:rPr>
    </w:lvl>
    <w:lvl w:ilvl="3" w:tentative="0">
      <w:start w:val="0"/>
      <w:numFmt w:val="bullet"/>
      <w:lvlText w:val="•"/>
      <w:lvlJc w:val="left"/>
      <w:pPr>
        <w:ind w:left="4651" w:hanging="601"/>
      </w:pPr>
      <w:rPr>
        <w:rFonts w:hint="default"/>
        <w:lang w:val="zh-CN" w:eastAsia="zh-CN" w:bidi="zh-CN"/>
      </w:rPr>
    </w:lvl>
    <w:lvl w:ilvl="4" w:tentative="0">
      <w:start w:val="0"/>
      <w:numFmt w:val="bullet"/>
      <w:lvlText w:val="•"/>
      <w:lvlJc w:val="left"/>
      <w:pPr>
        <w:ind w:left="5482" w:hanging="601"/>
      </w:pPr>
      <w:rPr>
        <w:rFonts w:hint="default"/>
        <w:lang w:val="zh-CN" w:eastAsia="zh-CN" w:bidi="zh-CN"/>
      </w:rPr>
    </w:lvl>
    <w:lvl w:ilvl="5" w:tentative="0">
      <w:start w:val="0"/>
      <w:numFmt w:val="bullet"/>
      <w:lvlText w:val="•"/>
      <w:lvlJc w:val="left"/>
      <w:pPr>
        <w:ind w:left="6313" w:hanging="601"/>
      </w:pPr>
      <w:rPr>
        <w:rFonts w:hint="default"/>
        <w:lang w:val="zh-CN" w:eastAsia="zh-CN" w:bidi="zh-CN"/>
      </w:rPr>
    </w:lvl>
    <w:lvl w:ilvl="6" w:tentative="0">
      <w:start w:val="0"/>
      <w:numFmt w:val="bullet"/>
      <w:lvlText w:val="•"/>
      <w:lvlJc w:val="left"/>
      <w:pPr>
        <w:ind w:left="7143" w:hanging="601"/>
      </w:pPr>
      <w:rPr>
        <w:rFonts w:hint="default"/>
        <w:lang w:val="zh-CN" w:eastAsia="zh-CN" w:bidi="zh-CN"/>
      </w:rPr>
    </w:lvl>
    <w:lvl w:ilvl="7" w:tentative="0">
      <w:start w:val="0"/>
      <w:numFmt w:val="bullet"/>
      <w:lvlText w:val="•"/>
      <w:lvlJc w:val="left"/>
      <w:pPr>
        <w:ind w:left="7974" w:hanging="601"/>
      </w:pPr>
      <w:rPr>
        <w:rFonts w:hint="default"/>
        <w:lang w:val="zh-CN" w:eastAsia="zh-CN" w:bidi="zh-CN"/>
      </w:rPr>
    </w:lvl>
    <w:lvl w:ilvl="8" w:tentative="0">
      <w:start w:val="0"/>
      <w:numFmt w:val="bullet"/>
      <w:lvlText w:val="•"/>
      <w:lvlJc w:val="left"/>
      <w:pPr>
        <w:ind w:left="8804" w:hanging="601"/>
      </w:pPr>
      <w:rPr>
        <w:rFonts w:hint="default"/>
        <w:lang w:val="zh-CN" w:eastAsia="zh-CN" w:bidi="zh-CN"/>
      </w:rPr>
    </w:lvl>
  </w:abstractNum>
  <w:abstractNum w:abstractNumId="22">
    <w:nsid w:val="FC2653F4"/>
    <w:multiLevelType w:val="multilevel"/>
    <w:tmpl w:val="FC2653F4"/>
    <w:lvl w:ilvl="0" w:tentative="0">
      <w:start w:val="3"/>
      <w:numFmt w:val="decimal"/>
      <w:lvlText w:val="%1"/>
      <w:lvlJc w:val="left"/>
      <w:pPr>
        <w:ind w:left="1840" w:hanging="687"/>
        <w:jc w:val="left"/>
      </w:pPr>
      <w:rPr>
        <w:rFonts w:hint="default"/>
        <w:lang w:val="zh-CN" w:eastAsia="zh-CN" w:bidi="zh-CN"/>
      </w:rPr>
    </w:lvl>
    <w:lvl w:ilvl="1" w:tentative="0">
      <w:start w:val="1"/>
      <w:numFmt w:val="decimal"/>
      <w:lvlText w:val="%1.%2."/>
      <w:lvlJc w:val="left"/>
      <w:pPr>
        <w:ind w:left="1840" w:hanging="687"/>
        <w:jc w:val="left"/>
      </w:pPr>
      <w:rPr>
        <w:rFonts w:hint="default" w:ascii="Arial" w:hAnsi="Arial" w:eastAsia="Arial" w:cs="Arial"/>
        <w:b/>
        <w:bCs/>
        <w:spacing w:val="-3"/>
        <w:w w:val="100"/>
        <w:sz w:val="28"/>
        <w:szCs w:val="28"/>
        <w:lang w:val="zh-CN" w:eastAsia="zh-CN" w:bidi="zh-CN"/>
      </w:rPr>
    </w:lvl>
    <w:lvl w:ilvl="2" w:tentative="0">
      <w:start w:val="1"/>
      <w:numFmt w:val="decimal"/>
      <w:lvlText w:val="%1.%2.%3"/>
      <w:lvlJc w:val="left"/>
      <w:pPr>
        <w:ind w:left="1770"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539" w:hanging="632"/>
      </w:pPr>
      <w:rPr>
        <w:rFonts w:hint="default"/>
        <w:lang w:val="zh-CN" w:eastAsia="zh-CN" w:bidi="zh-CN"/>
      </w:rPr>
    </w:lvl>
    <w:lvl w:ilvl="4" w:tentative="0">
      <w:start w:val="0"/>
      <w:numFmt w:val="bullet"/>
      <w:lvlText w:val="•"/>
      <w:lvlJc w:val="left"/>
      <w:pPr>
        <w:ind w:left="4388" w:hanging="632"/>
      </w:pPr>
      <w:rPr>
        <w:rFonts w:hint="default"/>
        <w:lang w:val="zh-CN" w:eastAsia="zh-CN" w:bidi="zh-CN"/>
      </w:rPr>
    </w:lvl>
    <w:lvl w:ilvl="5" w:tentative="0">
      <w:start w:val="0"/>
      <w:numFmt w:val="bullet"/>
      <w:lvlText w:val="•"/>
      <w:lvlJc w:val="left"/>
      <w:pPr>
        <w:ind w:left="5238" w:hanging="632"/>
      </w:pPr>
      <w:rPr>
        <w:rFonts w:hint="default"/>
        <w:lang w:val="zh-CN" w:eastAsia="zh-CN" w:bidi="zh-CN"/>
      </w:rPr>
    </w:lvl>
    <w:lvl w:ilvl="6" w:tentative="0">
      <w:start w:val="0"/>
      <w:numFmt w:val="bullet"/>
      <w:lvlText w:val="•"/>
      <w:lvlJc w:val="left"/>
      <w:pPr>
        <w:ind w:left="6087" w:hanging="632"/>
      </w:pPr>
      <w:rPr>
        <w:rFonts w:hint="default"/>
        <w:lang w:val="zh-CN" w:eastAsia="zh-CN" w:bidi="zh-CN"/>
      </w:rPr>
    </w:lvl>
    <w:lvl w:ilvl="7" w:tentative="0">
      <w:start w:val="0"/>
      <w:numFmt w:val="bullet"/>
      <w:lvlText w:val="•"/>
      <w:lvlJc w:val="left"/>
      <w:pPr>
        <w:ind w:left="6937" w:hanging="632"/>
      </w:pPr>
      <w:rPr>
        <w:rFonts w:hint="default"/>
        <w:lang w:val="zh-CN" w:eastAsia="zh-CN" w:bidi="zh-CN"/>
      </w:rPr>
    </w:lvl>
    <w:lvl w:ilvl="8" w:tentative="0">
      <w:start w:val="0"/>
      <w:numFmt w:val="bullet"/>
      <w:lvlText w:val="•"/>
      <w:lvlJc w:val="left"/>
      <w:pPr>
        <w:ind w:left="7786" w:hanging="632"/>
      </w:pPr>
      <w:rPr>
        <w:rFonts w:hint="default"/>
        <w:lang w:val="zh-CN" w:eastAsia="zh-CN" w:bidi="zh-CN"/>
      </w:rPr>
    </w:lvl>
  </w:abstractNum>
  <w:abstractNum w:abstractNumId="23">
    <w:nsid w:val="0053208E"/>
    <w:multiLevelType w:val="multilevel"/>
    <w:tmpl w:val="0053208E"/>
    <w:lvl w:ilvl="0" w:tentative="0">
      <w:start w:val="0"/>
      <w:numFmt w:val="bullet"/>
      <w:lvlText w:val="☐"/>
      <w:lvlJc w:val="left"/>
      <w:pPr>
        <w:ind w:left="317" w:hanging="210"/>
      </w:pPr>
      <w:rPr>
        <w:rFonts w:hint="default" w:ascii="MS UI Gothic" w:hAnsi="MS UI Gothic" w:eastAsia="MS UI Gothic" w:cs="MS UI Gothic"/>
        <w:spacing w:val="-1"/>
        <w:w w:val="99"/>
        <w:sz w:val="19"/>
        <w:szCs w:val="19"/>
        <w:lang w:val="zh-CN" w:eastAsia="zh-CN" w:bidi="zh-CN"/>
      </w:rPr>
    </w:lvl>
    <w:lvl w:ilvl="1" w:tentative="0">
      <w:start w:val="0"/>
      <w:numFmt w:val="bullet"/>
      <w:lvlText w:val="•"/>
      <w:lvlJc w:val="left"/>
      <w:pPr>
        <w:ind w:left="967" w:hanging="210"/>
      </w:pPr>
      <w:rPr>
        <w:rFonts w:hint="default"/>
        <w:lang w:val="zh-CN" w:eastAsia="zh-CN" w:bidi="zh-CN"/>
      </w:rPr>
    </w:lvl>
    <w:lvl w:ilvl="2" w:tentative="0">
      <w:start w:val="0"/>
      <w:numFmt w:val="bullet"/>
      <w:lvlText w:val="•"/>
      <w:lvlJc w:val="left"/>
      <w:pPr>
        <w:ind w:left="1615" w:hanging="210"/>
      </w:pPr>
      <w:rPr>
        <w:rFonts w:hint="default"/>
        <w:lang w:val="zh-CN" w:eastAsia="zh-CN" w:bidi="zh-CN"/>
      </w:rPr>
    </w:lvl>
    <w:lvl w:ilvl="3" w:tentative="0">
      <w:start w:val="0"/>
      <w:numFmt w:val="bullet"/>
      <w:lvlText w:val="•"/>
      <w:lvlJc w:val="left"/>
      <w:pPr>
        <w:ind w:left="2262" w:hanging="210"/>
      </w:pPr>
      <w:rPr>
        <w:rFonts w:hint="default"/>
        <w:lang w:val="zh-CN" w:eastAsia="zh-CN" w:bidi="zh-CN"/>
      </w:rPr>
    </w:lvl>
    <w:lvl w:ilvl="4" w:tentative="0">
      <w:start w:val="0"/>
      <w:numFmt w:val="bullet"/>
      <w:lvlText w:val="•"/>
      <w:lvlJc w:val="left"/>
      <w:pPr>
        <w:ind w:left="2910" w:hanging="210"/>
      </w:pPr>
      <w:rPr>
        <w:rFonts w:hint="default"/>
        <w:lang w:val="zh-CN" w:eastAsia="zh-CN" w:bidi="zh-CN"/>
      </w:rPr>
    </w:lvl>
    <w:lvl w:ilvl="5" w:tentative="0">
      <w:start w:val="0"/>
      <w:numFmt w:val="bullet"/>
      <w:lvlText w:val="•"/>
      <w:lvlJc w:val="left"/>
      <w:pPr>
        <w:ind w:left="3558" w:hanging="210"/>
      </w:pPr>
      <w:rPr>
        <w:rFonts w:hint="default"/>
        <w:lang w:val="zh-CN" w:eastAsia="zh-CN" w:bidi="zh-CN"/>
      </w:rPr>
    </w:lvl>
    <w:lvl w:ilvl="6" w:tentative="0">
      <w:start w:val="0"/>
      <w:numFmt w:val="bullet"/>
      <w:lvlText w:val="•"/>
      <w:lvlJc w:val="left"/>
      <w:pPr>
        <w:ind w:left="4205" w:hanging="210"/>
      </w:pPr>
      <w:rPr>
        <w:rFonts w:hint="default"/>
        <w:lang w:val="zh-CN" w:eastAsia="zh-CN" w:bidi="zh-CN"/>
      </w:rPr>
    </w:lvl>
    <w:lvl w:ilvl="7" w:tentative="0">
      <w:start w:val="0"/>
      <w:numFmt w:val="bullet"/>
      <w:lvlText w:val="•"/>
      <w:lvlJc w:val="left"/>
      <w:pPr>
        <w:ind w:left="4853" w:hanging="210"/>
      </w:pPr>
      <w:rPr>
        <w:rFonts w:hint="default"/>
        <w:lang w:val="zh-CN" w:eastAsia="zh-CN" w:bidi="zh-CN"/>
      </w:rPr>
    </w:lvl>
    <w:lvl w:ilvl="8" w:tentative="0">
      <w:start w:val="0"/>
      <w:numFmt w:val="bullet"/>
      <w:lvlText w:val="•"/>
      <w:lvlJc w:val="left"/>
      <w:pPr>
        <w:ind w:left="5500" w:hanging="210"/>
      </w:pPr>
      <w:rPr>
        <w:rFonts w:hint="default"/>
        <w:lang w:val="zh-CN" w:eastAsia="zh-CN" w:bidi="zh-CN"/>
      </w:rPr>
    </w:lvl>
  </w:abstractNum>
  <w:abstractNum w:abstractNumId="24">
    <w:nsid w:val="0248C179"/>
    <w:multiLevelType w:val="multilevel"/>
    <w:tmpl w:val="0248C179"/>
    <w:lvl w:ilvl="0" w:tentative="0">
      <w:start w:val="3"/>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25">
    <w:nsid w:val="02DFD1EA"/>
    <w:multiLevelType w:val="multilevel"/>
    <w:tmpl w:val="02DFD1EA"/>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26">
    <w:nsid w:val="03D62ECE"/>
    <w:multiLevelType w:val="multilevel"/>
    <w:tmpl w:val="03D62ECE"/>
    <w:lvl w:ilvl="0" w:tentative="0">
      <w:start w:val="0"/>
      <w:numFmt w:val="bullet"/>
      <w:lvlText w:val="☐"/>
      <w:lvlJc w:val="left"/>
      <w:pPr>
        <w:ind w:left="318" w:hanging="212"/>
      </w:pPr>
      <w:rPr>
        <w:rFonts w:hint="default" w:ascii="MS UI Gothic" w:hAnsi="MS UI Gothic" w:eastAsia="MS UI Gothic" w:cs="MS UI Gothic"/>
        <w:spacing w:val="2"/>
        <w:w w:val="99"/>
        <w:sz w:val="19"/>
        <w:szCs w:val="19"/>
        <w:lang w:val="zh-CN" w:eastAsia="zh-CN" w:bidi="zh-CN"/>
      </w:rPr>
    </w:lvl>
    <w:lvl w:ilvl="1" w:tentative="0">
      <w:start w:val="0"/>
      <w:numFmt w:val="bullet"/>
      <w:lvlText w:val="•"/>
      <w:lvlJc w:val="left"/>
      <w:pPr>
        <w:ind w:left="854" w:hanging="212"/>
      </w:pPr>
      <w:rPr>
        <w:rFonts w:hint="default"/>
        <w:lang w:val="zh-CN" w:eastAsia="zh-CN" w:bidi="zh-CN"/>
      </w:rPr>
    </w:lvl>
    <w:lvl w:ilvl="2" w:tentative="0">
      <w:start w:val="0"/>
      <w:numFmt w:val="bullet"/>
      <w:lvlText w:val="•"/>
      <w:lvlJc w:val="left"/>
      <w:pPr>
        <w:ind w:left="1388" w:hanging="212"/>
      </w:pPr>
      <w:rPr>
        <w:rFonts w:hint="default"/>
        <w:lang w:val="zh-CN" w:eastAsia="zh-CN" w:bidi="zh-CN"/>
      </w:rPr>
    </w:lvl>
    <w:lvl w:ilvl="3" w:tentative="0">
      <w:start w:val="0"/>
      <w:numFmt w:val="bullet"/>
      <w:lvlText w:val="•"/>
      <w:lvlJc w:val="left"/>
      <w:pPr>
        <w:ind w:left="1922" w:hanging="212"/>
      </w:pPr>
      <w:rPr>
        <w:rFonts w:hint="default"/>
        <w:lang w:val="zh-CN" w:eastAsia="zh-CN" w:bidi="zh-CN"/>
      </w:rPr>
    </w:lvl>
    <w:lvl w:ilvl="4" w:tentative="0">
      <w:start w:val="0"/>
      <w:numFmt w:val="bullet"/>
      <w:lvlText w:val="•"/>
      <w:lvlJc w:val="left"/>
      <w:pPr>
        <w:ind w:left="2456" w:hanging="212"/>
      </w:pPr>
      <w:rPr>
        <w:rFonts w:hint="default"/>
        <w:lang w:val="zh-CN" w:eastAsia="zh-CN" w:bidi="zh-CN"/>
      </w:rPr>
    </w:lvl>
    <w:lvl w:ilvl="5" w:tentative="0">
      <w:start w:val="0"/>
      <w:numFmt w:val="bullet"/>
      <w:lvlText w:val="•"/>
      <w:lvlJc w:val="left"/>
      <w:pPr>
        <w:ind w:left="2990" w:hanging="212"/>
      </w:pPr>
      <w:rPr>
        <w:rFonts w:hint="default"/>
        <w:lang w:val="zh-CN" w:eastAsia="zh-CN" w:bidi="zh-CN"/>
      </w:rPr>
    </w:lvl>
    <w:lvl w:ilvl="6" w:tentative="0">
      <w:start w:val="0"/>
      <w:numFmt w:val="bullet"/>
      <w:lvlText w:val="•"/>
      <w:lvlJc w:val="left"/>
      <w:pPr>
        <w:ind w:left="3524" w:hanging="212"/>
      </w:pPr>
      <w:rPr>
        <w:rFonts w:hint="default"/>
        <w:lang w:val="zh-CN" w:eastAsia="zh-CN" w:bidi="zh-CN"/>
      </w:rPr>
    </w:lvl>
    <w:lvl w:ilvl="7" w:tentative="0">
      <w:start w:val="0"/>
      <w:numFmt w:val="bullet"/>
      <w:lvlText w:val="•"/>
      <w:lvlJc w:val="left"/>
      <w:pPr>
        <w:ind w:left="4058" w:hanging="212"/>
      </w:pPr>
      <w:rPr>
        <w:rFonts w:hint="default"/>
        <w:lang w:val="zh-CN" w:eastAsia="zh-CN" w:bidi="zh-CN"/>
      </w:rPr>
    </w:lvl>
    <w:lvl w:ilvl="8" w:tentative="0">
      <w:start w:val="0"/>
      <w:numFmt w:val="bullet"/>
      <w:lvlText w:val="•"/>
      <w:lvlJc w:val="left"/>
      <w:pPr>
        <w:ind w:left="4592" w:hanging="212"/>
      </w:pPr>
      <w:rPr>
        <w:rFonts w:hint="default"/>
        <w:lang w:val="zh-CN" w:eastAsia="zh-CN" w:bidi="zh-CN"/>
      </w:rPr>
    </w:lvl>
  </w:abstractNum>
  <w:abstractNum w:abstractNumId="27">
    <w:nsid w:val="0E640482"/>
    <w:multiLevelType w:val="multilevel"/>
    <w:tmpl w:val="0E640482"/>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28">
    <w:nsid w:val="11AA03DA"/>
    <w:multiLevelType w:val="multilevel"/>
    <w:tmpl w:val="11AA03DA"/>
    <w:lvl w:ilvl="0" w:tentative="0">
      <w:start w:val="3"/>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522" w:hanging="159"/>
      </w:pPr>
      <w:rPr>
        <w:rFonts w:hint="default"/>
        <w:lang w:val="zh-CN" w:eastAsia="zh-CN" w:bidi="zh-CN"/>
      </w:rPr>
    </w:lvl>
    <w:lvl w:ilvl="2" w:tentative="0">
      <w:start w:val="0"/>
      <w:numFmt w:val="bullet"/>
      <w:lvlText w:val="•"/>
      <w:lvlJc w:val="left"/>
      <w:pPr>
        <w:ind w:left="944" w:hanging="159"/>
      </w:pPr>
      <w:rPr>
        <w:rFonts w:hint="default"/>
        <w:lang w:val="zh-CN" w:eastAsia="zh-CN" w:bidi="zh-CN"/>
      </w:rPr>
    </w:lvl>
    <w:lvl w:ilvl="3" w:tentative="0">
      <w:start w:val="0"/>
      <w:numFmt w:val="bullet"/>
      <w:lvlText w:val="•"/>
      <w:lvlJc w:val="left"/>
      <w:pPr>
        <w:ind w:left="1367" w:hanging="159"/>
      </w:pPr>
      <w:rPr>
        <w:rFonts w:hint="default"/>
        <w:lang w:val="zh-CN" w:eastAsia="zh-CN" w:bidi="zh-CN"/>
      </w:rPr>
    </w:lvl>
    <w:lvl w:ilvl="4" w:tentative="0">
      <w:start w:val="0"/>
      <w:numFmt w:val="bullet"/>
      <w:lvlText w:val="•"/>
      <w:lvlJc w:val="left"/>
      <w:pPr>
        <w:ind w:left="1789" w:hanging="159"/>
      </w:pPr>
      <w:rPr>
        <w:rFonts w:hint="default"/>
        <w:lang w:val="zh-CN" w:eastAsia="zh-CN" w:bidi="zh-CN"/>
      </w:rPr>
    </w:lvl>
    <w:lvl w:ilvl="5" w:tentative="0">
      <w:start w:val="0"/>
      <w:numFmt w:val="bullet"/>
      <w:lvlText w:val="•"/>
      <w:lvlJc w:val="left"/>
      <w:pPr>
        <w:ind w:left="2212" w:hanging="159"/>
      </w:pPr>
      <w:rPr>
        <w:rFonts w:hint="default"/>
        <w:lang w:val="zh-CN" w:eastAsia="zh-CN" w:bidi="zh-CN"/>
      </w:rPr>
    </w:lvl>
    <w:lvl w:ilvl="6" w:tentative="0">
      <w:start w:val="0"/>
      <w:numFmt w:val="bullet"/>
      <w:lvlText w:val="•"/>
      <w:lvlJc w:val="left"/>
      <w:pPr>
        <w:ind w:left="2634" w:hanging="159"/>
      </w:pPr>
      <w:rPr>
        <w:rFonts w:hint="default"/>
        <w:lang w:val="zh-CN" w:eastAsia="zh-CN" w:bidi="zh-CN"/>
      </w:rPr>
    </w:lvl>
    <w:lvl w:ilvl="7" w:tentative="0">
      <w:start w:val="0"/>
      <w:numFmt w:val="bullet"/>
      <w:lvlText w:val="•"/>
      <w:lvlJc w:val="left"/>
      <w:pPr>
        <w:ind w:left="3056" w:hanging="159"/>
      </w:pPr>
      <w:rPr>
        <w:rFonts w:hint="default"/>
        <w:lang w:val="zh-CN" w:eastAsia="zh-CN" w:bidi="zh-CN"/>
      </w:rPr>
    </w:lvl>
    <w:lvl w:ilvl="8" w:tentative="0">
      <w:start w:val="0"/>
      <w:numFmt w:val="bullet"/>
      <w:lvlText w:val="•"/>
      <w:lvlJc w:val="left"/>
      <w:pPr>
        <w:ind w:left="3479" w:hanging="159"/>
      </w:pPr>
      <w:rPr>
        <w:rFonts w:hint="default"/>
        <w:lang w:val="zh-CN" w:eastAsia="zh-CN" w:bidi="zh-CN"/>
      </w:rPr>
    </w:lvl>
  </w:abstractNum>
  <w:abstractNum w:abstractNumId="29">
    <w:nsid w:val="1D7C8300"/>
    <w:multiLevelType w:val="multilevel"/>
    <w:tmpl w:val="1D7C8300"/>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30">
    <w:nsid w:val="243FCF68"/>
    <w:multiLevelType w:val="multilevel"/>
    <w:tmpl w:val="243FCF68"/>
    <w:lvl w:ilvl="0" w:tentative="0">
      <w:start w:val="1"/>
      <w:numFmt w:val="decimal"/>
      <w:lvlText w:val="（%1）"/>
      <w:lvlJc w:val="left"/>
      <w:pPr>
        <w:ind w:left="10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abstractNum w:abstractNumId="31">
    <w:nsid w:val="2470EC97"/>
    <w:multiLevelType w:val="multilevel"/>
    <w:tmpl w:val="2470EC97"/>
    <w:lvl w:ilvl="0" w:tentative="0">
      <w:start w:val="1"/>
      <w:numFmt w:val="decimal"/>
      <w:lvlText w:val="%1）"/>
      <w:lvlJc w:val="left"/>
      <w:pPr>
        <w:ind w:left="106" w:hanging="273"/>
        <w:jc w:val="left"/>
      </w:pPr>
      <w:rPr>
        <w:rFonts w:hint="default" w:ascii="Times New Roman" w:hAnsi="Times New Roman" w:eastAsia="Times New Roman" w:cs="Times New Roman"/>
        <w:spacing w:val="-27"/>
        <w:w w:val="100"/>
        <w:sz w:val="16"/>
        <w:szCs w:val="16"/>
        <w:lang w:val="zh-CN" w:eastAsia="zh-CN" w:bidi="zh-CN"/>
      </w:rPr>
    </w:lvl>
    <w:lvl w:ilvl="1" w:tentative="0">
      <w:start w:val="0"/>
      <w:numFmt w:val="bullet"/>
      <w:lvlText w:val="•"/>
      <w:lvlJc w:val="left"/>
      <w:pPr>
        <w:ind w:left="507" w:hanging="273"/>
      </w:pPr>
      <w:rPr>
        <w:rFonts w:hint="default"/>
        <w:lang w:val="zh-CN" w:eastAsia="zh-CN" w:bidi="zh-CN"/>
      </w:rPr>
    </w:lvl>
    <w:lvl w:ilvl="2" w:tentative="0">
      <w:start w:val="0"/>
      <w:numFmt w:val="bullet"/>
      <w:lvlText w:val="•"/>
      <w:lvlJc w:val="left"/>
      <w:pPr>
        <w:ind w:left="914" w:hanging="273"/>
      </w:pPr>
      <w:rPr>
        <w:rFonts w:hint="default"/>
        <w:lang w:val="zh-CN" w:eastAsia="zh-CN" w:bidi="zh-CN"/>
      </w:rPr>
    </w:lvl>
    <w:lvl w:ilvl="3" w:tentative="0">
      <w:start w:val="0"/>
      <w:numFmt w:val="bullet"/>
      <w:lvlText w:val="•"/>
      <w:lvlJc w:val="left"/>
      <w:pPr>
        <w:ind w:left="1321" w:hanging="273"/>
      </w:pPr>
      <w:rPr>
        <w:rFonts w:hint="default"/>
        <w:lang w:val="zh-CN" w:eastAsia="zh-CN" w:bidi="zh-CN"/>
      </w:rPr>
    </w:lvl>
    <w:lvl w:ilvl="4" w:tentative="0">
      <w:start w:val="0"/>
      <w:numFmt w:val="bullet"/>
      <w:lvlText w:val="•"/>
      <w:lvlJc w:val="left"/>
      <w:pPr>
        <w:ind w:left="1728" w:hanging="273"/>
      </w:pPr>
      <w:rPr>
        <w:rFonts w:hint="default"/>
        <w:lang w:val="zh-CN" w:eastAsia="zh-CN" w:bidi="zh-CN"/>
      </w:rPr>
    </w:lvl>
    <w:lvl w:ilvl="5" w:tentative="0">
      <w:start w:val="0"/>
      <w:numFmt w:val="bullet"/>
      <w:lvlText w:val="•"/>
      <w:lvlJc w:val="left"/>
      <w:pPr>
        <w:ind w:left="2135" w:hanging="273"/>
      </w:pPr>
      <w:rPr>
        <w:rFonts w:hint="default"/>
        <w:lang w:val="zh-CN" w:eastAsia="zh-CN" w:bidi="zh-CN"/>
      </w:rPr>
    </w:lvl>
    <w:lvl w:ilvl="6" w:tentative="0">
      <w:start w:val="0"/>
      <w:numFmt w:val="bullet"/>
      <w:lvlText w:val="•"/>
      <w:lvlJc w:val="left"/>
      <w:pPr>
        <w:ind w:left="2542" w:hanging="273"/>
      </w:pPr>
      <w:rPr>
        <w:rFonts w:hint="default"/>
        <w:lang w:val="zh-CN" w:eastAsia="zh-CN" w:bidi="zh-CN"/>
      </w:rPr>
    </w:lvl>
    <w:lvl w:ilvl="7" w:tentative="0">
      <w:start w:val="0"/>
      <w:numFmt w:val="bullet"/>
      <w:lvlText w:val="•"/>
      <w:lvlJc w:val="left"/>
      <w:pPr>
        <w:ind w:left="2949" w:hanging="273"/>
      </w:pPr>
      <w:rPr>
        <w:rFonts w:hint="default"/>
        <w:lang w:val="zh-CN" w:eastAsia="zh-CN" w:bidi="zh-CN"/>
      </w:rPr>
    </w:lvl>
    <w:lvl w:ilvl="8" w:tentative="0">
      <w:start w:val="0"/>
      <w:numFmt w:val="bullet"/>
      <w:lvlText w:val="•"/>
      <w:lvlJc w:val="left"/>
      <w:pPr>
        <w:ind w:left="3356" w:hanging="273"/>
      </w:pPr>
      <w:rPr>
        <w:rFonts w:hint="default"/>
        <w:lang w:val="zh-CN" w:eastAsia="zh-CN" w:bidi="zh-CN"/>
      </w:rPr>
    </w:lvl>
  </w:abstractNum>
  <w:abstractNum w:abstractNumId="32">
    <w:nsid w:val="25B654F3"/>
    <w:multiLevelType w:val="multilevel"/>
    <w:tmpl w:val="25B654F3"/>
    <w:lvl w:ilvl="0" w:tentative="0">
      <w:start w:val="1"/>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33">
    <w:nsid w:val="2A8F537B"/>
    <w:multiLevelType w:val="multilevel"/>
    <w:tmpl w:val="2A8F537B"/>
    <w:lvl w:ilvl="0" w:tentative="0">
      <w:start w:val="5"/>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34">
    <w:nsid w:val="2FE783FE"/>
    <w:multiLevelType w:val="multilevel"/>
    <w:tmpl w:val="2FE783FE"/>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35">
    <w:nsid w:val="32B30969"/>
    <w:multiLevelType w:val="multilevel"/>
    <w:tmpl w:val="32B30969"/>
    <w:lvl w:ilvl="0" w:tentative="0">
      <w:start w:val="1"/>
      <w:numFmt w:val="decimal"/>
      <w:lvlText w:val="(%1)"/>
      <w:lvlJc w:val="left"/>
      <w:pPr>
        <w:ind w:left="5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70" w:hanging="281"/>
      </w:pPr>
      <w:rPr>
        <w:rFonts w:hint="default"/>
        <w:lang w:val="zh-CN" w:eastAsia="zh-CN" w:bidi="zh-CN"/>
      </w:rPr>
    </w:lvl>
    <w:lvl w:ilvl="2" w:tentative="0">
      <w:start w:val="0"/>
      <w:numFmt w:val="bullet"/>
      <w:lvlText w:val="•"/>
      <w:lvlJc w:val="left"/>
      <w:pPr>
        <w:ind w:left="2361" w:hanging="281"/>
      </w:pPr>
      <w:rPr>
        <w:rFonts w:hint="default"/>
        <w:lang w:val="zh-CN" w:eastAsia="zh-CN" w:bidi="zh-CN"/>
      </w:rPr>
    </w:lvl>
    <w:lvl w:ilvl="3" w:tentative="0">
      <w:start w:val="0"/>
      <w:numFmt w:val="bullet"/>
      <w:lvlText w:val="•"/>
      <w:lvlJc w:val="left"/>
      <w:pPr>
        <w:ind w:left="3251" w:hanging="281"/>
      </w:pPr>
      <w:rPr>
        <w:rFonts w:hint="default"/>
        <w:lang w:val="zh-CN" w:eastAsia="zh-CN" w:bidi="zh-CN"/>
      </w:rPr>
    </w:lvl>
    <w:lvl w:ilvl="4" w:tentative="0">
      <w:start w:val="0"/>
      <w:numFmt w:val="bullet"/>
      <w:lvlText w:val="•"/>
      <w:lvlJc w:val="left"/>
      <w:pPr>
        <w:ind w:left="4142" w:hanging="281"/>
      </w:pPr>
      <w:rPr>
        <w:rFonts w:hint="default"/>
        <w:lang w:val="zh-CN" w:eastAsia="zh-CN" w:bidi="zh-CN"/>
      </w:rPr>
    </w:lvl>
    <w:lvl w:ilvl="5" w:tentative="0">
      <w:start w:val="0"/>
      <w:numFmt w:val="bullet"/>
      <w:lvlText w:val="•"/>
      <w:lvlJc w:val="left"/>
      <w:pPr>
        <w:ind w:left="5033" w:hanging="281"/>
      </w:pPr>
      <w:rPr>
        <w:rFonts w:hint="default"/>
        <w:lang w:val="zh-CN" w:eastAsia="zh-CN" w:bidi="zh-CN"/>
      </w:rPr>
    </w:lvl>
    <w:lvl w:ilvl="6" w:tentative="0">
      <w:start w:val="0"/>
      <w:numFmt w:val="bullet"/>
      <w:lvlText w:val="•"/>
      <w:lvlJc w:val="left"/>
      <w:pPr>
        <w:ind w:left="5923" w:hanging="281"/>
      </w:pPr>
      <w:rPr>
        <w:rFonts w:hint="default"/>
        <w:lang w:val="zh-CN" w:eastAsia="zh-CN" w:bidi="zh-CN"/>
      </w:rPr>
    </w:lvl>
    <w:lvl w:ilvl="7" w:tentative="0">
      <w:start w:val="0"/>
      <w:numFmt w:val="bullet"/>
      <w:lvlText w:val="•"/>
      <w:lvlJc w:val="left"/>
      <w:pPr>
        <w:ind w:left="6814" w:hanging="281"/>
      </w:pPr>
      <w:rPr>
        <w:rFonts w:hint="default"/>
        <w:lang w:val="zh-CN" w:eastAsia="zh-CN" w:bidi="zh-CN"/>
      </w:rPr>
    </w:lvl>
    <w:lvl w:ilvl="8" w:tentative="0">
      <w:start w:val="0"/>
      <w:numFmt w:val="bullet"/>
      <w:lvlText w:val="•"/>
      <w:lvlJc w:val="left"/>
      <w:pPr>
        <w:ind w:left="7704" w:hanging="281"/>
      </w:pPr>
      <w:rPr>
        <w:rFonts w:hint="default"/>
        <w:lang w:val="zh-CN" w:eastAsia="zh-CN" w:bidi="zh-CN"/>
      </w:rPr>
    </w:lvl>
  </w:abstractNum>
  <w:abstractNum w:abstractNumId="36">
    <w:nsid w:val="39A0D9AC"/>
    <w:multiLevelType w:val="multilevel"/>
    <w:tmpl w:val="39A0D9AC"/>
    <w:lvl w:ilvl="0" w:tentative="0">
      <w:start w:val="9"/>
      <w:numFmt w:val="decimal"/>
      <w:lvlText w:val="%1"/>
      <w:lvlJc w:val="left"/>
      <w:pPr>
        <w:ind w:left="2340" w:hanging="687"/>
        <w:jc w:val="left"/>
      </w:pPr>
      <w:rPr>
        <w:rFonts w:hint="default"/>
        <w:lang w:val="zh-CN" w:eastAsia="zh-CN" w:bidi="zh-CN"/>
      </w:rPr>
    </w:lvl>
    <w:lvl w:ilvl="1" w:tentative="0">
      <w:start w:val="1"/>
      <w:numFmt w:val="decimal"/>
      <w:lvlText w:val="%1.%2."/>
      <w:lvlJc w:val="left"/>
      <w:pPr>
        <w:ind w:left="2340" w:hanging="687"/>
        <w:jc w:val="left"/>
      </w:pPr>
      <w:rPr>
        <w:rFonts w:hint="default" w:ascii="Arial" w:hAnsi="Arial" w:eastAsia="Arial" w:cs="Arial"/>
        <w:b/>
        <w:bCs/>
        <w:spacing w:val="-3"/>
        <w:w w:val="100"/>
        <w:sz w:val="28"/>
        <w:szCs w:val="28"/>
        <w:lang w:val="zh-CN" w:eastAsia="zh-CN" w:bidi="zh-CN"/>
      </w:rPr>
    </w:lvl>
    <w:lvl w:ilvl="2" w:tentative="0">
      <w:start w:val="1"/>
      <w:numFmt w:val="decimal"/>
      <w:lvlText w:val="%1.%2.%3"/>
      <w:lvlJc w:val="left"/>
      <w:pPr>
        <w:ind w:left="2270"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280"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5048" w:hanging="720"/>
      </w:pPr>
      <w:rPr>
        <w:rFonts w:hint="default"/>
        <w:lang w:val="zh-CN" w:eastAsia="zh-CN" w:bidi="zh-CN"/>
      </w:rPr>
    </w:lvl>
    <w:lvl w:ilvl="5" w:tentative="0">
      <w:start w:val="0"/>
      <w:numFmt w:val="bullet"/>
      <w:lvlText w:val="•"/>
      <w:lvlJc w:val="left"/>
      <w:pPr>
        <w:ind w:left="5951" w:hanging="720"/>
      </w:pPr>
      <w:rPr>
        <w:rFonts w:hint="default"/>
        <w:lang w:val="zh-CN" w:eastAsia="zh-CN" w:bidi="zh-CN"/>
      </w:rPr>
    </w:lvl>
    <w:lvl w:ilvl="6" w:tentative="0">
      <w:start w:val="0"/>
      <w:numFmt w:val="bullet"/>
      <w:lvlText w:val="•"/>
      <w:lvlJc w:val="left"/>
      <w:pPr>
        <w:ind w:left="6854" w:hanging="720"/>
      </w:pPr>
      <w:rPr>
        <w:rFonts w:hint="default"/>
        <w:lang w:val="zh-CN" w:eastAsia="zh-CN" w:bidi="zh-CN"/>
      </w:rPr>
    </w:lvl>
    <w:lvl w:ilvl="7" w:tentative="0">
      <w:start w:val="0"/>
      <w:numFmt w:val="bullet"/>
      <w:lvlText w:val="•"/>
      <w:lvlJc w:val="left"/>
      <w:pPr>
        <w:ind w:left="7757" w:hanging="720"/>
      </w:pPr>
      <w:rPr>
        <w:rFonts w:hint="default"/>
        <w:lang w:val="zh-CN" w:eastAsia="zh-CN" w:bidi="zh-CN"/>
      </w:rPr>
    </w:lvl>
    <w:lvl w:ilvl="8" w:tentative="0">
      <w:start w:val="0"/>
      <w:numFmt w:val="bullet"/>
      <w:lvlText w:val="•"/>
      <w:lvlJc w:val="left"/>
      <w:pPr>
        <w:ind w:left="8660" w:hanging="720"/>
      </w:pPr>
      <w:rPr>
        <w:rFonts w:hint="default"/>
        <w:lang w:val="zh-CN" w:eastAsia="zh-CN" w:bidi="zh-CN"/>
      </w:rPr>
    </w:lvl>
  </w:abstractNum>
  <w:abstractNum w:abstractNumId="37">
    <w:nsid w:val="3B2F613F"/>
    <w:multiLevelType w:val="multilevel"/>
    <w:tmpl w:val="3B2F613F"/>
    <w:lvl w:ilvl="0" w:tentative="0">
      <w:start w:val="4"/>
      <w:numFmt w:val="decimal"/>
      <w:lvlText w:val="%1"/>
      <w:lvlJc w:val="left"/>
      <w:pPr>
        <w:ind w:left="1840" w:hanging="687"/>
        <w:jc w:val="left"/>
      </w:pPr>
      <w:rPr>
        <w:rFonts w:hint="default"/>
        <w:lang w:val="zh-CN" w:eastAsia="zh-CN" w:bidi="zh-CN"/>
      </w:rPr>
    </w:lvl>
    <w:lvl w:ilvl="1" w:tentative="0">
      <w:start w:val="1"/>
      <w:numFmt w:val="decimal"/>
      <w:lvlText w:val="%1.%2."/>
      <w:lvlJc w:val="left"/>
      <w:pPr>
        <w:ind w:left="1840" w:hanging="687"/>
        <w:jc w:val="left"/>
      </w:pPr>
      <w:rPr>
        <w:rFonts w:hint="default" w:ascii="Arial" w:hAnsi="Arial" w:eastAsia="Arial" w:cs="Arial"/>
        <w:b/>
        <w:bCs/>
        <w:spacing w:val="-3"/>
        <w:w w:val="100"/>
        <w:sz w:val="28"/>
        <w:szCs w:val="28"/>
        <w:lang w:val="zh-CN" w:eastAsia="zh-CN" w:bidi="zh-CN"/>
      </w:rPr>
    </w:lvl>
    <w:lvl w:ilvl="2" w:tentative="0">
      <w:start w:val="1"/>
      <w:numFmt w:val="decimal"/>
      <w:lvlText w:val="%1.%2.%3"/>
      <w:lvlJc w:val="left"/>
      <w:pPr>
        <w:ind w:left="1770"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539" w:hanging="632"/>
      </w:pPr>
      <w:rPr>
        <w:rFonts w:hint="default"/>
        <w:lang w:val="zh-CN" w:eastAsia="zh-CN" w:bidi="zh-CN"/>
      </w:rPr>
    </w:lvl>
    <w:lvl w:ilvl="4" w:tentative="0">
      <w:start w:val="0"/>
      <w:numFmt w:val="bullet"/>
      <w:lvlText w:val="•"/>
      <w:lvlJc w:val="left"/>
      <w:pPr>
        <w:ind w:left="4388" w:hanging="632"/>
      </w:pPr>
      <w:rPr>
        <w:rFonts w:hint="default"/>
        <w:lang w:val="zh-CN" w:eastAsia="zh-CN" w:bidi="zh-CN"/>
      </w:rPr>
    </w:lvl>
    <w:lvl w:ilvl="5" w:tentative="0">
      <w:start w:val="0"/>
      <w:numFmt w:val="bullet"/>
      <w:lvlText w:val="•"/>
      <w:lvlJc w:val="left"/>
      <w:pPr>
        <w:ind w:left="5238" w:hanging="632"/>
      </w:pPr>
      <w:rPr>
        <w:rFonts w:hint="default"/>
        <w:lang w:val="zh-CN" w:eastAsia="zh-CN" w:bidi="zh-CN"/>
      </w:rPr>
    </w:lvl>
    <w:lvl w:ilvl="6" w:tentative="0">
      <w:start w:val="0"/>
      <w:numFmt w:val="bullet"/>
      <w:lvlText w:val="•"/>
      <w:lvlJc w:val="left"/>
      <w:pPr>
        <w:ind w:left="6087" w:hanging="632"/>
      </w:pPr>
      <w:rPr>
        <w:rFonts w:hint="default"/>
        <w:lang w:val="zh-CN" w:eastAsia="zh-CN" w:bidi="zh-CN"/>
      </w:rPr>
    </w:lvl>
    <w:lvl w:ilvl="7" w:tentative="0">
      <w:start w:val="0"/>
      <w:numFmt w:val="bullet"/>
      <w:lvlText w:val="•"/>
      <w:lvlJc w:val="left"/>
      <w:pPr>
        <w:ind w:left="6937" w:hanging="632"/>
      </w:pPr>
      <w:rPr>
        <w:rFonts w:hint="default"/>
        <w:lang w:val="zh-CN" w:eastAsia="zh-CN" w:bidi="zh-CN"/>
      </w:rPr>
    </w:lvl>
    <w:lvl w:ilvl="8" w:tentative="0">
      <w:start w:val="0"/>
      <w:numFmt w:val="bullet"/>
      <w:lvlText w:val="•"/>
      <w:lvlJc w:val="left"/>
      <w:pPr>
        <w:ind w:left="7786" w:hanging="632"/>
      </w:pPr>
      <w:rPr>
        <w:rFonts w:hint="default"/>
        <w:lang w:val="zh-CN" w:eastAsia="zh-CN" w:bidi="zh-CN"/>
      </w:rPr>
    </w:lvl>
  </w:abstractNum>
  <w:abstractNum w:abstractNumId="38">
    <w:nsid w:val="3D61373D"/>
    <w:multiLevelType w:val="multilevel"/>
    <w:tmpl w:val="3D61373D"/>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39">
    <w:nsid w:val="3E159941"/>
    <w:multiLevelType w:val="multilevel"/>
    <w:tmpl w:val="3E159941"/>
    <w:lvl w:ilvl="0" w:tentative="0">
      <w:start w:val="1"/>
      <w:numFmt w:val="decimal"/>
      <w:lvlText w:val="(%1)"/>
      <w:lvlJc w:val="left"/>
      <w:pPr>
        <w:ind w:left="5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70" w:hanging="281"/>
      </w:pPr>
      <w:rPr>
        <w:rFonts w:hint="default"/>
        <w:lang w:val="zh-CN" w:eastAsia="zh-CN" w:bidi="zh-CN"/>
      </w:rPr>
    </w:lvl>
    <w:lvl w:ilvl="2" w:tentative="0">
      <w:start w:val="0"/>
      <w:numFmt w:val="bullet"/>
      <w:lvlText w:val="•"/>
      <w:lvlJc w:val="left"/>
      <w:pPr>
        <w:ind w:left="2361" w:hanging="281"/>
      </w:pPr>
      <w:rPr>
        <w:rFonts w:hint="default"/>
        <w:lang w:val="zh-CN" w:eastAsia="zh-CN" w:bidi="zh-CN"/>
      </w:rPr>
    </w:lvl>
    <w:lvl w:ilvl="3" w:tentative="0">
      <w:start w:val="0"/>
      <w:numFmt w:val="bullet"/>
      <w:lvlText w:val="•"/>
      <w:lvlJc w:val="left"/>
      <w:pPr>
        <w:ind w:left="3251" w:hanging="281"/>
      </w:pPr>
      <w:rPr>
        <w:rFonts w:hint="default"/>
        <w:lang w:val="zh-CN" w:eastAsia="zh-CN" w:bidi="zh-CN"/>
      </w:rPr>
    </w:lvl>
    <w:lvl w:ilvl="4" w:tentative="0">
      <w:start w:val="0"/>
      <w:numFmt w:val="bullet"/>
      <w:lvlText w:val="•"/>
      <w:lvlJc w:val="left"/>
      <w:pPr>
        <w:ind w:left="4142" w:hanging="281"/>
      </w:pPr>
      <w:rPr>
        <w:rFonts w:hint="default"/>
        <w:lang w:val="zh-CN" w:eastAsia="zh-CN" w:bidi="zh-CN"/>
      </w:rPr>
    </w:lvl>
    <w:lvl w:ilvl="5" w:tentative="0">
      <w:start w:val="0"/>
      <w:numFmt w:val="bullet"/>
      <w:lvlText w:val="•"/>
      <w:lvlJc w:val="left"/>
      <w:pPr>
        <w:ind w:left="5033" w:hanging="281"/>
      </w:pPr>
      <w:rPr>
        <w:rFonts w:hint="default"/>
        <w:lang w:val="zh-CN" w:eastAsia="zh-CN" w:bidi="zh-CN"/>
      </w:rPr>
    </w:lvl>
    <w:lvl w:ilvl="6" w:tentative="0">
      <w:start w:val="0"/>
      <w:numFmt w:val="bullet"/>
      <w:lvlText w:val="•"/>
      <w:lvlJc w:val="left"/>
      <w:pPr>
        <w:ind w:left="5923" w:hanging="281"/>
      </w:pPr>
      <w:rPr>
        <w:rFonts w:hint="default"/>
        <w:lang w:val="zh-CN" w:eastAsia="zh-CN" w:bidi="zh-CN"/>
      </w:rPr>
    </w:lvl>
    <w:lvl w:ilvl="7" w:tentative="0">
      <w:start w:val="0"/>
      <w:numFmt w:val="bullet"/>
      <w:lvlText w:val="•"/>
      <w:lvlJc w:val="left"/>
      <w:pPr>
        <w:ind w:left="6814" w:hanging="281"/>
      </w:pPr>
      <w:rPr>
        <w:rFonts w:hint="default"/>
        <w:lang w:val="zh-CN" w:eastAsia="zh-CN" w:bidi="zh-CN"/>
      </w:rPr>
    </w:lvl>
    <w:lvl w:ilvl="8" w:tentative="0">
      <w:start w:val="0"/>
      <w:numFmt w:val="bullet"/>
      <w:lvlText w:val="•"/>
      <w:lvlJc w:val="left"/>
      <w:pPr>
        <w:ind w:left="7704" w:hanging="281"/>
      </w:pPr>
      <w:rPr>
        <w:rFonts w:hint="default"/>
        <w:lang w:val="zh-CN" w:eastAsia="zh-CN" w:bidi="zh-CN"/>
      </w:rPr>
    </w:lvl>
  </w:abstractNum>
  <w:abstractNum w:abstractNumId="40">
    <w:nsid w:val="44E34454"/>
    <w:multiLevelType w:val="multilevel"/>
    <w:tmpl w:val="44E34454"/>
    <w:lvl w:ilvl="0" w:tentative="0">
      <w:start w:val="1"/>
      <w:numFmt w:val="decimal"/>
      <w:lvlText w:val="（%1）"/>
      <w:lvlJc w:val="left"/>
      <w:pPr>
        <w:ind w:left="1661"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41">
    <w:nsid w:val="46A08BB8"/>
    <w:multiLevelType w:val="multilevel"/>
    <w:tmpl w:val="46A08BB8"/>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42">
    <w:nsid w:val="4C1BAE26"/>
    <w:multiLevelType w:val="multilevel"/>
    <w:tmpl w:val="4C1BAE26"/>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43">
    <w:nsid w:val="4D4DC07F"/>
    <w:multiLevelType w:val="multilevel"/>
    <w:tmpl w:val="4D4DC07F"/>
    <w:lvl w:ilvl="0" w:tentative="0">
      <w:start w:val="8"/>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w w:val="100"/>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44">
    <w:nsid w:val="4D94DA66"/>
    <w:multiLevelType w:val="multilevel"/>
    <w:tmpl w:val="4D94DA66"/>
    <w:lvl w:ilvl="0" w:tentative="0">
      <w:start w:val="1"/>
      <w:numFmt w:val="decimal"/>
      <w:lvlText w:val="（%1）"/>
      <w:lvlJc w:val="left"/>
      <w:pPr>
        <w:ind w:left="10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abstractNum w:abstractNumId="45">
    <w:nsid w:val="54F7D2C5"/>
    <w:multiLevelType w:val="multilevel"/>
    <w:tmpl w:val="54F7D2C5"/>
    <w:lvl w:ilvl="0" w:tentative="0">
      <w:start w:val="3"/>
      <w:numFmt w:val="decimal"/>
      <w:lvlText w:val="（%1）"/>
      <w:lvlJc w:val="left"/>
      <w:pPr>
        <w:ind w:left="1661" w:hanging="601"/>
        <w:jc w:val="left"/>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46">
    <w:nsid w:val="58282929"/>
    <w:multiLevelType w:val="multilevel"/>
    <w:tmpl w:val="58282929"/>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47">
    <w:nsid w:val="58765686"/>
    <w:multiLevelType w:val="multilevel"/>
    <w:tmpl w:val="58765686"/>
    <w:lvl w:ilvl="0" w:tentative="0">
      <w:start w:val="1"/>
      <w:numFmt w:val="decimal"/>
      <w:lvlText w:val="（%1）"/>
      <w:lvlJc w:val="left"/>
      <w:pPr>
        <w:ind w:left="21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90" w:hanging="601"/>
      </w:pPr>
      <w:rPr>
        <w:rFonts w:hint="default"/>
        <w:lang w:val="zh-CN" w:eastAsia="zh-CN" w:bidi="zh-CN"/>
      </w:rPr>
    </w:lvl>
    <w:lvl w:ilvl="2" w:tentative="0">
      <w:start w:val="0"/>
      <w:numFmt w:val="bullet"/>
      <w:lvlText w:val="•"/>
      <w:lvlJc w:val="left"/>
      <w:pPr>
        <w:ind w:left="3821" w:hanging="601"/>
      </w:pPr>
      <w:rPr>
        <w:rFonts w:hint="default"/>
        <w:lang w:val="zh-CN" w:eastAsia="zh-CN" w:bidi="zh-CN"/>
      </w:rPr>
    </w:lvl>
    <w:lvl w:ilvl="3" w:tentative="0">
      <w:start w:val="0"/>
      <w:numFmt w:val="bullet"/>
      <w:lvlText w:val="•"/>
      <w:lvlJc w:val="left"/>
      <w:pPr>
        <w:ind w:left="4651" w:hanging="601"/>
      </w:pPr>
      <w:rPr>
        <w:rFonts w:hint="default"/>
        <w:lang w:val="zh-CN" w:eastAsia="zh-CN" w:bidi="zh-CN"/>
      </w:rPr>
    </w:lvl>
    <w:lvl w:ilvl="4" w:tentative="0">
      <w:start w:val="0"/>
      <w:numFmt w:val="bullet"/>
      <w:lvlText w:val="•"/>
      <w:lvlJc w:val="left"/>
      <w:pPr>
        <w:ind w:left="5482" w:hanging="601"/>
      </w:pPr>
      <w:rPr>
        <w:rFonts w:hint="default"/>
        <w:lang w:val="zh-CN" w:eastAsia="zh-CN" w:bidi="zh-CN"/>
      </w:rPr>
    </w:lvl>
    <w:lvl w:ilvl="5" w:tentative="0">
      <w:start w:val="0"/>
      <w:numFmt w:val="bullet"/>
      <w:lvlText w:val="•"/>
      <w:lvlJc w:val="left"/>
      <w:pPr>
        <w:ind w:left="6313" w:hanging="601"/>
      </w:pPr>
      <w:rPr>
        <w:rFonts w:hint="default"/>
        <w:lang w:val="zh-CN" w:eastAsia="zh-CN" w:bidi="zh-CN"/>
      </w:rPr>
    </w:lvl>
    <w:lvl w:ilvl="6" w:tentative="0">
      <w:start w:val="0"/>
      <w:numFmt w:val="bullet"/>
      <w:lvlText w:val="•"/>
      <w:lvlJc w:val="left"/>
      <w:pPr>
        <w:ind w:left="7143" w:hanging="601"/>
      </w:pPr>
      <w:rPr>
        <w:rFonts w:hint="default"/>
        <w:lang w:val="zh-CN" w:eastAsia="zh-CN" w:bidi="zh-CN"/>
      </w:rPr>
    </w:lvl>
    <w:lvl w:ilvl="7" w:tentative="0">
      <w:start w:val="0"/>
      <w:numFmt w:val="bullet"/>
      <w:lvlText w:val="•"/>
      <w:lvlJc w:val="left"/>
      <w:pPr>
        <w:ind w:left="7974" w:hanging="601"/>
      </w:pPr>
      <w:rPr>
        <w:rFonts w:hint="default"/>
        <w:lang w:val="zh-CN" w:eastAsia="zh-CN" w:bidi="zh-CN"/>
      </w:rPr>
    </w:lvl>
    <w:lvl w:ilvl="8" w:tentative="0">
      <w:start w:val="0"/>
      <w:numFmt w:val="bullet"/>
      <w:lvlText w:val="•"/>
      <w:lvlJc w:val="left"/>
      <w:pPr>
        <w:ind w:left="8804" w:hanging="601"/>
      </w:pPr>
      <w:rPr>
        <w:rFonts w:hint="default"/>
        <w:lang w:val="zh-CN" w:eastAsia="zh-CN" w:bidi="zh-CN"/>
      </w:rPr>
    </w:lvl>
  </w:abstractNum>
  <w:abstractNum w:abstractNumId="48">
    <w:nsid w:val="59ADCABA"/>
    <w:multiLevelType w:val="multilevel"/>
    <w:tmpl w:val="59ADCABA"/>
    <w:lvl w:ilvl="0" w:tentative="0">
      <w:start w:val="0"/>
      <w:numFmt w:val="bullet"/>
      <w:lvlText w:val="☐"/>
      <w:lvlJc w:val="left"/>
      <w:pPr>
        <w:ind w:left="317" w:hanging="210"/>
      </w:pPr>
      <w:rPr>
        <w:rFonts w:hint="default" w:ascii="MS UI Gothic" w:hAnsi="MS UI Gothic" w:eastAsia="MS UI Gothic" w:cs="MS UI Gothic"/>
        <w:spacing w:val="-1"/>
        <w:w w:val="99"/>
        <w:sz w:val="19"/>
        <w:szCs w:val="19"/>
        <w:lang w:val="zh-CN" w:eastAsia="zh-CN" w:bidi="zh-CN"/>
      </w:rPr>
    </w:lvl>
    <w:lvl w:ilvl="1" w:tentative="0">
      <w:start w:val="0"/>
      <w:numFmt w:val="bullet"/>
      <w:lvlText w:val="•"/>
      <w:lvlJc w:val="left"/>
      <w:pPr>
        <w:ind w:left="400" w:hanging="210"/>
      </w:pPr>
      <w:rPr>
        <w:rFonts w:hint="default"/>
        <w:lang w:val="zh-CN" w:eastAsia="zh-CN" w:bidi="zh-CN"/>
      </w:rPr>
    </w:lvl>
    <w:lvl w:ilvl="2" w:tentative="0">
      <w:start w:val="0"/>
      <w:numFmt w:val="bullet"/>
      <w:lvlText w:val="•"/>
      <w:lvlJc w:val="left"/>
      <w:pPr>
        <w:ind w:left="481" w:hanging="210"/>
      </w:pPr>
      <w:rPr>
        <w:rFonts w:hint="default"/>
        <w:lang w:val="zh-CN" w:eastAsia="zh-CN" w:bidi="zh-CN"/>
      </w:rPr>
    </w:lvl>
    <w:lvl w:ilvl="3" w:tentative="0">
      <w:start w:val="0"/>
      <w:numFmt w:val="bullet"/>
      <w:lvlText w:val="•"/>
      <w:lvlJc w:val="left"/>
      <w:pPr>
        <w:ind w:left="561" w:hanging="210"/>
      </w:pPr>
      <w:rPr>
        <w:rFonts w:hint="default"/>
        <w:lang w:val="zh-CN" w:eastAsia="zh-CN" w:bidi="zh-CN"/>
      </w:rPr>
    </w:lvl>
    <w:lvl w:ilvl="4" w:tentative="0">
      <w:start w:val="0"/>
      <w:numFmt w:val="bullet"/>
      <w:lvlText w:val="•"/>
      <w:lvlJc w:val="left"/>
      <w:pPr>
        <w:ind w:left="642" w:hanging="210"/>
      </w:pPr>
      <w:rPr>
        <w:rFonts w:hint="default"/>
        <w:lang w:val="zh-CN" w:eastAsia="zh-CN" w:bidi="zh-CN"/>
      </w:rPr>
    </w:lvl>
    <w:lvl w:ilvl="5" w:tentative="0">
      <w:start w:val="0"/>
      <w:numFmt w:val="bullet"/>
      <w:lvlText w:val="•"/>
      <w:lvlJc w:val="left"/>
      <w:pPr>
        <w:ind w:left="723" w:hanging="210"/>
      </w:pPr>
      <w:rPr>
        <w:rFonts w:hint="default"/>
        <w:lang w:val="zh-CN" w:eastAsia="zh-CN" w:bidi="zh-CN"/>
      </w:rPr>
    </w:lvl>
    <w:lvl w:ilvl="6" w:tentative="0">
      <w:start w:val="0"/>
      <w:numFmt w:val="bullet"/>
      <w:lvlText w:val="•"/>
      <w:lvlJc w:val="left"/>
      <w:pPr>
        <w:ind w:left="803" w:hanging="210"/>
      </w:pPr>
      <w:rPr>
        <w:rFonts w:hint="default"/>
        <w:lang w:val="zh-CN" w:eastAsia="zh-CN" w:bidi="zh-CN"/>
      </w:rPr>
    </w:lvl>
    <w:lvl w:ilvl="7" w:tentative="0">
      <w:start w:val="0"/>
      <w:numFmt w:val="bullet"/>
      <w:lvlText w:val="•"/>
      <w:lvlJc w:val="left"/>
      <w:pPr>
        <w:ind w:left="884" w:hanging="210"/>
      </w:pPr>
      <w:rPr>
        <w:rFonts w:hint="default"/>
        <w:lang w:val="zh-CN" w:eastAsia="zh-CN" w:bidi="zh-CN"/>
      </w:rPr>
    </w:lvl>
    <w:lvl w:ilvl="8" w:tentative="0">
      <w:start w:val="0"/>
      <w:numFmt w:val="bullet"/>
      <w:lvlText w:val="•"/>
      <w:lvlJc w:val="left"/>
      <w:pPr>
        <w:ind w:left="964" w:hanging="210"/>
      </w:pPr>
      <w:rPr>
        <w:rFonts w:hint="default"/>
        <w:lang w:val="zh-CN" w:eastAsia="zh-CN" w:bidi="zh-CN"/>
      </w:rPr>
    </w:lvl>
  </w:abstractNum>
  <w:abstractNum w:abstractNumId="49">
    <w:nsid w:val="5A241D34"/>
    <w:multiLevelType w:val="multilevel"/>
    <w:tmpl w:val="5A241D34"/>
    <w:lvl w:ilvl="0" w:tentative="0">
      <w:start w:val="6"/>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50">
    <w:nsid w:val="5AC90F63"/>
    <w:multiLevelType w:val="multilevel"/>
    <w:tmpl w:val="5AC90F63"/>
    <w:lvl w:ilvl="0" w:tentative="0">
      <w:start w:val="1"/>
      <w:numFmt w:val="decimal"/>
      <w:lvlText w:val="%1"/>
      <w:lvlJc w:val="left"/>
      <w:pPr>
        <w:ind w:left="1840" w:hanging="687"/>
        <w:jc w:val="left"/>
      </w:pPr>
      <w:rPr>
        <w:rFonts w:hint="default"/>
        <w:lang w:val="zh-CN" w:eastAsia="zh-CN" w:bidi="zh-CN"/>
      </w:rPr>
    </w:lvl>
    <w:lvl w:ilvl="1" w:tentative="0">
      <w:start w:val="1"/>
      <w:numFmt w:val="decimal"/>
      <w:lvlText w:val="%1.%2."/>
      <w:lvlJc w:val="left"/>
      <w:pPr>
        <w:ind w:left="1840" w:hanging="687"/>
        <w:jc w:val="left"/>
      </w:pPr>
      <w:rPr>
        <w:rFonts w:hint="default"/>
        <w:b/>
        <w:bCs/>
        <w:spacing w:val="-3"/>
        <w:w w:val="100"/>
        <w:lang w:val="zh-CN" w:eastAsia="zh-CN" w:bidi="zh-CN"/>
      </w:rPr>
    </w:lvl>
    <w:lvl w:ilvl="2" w:tentative="0">
      <w:start w:val="1"/>
      <w:numFmt w:val="decimal"/>
      <w:lvlText w:val="%1.%2.%3"/>
      <w:lvlJc w:val="left"/>
      <w:pPr>
        <w:ind w:left="1770"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539" w:hanging="632"/>
      </w:pPr>
      <w:rPr>
        <w:rFonts w:hint="default"/>
        <w:lang w:val="zh-CN" w:eastAsia="zh-CN" w:bidi="zh-CN"/>
      </w:rPr>
    </w:lvl>
    <w:lvl w:ilvl="4" w:tentative="0">
      <w:start w:val="0"/>
      <w:numFmt w:val="bullet"/>
      <w:lvlText w:val="•"/>
      <w:lvlJc w:val="left"/>
      <w:pPr>
        <w:ind w:left="4388" w:hanging="632"/>
      </w:pPr>
      <w:rPr>
        <w:rFonts w:hint="default"/>
        <w:lang w:val="zh-CN" w:eastAsia="zh-CN" w:bidi="zh-CN"/>
      </w:rPr>
    </w:lvl>
    <w:lvl w:ilvl="5" w:tentative="0">
      <w:start w:val="0"/>
      <w:numFmt w:val="bullet"/>
      <w:lvlText w:val="•"/>
      <w:lvlJc w:val="left"/>
      <w:pPr>
        <w:ind w:left="5238" w:hanging="632"/>
      </w:pPr>
      <w:rPr>
        <w:rFonts w:hint="default"/>
        <w:lang w:val="zh-CN" w:eastAsia="zh-CN" w:bidi="zh-CN"/>
      </w:rPr>
    </w:lvl>
    <w:lvl w:ilvl="6" w:tentative="0">
      <w:start w:val="0"/>
      <w:numFmt w:val="bullet"/>
      <w:lvlText w:val="•"/>
      <w:lvlJc w:val="left"/>
      <w:pPr>
        <w:ind w:left="6087" w:hanging="632"/>
      </w:pPr>
      <w:rPr>
        <w:rFonts w:hint="default"/>
        <w:lang w:val="zh-CN" w:eastAsia="zh-CN" w:bidi="zh-CN"/>
      </w:rPr>
    </w:lvl>
    <w:lvl w:ilvl="7" w:tentative="0">
      <w:start w:val="0"/>
      <w:numFmt w:val="bullet"/>
      <w:lvlText w:val="•"/>
      <w:lvlJc w:val="left"/>
      <w:pPr>
        <w:ind w:left="6937" w:hanging="632"/>
      </w:pPr>
      <w:rPr>
        <w:rFonts w:hint="default"/>
        <w:lang w:val="zh-CN" w:eastAsia="zh-CN" w:bidi="zh-CN"/>
      </w:rPr>
    </w:lvl>
    <w:lvl w:ilvl="8" w:tentative="0">
      <w:start w:val="0"/>
      <w:numFmt w:val="bullet"/>
      <w:lvlText w:val="•"/>
      <w:lvlJc w:val="left"/>
      <w:pPr>
        <w:ind w:left="7786" w:hanging="632"/>
      </w:pPr>
      <w:rPr>
        <w:rFonts w:hint="default"/>
        <w:lang w:val="zh-CN" w:eastAsia="zh-CN" w:bidi="zh-CN"/>
      </w:rPr>
    </w:lvl>
  </w:abstractNum>
  <w:abstractNum w:abstractNumId="51">
    <w:nsid w:val="5DCF79BD"/>
    <w:multiLevelType w:val="multilevel"/>
    <w:tmpl w:val="5DCF79BD"/>
    <w:lvl w:ilvl="0" w:tentative="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522" w:hanging="159"/>
      </w:pPr>
      <w:rPr>
        <w:rFonts w:hint="default"/>
        <w:lang w:val="zh-CN" w:eastAsia="zh-CN" w:bidi="zh-CN"/>
      </w:rPr>
    </w:lvl>
    <w:lvl w:ilvl="2" w:tentative="0">
      <w:start w:val="0"/>
      <w:numFmt w:val="bullet"/>
      <w:lvlText w:val="•"/>
      <w:lvlJc w:val="left"/>
      <w:pPr>
        <w:ind w:left="944" w:hanging="159"/>
      </w:pPr>
      <w:rPr>
        <w:rFonts w:hint="default"/>
        <w:lang w:val="zh-CN" w:eastAsia="zh-CN" w:bidi="zh-CN"/>
      </w:rPr>
    </w:lvl>
    <w:lvl w:ilvl="3" w:tentative="0">
      <w:start w:val="0"/>
      <w:numFmt w:val="bullet"/>
      <w:lvlText w:val="•"/>
      <w:lvlJc w:val="left"/>
      <w:pPr>
        <w:ind w:left="1367" w:hanging="159"/>
      </w:pPr>
      <w:rPr>
        <w:rFonts w:hint="default"/>
        <w:lang w:val="zh-CN" w:eastAsia="zh-CN" w:bidi="zh-CN"/>
      </w:rPr>
    </w:lvl>
    <w:lvl w:ilvl="4" w:tentative="0">
      <w:start w:val="0"/>
      <w:numFmt w:val="bullet"/>
      <w:lvlText w:val="•"/>
      <w:lvlJc w:val="left"/>
      <w:pPr>
        <w:ind w:left="1789" w:hanging="159"/>
      </w:pPr>
      <w:rPr>
        <w:rFonts w:hint="default"/>
        <w:lang w:val="zh-CN" w:eastAsia="zh-CN" w:bidi="zh-CN"/>
      </w:rPr>
    </w:lvl>
    <w:lvl w:ilvl="5" w:tentative="0">
      <w:start w:val="0"/>
      <w:numFmt w:val="bullet"/>
      <w:lvlText w:val="•"/>
      <w:lvlJc w:val="left"/>
      <w:pPr>
        <w:ind w:left="2212" w:hanging="159"/>
      </w:pPr>
      <w:rPr>
        <w:rFonts w:hint="default"/>
        <w:lang w:val="zh-CN" w:eastAsia="zh-CN" w:bidi="zh-CN"/>
      </w:rPr>
    </w:lvl>
    <w:lvl w:ilvl="6" w:tentative="0">
      <w:start w:val="0"/>
      <w:numFmt w:val="bullet"/>
      <w:lvlText w:val="•"/>
      <w:lvlJc w:val="left"/>
      <w:pPr>
        <w:ind w:left="2634" w:hanging="159"/>
      </w:pPr>
      <w:rPr>
        <w:rFonts w:hint="default"/>
        <w:lang w:val="zh-CN" w:eastAsia="zh-CN" w:bidi="zh-CN"/>
      </w:rPr>
    </w:lvl>
    <w:lvl w:ilvl="7" w:tentative="0">
      <w:start w:val="0"/>
      <w:numFmt w:val="bullet"/>
      <w:lvlText w:val="•"/>
      <w:lvlJc w:val="left"/>
      <w:pPr>
        <w:ind w:left="3056" w:hanging="159"/>
      </w:pPr>
      <w:rPr>
        <w:rFonts w:hint="default"/>
        <w:lang w:val="zh-CN" w:eastAsia="zh-CN" w:bidi="zh-CN"/>
      </w:rPr>
    </w:lvl>
    <w:lvl w:ilvl="8" w:tentative="0">
      <w:start w:val="0"/>
      <w:numFmt w:val="bullet"/>
      <w:lvlText w:val="•"/>
      <w:lvlJc w:val="left"/>
      <w:pPr>
        <w:ind w:left="3479" w:hanging="159"/>
      </w:pPr>
      <w:rPr>
        <w:rFonts w:hint="default"/>
        <w:lang w:val="zh-CN" w:eastAsia="zh-CN" w:bidi="zh-CN"/>
      </w:rPr>
    </w:lvl>
  </w:abstractNum>
  <w:abstractNum w:abstractNumId="52">
    <w:nsid w:val="60382F6E"/>
    <w:multiLevelType w:val="multilevel"/>
    <w:tmpl w:val="60382F6E"/>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53">
    <w:nsid w:val="629F7852"/>
    <w:multiLevelType w:val="multilevel"/>
    <w:tmpl w:val="629F7852"/>
    <w:lvl w:ilvl="0" w:tentative="0">
      <w:start w:val="1"/>
      <w:numFmt w:val="decimal"/>
      <w:lvlText w:val="（%1）"/>
      <w:lvlJc w:val="left"/>
      <w:pPr>
        <w:ind w:left="21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90" w:hanging="601"/>
      </w:pPr>
      <w:rPr>
        <w:rFonts w:hint="default"/>
        <w:lang w:val="zh-CN" w:eastAsia="zh-CN" w:bidi="zh-CN"/>
      </w:rPr>
    </w:lvl>
    <w:lvl w:ilvl="2" w:tentative="0">
      <w:start w:val="0"/>
      <w:numFmt w:val="bullet"/>
      <w:lvlText w:val="•"/>
      <w:lvlJc w:val="left"/>
      <w:pPr>
        <w:ind w:left="3821" w:hanging="601"/>
      </w:pPr>
      <w:rPr>
        <w:rFonts w:hint="default"/>
        <w:lang w:val="zh-CN" w:eastAsia="zh-CN" w:bidi="zh-CN"/>
      </w:rPr>
    </w:lvl>
    <w:lvl w:ilvl="3" w:tentative="0">
      <w:start w:val="0"/>
      <w:numFmt w:val="bullet"/>
      <w:lvlText w:val="•"/>
      <w:lvlJc w:val="left"/>
      <w:pPr>
        <w:ind w:left="4651" w:hanging="601"/>
      </w:pPr>
      <w:rPr>
        <w:rFonts w:hint="default"/>
        <w:lang w:val="zh-CN" w:eastAsia="zh-CN" w:bidi="zh-CN"/>
      </w:rPr>
    </w:lvl>
    <w:lvl w:ilvl="4" w:tentative="0">
      <w:start w:val="0"/>
      <w:numFmt w:val="bullet"/>
      <w:lvlText w:val="•"/>
      <w:lvlJc w:val="left"/>
      <w:pPr>
        <w:ind w:left="5482" w:hanging="601"/>
      </w:pPr>
      <w:rPr>
        <w:rFonts w:hint="default"/>
        <w:lang w:val="zh-CN" w:eastAsia="zh-CN" w:bidi="zh-CN"/>
      </w:rPr>
    </w:lvl>
    <w:lvl w:ilvl="5" w:tentative="0">
      <w:start w:val="0"/>
      <w:numFmt w:val="bullet"/>
      <w:lvlText w:val="•"/>
      <w:lvlJc w:val="left"/>
      <w:pPr>
        <w:ind w:left="6313" w:hanging="601"/>
      </w:pPr>
      <w:rPr>
        <w:rFonts w:hint="default"/>
        <w:lang w:val="zh-CN" w:eastAsia="zh-CN" w:bidi="zh-CN"/>
      </w:rPr>
    </w:lvl>
    <w:lvl w:ilvl="6" w:tentative="0">
      <w:start w:val="0"/>
      <w:numFmt w:val="bullet"/>
      <w:lvlText w:val="•"/>
      <w:lvlJc w:val="left"/>
      <w:pPr>
        <w:ind w:left="7143" w:hanging="601"/>
      </w:pPr>
      <w:rPr>
        <w:rFonts w:hint="default"/>
        <w:lang w:val="zh-CN" w:eastAsia="zh-CN" w:bidi="zh-CN"/>
      </w:rPr>
    </w:lvl>
    <w:lvl w:ilvl="7" w:tentative="0">
      <w:start w:val="0"/>
      <w:numFmt w:val="bullet"/>
      <w:lvlText w:val="•"/>
      <w:lvlJc w:val="left"/>
      <w:pPr>
        <w:ind w:left="7974" w:hanging="601"/>
      </w:pPr>
      <w:rPr>
        <w:rFonts w:hint="default"/>
        <w:lang w:val="zh-CN" w:eastAsia="zh-CN" w:bidi="zh-CN"/>
      </w:rPr>
    </w:lvl>
    <w:lvl w:ilvl="8" w:tentative="0">
      <w:start w:val="0"/>
      <w:numFmt w:val="bullet"/>
      <w:lvlText w:val="•"/>
      <w:lvlJc w:val="left"/>
      <w:pPr>
        <w:ind w:left="8804" w:hanging="601"/>
      </w:pPr>
      <w:rPr>
        <w:rFonts w:hint="default"/>
        <w:lang w:val="zh-CN" w:eastAsia="zh-CN" w:bidi="zh-CN"/>
      </w:rPr>
    </w:lvl>
  </w:abstractNum>
  <w:abstractNum w:abstractNumId="54">
    <w:nsid w:val="6D3DF38C"/>
    <w:multiLevelType w:val="multilevel"/>
    <w:tmpl w:val="6D3DF38C"/>
    <w:lvl w:ilvl="0" w:tentative="0">
      <w:start w:val="1"/>
      <w:numFmt w:val="decimal"/>
      <w:lvlText w:val="%1."/>
      <w:lvlJc w:val="left"/>
      <w:pPr>
        <w:ind w:left="1241" w:hanging="18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2064" w:hanging="181"/>
      </w:pPr>
      <w:rPr>
        <w:rFonts w:hint="default"/>
        <w:lang w:val="zh-CN" w:eastAsia="zh-CN" w:bidi="zh-CN"/>
      </w:rPr>
    </w:lvl>
    <w:lvl w:ilvl="2" w:tentative="0">
      <w:start w:val="0"/>
      <w:numFmt w:val="bullet"/>
      <w:lvlText w:val="•"/>
      <w:lvlJc w:val="left"/>
      <w:pPr>
        <w:ind w:left="2889" w:hanging="181"/>
      </w:pPr>
      <w:rPr>
        <w:rFonts w:hint="default"/>
        <w:lang w:val="zh-CN" w:eastAsia="zh-CN" w:bidi="zh-CN"/>
      </w:rPr>
    </w:lvl>
    <w:lvl w:ilvl="3" w:tentative="0">
      <w:start w:val="0"/>
      <w:numFmt w:val="bullet"/>
      <w:lvlText w:val="•"/>
      <w:lvlJc w:val="left"/>
      <w:pPr>
        <w:ind w:left="3713" w:hanging="181"/>
      </w:pPr>
      <w:rPr>
        <w:rFonts w:hint="default"/>
        <w:lang w:val="zh-CN" w:eastAsia="zh-CN" w:bidi="zh-CN"/>
      </w:rPr>
    </w:lvl>
    <w:lvl w:ilvl="4" w:tentative="0">
      <w:start w:val="0"/>
      <w:numFmt w:val="bullet"/>
      <w:lvlText w:val="•"/>
      <w:lvlJc w:val="left"/>
      <w:pPr>
        <w:ind w:left="4538" w:hanging="181"/>
      </w:pPr>
      <w:rPr>
        <w:rFonts w:hint="default"/>
        <w:lang w:val="zh-CN" w:eastAsia="zh-CN" w:bidi="zh-CN"/>
      </w:rPr>
    </w:lvl>
    <w:lvl w:ilvl="5" w:tentative="0">
      <w:start w:val="0"/>
      <w:numFmt w:val="bullet"/>
      <w:lvlText w:val="•"/>
      <w:lvlJc w:val="left"/>
      <w:pPr>
        <w:ind w:left="5363" w:hanging="181"/>
      </w:pPr>
      <w:rPr>
        <w:rFonts w:hint="default"/>
        <w:lang w:val="zh-CN" w:eastAsia="zh-CN" w:bidi="zh-CN"/>
      </w:rPr>
    </w:lvl>
    <w:lvl w:ilvl="6" w:tentative="0">
      <w:start w:val="0"/>
      <w:numFmt w:val="bullet"/>
      <w:lvlText w:val="•"/>
      <w:lvlJc w:val="left"/>
      <w:pPr>
        <w:ind w:left="6187" w:hanging="181"/>
      </w:pPr>
      <w:rPr>
        <w:rFonts w:hint="default"/>
        <w:lang w:val="zh-CN" w:eastAsia="zh-CN" w:bidi="zh-CN"/>
      </w:rPr>
    </w:lvl>
    <w:lvl w:ilvl="7" w:tentative="0">
      <w:start w:val="0"/>
      <w:numFmt w:val="bullet"/>
      <w:lvlText w:val="•"/>
      <w:lvlJc w:val="left"/>
      <w:pPr>
        <w:ind w:left="7012" w:hanging="181"/>
      </w:pPr>
      <w:rPr>
        <w:rFonts w:hint="default"/>
        <w:lang w:val="zh-CN" w:eastAsia="zh-CN" w:bidi="zh-CN"/>
      </w:rPr>
    </w:lvl>
    <w:lvl w:ilvl="8" w:tentative="0">
      <w:start w:val="0"/>
      <w:numFmt w:val="bullet"/>
      <w:lvlText w:val="•"/>
      <w:lvlJc w:val="left"/>
      <w:pPr>
        <w:ind w:left="7836" w:hanging="181"/>
      </w:pPr>
      <w:rPr>
        <w:rFonts w:hint="default"/>
        <w:lang w:val="zh-CN" w:eastAsia="zh-CN" w:bidi="zh-CN"/>
      </w:rPr>
    </w:lvl>
  </w:abstractNum>
  <w:abstractNum w:abstractNumId="55">
    <w:nsid w:val="6FDE7161"/>
    <w:multiLevelType w:val="multilevel"/>
    <w:tmpl w:val="6FDE7161"/>
    <w:lvl w:ilvl="0" w:tentative="0">
      <w:start w:val="1"/>
      <w:numFmt w:val="decimal"/>
      <w:lvlText w:val="(%1)"/>
      <w:lvlJc w:val="left"/>
      <w:pPr>
        <w:ind w:left="5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70" w:hanging="281"/>
      </w:pPr>
      <w:rPr>
        <w:rFonts w:hint="default"/>
        <w:lang w:val="zh-CN" w:eastAsia="zh-CN" w:bidi="zh-CN"/>
      </w:rPr>
    </w:lvl>
    <w:lvl w:ilvl="2" w:tentative="0">
      <w:start w:val="0"/>
      <w:numFmt w:val="bullet"/>
      <w:lvlText w:val="•"/>
      <w:lvlJc w:val="left"/>
      <w:pPr>
        <w:ind w:left="2361" w:hanging="281"/>
      </w:pPr>
      <w:rPr>
        <w:rFonts w:hint="default"/>
        <w:lang w:val="zh-CN" w:eastAsia="zh-CN" w:bidi="zh-CN"/>
      </w:rPr>
    </w:lvl>
    <w:lvl w:ilvl="3" w:tentative="0">
      <w:start w:val="0"/>
      <w:numFmt w:val="bullet"/>
      <w:lvlText w:val="•"/>
      <w:lvlJc w:val="left"/>
      <w:pPr>
        <w:ind w:left="3251" w:hanging="281"/>
      </w:pPr>
      <w:rPr>
        <w:rFonts w:hint="default"/>
        <w:lang w:val="zh-CN" w:eastAsia="zh-CN" w:bidi="zh-CN"/>
      </w:rPr>
    </w:lvl>
    <w:lvl w:ilvl="4" w:tentative="0">
      <w:start w:val="0"/>
      <w:numFmt w:val="bullet"/>
      <w:lvlText w:val="•"/>
      <w:lvlJc w:val="left"/>
      <w:pPr>
        <w:ind w:left="4142" w:hanging="281"/>
      </w:pPr>
      <w:rPr>
        <w:rFonts w:hint="default"/>
        <w:lang w:val="zh-CN" w:eastAsia="zh-CN" w:bidi="zh-CN"/>
      </w:rPr>
    </w:lvl>
    <w:lvl w:ilvl="5" w:tentative="0">
      <w:start w:val="0"/>
      <w:numFmt w:val="bullet"/>
      <w:lvlText w:val="•"/>
      <w:lvlJc w:val="left"/>
      <w:pPr>
        <w:ind w:left="5033" w:hanging="281"/>
      </w:pPr>
      <w:rPr>
        <w:rFonts w:hint="default"/>
        <w:lang w:val="zh-CN" w:eastAsia="zh-CN" w:bidi="zh-CN"/>
      </w:rPr>
    </w:lvl>
    <w:lvl w:ilvl="6" w:tentative="0">
      <w:start w:val="0"/>
      <w:numFmt w:val="bullet"/>
      <w:lvlText w:val="•"/>
      <w:lvlJc w:val="left"/>
      <w:pPr>
        <w:ind w:left="5923" w:hanging="281"/>
      </w:pPr>
      <w:rPr>
        <w:rFonts w:hint="default"/>
        <w:lang w:val="zh-CN" w:eastAsia="zh-CN" w:bidi="zh-CN"/>
      </w:rPr>
    </w:lvl>
    <w:lvl w:ilvl="7" w:tentative="0">
      <w:start w:val="0"/>
      <w:numFmt w:val="bullet"/>
      <w:lvlText w:val="•"/>
      <w:lvlJc w:val="left"/>
      <w:pPr>
        <w:ind w:left="6814" w:hanging="281"/>
      </w:pPr>
      <w:rPr>
        <w:rFonts w:hint="default"/>
        <w:lang w:val="zh-CN" w:eastAsia="zh-CN" w:bidi="zh-CN"/>
      </w:rPr>
    </w:lvl>
    <w:lvl w:ilvl="8" w:tentative="0">
      <w:start w:val="0"/>
      <w:numFmt w:val="bullet"/>
      <w:lvlText w:val="•"/>
      <w:lvlJc w:val="left"/>
      <w:pPr>
        <w:ind w:left="7704" w:hanging="281"/>
      </w:pPr>
      <w:rPr>
        <w:rFonts w:hint="default"/>
        <w:lang w:val="zh-CN" w:eastAsia="zh-CN" w:bidi="zh-CN"/>
      </w:rPr>
    </w:lvl>
  </w:abstractNum>
  <w:abstractNum w:abstractNumId="56">
    <w:nsid w:val="72183CF9"/>
    <w:multiLevelType w:val="multilevel"/>
    <w:tmpl w:val="72183CF9"/>
    <w:lvl w:ilvl="0" w:tentative="0">
      <w:start w:val="2"/>
      <w:numFmt w:val="decimal"/>
      <w:lvlText w:val="%1"/>
      <w:lvlJc w:val="left"/>
      <w:pPr>
        <w:ind w:left="1380" w:hanging="480"/>
        <w:jc w:val="left"/>
      </w:pPr>
      <w:rPr>
        <w:rFonts w:hint="default"/>
        <w:lang w:val="zh-CN" w:eastAsia="zh-CN" w:bidi="zh-CN"/>
      </w:rPr>
    </w:lvl>
    <w:lvl w:ilvl="1" w:tentative="0">
      <w:start w:val="1"/>
      <w:numFmt w:val="decimal"/>
      <w:lvlText w:val="%1.%2."/>
      <w:lvlJc w:val="left"/>
      <w:pPr>
        <w:ind w:left="1380" w:hanging="48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934" w:hanging="480"/>
      </w:pPr>
      <w:rPr>
        <w:rFonts w:hint="default"/>
        <w:lang w:val="zh-CN" w:eastAsia="zh-CN" w:bidi="zh-CN"/>
      </w:rPr>
    </w:lvl>
    <w:lvl w:ilvl="3" w:tentative="0">
      <w:start w:val="0"/>
      <w:numFmt w:val="bullet"/>
      <w:lvlText w:val="•"/>
      <w:lvlJc w:val="left"/>
      <w:pPr>
        <w:ind w:left="3711" w:hanging="480"/>
      </w:pPr>
      <w:rPr>
        <w:rFonts w:hint="default"/>
        <w:lang w:val="zh-CN" w:eastAsia="zh-CN" w:bidi="zh-CN"/>
      </w:rPr>
    </w:lvl>
    <w:lvl w:ilvl="4" w:tentative="0">
      <w:start w:val="0"/>
      <w:numFmt w:val="bullet"/>
      <w:lvlText w:val="•"/>
      <w:lvlJc w:val="left"/>
      <w:pPr>
        <w:ind w:left="4488" w:hanging="480"/>
      </w:pPr>
      <w:rPr>
        <w:rFonts w:hint="default"/>
        <w:lang w:val="zh-CN" w:eastAsia="zh-CN" w:bidi="zh-CN"/>
      </w:rPr>
    </w:lvl>
    <w:lvl w:ilvl="5" w:tentative="0">
      <w:start w:val="0"/>
      <w:numFmt w:val="bullet"/>
      <w:lvlText w:val="•"/>
      <w:lvlJc w:val="left"/>
      <w:pPr>
        <w:ind w:left="5265" w:hanging="480"/>
      </w:pPr>
      <w:rPr>
        <w:rFonts w:hint="default"/>
        <w:lang w:val="zh-CN" w:eastAsia="zh-CN" w:bidi="zh-CN"/>
      </w:rPr>
    </w:lvl>
    <w:lvl w:ilvl="6" w:tentative="0">
      <w:start w:val="0"/>
      <w:numFmt w:val="bullet"/>
      <w:lvlText w:val="•"/>
      <w:lvlJc w:val="left"/>
      <w:pPr>
        <w:ind w:left="6042" w:hanging="480"/>
      </w:pPr>
      <w:rPr>
        <w:rFonts w:hint="default"/>
        <w:lang w:val="zh-CN" w:eastAsia="zh-CN" w:bidi="zh-CN"/>
      </w:rPr>
    </w:lvl>
    <w:lvl w:ilvl="7" w:tentative="0">
      <w:start w:val="0"/>
      <w:numFmt w:val="bullet"/>
      <w:lvlText w:val="•"/>
      <w:lvlJc w:val="left"/>
      <w:pPr>
        <w:ind w:left="6819" w:hanging="480"/>
      </w:pPr>
      <w:rPr>
        <w:rFonts w:hint="default"/>
        <w:lang w:val="zh-CN" w:eastAsia="zh-CN" w:bidi="zh-CN"/>
      </w:rPr>
    </w:lvl>
    <w:lvl w:ilvl="8" w:tentative="0">
      <w:start w:val="0"/>
      <w:numFmt w:val="bullet"/>
      <w:lvlText w:val="•"/>
      <w:lvlJc w:val="left"/>
      <w:pPr>
        <w:ind w:left="7596" w:hanging="480"/>
      </w:pPr>
      <w:rPr>
        <w:rFonts w:hint="default"/>
        <w:lang w:val="zh-CN" w:eastAsia="zh-CN" w:bidi="zh-CN"/>
      </w:rPr>
    </w:lvl>
  </w:abstractNum>
  <w:abstractNum w:abstractNumId="57">
    <w:nsid w:val="76FEB922"/>
    <w:multiLevelType w:val="multilevel"/>
    <w:tmpl w:val="76FEB922"/>
    <w:lvl w:ilvl="0" w:tentative="0">
      <w:start w:val="1"/>
      <w:numFmt w:val="decimal"/>
      <w:lvlText w:val="（%1）"/>
      <w:lvlJc w:val="left"/>
      <w:pPr>
        <w:ind w:left="16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42" w:hanging="601"/>
      </w:pPr>
      <w:rPr>
        <w:rFonts w:hint="default"/>
        <w:lang w:val="zh-CN" w:eastAsia="zh-CN" w:bidi="zh-CN"/>
      </w:rPr>
    </w:lvl>
    <w:lvl w:ilvl="2" w:tentative="0">
      <w:start w:val="0"/>
      <w:numFmt w:val="bullet"/>
      <w:lvlText w:val="•"/>
      <w:lvlJc w:val="left"/>
      <w:pPr>
        <w:ind w:left="3225" w:hanging="601"/>
      </w:pPr>
      <w:rPr>
        <w:rFonts w:hint="default"/>
        <w:lang w:val="zh-CN" w:eastAsia="zh-CN" w:bidi="zh-CN"/>
      </w:rPr>
    </w:lvl>
    <w:lvl w:ilvl="3" w:tentative="0">
      <w:start w:val="0"/>
      <w:numFmt w:val="bullet"/>
      <w:lvlText w:val="•"/>
      <w:lvlJc w:val="left"/>
      <w:pPr>
        <w:ind w:left="400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573" w:hanging="601"/>
      </w:pPr>
      <w:rPr>
        <w:rFonts w:hint="default"/>
        <w:lang w:val="zh-CN" w:eastAsia="zh-CN" w:bidi="zh-CN"/>
      </w:rPr>
    </w:lvl>
    <w:lvl w:ilvl="6" w:tentative="0">
      <w:start w:val="0"/>
      <w:numFmt w:val="bullet"/>
      <w:lvlText w:val="•"/>
      <w:lvlJc w:val="left"/>
      <w:pPr>
        <w:ind w:left="6355" w:hanging="601"/>
      </w:pPr>
      <w:rPr>
        <w:rFonts w:hint="default"/>
        <w:lang w:val="zh-CN" w:eastAsia="zh-CN" w:bidi="zh-CN"/>
      </w:rPr>
    </w:lvl>
    <w:lvl w:ilvl="7" w:tentative="0">
      <w:start w:val="0"/>
      <w:numFmt w:val="bullet"/>
      <w:lvlText w:val="•"/>
      <w:lvlJc w:val="left"/>
      <w:pPr>
        <w:ind w:left="7138" w:hanging="601"/>
      </w:pPr>
      <w:rPr>
        <w:rFonts w:hint="default"/>
        <w:lang w:val="zh-CN" w:eastAsia="zh-CN" w:bidi="zh-CN"/>
      </w:rPr>
    </w:lvl>
    <w:lvl w:ilvl="8" w:tentative="0">
      <w:start w:val="0"/>
      <w:numFmt w:val="bullet"/>
      <w:lvlText w:val="•"/>
      <w:lvlJc w:val="left"/>
      <w:pPr>
        <w:ind w:left="7920" w:hanging="601"/>
      </w:pPr>
      <w:rPr>
        <w:rFonts w:hint="default"/>
        <w:lang w:val="zh-CN" w:eastAsia="zh-CN" w:bidi="zh-CN"/>
      </w:rPr>
    </w:lvl>
  </w:abstractNum>
  <w:abstractNum w:abstractNumId="58">
    <w:nsid w:val="77ECEA79"/>
    <w:multiLevelType w:val="multilevel"/>
    <w:tmpl w:val="77ECEA79"/>
    <w:lvl w:ilvl="0" w:tentative="0">
      <w:start w:val="1"/>
      <w:numFmt w:val="decimal"/>
      <w:lvlText w:val="（%1）"/>
      <w:lvlJc w:val="left"/>
      <w:pPr>
        <w:ind w:left="552"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15" w:hanging="525"/>
      </w:pPr>
      <w:rPr>
        <w:rFonts w:hint="default"/>
        <w:lang w:val="zh-CN" w:eastAsia="zh-CN" w:bidi="zh-CN"/>
      </w:rPr>
    </w:lvl>
    <w:lvl w:ilvl="2" w:tentative="0">
      <w:start w:val="0"/>
      <w:numFmt w:val="bullet"/>
      <w:lvlText w:val="•"/>
      <w:lvlJc w:val="left"/>
      <w:pPr>
        <w:ind w:left="1871" w:hanging="525"/>
      </w:pPr>
      <w:rPr>
        <w:rFonts w:hint="default"/>
        <w:lang w:val="zh-CN" w:eastAsia="zh-CN" w:bidi="zh-CN"/>
      </w:rPr>
    </w:lvl>
    <w:lvl w:ilvl="3" w:tentative="0">
      <w:start w:val="0"/>
      <w:numFmt w:val="bullet"/>
      <w:lvlText w:val="•"/>
      <w:lvlJc w:val="left"/>
      <w:pPr>
        <w:ind w:left="2527" w:hanging="525"/>
      </w:pPr>
      <w:rPr>
        <w:rFonts w:hint="default"/>
        <w:lang w:val="zh-CN" w:eastAsia="zh-CN" w:bidi="zh-CN"/>
      </w:rPr>
    </w:lvl>
    <w:lvl w:ilvl="4" w:tentative="0">
      <w:start w:val="0"/>
      <w:numFmt w:val="bullet"/>
      <w:lvlText w:val="•"/>
      <w:lvlJc w:val="left"/>
      <w:pPr>
        <w:ind w:left="3183" w:hanging="525"/>
      </w:pPr>
      <w:rPr>
        <w:rFonts w:hint="default"/>
        <w:lang w:val="zh-CN" w:eastAsia="zh-CN" w:bidi="zh-CN"/>
      </w:rPr>
    </w:lvl>
    <w:lvl w:ilvl="5" w:tentative="0">
      <w:start w:val="0"/>
      <w:numFmt w:val="bullet"/>
      <w:lvlText w:val="•"/>
      <w:lvlJc w:val="left"/>
      <w:pPr>
        <w:ind w:left="3839" w:hanging="525"/>
      </w:pPr>
      <w:rPr>
        <w:rFonts w:hint="default"/>
        <w:lang w:val="zh-CN" w:eastAsia="zh-CN" w:bidi="zh-CN"/>
      </w:rPr>
    </w:lvl>
    <w:lvl w:ilvl="6" w:tentative="0">
      <w:start w:val="0"/>
      <w:numFmt w:val="bullet"/>
      <w:lvlText w:val="•"/>
      <w:lvlJc w:val="left"/>
      <w:pPr>
        <w:ind w:left="4495" w:hanging="525"/>
      </w:pPr>
      <w:rPr>
        <w:rFonts w:hint="default"/>
        <w:lang w:val="zh-CN" w:eastAsia="zh-CN" w:bidi="zh-CN"/>
      </w:rPr>
    </w:lvl>
    <w:lvl w:ilvl="7" w:tentative="0">
      <w:start w:val="0"/>
      <w:numFmt w:val="bullet"/>
      <w:lvlText w:val="•"/>
      <w:lvlJc w:val="left"/>
      <w:pPr>
        <w:ind w:left="5151" w:hanging="525"/>
      </w:pPr>
      <w:rPr>
        <w:rFonts w:hint="default"/>
        <w:lang w:val="zh-CN" w:eastAsia="zh-CN" w:bidi="zh-CN"/>
      </w:rPr>
    </w:lvl>
    <w:lvl w:ilvl="8" w:tentative="0">
      <w:start w:val="0"/>
      <w:numFmt w:val="bullet"/>
      <w:lvlText w:val="•"/>
      <w:lvlJc w:val="left"/>
      <w:pPr>
        <w:ind w:left="5807" w:hanging="525"/>
      </w:pPr>
      <w:rPr>
        <w:rFonts w:hint="default"/>
        <w:lang w:val="zh-CN" w:eastAsia="zh-CN" w:bidi="zh-CN"/>
      </w:rPr>
    </w:lvl>
  </w:abstractNum>
  <w:abstractNum w:abstractNumId="59">
    <w:nsid w:val="7C246926"/>
    <w:multiLevelType w:val="multilevel"/>
    <w:tmpl w:val="7C246926"/>
    <w:lvl w:ilvl="0" w:tentative="0">
      <w:start w:val="3"/>
      <w:numFmt w:val="decimal"/>
      <w:lvlText w:val="（%1）"/>
      <w:lvlJc w:val="left"/>
      <w:pPr>
        <w:ind w:left="1273" w:hanging="526"/>
        <w:jc w:val="left"/>
      </w:pPr>
      <w:rPr>
        <w:rFonts w:hint="default" w:ascii="宋体" w:hAnsi="宋体" w:eastAsia="宋体" w:cs="宋体"/>
        <w:b/>
        <w:bCs/>
        <w:spacing w:val="-1"/>
        <w:w w:val="99"/>
        <w:sz w:val="19"/>
        <w:szCs w:val="19"/>
        <w:lang w:val="zh-CN" w:eastAsia="zh-CN" w:bidi="zh-CN"/>
      </w:rPr>
    </w:lvl>
    <w:lvl w:ilvl="1" w:tentative="0">
      <w:start w:val="0"/>
      <w:numFmt w:val="bullet"/>
      <w:lvlText w:val="•"/>
      <w:lvlJc w:val="left"/>
      <w:pPr>
        <w:ind w:left="1863" w:hanging="526"/>
      </w:pPr>
      <w:rPr>
        <w:rFonts w:hint="default"/>
        <w:lang w:val="zh-CN" w:eastAsia="zh-CN" w:bidi="zh-CN"/>
      </w:rPr>
    </w:lvl>
    <w:lvl w:ilvl="2" w:tentative="0">
      <w:start w:val="0"/>
      <w:numFmt w:val="bullet"/>
      <w:lvlText w:val="•"/>
      <w:lvlJc w:val="left"/>
      <w:pPr>
        <w:ind w:left="2447" w:hanging="526"/>
      </w:pPr>
      <w:rPr>
        <w:rFonts w:hint="default"/>
        <w:lang w:val="zh-CN" w:eastAsia="zh-CN" w:bidi="zh-CN"/>
      </w:rPr>
    </w:lvl>
    <w:lvl w:ilvl="3" w:tentative="0">
      <w:start w:val="0"/>
      <w:numFmt w:val="bullet"/>
      <w:lvlText w:val="•"/>
      <w:lvlJc w:val="left"/>
      <w:pPr>
        <w:ind w:left="3031" w:hanging="526"/>
      </w:pPr>
      <w:rPr>
        <w:rFonts w:hint="default"/>
        <w:lang w:val="zh-CN" w:eastAsia="zh-CN" w:bidi="zh-CN"/>
      </w:rPr>
    </w:lvl>
    <w:lvl w:ilvl="4" w:tentative="0">
      <w:start w:val="0"/>
      <w:numFmt w:val="bullet"/>
      <w:lvlText w:val="•"/>
      <w:lvlJc w:val="left"/>
      <w:pPr>
        <w:ind w:left="3615" w:hanging="526"/>
      </w:pPr>
      <w:rPr>
        <w:rFonts w:hint="default"/>
        <w:lang w:val="zh-CN" w:eastAsia="zh-CN" w:bidi="zh-CN"/>
      </w:rPr>
    </w:lvl>
    <w:lvl w:ilvl="5" w:tentative="0">
      <w:start w:val="0"/>
      <w:numFmt w:val="bullet"/>
      <w:lvlText w:val="•"/>
      <w:lvlJc w:val="left"/>
      <w:pPr>
        <w:ind w:left="4199" w:hanging="526"/>
      </w:pPr>
      <w:rPr>
        <w:rFonts w:hint="default"/>
        <w:lang w:val="zh-CN" w:eastAsia="zh-CN" w:bidi="zh-CN"/>
      </w:rPr>
    </w:lvl>
    <w:lvl w:ilvl="6" w:tentative="0">
      <w:start w:val="0"/>
      <w:numFmt w:val="bullet"/>
      <w:lvlText w:val="•"/>
      <w:lvlJc w:val="left"/>
      <w:pPr>
        <w:ind w:left="4783" w:hanging="526"/>
      </w:pPr>
      <w:rPr>
        <w:rFonts w:hint="default"/>
        <w:lang w:val="zh-CN" w:eastAsia="zh-CN" w:bidi="zh-CN"/>
      </w:rPr>
    </w:lvl>
    <w:lvl w:ilvl="7" w:tentative="0">
      <w:start w:val="0"/>
      <w:numFmt w:val="bullet"/>
      <w:lvlText w:val="•"/>
      <w:lvlJc w:val="left"/>
      <w:pPr>
        <w:ind w:left="5367" w:hanging="526"/>
      </w:pPr>
      <w:rPr>
        <w:rFonts w:hint="default"/>
        <w:lang w:val="zh-CN" w:eastAsia="zh-CN" w:bidi="zh-CN"/>
      </w:rPr>
    </w:lvl>
    <w:lvl w:ilvl="8" w:tentative="0">
      <w:start w:val="0"/>
      <w:numFmt w:val="bullet"/>
      <w:lvlText w:val="•"/>
      <w:lvlJc w:val="left"/>
      <w:pPr>
        <w:ind w:left="5951" w:hanging="526"/>
      </w:pPr>
      <w:rPr>
        <w:rFonts w:hint="default"/>
        <w:lang w:val="zh-CN" w:eastAsia="zh-CN" w:bidi="zh-CN"/>
      </w:rPr>
    </w:lvl>
  </w:abstractNum>
  <w:abstractNum w:abstractNumId="60">
    <w:nsid w:val="7DEC2089"/>
    <w:multiLevelType w:val="multilevel"/>
    <w:tmpl w:val="7DEC2089"/>
    <w:lvl w:ilvl="0" w:tentative="0">
      <w:start w:val="1"/>
      <w:numFmt w:val="decimal"/>
      <w:lvlText w:val="（%1）"/>
      <w:lvlJc w:val="left"/>
      <w:pPr>
        <w:ind w:left="10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18" w:hanging="601"/>
      </w:pPr>
      <w:rPr>
        <w:rFonts w:hint="default"/>
        <w:lang w:val="zh-CN" w:eastAsia="zh-CN" w:bidi="zh-CN"/>
      </w:rPr>
    </w:lvl>
    <w:lvl w:ilvl="2" w:tentative="0">
      <w:start w:val="0"/>
      <w:numFmt w:val="bullet"/>
      <w:lvlText w:val="•"/>
      <w:lvlJc w:val="left"/>
      <w:pPr>
        <w:ind w:left="295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834"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711" w:hanging="601"/>
      </w:pPr>
      <w:rPr>
        <w:rFonts w:hint="default"/>
        <w:lang w:val="zh-CN" w:eastAsia="zh-CN" w:bidi="zh-CN"/>
      </w:rPr>
    </w:lvl>
    <w:lvl w:ilvl="7" w:tentative="0">
      <w:start w:val="0"/>
      <w:numFmt w:val="bullet"/>
      <w:lvlText w:val="•"/>
      <w:lvlJc w:val="left"/>
      <w:pPr>
        <w:ind w:left="7650" w:hanging="601"/>
      </w:pPr>
      <w:rPr>
        <w:rFonts w:hint="default"/>
        <w:lang w:val="zh-CN" w:eastAsia="zh-CN" w:bidi="zh-CN"/>
      </w:rPr>
    </w:lvl>
    <w:lvl w:ilvl="8" w:tentative="0">
      <w:start w:val="0"/>
      <w:numFmt w:val="bullet"/>
      <w:lvlText w:val="•"/>
      <w:lvlJc w:val="left"/>
      <w:pPr>
        <w:ind w:left="8588" w:hanging="601"/>
      </w:pPr>
      <w:rPr>
        <w:rFonts w:hint="default"/>
        <w:lang w:val="zh-CN" w:eastAsia="zh-CN" w:bidi="zh-CN"/>
      </w:rPr>
    </w:lvl>
  </w:abstractNum>
  <w:num w:numId="1">
    <w:abstractNumId w:val="23"/>
  </w:num>
  <w:num w:numId="2">
    <w:abstractNumId w:val="15"/>
  </w:num>
  <w:num w:numId="3">
    <w:abstractNumId w:val="48"/>
  </w:num>
  <w:num w:numId="4">
    <w:abstractNumId w:val="12"/>
  </w:num>
  <w:num w:numId="5">
    <w:abstractNumId w:val="10"/>
  </w:num>
  <w:num w:numId="6">
    <w:abstractNumId w:val="26"/>
  </w:num>
  <w:num w:numId="7">
    <w:abstractNumId w:val="32"/>
  </w:num>
  <w:num w:numId="8">
    <w:abstractNumId w:val="56"/>
  </w:num>
  <w:num w:numId="9">
    <w:abstractNumId w:val="24"/>
  </w:num>
  <w:num w:numId="10">
    <w:abstractNumId w:val="2"/>
  </w:num>
  <w:num w:numId="11">
    <w:abstractNumId w:val="33"/>
  </w:num>
  <w:num w:numId="12">
    <w:abstractNumId w:val="49"/>
  </w:num>
  <w:num w:numId="13">
    <w:abstractNumId w:val="14"/>
  </w:num>
  <w:num w:numId="14">
    <w:abstractNumId w:val="43"/>
  </w:num>
  <w:num w:numId="15">
    <w:abstractNumId w:val="20"/>
  </w:num>
  <w:num w:numId="16">
    <w:abstractNumId w:val="50"/>
  </w:num>
  <w:num w:numId="17">
    <w:abstractNumId w:val="40"/>
  </w:num>
  <w:num w:numId="18">
    <w:abstractNumId w:val="45"/>
  </w:num>
  <w:num w:numId="19">
    <w:abstractNumId w:val="9"/>
  </w:num>
  <w:num w:numId="20">
    <w:abstractNumId w:val="6"/>
  </w:num>
  <w:num w:numId="21">
    <w:abstractNumId w:val="18"/>
  </w:num>
  <w:num w:numId="22">
    <w:abstractNumId w:val="55"/>
  </w:num>
  <w:num w:numId="23">
    <w:abstractNumId w:val="39"/>
  </w:num>
  <w:num w:numId="24">
    <w:abstractNumId w:val="35"/>
  </w:num>
  <w:num w:numId="25">
    <w:abstractNumId w:val="5"/>
  </w:num>
  <w:num w:numId="26">
    <w:abstractNumId w:val="13"/>
  </w:num>
  <w:num w:numId="27">
    <w:abstractNumId w:val="22"/>
  </w:num>
  <w:num w:numId="28">
    <w:abstractNumId w:val="54"/>
  </w:num>
  <w:num w:numId="29">
    <w:abstractNumId w:val="57"/>
  </w:num>
  <w:num w:numId="30">
    <w:abstractNumId w:val="37"/>
  </w:num>
  <w:num w:numId="31">
    <w:abstractNumId w:val="34"/>
  </w:num>
  <w:num w:numId="32">
    <w:abstractNumId w:val="25"/>
  </w:num>
  <w:num w:numId="33">
    <w:abstractNumId w:val="29"/>
  </w:num>
  <w:num w:numId="34">
    <w:abstractNumId w:val="38"/>
  </w:num>
  <w:num w:numId="35">
    <w:abstractNumId w:val="46"/>
  </w:num>
  <w:num w:numId="36">
    <w:abstractNumId w:val="8"/>
  </w:num>
  <w:num w:numId="37">
    <w:abstractNumId w:val="19"/>
  </w:num>
  <w:num w:numId="38">
    <w:abstractNumId w:val="51"/>
  </w:num>
  <w:num w:numId="39">
    <w:abstractNumId w:val="28"/>
  </w:num>
  <w:num w:numId="40">
    <w:abstractNumId w:val="31"/>
  </w:num>
  <w:num w:numId="41">
    <w:abstractNumId w:val="17"/>
  </w:num>
  <w:num w:numId="42">
    <w:abstractNumId w:val="16"/>
  </w:num>
  <w:num w:numId="43">
    <w:abstractNumId w:val="4"/>
  </w:num>
  <w:num w:numId="44">
    <w:abstractNumId w:val="42"/>
  </w:num>
  <w:num w:numId="45">
    <w:abstractNumId w:val="52"/>
  </w:num>
  <w:num w:numId="46">
    <w:abstractNumId w:val="27"/>
  </w:num>
  <w:num w:numId="47">
    <w:abstractNumId w:val="41"/>
  </w:num>
  <w:num w:numId="48">
    <w:abstractNumId w:val="7"/>
  </w:num>
  <w:num w:numId="49">
    <w:abstractNumId w:val="59"/>
  </w:num>
  <w:num w:numId="50">
    <w:abstractNumId w:val="58"/>
  </w:num>
  <w:num w:numId="51">
    <w:abstractNumId w:val="11"/>
  </w:num>
  <w:num w:numId="52">
    <w:abstractNumId w:val="53"/>
  </w:num>
  <w:num w:numId="53">
    <w:abstractNumId w:val="3"/>
  </w:num>
  <w:num w:numId="54">
    <w:abstractNumId w:val="36"/>
  </w:num>
  <w:num w:numId="55">
    <w:abstractNumId w:val="1"/>
  </w:num>
  <w:num w:numId="56">
    <w:abstractNumId w:val="47"/>
  </w:num>
  <w:num w:numId="57">
    <w:abstractNumId w:val="60"/>
  </w:num>
  <w:num w:numId="58">
    <w:abstractNumId w:val="0"/>
  </w:num>
  <w:num w:numId="59">
    <w:abstractNumId w:val="30"/>
  </w:num>
  <w:num w:numId="60">
    <w:abstractNumId w:val="44"/>
  </w:num>
  <w:num w:numId="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BA50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qFormat/>
    <w:uiPriority w:val="1"/>
    <w:pPr>
      <w:spacing w:before="54"/>
      <w:ind w:left="1333" w:right="1355"/>
      <w:jc w:val="center"/>
      <w:outlineLvl w:val="1"/>
    </w:pPr>
    <w:rPr>
      <w:rFonts w:ascii="宋体" w:hAnsi="宋体" w:eastAsia="宋体" w:cs="宋体"/>
      <w:b/>
      <w:bCs/>
      <w:sz w:val="32"/>
      <w:szCs w:val="32"/>
      <w:lang w:val="zh-CN" w:eastAsia="zh-CN" w:bidi="zh-CN"/>
    </w:rPr>
  </w:style>
  <w:style w:type="paragraph" w:styleId="3">
    <w:name w:val="heading 2"/>
    <w:basedOn w:val="1"/>
    <w:qFormat/>
    <w:uiPriority w:val="1"/>
    <w:pPr>
      <w:ind w:left="1770" w:hanging="632"/>
      <w:outlineLvl w:val="2"/>
    </w:pPr>
    <w:rPr>
      <w:rFonts w:ascii="宋体" w:hAnsi="宋体" w:eastAsia="宋体" w:cs="宋体"/>
      <w:b/>
      <w:bCs/>
      <w:sz w:val="28"/>
      <w:szCs w:val="28"/>
      <w:lang w:val="zh-CN" w:eastAsia="zh-CN" w:bidi="zh-CN"/>
    </w:rPr>
  </w:style>
  <w:style w:type="paragraph" w:styleId="4">
    <w:name w:val="heading 3"/>
    <w:basedOn w:val="1"/>
    <w:qFormat/>
    <w:uiPriority w:val="1"/>
    <w:pPr>
      <w:spacing w:before="160"/>
      <w:ind w:left="2280" w:hanging="720"/>
      <w:outlineLvl w:val="3"/>
    </w:pPr>
    <w:rPr>
      <w:rFonts w:ascii="宋体" w:hAnsi="宋体" w:eastAsia="宋体" w:cs="宋体"/>
      <w:b/>
      <w:bCs/>
      <w:sz w:val="24"/>
      <w:szCs w:val="24"/>
      <w:lang w:val="zh-CN" w:eastAsia="zh-CN" w:bidi="zh-CN"/>
    </w:rPr>
  </w:style>
  <w:style w:type="character" w:default="1" w:styleId="9">
    <w:name w:val="Default Paragraph Font"/>
    <w:semiHidden/>
    <w:unhideWhenUsed/>
    <w:qFormat/>
    <w:uiPriority w:val="1"/>
  </w:style>
  <w:style w:type="table" w:default="1" w:styleId="8">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580"/>
    </w:pPr>
    <w:rPr>
      <w:rFonts w:ascii="宋体" w:hAnsi="宋体" w:eastAsia="宋体" w:cs="宋体"/>
      <w:sz w:val="24"/>
      <w:szCs w:val="24"/>
      <w:lang w:val="zh-CN" w:eastAsia="zh-CN" w:bidi="zh-CN"/>
    </w:rPr>
  </w:style>
  <w:style w:type="paragraph" w:styleId="6">
    <w:name w:val="toc 1"/>
    <w:basedOn w:val="1"/>
    <w:qFormat/>
    <w:uiPriority w:val="1"/>
    <w:pPr>
      <w:spacing w:before="158"/>
      <w:ind w:left="1380" w:right="419" w:hanging="1380"/>
      <w:jc w:val="right"/>
    </w:pPr>
    <w:rPr>
      <w:rFonts w:ascii="宋体" w:hAnsi="宋体" w:eastAsia="宋体" w:cs="宋体"/>
      <w:sz w:val="24"/>
      <w:szCs w:val="24"/>
      <w:lang w:val="zh-CN" w:eastAsia="zh-CN" w:bidi="zh-CN"/>
    </w:rPr>
  </w:style>
  <w:style w:type="paragraph" w:styleId="7">
    <w:name w:val="toc 2"/>
    <w:basedOn w:val="1"/>
    <w:qFormat/>
    <w:uiPriority w:val="1"/>
    <w:pPr>
      <w:spacing w:before="160"/>
      <w:ind w:left="1380" w:hanging="480"/>
    </w:pPr>
    <w:rPr>
      <w:rFonts w:ascii="宋体" w:hAnsi="宋体" w:eastAsia="宋体" w:cs="宋体"/>
      <w:sz w:val="24"/>
      <w:szCs w:val="24"/>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661" w:hanging="601"/>
    </w:pPr>
    <w:rPr>
      <w:rFonts w:ascii="宋体" w:hAnsi="宋体" w:eastAsia="宋体" w:cs="宋体"/>
      <w:lang w:val="zh-CN" w:eastAsia="zh-CN" w:bidi="zh-CN"/>
    </w:rPr>
  </w:style>
  <w:style w:type="paragraph" w:customStyle="1" w:styleId="12">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13">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rPr>
  </w:style>
  <w:style w:type="paragraph" w:customStyle="1" w:styleId="14">
    <w:name w:val="Header or footer|1"/>
    <w:basedOn w:val="1"/>
    <w:qFormat/>
    <w:uiPriority w:val="0"/>
    <w:pPr>
      <w:widowControl w:val="0"/>
      <w:shd w:val="clear" w:color="auto" w:fill="auto"/>
    </w:pPr>
    <w:rPr>
      <w:sz w:val="18"/>
      <w:szCs w:val="18"/>
      <w:u w:val="none"/>
      <w:shd w:val="clear" w:color="auto" w:fill="auto"/>
    </w:rPr>
  </w:style>
  <w:style w:type="paragraph" w:customStyle="1" w:styleId="15">
    <w:name w:val="Heading #2|1"/>
    <w:basedOn w:val="1"/>
    <w:qFormat/>
    <w:uiPriority w:val="0"/>
    <w:pPr>
      <w:widowControl w:val="0"/>
      <w:shd w:val="clear" w:color="auto" w:fill="auto"/>
      <w:ind w:firstLine="480"/>
      <w:outlineLvl w:val="1"/>
    </w:pPr>
    <w:rPr>
      <w:rFonts w:ascii="宋体" w:hAnsi="宋体" w:eastAsia="宋体" w:cs="宋体"/>
      <w:b/>
      <w:bCs/>
      <w:sz w:val="28"/>
      <w:szCs w:val="28"/>
      <w:u w:val="none"/>
      <w:shd w:val="clear" w:color="auto" w:fill="auto"/>
    </w:rPr>
  </w:style>
  <w:style w:type="paragraph" w:customStyle="1" w:styleId="16">
    <w:name w:val="Heading #3|1"/>
    <w:basedOn w:val="1"/>
    <w:qFormat/>
    <w:uiPriority w:val="0"/>
    <w:pPr>
      <w:widowControl w:val="0"/>
      <w:shd w:val="clear" w:color="auto" w:fill="auto"/>
      <w:spacing w:line="406" w:lineRule="auto"/>
      <w:ind w:firstLine="500"/>
      <w:outlineLvl w:val="2"/>
    </w:pPr>
    <w:rPr>
      <w:rFonts w:ascii="宋体" w:hAnsi="宋体" w:eastAsia="宋体" w:cs="宋体"/>
      <w:b/>
      <w:bCs/>
      <w:u w:val="none"/>
      <w:shd w:val="clear" w:color="auto" w:fill="auto"/>
    </w:rPr>
  </w:style>
  <w:style w:type="paragraph" w:customStyle="1" w:styleId="17">
    <w:name w:val="Body text|2"/>
    <w:basedOn w:val="1"/>
    <w:qFormat/>
    <w:uiPriority w:val="0"/>
    <w:pPr>
      <w:widowControl w:val="0"/>
      <w:shd w:val="clear" w:color="auto" w:fill="auto"/>
      <w:spacing w:line="375" w:lineRule="exact"/>
    </w:pPr>
    <w:rPr>
      <w:rFonts w:ascii="宋体" w:hAnsi="宋体" w:eastAsia="宋体" w:cs="宋体"/>
      <w:sz w:val="19"/>
      <w:szCs w:val="19"/>
      <w:u w:val="none"/>
      <w:shd w:val="clear" w:color="auto" w:fill="auto"/>
    </w:rPr>
  </w:style>
  <w:style w:type="paragraph" w:customStyle="1" w:styleId="18">
    <w:name w:val="Heading #1|1"/>
    <w:basedOn w:val="1"/>
    <w:qFormat/>
    <w:uiPriority w:val="0"/>
    <w:pPr>
      <w:widowControl w:val="0"/>
      <w:shd w:val="clear" w:color="auto" w:fill="auto"/>
      <w:spacing w:before="180" w:after="280"/>
      <w:ind w:firstLine="480"/>
      <w:outlineLvl w:val="0"/>
    </w:pPr>
    <w:rPr>
      <w:rFonts w:ascii="Arial" w:hAnsi="Arial" w:eastAsia="Arial" w:cs="Arial"/>
      <w:b/>
      <w:bCs/>
      <w:sz w:val="28"/>
      <w:szCs w:val="28"/>
      <w:u w:val="none"/>
      <w:shd w:val="clear" w:color="auto" w:fill="auto"/>
    </w:rPr>
  </w:style>
  <w:style w:type="paragraph" w:customStyle="1" w:styleId="19">
    <w:name w:val="Body text|3"/>
    <w:basedOn w:val="1"/>
    <w:qFormat/>
    <w:uiPriority w:val="0"/>
    <w:pPr>
      <w:widowControl w:val="0"/>
      <w:shd w:val="clear" w:color="auto" w:fill="auto"/>
      <w:spacing w:line="456" w:lineRule="exact"/>
      <w:ind w:firstLine="500"/>
    </w:pPr>
    <w:rPr>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13821</Words>
  <Characters>17199</Characters>
  <TotalTime>4</TotalTime>
  <ScaleCrop>false</ScaleCrop>
  <LinksUpToDate>false</LinksUpToDate>
  <CharactersWithSpaces>18008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2026-05-12T17:44:00Z</dcterms:created>
  <dc:creator>ASUS</dc:creator>
  <cp:lastModifiedBy>周喵喵</cp:lastModifiedBy>
  <dcterms:modified xsi:type="dcterms:W3CDTF">2026-05-12T17:59:01Z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2026-05-13T00:00:00Z</vt:filetime>
  </property>
  <property fmtid="{D5CDD505-2E9C-101B-9397-08002B2CF9AE}" pid="3" name="Creator">
    <vt:lpwstr>Aspose Ltd.</vt:lpwstr>
  </property>
  <property fmtid="{D5CDD505-2E9C-101B-9397-08002B2CF9AE}" pid="4" name="LastSaved">
    <vt:filetime>2026-05-12T00:00:00Z</vt:filetime>
  </property>
  <property fmtid="{D5CDD505-2E9C-101B-9397-08002B2CF9AE}" pid="5" name="KSOTemplateDocerSaveRecord">
    <vt:lpwstr>eyJoZGlkIjoiMmQyZjYwM2RhNDgxMjcyZTE5NWUwNTI1YzlmMmVhYjYiLCJ1c2VySWQiOiIxNDQ5MDg1ODQ4In0=</vt:lpwstr>
  </property>
  <property fmtid="{D5CDD505-2E9C-101B-9397-08002B2CF9AE}" pid="6" name="KSOProductBuildVer">
    <vt:lpwstr>2052-12.1.0.25865</vt:lpwstr>
  </property>
  <property fmtid="{D5CDD505-2E9C-101B-9397-08002B2CF9AE}" pid="7" name="ICV">
    <vt:lpwstr>BCA70A9FC80E46C482066BF200AD9EB2_13</vt:lpwstr>
  </property>
</Properties>
</file>