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94829">
      <w:pPr>
        <w:jc w:val="center"/>
        <w:rPr>
          <w:rFonts w:ascii="Times New Roman" w:hAnsi="Times New Roman" w:eastAsia="宋体" w:cs="Times New Roman"/>
          <w:b/>
          <w:kern w:val="0"/>
          <w:sz w:val="32"/>
          <w:szCs w:val="24"/>
        </w:rPr>
      </w:pPr>
      <w:bookmarkStart w:id="0" w:name="_Hlk74219455"/>
    </w:p>
    <w:p w14:paraId="2B22A28B">
      <w:pPr>
        <w:jc w:val="center"/>
        <w:rPr>
          <w:rFonts w:hint="eastAsia" w:ascii="Times New Roman" w:hAnsi="Times New Roman" w:eastAsia="宋体" w:cs="Times New Roman"/>
          <w:b/>
          <w:kern w:val="0"/>
          <w:sz w:val="36"/>
          <w:szCs w:val="28"/>
        </w:rPr>
      </w:pPr>
      <w:r>
        <w:rPr>
          <w:rFonts w:hint="eastAsia" w:ascii="Times New Roman" w:hAnsi="Times New Roman" w:eastAsia="宋体" w:cs="Times New Roman"/>
          <w:b/>
          <w:kern w:val="0"/>
          <w:sz w:val="36"/>
          <w:szCs w:val="28"/>
        </w:rPr>
        <w:t>钽铌生产线环保、安全和自动化技术改造项目</w:t>
      </w:r>
    </w:p>
    <w:p w14:paraId="0E112C9F">
      <w:pPr>
        <w:jc w:val="center"/>
        <w:rPr>
          <w:rFonts w:ascii="Times New Roman" w:hAnsi="Times New Roman" w:eastAsia="宋体" w:cs="Times New Roman"/>
          <w:b/>
          <w:kern w:val="0"/>
          <w:sz w:val="36"/>
          <w:szCs w:val="28"/>
        </w:rPr>
      </w:pPr>
      <w:r>
        <w:rPr>
          <w:rFonts w:ascii="Times New Roman" w:hAnsi="Times New Roman" w:eastAsia="宋体" w:cs="Times New Roman"/>
          <w:b/>
          <w:kern w:val="0"/>
          <w:sz w:val="36"/>
          <w:szCs w:val="28"/>
        </w:rPr>
        <w:t>环境影响评价公众参与说明</w:t>
      </w:r>
    </w:p>
    <w:p w14:paraId="29C113DB">
      <w:pPr>
        <w:jc w:val="center"/>
        <w:rPr>
          <w:rFonts w:ascii="Times New Roman" w:hAnsi="Times New Roman" w:eastAsia="宋体" w:cs="Times New Roman"/>
          <w:b/>
          <w:kern w:val="0"/>
          <w:sz w:val="32"/>
          <w:szCs w:val="24"/>
        </w:rPr>
      </w:pPr>
    </w:p>
    <w:p w14:paraId="61297D79">
      <w:pPr>
        <w:jc w:val="center"/>
        <w:rPr>
          <w:rFonts w:ascii="Times New Roman" w:hAnsi="Times New Roman" w:eastAsia="宋体" w:cs="Times New Roman"/>
          <w:b/>
          <w:kern w:val="0"/>
          <w:sz w:val="32"/>
          <w:szCs w:val="24"/>
        </w:rPr>
      </w:pPr>
    </w:p>
    <w:p w14:paraId="03B1766C">
      <w:pPr>
        <w:jc w:val="center"/>
        <w:rPr>
          <w:rFonts w:ascii="Times New Roman" w:hAnsi="Times New Roman" w:eastAsia="宋体" w:cs="Times New Roman"/>
          <w:b/>
          <w:kern w:val="0"/>
          <w:sz w:val="32"/>
          <w:szCs w:val="24"/>
        </w:rPr>
      </w:pPr>
    </w:p>
    <w:p w14:paraId="5986F4B9">
      <w:pPr>
        <w:jc w:val="center"/>
        <w:rPr>
          <w:rFonts w:ascii="Times New Roman" w:hAnsi="Times New Roman" w:eastAsia="宋体" w:cs="Times New Roman"/>
          <w:b/>
          <w:kern w:val="0"/>
          <w:sz w:val="32"/>
          <w:szCs w:val="24"/>
        </w:rPr>
      </w:pPr>
    </w:p>
    <w:p w14:paraId="56D6765E">
      <w:pPr>
        <w:jc w:val="center"/>
        <w:rPr>
          <w:rFonts w:ascii="Times New Roman" w:hAnsi="Times New Roman" w:eastAsia="宋体" w:cs="Times New Roman"/>
          <w:b/>
          <w:kern w:val="0"/>
          <w:sz w:val="32"/>
          <w:szCs w:val="24"/>
        </w:rPr>
      </w:pPr>
    </w:p>
    <w:p w14:paraId="43EF8304">
      <w:pPr>
        <w:jc w:val="center"/>
        <w:rPr>
          <w:rFonts w:ascii="Times New Roman" w:hAnsi="Times New Roman" w:eastAsia="宋体" w:cs="Times New Roman"/>
          <w:b/>
          <w:kern w:val="0"/>
          <w:sz w:val="32"/>
          <w:szCs w:val="24"/>
        </w:rPr>
      </w:pPr>
    </w:p>
    <w:p w14:paraId="0BA83462">
      <w:pPr>
        <w:jc w:val="center"/>
        <w:rPr>
          <w:rFonts w:ascii="Times New Roman" w:hAnsi="Times New Roman" w:eastAsia="宋体" w:cs="Times New Roman"/>
          <w:b/>
          <w:kern w:val="0"/>
          <w:sz w:val="32"/>
          <w:szCs w:val="24"/>
        </w:rPr>
      </w:pPr>
    </w:p>
    <w:p w14:paraId="245955FA">
      <w:pPr>
        <w:jc w:val="center"/>
        <w:rPr>
          <w:rFonts w:ascii="Times New Roman" w:hAnsi="Times New Roman" w:eastAsia="宋体" w:cs="Times New Roman"/>
          <w:b/>
          <w:kern w:val="0"/>
          <w:sz w:val="32"/>
          <w:szCs w:val="24"/>
        </w:rPr>
      </w:pPr>
    </w:p>
    <w:p w14:paraId="61435BB3">
      <w:pPr>
        <w:jc w:val="center"/>
        <w:rPr>
          <w:rFonts w:ascii="Times New Roman" w:hAnsi="Times New Roman" w:eastAsia="宋体" w:cs="Times New Roman"/>
          <w:b/>
          <w:kern w:val="0"/>
          <w:sz w:val="32"/>
          <w:szCs w:val="24"/>
        </w:rPr>
      </w:pPr>
    </w:p>
    <w:p w14:paraId="399038D4">
      <w:pPr>
        <w:jc w:val="center"/>
        <w:rPr>
          <w:rFonts w:ascii="Times New Roman" w:hAnsi="Times New Roman" w:eastAsia="宋体" w:cs="Times New Roman"/>
          <w:b/>
          <w:kern w:val="0"/>
          <w:sz w:val="32"/>
          <w:szCs w:val="24"/>
        </w:rPr>
      </w:pPr>
      <w:bookmarkStart w:id="61" w:name="_GoBack"/>
      <w:bookmarkEnd w:id="61"/>
    </w:p>
    <w:p w14:paraId="687C89B2">
      <w:pPr>
        <w:jc w:val="center"/>
        <w:rPr>
          <w:rFonts w:ascii="Times New Roman" w:hAnsi="Times New Roman" w:eastAsia="宋体" w:cs="Times New Roman"/>
          <w:b/>
          <w:kern w:val="0"/>
          <w:sz w:val="32"/>
          <w:szCs w:val="24"/>
        </w:rPr>
      </w:pPr>
    </w:p>
    <w:p w14:paraId="302800BD">
      <w:pPr>
        <w:jc w:val="center"/>
        <w:rPr>
          <w:rFonts w:hint="eastAsia" w:ascii="Times New Roman" w:hAnsi="Times New Roman" w:eastAsia="宋体" w:cs="Times New Roman"/>
          <w:b/>
          <w:bCs/>
          <w:kern w:val="0"/>
          <w:sz w:val="32"/>
          <w:szCs w:val="24"/>
        </w:rPr>
      </w:pPr>
      <w:r>
        <w:rPr>
          <w:rFonts w:hint="eastAsia" w:ascii="Times New Roman" w:hAnsi="Times New Roman" w:eastAsia="宋体" w:cs="Times New Roman"/>
          <w:b/>
          <w:bCs/>
          <w:kern w:val="0"/>
          <w:sz w:val="32"/>
          <w:szCs w:val="24"/>
        </w:rPr>
        <w:t>衡阳金新莱孚新材料有限公司</w:t>
      </w:r>
    </w:p>
    <w:p w14:paraId="0FA99150">
      <w:pPr>
        <w:jc w:val="center"/>
        <w:rPr>
          <w:rFonts w:ascii="Times New Roman" w:hAnsi="Times New Roman" w:eastAsia="宋体" w:cs="Times New Roman"/>
          <w:b/>
          <w:bCs/>
          <w:kern w:val="0"/>
          <w:sz w:val="32"/>
          <w:szCs w:val="24"/>
        </w:rPr>
        <w:sectPr>
          <w:footerReference r:id="rId3" w:type="default"/>
          <w:pgSz w:w="11906" w:h="16838"/>
          <w:pgMar w:top="1440" w:right="1800" w:bottom="1440" w:left="1800" w:header="851" w:footer="992" w:gutter="0"/>
          <w:pgNumType w:start="1"/>
          <w:cols w:space="720" w:num="1"/>
          <w:docGrid w:type="lines" w:linePitch="326" w:charSpace="0"/>
        </w:sectPr>
      </w:pPr>
      <w:r>
        <w:rPr>
          <w:rFonts w:ascii="Times New Roman" w:hAnsi="Times New Roman" w:eastAsia="宋体" w:cs="Times New Roman"/>
          <w:b/>
          <w:bCs/>
          <w:kern w:val="0"/>
          <w:sz w:val="32"/>
          <w:szCs w:val="24"/>
        </w:rPr>
        <w:t>202</w:t>
      </w:r>
      <w:r>
        <w:rPr>
          <w:rFonts w:hint="eastAsia" w:ascii="Times New Roman" w:hAnsi="Times New Roman" w:eastAsia="宋体" w:cs="Times New Roman"/>
          <w:b/>
          <w:bCs/>
          <w:kern w:val="0"/>
          <w:sz w:val="32"/>
          <w:szCs w:val="24"/>
          <w:lang w:val="en-US" w:eastAsia="zh-CN"/>
        </w:rPr>
        <w:t>6</w:t>
      </w:r>
      <w:r>
        <w:rPr>
          <w:rFonts w:ascii="Times New Roman" w:hAnsi="Times New Roman" w:eastAsia="宋体" w:cs="Times New Roman"/>
          <w:b/>
          <w:bCs/>
          <w:kern w:val="0"/>
          <w:sz w:val="32"/>
          <w:szCs w:val="24"/>
        </w:rPr>
        <w:t>年</w:t>
      </w:r>
      <w:r>
        <w:rPr>
          <w:rFonts w:hint="eastAsia" w:ascii="Times New Roman" w:hAnsi="Times New Roman" w:eastAsia="宋体" w:cs="Times New Roman"/>
          <w:b/>
          <w:bCs/>
          <w:kern w:val="0"/>
          <w:sz w:val="32"/>
          <w:szCs w:val="24"/>
          <w:lang w:val="en-US" w:eastAsia="zh-CN"/>
        </w:rPr>
        <w:t>6</w:t>
      </w:r>
      <w:r>
        <w:rPr>
          <w:rFonts w:ascii="Times New Roman" w:hAnsi="Times New Roman" w:eastAsia="宋体" w:cs="Times New Roman"/>
          <w:b/>
          <w:bCs/>
          <w:kern w:val="0"/>
          <w:sz w:val="32"/>
          <w:szCs w:val="24"/>
        </w:rPr>
        <w:t>月</w:t>
      </w:r>
    </w:p>
    <w:bookmarkEnd w:id="0"/>
    <w:p w14:paraId="76BD1208">
      <w:pPr>
        <w:jc w:val="center"/>
        <w:rPr>
          <w:rFonts w:ascii="Times New Roman" w:hAnsi="Times New Roman" w:eastAsia="宋体" w:cs="Times New Roman"/>
          <w:b/>
          <w:kern w:val="0"/>
          <w:sz w:val="32"/>
          <w:szCs w:val="24"/>
        </w:rPr>
      </w:pPr>
    </w:p>
    <w:p w14:paraId="7AFFF820">
      <w:pPr>
        <w:spacing w:line="360" w:lineRule="auto"/>
        <w:jc w:val="center"/>
        <w:rPr>
          <w:rFonts w:ascii="Times New Roman" w:hAnsi="Times New Roman" w:eastAsia="宋体" w:cs="Times New Roman"/>
          <w:b/>
          <w:kern w:val="0"/>
          <w:sz w:val="40"/>
          <w:szCs w:val="24"/>
        </w:rPr>
      </w:pPr>
      <w:r>
        <w:rPr>
          <w:rFonts w:ascii="Times New Roman" w:hAnsi="Times New Roman" w:eastAsia="宋体" w:cs="Times New Roman"/>
          <w:b/>
          <w:kern w:val="0"/>
          <w:sz w:val="40"/>
          <w:szCs w:val="24"/>
        </w:rPr>
        <w:t>目   录</w:t>
      </w:r>
    </w:p>
    <w:p w14:paraId="2824B81A">
      <w:pPr>
        <w:spacing w:line="360" w:lineRule="auto"/>
        <w:jc w:val="center"/>
        <w:rPr>
          <w:rFonts w:ascii="Times New Roman" w:hAnsi="Times New Roman" w:eastAsia="宋体" w:cs="Times New Roman"/>
          <w:b/>
          <w:kern w:val="0"/>
          <w:sz w:val="40"/>
          <w:szCs w:val="24"/>
        </w:rPr>
      </w:pPr>
    </w:p>
    <w:p w14:paraId="2B7DFD0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TOC \o "1-2" \h \z \u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_Toc27559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1、概述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_Toc27559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7DE43884">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_Toc2703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.1公开</w:t>
      </w:r>
      <w:r>
        <w:rPr>
          <w:rFonts w:hint="default" w:ascii="Times New Roman" w:hAnsi="Times New Roman" w:eastAsia="宋体" w:cs="Times New Roman"/>
          <w:sz w:val="24"/>
          <w:szCs w:val="24"/>
          <w:lang w:eastAsia="zh-CN"/>
        </w:rPr>
        <w:t>参与目的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50959540">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_Toc16525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建设项目概况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_Toc16525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2CD2DC6">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_Toc10654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公众参与公告过程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_Toc10654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1EC37A3">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_Toc17340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2、首次环境影响评价信息公开情况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28EAC512">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_Toc21027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2.1公开内容及日期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_Toc21027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D2C18A1">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_Toc15002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2.2公示方式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4AA212EB">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_Toc2147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公众意见情况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6A995BDD">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_Toc745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3、征求意见稿公示情况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13510DA5">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_Toc15205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3.1公开内容及时限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_Toc15205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43CB4939">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_Toc24250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3.2公示方式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_Toc24250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44901713">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_Toc32653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eastAsia="zh-CN"/>
        </w:rPr>
        <w:t>查阅情况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_Toc32653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7BF97144">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_Toc26898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公众提出意见情况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41D8FCC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_Toc17206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4、其他公众参与情况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_Toc17206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123D62A9">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_Toc16545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.1公众座谈会、听证会、专家论证会等情况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_Toc16545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09739ADB">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_Toc29963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其他公众参与情况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E0EE606">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_Toc8502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4.3宣传科普情况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2BE6022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_Toc4652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rPr>
        <w:t>5、公众意见处理情况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_Toc4652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C4C2C0A">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_Toc10711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.1公众意见概述和分析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_Toc10711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545FBA3B">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_Toc604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2公众意见采纳情况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7C9DF6A5">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_Toc15532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3公众意见未采纳情况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F04C3E6">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_Toc6864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bCs/>
          <w:kern w:val="20"/>
          <w:sz w:val="24"/>
          <w:szCs w:val="24"/>
          <w:lang w:val="en-US" w:eastAsia="zh-CN" w:bidi="ar-SA"/>
        </w:rPr>
        <w:t>6、报批前公开情况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684D9227">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_Toc3863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.1公开内容及</w:t>
      </w:r>
      <w:r>
        <w:rPr>
          <w:rFonts w:hint="default" w:ascii="Times New Roman" w:hAnsi="Times New Roman" w:eastAsia="宋体" w:cs="Times New Roman"/>
          <w:sz w:val="24"/>
          <w:szCs w:val="24"/>
          <w:lang w:eastAsia="zh-CN"/>
        </w:rPr>
        <w:t>日期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_Toc3863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3B9C5960">
      <w:pPr>
        <w:pStyle w:val="13"/>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_Toc9308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公开</w:t>
      </w:r>
      <w:r>
        <w:rPr>
          <w:rFonts w:hint="default" w:ascii="Times New Roman" w:hAnsi="Times New Roman" w:eastAsia="宋体" w:cs="Times New Roman"/>
          <w:sz w:val="24"/>
          <w:szCs w:val="24"/>
          <w:lang w:eastAsia="zh-CN"/>
        </w:rPr>
        <w:t>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_Toc9308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74C55084">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_Toc29613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、其他</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1F045915">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_Toc26634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、诚信承诺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2914BA65">
      <w:pPr>
        <w:pStyle w:val="12"/>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fldChar w:fldCharType="begin"/>
      </w:r>
      <w:r>
        <w:rPr>
          <w:rFonts w:hint="default" w:ascii="Times New Roman" w:hAnsi="Times New Roman" w:eastAsia="宋体" w:cs="Times New Roman"/>
          <w:kern w:val="0"/>
          <w:sz w:val="24"/>
          <w:szCs w:val="24"/>
        </w:rPr>
        <w:instrText xml:space="preserve"> HYPERLINK \l _Toc29942 </w:instrText>
      </w:r>
      <w:r>
        <w:rPr>
          <w:rFonts w:hint="default" w:ascii="Times New Roman" w:hAnsi="Times New Roman" w:eastAsia="宋体" w:cs="Times New Roman"/>
          <w:kern w:val="0"/>
          <w:sz w:val="24"/>
          <w:szCs w:val="24"/>
        </w:rPr>
        <w:fldChar w:fldCharType="separate"/>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附件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kern w:val="0"/>
          <w:sz w:val="24"/>
          <w:szCs w:val="24"/>
        </w:rPr>
        <w:fldChar w:fldCharType="end"/>
      </w:r>
    </w:p>
    <w:p w14:paraId="5E48BE2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b/>
          <w:kern w:val="0"/>
          <w:sz w:val="32"/>
          <w:szCs w:val="24"/>
        </w:rPr>
      </w:pPr>
      <w:r>
        <w:rPr>
          <w:rFonts w:hint="default" w:ascii="Times New Roman" w:hAnsi="Times New Roman" w:eastAsia="宋体" w:cs="Times New Roman"/>
          <w:kern w:val="0"/>
          <w:sz w:val="24"/>
          <w:szCs w:val="24"/>
        </w:rPr>
        <w:fldChar w:fldCharType="end"/>
      </w:r>
    </w:p>
    <w:p w14:paraId="681B0D22">
      <w:pPr>
        <w:jc w:val="center"/>
        <w:rPr>
          <w:rFonts w:ascii="Times New Roman" w:hAnsi="Times New Roman" w:eastAsia="宋体" w:cs="Times New Roman"/>
          <w:b/>
          <w:kern w:val="0"/>
          <w:sz w:val="32"/>
          <w:szCs w:val="24"/>
        </w:rPr>
      </w:pPr>
    </w:p>
    <w:p w14:paraId="1225E21F">
      <w:pPr>
        <w:jc w:val="center"/>
        <w:rPr>
          <w:rFonts w:ascii="Times New Roman" w:hAnsi="Times New Roman" w:eastAsia="宋体" w:cs="Times New Roman"/>
          <w:b/>
          <w:kern w:val="0"/>
          <w:sz w:val="32"/>
          <w:szCs w:val="24"/>
        </w:rPr>
        <w:sectPr>
          <w:footerReference r:id="rId4" w:type="default"/>
          <w:pgSz w:w="11906" w:h="16838"/>
          <w:pgMar w:top="1440" w:right="1800" w:bottom="1440" w:left="1800" w:header="851" w:footer="992" w:gutter="0"/>
          <w:cols w:space="425" w:num="1"/>
          <w:docGrid w:type="lines" w:linePitch="312" w:charSpace="0"/>
        </w:sectPr>
      </w:pPr>
    </w:p>
    <w:p w14:paraId="054E0409">
      <w:pPr>
        <w:pStyle w:val="20"/>
        <w:ind w:left="0" w:leftChars="0" w:right="210"/>
        <w:rPr>
          <w:rFonts w:hint="eastAsia"/>
        </w:rPr>
      </w:pPr>
      <w:bookmarkStart w:id="1" w:name="_Toc27559"/>
      <w:bookmarkStart w:id="2" w:name="_Toc2241893"/>
      <w:r>
        <w:rPr>
          <w:rFonts w:hint="eastAsia"/>
        </w:rPr>
        <w:t>1、概述</w:t>
      </w:r>
      <w:bookmarkEnd w:id="1"/>
      <w:bookmarkEnd w:id="2"/>
    </w:p>
    <w:p w14:paraId="03EEAF50">
      <w:pPr>
        <w:pStyle w:val="23"/>
        <w:rPr>
          <w:rFonts w:hint="default" w:eastAsia="宋体"/>
          <w:lang w:val="en-US" w:eastAsia="zh-CN"/>
        </w:rPr>
      </w:pPr>
      <w:bookmarkStart w:id="3" w:name="_Toc2703"/>
      <w:r>
        <w:rPr>
          <w:rFonts w:hint="eastAsia"/>
          <w:lang w:val="en-US" w:eastAsia="zh-CN"/>
        </w:rPr>
        <w:t>1</w:t>
      </w:r>
      <w:r>
        <w:t>.1</w:t>
      </w:r>
      <w:r>
        <w:rPr>
          <w:rFonts w:hint="eastAsia"/>
        </w:rPr>
        <w:t>公开</w:t>
      </w:r>
      <w:r>
        <w:rPr>
          <w:rFonts w:hint="eastAsia"/>
          <w:lang w:eastAsia="zh-CN"/>
        </w:rPr>
        <w:t>参与目的</w:t>
      </w:r>
      <w:bookmarkEnd w:id="3"/>
    </w:p>
    <w:p w14:paraId="56A86EED">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众参与是环境影响评价的重要组成部分，是同公众之间的一种双向交流方式，其目的是使项目能够被公众充分认识，征求公众对项目的意见与建议，以利于提高项目的环境效益和社会效益。实施公众参与可提高评价的有效性，提高公众的环境保护意识，进一步促进环境影响评价制度的完善。</w:t>
      </w:r>
    </w:p>
    <w:p w14:paraId="42167D74">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通过公众参与调查向公众介绍项目的类型、规模、工艺和项目有关的环境影响问题，让公众真正了解项目的实情，充分考虑当地公众的切身利益，以便尽可能降低对公众利益的不利影响，使项目的设计与运营更加趋于完善合理，从而有利于最大限度地发挥项目的综合效益和长远效益。</w:t>
      </w:r>
    </w:p>
    <w:p w14:paraId="5277189A">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rPr>
        <w:t>钽铌生产线环保、安全和自动化技术改造项目环境影响评价公众参与说明</w:t>
      </w:r>
      <w:r>
        <w:rPr>
          <w:rFonts w:hint="eastAsia" w:ascii="Times New Roman" w:hAnsi="Times New Roman" w:eastAsia="宋体" w:cs="Times New Roman"/>
          <w:kern w:val="0"/>
          <w:sz w:val="24"/>
          <w:szCs w:val="24"/>
          <w:lang w:eastAsia="zh-CN"/>
        </w:rPr>
        <w:t>严格</w:t>
      </w:r>
      <w:r>
        <w:rPr>
          <w:rFonts w:ascii="Times New Roman" w:hAnsi="Times New Roman" w:eastAsia="宋体" w:cs="Times New Roman"/>
          <w:kern w:val="0"/>
          <w:sz w:val="24"/>
          <w:szCs w:val="24"/>
        </w:rPr>
        <w:t>按照国家</w:t>
      </w:r>
      <w:r>
        <w:rPr>
          <w:rFonts w:hint="eastAsia" w:ascii="Times New Roman" w:hAnsi="Times New Roman" w:eastAsia="宋体" w:cs="Times New Roman"/>
          <w:kern w:val="0"/>
          <w:sz w:val="24"/>
          <w:szCs w:val="24"/>
        </w:rPr>
        <w:t>生态环境总部</w:t>
      </w:r>
      <w:r>
        <w:rPr>
          <w:rFonts w:ascii="Times New Roman" w:hAnsi="Times New Roman" w:eastAsia="宋体" w:cs="Times New Roman"/>
          <w:kern w:val="0"/>
          <w:sz w:val="24"/>
          <w:szCs w:val="24"/>
        </w:rPr>
        <w:t>颁布的《环境影响评价公众参与办法》（部令第4号）</w:t>
      </w:r>
      <w:r>
        <w:rPr>
          <w:rFonts w:hint="eastAsia" w:ascii="Times New Roman" w:hAnsi="Times New Roman" w:eastAsia="宋体" w:cs="Times New Roman"/>
          <w:kern w:val="0"/>
          <w:sz w:val="24"/>
          <w:szCs w:val="24"/>
          <w:lang w:eastAsia="zh-CN"/>
        </w:rPr>
        <w:t>和《关于发布</w:t>
      </w:r>
      <w:r>
        <w:rPr>
          <w:rFonts w:hint="eastAsia" w:ascii="Times New Roman" w:hAnsi="Times New Roman" w:eastAsia="宋体" w:cs="Times New Roman"/>
          <w:kern w:val="0"/>
          <w:sz w:val="24"/>
          <w:szCs w:val="24"/>
          <w:lang w:val="en-US" w:eastAsia="zh-CN"/>
        </w:rPr>
        <w:t>&lt;环境影响评价公众参与办法&gt;配套文件的公告</w:t>
      </w:r>
      <w:r>
        <w:rPr>
          <w:rFonts w:hint="eastAsia" w:ascii="Times New Roman" w:hAnsi="Times New Roman" w:eastAsia="宋体" w:cs="Times New Roman"/>
          <w:kern w:val="0"/>
          <w:sz w:val="24"/>
          <w:szCs w:val="24"/>
          <w:lang w:eastAsia="zh-CN"/>
        </w:rPr>
        <w:t>》（部令第</w:t>
      </w:r>
      <w:r>
        <w:rPr>
          <w:rFonts w:hint="eastAsia" w:ascii="Times New Roman" w:hAnsi="Times New Roman" w:eastAsia="宋体" w:cs="Times New Roman"/>
          <w:kern w:val="0"/>
          <w:sz w:val="24"/>
          <w:szCs w:val="24"/>
          <w:lang w:val="en-US" w:eastAsia="zh-CN"/>
        </w:rPr>
        <w:t>48号</w:t>
      </w:r>
      <w:r>
        <w:rPr>
          <w:rFonts w:hint="eastAsia" w:ascii="Times New Roman" w:hAnsi="Times New Roman" w:eastAsia="宋体" w:cs="Times New Roman"/>
          <w:kern w:val="0"/>
          <w:sz w:val="24"/>
          <w:szCs w:val="24"/>
          <w:lang w:eastAsia="zh-CN"/>
        </w:rPr>
        <w:t>）的相关要求开展工作</w:t>
      </w:r>
      <w:r>
        <w:rPr>
          <w:rFonts w:hint="eastAsia" w:ascii="Times New Roman" w:hAnsi="Times New Roman" w:eastAsia="宋体" w:cs="Times New Roman"/>
          <w:kern w:val="0"/>
          <w:sz w:val="24"/>
          <w:szCs w:val="24"/>
        </w:rPr>
        <w:t>。</w:t>
      </w:r>
    </w:p>
    <w:p w14:paraId="5B44ADBB">
      <w:pPr>
        <w:pStyle w:val="23"/>
        <w:rPr>
          <w:rFonts w:hint="eastAsia" w:eastAsia="宋体"/>
          <w:lang w:val="en-US" w:eastAsia="zh-CN"/>
        </w:rPr>
      </w:pPr>
      <w:bookmarkStart w:id="4" w:name="_Toc16525"/>
      <w:r>
        <w:rPr>
          <w:rFonts w:hint="eastAsia"/>
          <w:lang w:val="en-US" w:eastAsia="zh-CN"/>
        </w:rPr>
        <w:t>1</w:t>
      </w:r>
      <w:r>
        <w:t>.</w:t>
      </w:r>
      <w:r>
        <w:rPr>
          <w:rFonts w:hint="eastAsia"/>
          <w:lang w:val="en-US" w:eastAsia="zh-CN"/>
        </w:rPr>
        <w:t>2</w:t>
      </w:r>
      <w:r>
        <w:rPr>
          <w:rFonts w:hint="eastAsia"/>
          <w:lang w:eastAsia="zh-CN"/>
        </w:rPr>
        <w:t>建设项目概况</w:t>
      </w:r>
      <w:bookmarkEnd w:id="4"/>
    </w:p>
    <w:p w14:paraId="37928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rPr>
          <w:rFonts w:hint="eastAsia" w:ascii="Times New Roman" w:hAnsi="Times New Roman" w:eastAsia="宋体" w:cs="Times New Roman"/>
          <w:color w:val="000000"/>
          <w:kern w:val="2"/>
          <w:sz w:val="24"/>
          <w:szCs w:val="24"/>
          <w:highlight w:val="none"/>
          <w:u w:val="none" w:color="auto"/>
          <w:lang w:val="en-US" w:eastAsia="zh-CN" w:bidi="ar-SA"/>
        </w:rPr>
      </w:pPr>
      <w:r>
        <w:rPr>
          <w:rFonts w:hint="eastAsia" w:ascii="Times New Roman" w:hAnsi="Times New Roman" w:eastAsia="宋体" w:cs="Times New Roman"/>
          <w:color w:val="000000"/>
          <w:kern w:val="2"/>
          <w:sz w:val="24"/>
          <w:szCs w:val="24"/>
          <w:highlight w:val="none"/>
          <w:u w:val="none" w:color="auto"/>
          <w:lang w:val="en-US" w:eastAsia="zh-CN" w:bidi="ar-SA"/>
        </w:rPr>
        <w:t>衡阳金新莱孚新材料有限公司是全国最早一家从事钽铌生产的民营企业，公司自1993年12月24日成立以来，在稀有金属钽与铌的化合物及氟化物的生产领域积累了丰富的经验，引进了大批高新技术专业人才和先进的生产检测设备，对一些难处理的低钽矿及成份复杂的矿石有自己独特的加工处理方式，在综合利用和处理低钽矿方面处于全国同行业中领先地位。公司于2015年搬迁至衡阳松木经济开发区，并投资建设了“年产400吨氟钽酸钾、200吨氧化钽、200吨氧化铌生产线项目”，占地面积58亩，现有注册资本2080万元。其中，项目辐射环境影响报告表于2014年5月16日取得湖南省生态环境厅（原湖南省环境保护厅）的审批意见（湘环评表[2014]21号），项目环境影响报告书于2015年5月4日取得衡阳市生态环境局（原衡阳市环境保护局）的批复（衡环发[2015]72号），均已完成竣工环保自主验收，企业</w:t>
      </w:r>
      <w:r>
        <w:rPr>
          <w:rFonts w:ascii="Calibri" w:hAnsi="Calibri" w:eastAsia="宋体" w:cs="Times New Roman"/>
          <w:color w:val="000000"/>
          <w:kern w:val="0"/>
          <w:sz w:val="24"/>
          <w:szCs w:val="24"/>
          <w:lang w:val="en-US" w:eastAsia="zh-CN" w:bidi="ar"/>
        </w:rPr>
        <w:t>排污许可证</w:t>
      </w:r>
      <w:r>
        <w:rPr>
          <w:rFonts w:hint="eastAsia" w:ascii="Calibri" w:hAnsi="Calibri" w:eastAsia="宋体" w:cs="Times New Roman"/>
          <w:color w:val="000000"/>
          <w:kern w:val="0"/>
          <w:sz w:val="24"/>
          <w:szCs w:val="24"/>
          <w:lang w:val="en-US" w:eastAsia="zh-CN" w:bidi="ar"/>
        </w:rPr>
        <w:t>编号：</w:t>
      </w:r>
      <w:r>
        <w:rPr>
          <w:rFonts w:hint="eastAsia" w:ascii="Times New Roman" w:hAnsi="Times New Roman" w:eastAsia="宋体" w:cs="Times New Roman"/>
          <w:color w:val="000000"/>
          <w:kern w:val="0"/>
          <w:sz w:val="24"/>
          <w:szCs w:val="21"/>
          <w:highlight w:val="none"/>
          <w:u w:val="none" w:color="auto"/>
          <w:lang w:val="en-US" w:eastAsia="zh-CN" w:bidi="ar"/>
        </w:rPr>
        <w:t>91430400616630588Y001V</w:t>
      </w:r>
      <w:r>
        <w:rPr>
          <w:rFonts w:hint="eastAsia" w:ascii="Times New Roman" w:hAnsi="Times New Roman" w:eastAsia="宋体" w:cs="Times New Roman"/>
          <w:color w:val="000000"/>
          <w:kern w:val="2"/>
          <w:sz w:val="24"/>
          <w:szCs w:val="24"/>
          <w:highlight w:val="none"/>
          <w:u w:val="none" w:color="auto"/>
          <w:lang w:val="en-US" w:eastAsia="zh-CN" w:bidi="ar-SA"/>
        </w:rPr>
        <w:t>。</w:t>
      </w:r>
    </w:p>
    <w:p w14:paraId="0E3129C2">
      <w:pPr>
        <w:spacing w:line="360" w:lineRule="auto"/>
        <w:ind w:firstLine="480" w:firstLineChars="200"/>
        <w:rPr>
          <w:rFonts w:hint="eastAsia" w:ascii="宋体" w:hAnsi="宋体" w:eastAsia="宋体" w:cs="Times New Roman"/>
          <w:bCs/>
          <w:color w:val="000000"/>
          <w:kern w:val="0"/>
          <w:sz w:val="24"/>
          <w:szCs w:val="22"/>
          <w:highlight w:val="none"/>
          <w:u w:val="none" w:color="auto"/>
          <w:lang w:val="en-US" w:eastAsia="zh-CN" w:bidi="ar"/>
        </w:rPr>
      </w:pPr>
      <w:r>
        <w:rPr>
          <w:rFonts w:hint="eastAsia" w:ascii="Times New Roman" w:hAnsi="Times New Roman" w:eastAsia="宋体" w:cs="Times New Roman"/>
          <w:color w:val="000000"/>
          <w:kern w:val="0"/>
          <w:sz w:val="24"/>
          <w:szCs w:val="24"/>
          <w:highlight w:val="none"/>
          <w:u w:val="none" w:color="auto"/>
          <w:lang w:val="en-US" w:eastAsia="zh-CN" w:bidi="ar"/>
        </w:rPr>
        <w:t>为应对国内外钽铌稀有金属市场的变化，钽铌稀有金属产业产品结构逐步由低端产品向中高端产品转移，目前高端市场需求激增，钽铌稀有金属市场需求上升。同时，</w:t>
      </w:r>
      <w:r>
        <w:rPr>
          <w:rFonts w:hint="eastAsia" w:ascii="宋体" w:hAnsi="宋体" w:eastAsia="宋体" w:cs="Times New Roman"/>
          <w:bCs/>
          <w:color w:val="000000"/>
          <w:kern w:val="0"/>
          <w:sz w:val="24"/>
          <w:szCs w:val="22"/>
          <w:highlight w:val="none"/>
          <w:u w:val="none" w:color="auto"/>
          <w:lang w:val="en-US" w:eastAsia="zh-CN" w:bidi="ar"/>
        </w:rPr>
        <w:t>随着国家节能减排、碳达峰和碳中和等</w:t>
      </w:r>
      <w:r>
        <w:rPr>
          <w:rFonts w:hint="eastAsia" w:ascii="宋体" w:hAnsi="宋体" w:eastAsia="宋体" w:cs="Times New Roman"/>
          <w:bCs/>
          <w:strike w:val="0"/>
          <w:dstrike w:val="0"/>
          <w:color w:val="000000"/>
          <w:kern w:val="0"/>
          <w:sz w:val="24"/>
          <w:szCs w:val="22"/>
          <w:highlight w:val="none"/>
          <w:u w:val="none" w:color="auto"/>
          <w:lang w:val="en-US" w:eastAsia="zh-CN" w:bidi="ar"/>
        </w:rPr>
        <w:t>一系列政策</w:t>
      </w:r>
      <w:r>
        <w:rPr>
          <w:rFonts w:hint="eastAsia" w:ascii="宋体" w:hAnsi="宋体" w:eastAsia="宋体" w:cs="Times New Roman"/>
          <w:bCs/>
          <w:color w:val="000000"/>
          <w:kern w:val="0"/>
          <w:sz w:val="24"/>
          <w:szCs w:val="22"/>
          <w:highlight w:val="none"/>
          <w:u w:val="none" w:color="auto"/>
          <w:lang w:val="en-US" w:eastAsia="zh-CN" w:bidi="ar"/>
        </w:rPr>
        <w:t>的提出，对节能减排、绿色环保的重视程度不断提升，本次技术改造项目在维持现有原料处理能力不变的前提下，建设“</w:t>
      </w:r>
      <w:r>
        <w:rPr>
          <w:rFonts w:hint="eastAsia" w:ascii="Times New Roman" w:hAnsi="Times New Roman" w:eastAsia="宋体" w:cs="Times New Roman"/>
          <w:color w:val="000000"/>
          <w:kern w:val="0"/>
          <w:sz w:val="24"/>
          <w:szCs w:val="20"/>
          <w:highlight w:val="none"/>
          <w:u w:val="none" w:color="auto"/>
          <w:lang w:val="en-US" w:eastAsia="zh-CN" w:bidi="ar"/>
        </w:rPr>
        <w:t>钽铌生产线环保、安全和自动化技术改造项目</w:t>
      </w:r>
      <w:r>
        <w:rPr>
          <w:rFonts w:hint="eastAsia" w:ascii="宋体" w:hAnsi="宋体" w:eastAsia="宋体" w:cs="Times New Roman"/>
          <w:bCs/>
          <w:color w:val="000000"/>
          <w:kern w:val="0"/>
          <w:sz w:val="24"/>
          <w:szCs w:val="22"/>
          <w:highlight w:val="none"/>
          <w:u w:val="none" w:color="auto"/>
          <w:lang w:val="en-US" w:eastAsia="zh-CN" w:bidi="ar"/>
        </w:rPr>
        <w:t>”（</w:t>
      </w:r>
      <w:r>
        <w:rPr>
          <w:rFonts w:hint="eastAsia" w:ascii="Times New Roman" w:hAnsi="Times New Roman" w:eastAsia="宋体" w:cs="Times New Roman"/>
          <w:color w:val="000000"/>
          <w:kern w:val="0"/>
          <w:sz w:val="24"/>
          <w:szCs w:val="20"/>
          <w:highlight w:val="none"/>
          <w:u w:val="none" w:color="auto"/>
          <w:lang w:val="en-US" w:eastAsia="zh-CN" w:bidi="ar"/>
        </w:rPr>
        <w:t>保持年加工钽铌原料1800吨不变，技术改造完成后可实现</w:t>
      </w:r>
      <w:r>
        <w:rPr>
          <w:rFonts w:ascii="Times New Roman" w:hAnsi="Times New Roman" w:eastAsia="宋体" w:cs="Times New Roman"/>
          <w:color w:val="000000"/>
          <w:kern w:val="0"/>
          <w:sz w:val="24"/>
          <w:szCs w:val="20"/>
          <w:highlight w:val="none"/>
          <w:u w:val="none" w:color="auto"/>
          <w:lang w:val="en-US" w:eastAsia="zh-CN" w:bidi="ar"/>
        </w:rPr>
        <w:t>年产</w:t>
      </w:r>
      <w:r>
        <w:rPr>
          <w:rFonts w:hint="eastAsia" w:ascii="Times New Roman" w:hAnsi="Times New Roman" w:eastAsia="宋体" w:cs="Times New Roman"/>
          <w:color w:val="000000"/>
          <w:kern w:val="0"/>
          <w:sz w:val="24"/>
          <w:szCs w:val="20"/>
          <w:highlight w:val="none"/>
          <w:u w:val="none" w:color="auto"/>
          <w:lang w:val="en-US" w:eastAsia="zh-CN" w:bidi="ar"/>
        </w:rPr>
        <w:t>55</w:t>
      </w:r>
      <w:r>
        <w:rPr>
          <w:rFonts w:ascii="Times New Roman" w:hAnsi="Times New Roman" w:eastAsia="宋体" w:cs="Times New Roman"/>
          <w:color w:val="000000"/>
          <w:kern w:val="0"/>
          <w:sz w:val="24"/>
          <w:szCs w:val="20"/>
          <w:highlight w:val="none"/>
          <w:u w:val="none" w:color="auto"/>
          <w:lang w:val="en-US" w:eastAsia="zh-CN" w:bidi="ar"/>
        </w:rPr>
        <w:t>0吨</w:t>
      </w:r>
      <w:r>
        <w:rPr>
          <w:rFonts w:hint="eastAsia" w:ascii="Times New Roman" w:hAnsi="Times New Roman" w:eastAsia="宋体" w:cs="Times New Roman"/>
          <w:color w:val="000000"/>
          <w:kern w:val="0"/>
          <w:sz w:val="24"/>
          <w:szCs w:val="20"/>
          <w:highlight w:val="none"/>
          <w:u w:val="none" w:color="auto"/>
          <w:lang w:val="en-US" w:eastAsia="zh-CN" w:bidi="ar"/>
        </w:rPr>
        <w:t>钽铌氧化物</w:t>
      </w:r>
      <w:r>
        <w:rPr>
          <w:rFonts w:ascii="Times New Roman" w:hAnsi="Times New Roman" w:eastAsia="宋体" w:cs="Times New Roman"/>
          <w:color w:val="000000"/>
          <w:kern w:val="0"/>
          <w:sz w:val="24"/>
          <w:szCs w:val="20"/>
          <w:highlight w:val="none"/>
          <w:u w:val="none" w:color="auto"/>
          <w:lang w:val="en-US" w:eastAsia="zh-CN" w:bidi="ar"/>
        </w:rPr>
        <w:t>生产线</w:t>
      </w:r>
      <w:r>
        <w:rPr>
          <w:rFonts w:hint="eastAsia" w:ascii="Times New Roman" w:hAnsi="Times New Roman" w:eastAsia="宋体" w:cs="Times New Roman"/>
          <w:color w:val="000000"/>
          <w:kern w:val="0"/>
          <w:sz w:val="24"/>
          <w:szCs w:val="20"/>
          <w:highlight w:val="none"/>
          <w:u w:val="none" w:color="auto"/>
          <w:lang w:val="en-US" w:eastAsia="zh-CN" w:bidi="ar"/>
        </w:rPr>
        <w:t>、年产250吨氟钽酸钾</w:t>
      </w:r>
      <w:r>
        <w:rPr>
          <w:rFonts w:ascii="Times New Roman" w:hAnsi="Times New Roman" w:eastAsia="宋体" w:cs="Times New Roman"/>
          <w:color w:val="000000"/>
          <w:kern w:val="0"/>
          <w:sz w:val="24"/>
          <w:szCs w:val="20"/>
          <w:highlight w:val="none"/>
          <w:u w:val="none" w:color="auto"/>
          <w:lang w:val="en-US" w:eastAsia="zh-CN" w:bidi="ar"/>
        </w:rPr>
        <w:t>生产线及其配套设施</w:t>
      </w:r>
      <w:r>
        <w:rPr>
          <w:rFonts w:hint="eastAsia" w:ascii="Times New Roman" w:hAnsi="Times New Roman" w:eastAsia="宋体" w:cs="Times New Roman"/>
          <w:color w:val="000000"/>
          <w:kern w:val="0"/>
          <w:sz w:val="24"/>
          <w:szCs w:val="20"/>
          <w:highlight w:val="none"/>
          <w:u w:val="none" w:color="auto"/>
          <w:lang w:val="en-US" w:eastAsia="zh-CN" w:bidi="ar"/>
        </w:rPr>
        <w:t>，总产能保持800吨/年不变</w:t>
      </w:r>
      <w:r>
        <w:rPr>
          <w:rFonts w:hint="eastAsia" w:ascii="宋体" w:hAnsi="宋体" w:eastAsia="宋体" w:cs="Times New Roman"/>
          <w:bCs/>
          <w:color w:val="000000"/>
          <w:kern w:val="0"/>
          <w:sz w:val="24"/>
          <w:szCs w:val="22"/>
          <w:highlight w:val="none"/>
          <w:u w:val="none" w:color="auto"/>
          <w:lang w:val="en-US" w:eastAsia="zh-CN" w:bidi="ar"/>
        </w:rPr>
        <w:t>），优化工艺布局、调整产品结构、提升产品质量、增加自动化程度、降低产品能源消耗，从而达到降耗减排、降本增效目标，提高公司在市场上的竞争力，同时，对当地的经济和社会发展产生积极影响。</w:t>
      </w:r>
    </w:p>
    <w:p w14:paraId="1BC7D1D6">
      <w:pPr>
        <w:spacing w:line="360" w:lineRule="auto"/>
        <w:ind w:firstLine="480" w:firstLineChars="200"/>
        <w:rPr>
          <w:rFonts w:hint="eastAsia" w:ascii="宋体" w:hAnsi="宋体" w:eastAsia="宋体" w:cs="Times New Roman"/>
          <w:bCs/>
          <w:color w:val="000000"/>
          <w:kern w:val="0"/>
          <w:sz w:val="24"/>
          <w:szCs w:val="22"/>
          <w:highlight w:val="none"/>
          <w:u w:val="none" w:color="auto"/>
          <w:lang w:val="en-US" w:eastAsia="zh-CN" w:bidi="ar"/>
        </w:rPr>
      </w:pPr>
      <w:r>
        <w:rPr>
          <w:rFonts w:ascii="Times New Roman" w:hAnsi="Times New Roman" w:eastAsia="宋体" w:cs="Times New Roman"/>
          <w:color w:val="000000"/>
          <w:kern w:val="0"/>
          <w:sz w:val="24"/>
          <w:szCs w:val="24"/>
          <w:highlight w:val="none"/>
          <w:u w:val="none" w:color="auto"/>
        </w:rPr>
        <w:t>本项目的建设符合国家产业政策和相关规划，项目的选址及平面布局合理、可行。项目从建设到运行阶段，严格落实本次环评报告中提出的各项污染防治措施，并保证各生产设施和环保设施正常运行状况下，项目排放的各污染物不会改变周围环境质量功能，环境风险处于可接受水平。在切实落实可行性研究及本报告中提出的各项防治措施后，从环境影响的角度来看，本项目的实施是可行的。</w:t>
      </w:r>
    </w:p>
    <w:p w14:paraId="651F243E">
      <w:pPr>
        <w:pStyle w:val="23"/>
        <w:rPr>
          <w:rFonts w:hint="eastAsia" w:eastAsia="宋体"/>
          <w:lang w:val="en-US" w:eastAsia="zh-CN"/>
        </w:rPr>
      </w:pPr>
      <w:bookmarkStart w:id="5" w:name="_Toc10654"/>
      <w:r>
        <w:rPr>
          <w:rFonts w:hint="eastAsia"/>
          <w:lang w:val="en-US" w:eastAsia="zh-CN"/>
        </w:rPr>
        <w:t>1</w:t>
      </w:r>
      <w:r>
        <w:t>.</w:t>
      </w:r>
      <w:r>
        <w:rPr>
          <w:rFonts w:hint="eastAsia"/>
          <w:lang w:val="en-US" w:eastAsia="zh-CN"/>
        </w:rPr>
        <w:t>3</w:t>
      </w:r>
      <w:r>
        <w:rPr>
          <w:rFonts w:hint="eastAsia"/>
          <w:lang w:eastAsia="zh-CN"/>
        </w:rPr>
        <w:t>公众参与公告过程</w:t>
      </w:r>
      <w:bookmarkEnd w:id="5"/>
    </w:p>
    <w:p w14:paraId="2A88281F">
      <w:pPr>
        <w:spacing w:line="360" w:lineRule="auto"/>
        <w:ind w:firstLine="480" w:firstLineChars="200"/>
        <w:rPr>
          <w:rStyle w:val="47"/>
        </w:rPr>
      </w:pPr>
      <w:r>
        <w:rPr>
          <w:rFonts w:ascii="TimesNewRomanPSMT" w:hAnsi="TimesNewRomanPSMT" w:eastAsia="TimesNewRomanPSMT" w:cs="TimesNewRomanPSMT"/>
          <w:b w:val="0"/>
          <w:bCs w:val="0"/>
          <w:i w:val="0"/>
          <w:iCs w:val="0"/>
          <w:color w:val="000000"/>
          <w:sz w:val="24"/>
          <w:szCs w:val="24"/>
        </w:rPr>
        <w:t>202</w:t>
      </w:r>
      <w:r>
        <w:rPr>
          <w:rFonts w:hint="eastAsia" w:ascii="TimesNewRomanPSMT" w:hAnsi="TimesNewRomanPSMT" w:eastAsia="宋体" w:cs="TimesNewRomanPSMT"/>
          <w:b w:val="0"/>
          <w:bCs w:val="0"/>
          <w:i w:val="0"/>
          <w:iCs w:val="0"/>
          <w:color w:val="000000"/>
          <w:sz w:val="24"/>
          <w:szCs w:val="24"/>
          <w:lang w:val="en-US" w:eastAsia="zh-CN"/>
        </w:rPr>
        <w:t>4</w:t>
      </w:r>
      <w:r>
        <w:rPr>
          <w:rStyle w:val="47"/>
        </w:rPr>
        <w:t>年</w:t>
      </w:r>
      <w:r>
        <w:rPr>
          <w:rFonts w:ascii="TimesNewRomanPSMT" w:hAnsi="TimesNewRomanPSMT" w:eastAsia="TimesNewRomanPSMT" w:cs="TimesNewRomanPSMT"/>
          <w:b w:val="0"/>
          <w:bCs w:val="0"/>
          <w:i w:val="0"/>
          <w:iCs w:val="0"/>
          <w:color w:val="000000"/>
          <w:sz w:val="24"/>
          <w:szCs w:val="24"/>
        </w:rPr>
        <w:t>11</w:t>
      </w:r>
      <w:r>
        <w:rPr>
          <w:rStyle w:val="47"/>
          <w:rFonts w:hint="default" w:ascii="Times New Roman" w:hAnsi="Times New Roman" w:cs="Times New Roman"/>
        </w:rPr>
        <w:t>月</w:t>
      </w:r>
      <w:r>
        <w:rPr>
          <w:rStyle w:val="47"/>
          <w:rFonts w:hint="default" w:ascii="Times New Roman" w:hAnsi="Times New Roman" w:eastAsia="宋体" w:cs="Times New Roman"/>
          <w:lang w:val="en-US" w:eastAsia="zh-CN"/>
        </w:rPr>
        <w:t>15</w:t>
      </w:r>
      <w:r>
        <w:rPr>
          <w:rStyle w:val="47"/>
          <w:rFonts w:hint="default" w:ascii="Times New Roman" w:hAnsi="Times New Roman" w:cs="Times New Roman"/>
        </w:rPr>
        <w:t>日，</w:t>
      </w:r>
      <w:r>
        <w:rPr>
          <w:rStyle w:val="47"/>
        </w:rPr>
        <w:t>我公司委托</w:t>
      </w:r>
      <w:r>
        <w:rPr>
          <w:rFonts w:ascii="Times New Roman" w:hAnsi="Times New Roman" w:eastAsia="宋体" w:cs="Times New Roman"/>
          <w:kern w:val="0"/>
          <w:sz w:val="24"/>
          <w:szCs w:val="24"/>
        </w:rPr>
        <w:t>湖南葆华环保</w:t>
      </w:r>
      <w:r>
        <w:rPr>
          <w:rFonts w:hint="eastAsia" w:ascii="Times New Roman" w:hAnsi="Times New Roman" w:eastAsia="宋体" w:cs="Times New Roman"/>
          <w:kern w:val="0"/>
          <w:sz w:val="24"/>
          <w:szCs w:val="24"/>
          <w:lang w:eastAsia="zh-CN"/>
        </w:rPr>
        <w:t>科技</w:t>
      </w:r>
      <w:r>
        <w:rPr>
          <w:rFonts w:ascii="Times New Roman" w:hAnsi="Times New Roman" w:eastAsia="宋体" w:cs="Times New Roman"/>
          <w:kern w:val="0"/>
          <w:sz w:val="24"/>
          <w:szCs w:val="24"/>
        </w:rPr>
        <w:t>有限公司</w:t>
      </w:r>
      <w:r>
        <w:rPr>
          <w:rStyle w:val="47"/>
        </w:rPr>
        <w:t>开展本项目的环境影响评价工作。</w:t>
      </w:r>
    </w:p>
    <w:p w14:paraId="47873A77">
      <w:pPr>
        <w:spacing w:line="360" w:lineRule="auto"/>
        <w:ind w:firstLine="480" w:firstLineChars="200"/>
        <w:rPr>
          <w:rStyle w:val="47"/>
        </w:rPr>
      </w:pPr>
      <w:r>
        <w:rPr>
          <w:rStyle w:val="47"/>
        </w:rPr>
        <w:t>根据《环境影响评价公众参与办法》（</w:t>
      </w:r>
      <w:r>
        <w:rPr>
          <w:rFonts w:ascii="TimesNewRomanPSMT" w:hAnsi="TimesNewRomanPSMT" w:eastAsia="TimesNewRomanPSMT" w:cs="TimesNewRomanPSMT"/>
          <w:b w:val="0"/>
          <w:bCs w:val="0"/>
          <w:i w:val="0"/>
          <w:iCs w:val="0"/>
          <w:color w:val="000000"/>
          <w:sz w:val="24"/>
          <w:szCs w:val="24"/>
        </w:rPr>
        <w:t>2019</w:t>
      </w:r>
      <w:r>
        <w:rPr>
          <w:rStyle w:val="47"/>
        </w:rPr>
        <w:t>年</w:t>
      </w:r>
      <w:r>
        <w:rPr>
          <w:rFonts w:ascii="TimesNewRomanPSMT" w:hAnsi="TimesNewRomanPSMT" w:eastAsia="TimesNewRomanPSMT" w:cs="TimesNewRomanPSMT"/>
          <w:b w:val="0"/>
          <w:bCs w:val="0"/>
          <w:i w:val="0"/>
          <w:iCs w:val="0"/>
          <w:color w:val="000000"/>
          <w:sz w:val="24"/>
          <w:szCs w:val="24"/>
        </w:rPr>
        <w:t>1</w:t>
      </w:r>
      <w:r>
        <w:rPr>
          <w:rStyle w:val="47"/>
        </w:rPr>
        <w:t>月</w:t>
      </w:r>
      <w:r>
        <w:rPr>
          <w:rFonts w:ascii="TimesNewRomanPSMT" w:hAnsi="TimesNewRomanPSMT" w:eastAsia="TimesNewRomanPSMT" w:cs="TimesNewRomanPSMT"/>
          <w:b w:val="0"/>
          <w:bCs w:val="0"/>
          <w:i w:val="0"/>
          <w:iCs w:val="0"/>
          <w:color w:val="000000"/>
          <w:sz w:val="24"/>
          <w:szCs w:val="24"/>
        </w:rPr>
        <w:t>1</w:t>
      </w:r>
      <w:r>
        <w:rPr>
          <w:rStyle w:val="47"/>
        </w:rPr>
        <w:t>日），我公司在环境影响评价工作委托后、环境影响报告书征求意见稿形成后、报批前，分别通过在网络平台（</w:t>
      </w:r>
      <w:r>
        <w:rPr>
          <w:rFonts w:hint="eastAsia" w:ascii="Times New Roman" w:hAnsi="Times New Roman" w:eastAsia="宋体" w:cs="Times New Roman"/>
          <w:kern w:val="0"/>
          <w:sz w:val="24"/>
          <w:szCs w:val="24"/>
        </w:rPr>
        <w:t>衡阳金新莱孚新材料有限公司</w:t>
      </w:r>
      <w:r>
        <w:rPr>
          <w:rStyle w:val="47"/>
        </w:rPr>
        <w:t>网站）、地方报纸（</w:t>
      </w:r>
      <w:r>
        <w:rPr>
          <w:rStyle w:val="47"/>
          <w:rFonts w:hint="eastAsia" w:eastAsia="宋体"/>
          <w:lang w:eastAsia="zh-CN"/>
        </w:rPr>
        <w:t>三湘都市</w:t>
      </w:r>
      <w:r>
        <w:rPr>
          <w:rStyle w:val="47"/>
        </w:rPr>
        <w:t>报）发布公示，并在本项目附近易于群众观阅的区域张贴公告等形式，征询当地公众对本项目建设的意见和建议。</w:t>
      </w:r>
    </w:p>
    <w:p w14:paraId="6F10BB13">
      <w:pPr>
        <w:spacing w:line="360" w:lineRule="auto"/>
        <w:ind w:firstLine="480" w:firstLineChars="200"/>
        <w:rPr>
          <w:rFonts w:ascii="Times New Roman" w:hAnsi="Times New Roman" w:eastAsia="宋体" w:cs="Times New Roman"/>
          <w:kern w:val="0"/>
          <w:sz w:val="24"/>
          <w:szCs w:val="24"/>
        </w:rPr>
      </w:pPr>
      <w:r>
        <w:rPr>
          <w:rStyle w:val="47"/>
        </w:rPr>
        <w:t>本项目环境影响评价公众参与全过程</w:t>
      </w:r>
      <w:r>
        <w:rPr>
          <w:rStyle w:val="47"/>
          <w:rFonts w:hint="eastAsia" w:eastAsia="宋体"/>
          <w:b/>
          <w:bCs/>
          <w:lang w:eastAsia="zh-CN"/>
        </w:rPr>
        <w:t>严格</w:t>
      </w:r>
      <w:r>
        <w:rPr>
          <w:rStyle w:val="47"/>
          <w:b/>
          <w:bCs/>
        </w:rPr>
        <w:t>按照《环境影响评价公众参与办法》（</w:t>
      </w:r>
      <w:r>
        <w:rPr>
          <w:rFonts w:ascii="TimesNewRomanPSMT" w:hAnsi="TimesNewRomanPSMT" w:eastAsia="TimesNewRomanPSMT" w:cs="TimesNewRomanPSMT"/>
          <w:b/>
          <w:bCs/>
          <w:i w:val="0"/>
          <w:iCs w:val="0"/>
          <w:color w:val="000000"/>
          <w:sz w:val="24"/>
          <w:szCs w:val="24"/>
        </w:rPr>
        <w:t>2019</w:t>
      </w:r>
      <w:r>
        <w:rPr>
          <w:rStyle w:val="47"/>
          <w:b/>
          <w:bCs/>
        </w:rPr>
        <w:t>年</w:t>
      </w:r>
      <w:r>
        <w:rPr>
          <w:rFonts w:ascii="TimesNewRomanPSMT" w:hAnsi="TimesNewRomanPSMT" w:eastAsia="TimesNewRomanPSMT" w:cs="TimesNewRomanPSMT"/>
          <w:b/>
          <w:bCs/>
          <w:i w:val="0"/>
          <w:iCs w:val="0"/>
          <w:color w:val="000000"/>
          <w:sz w:val="24"/>
          <w:szCs w:val="24"/>
        </w:rPr>
        <w:t>1</w:t>
      </w:r>
      <w:r>
        <w:rPr>
          <w:rStyle w:val="47"/>
          <w:b/>
          <w:bCs/>
        </w:rPr>
        <w:t>月</w:t>
      </w:r>
      <w:r>
        <w:rPr>
          <w:rFonts w:ascii="TimesNewRomanPSMT" w:hAnsi="TimesNewRomanPSMT" w:eastAsia="TimesNewRomanPSMT" w:cs="TimesNewRomanPSMT"/>
          <w:b/>
          <w:bCs/>
          <w:i w:val="0"/>
          <w:iCs w:val="0"/>
          <w:color w:val="000000"/>
          <w:sz w:val="24"/>
          <w:szCs w:val="24"/>
        </w:rPr>
        <w:t>1</w:t>
      </w:r>
      <w:r>
        <w:rPr>
          <w:rStyle w:val="47"/>
          <w:b/>
          <w:bCs/>
        </w:rPr>
        <w:t>日）规定执行，截至目前，我公司未收到公众的反馈意见。</w:t>
      </w:r>
    </w:p>
    <w:p w14:paraId="0E499E36">
      <w:pPr>
        <w:spacing w:line="360" w:lineRule="auto"/>
        <w:ind w:firstLine="480" w:firstLineChars="200"/>
        <w:rPr>
          <w:rFonts w:ascii="Times New Roman" w:hAnsi="Times New Roman" w:eastAsia="宋体" w:cs="Times New Roman"/>
          <w:kern w:val="0"/>
          <w:sz w:val="24"/>
          <w:szCs w:val="24"/>
        </w:rPr>
      </w:pPr>
    </w:p>
    <w:p w14:paraId="0893269D">
      <w:pPr>
        <w:spacing w:line="360" w:lineRule="auto"/>
        <w:ind w:firstLine="480" w:firstLineChars="200"/>
        <w:rPr>
          <w:rFonts w:ascii="Times New Roman" w:hAnsi="Times New Roman" w:eastAsia="宋体" w:cs="Times New Roman"/>
          <w:kern w:val="0"/>
          <w:sz w:val="24"/>
          <w:szCs w:val="24"/>
        </w:rPr>
      </w:pPr>
    </w:p>
    <w:p w14:paraId="6C23CFFA">
      <w:pPr>
        <w:spacing w:line="360" w:lineRule="auto"/>
        <w:ind w:firstLine="480" w:firstLineChars="200"/>
        <w:rPr>
          <w:rFonts w:ascii="Times New Roman" w:hAnsi="Times New Roman" w:eastAsia="宋体" w:cs="Times New Roman"/>
          <w:kern w:val="0"/>
          <w:sz w:val="24"/>
          <w:szCs w:val="24"/>
        </w:rPr>
      </w:pPr>
    </w:p>
    <w:p w14:paraId="13D1DCFF">
      <w:pPr>
        <w:spacing w:line="360" w:lineRule="auto"/>
        <w:ind w:firstLine="480" w:firstLineChars="200"/>
        <w:rPr>
          <w:rFonts w:ascii="Times New Roman" w:hAnsi="Times New Roman" w:eastAsia="宋体" w:cs="Times New Roman"/>
          <w:kern w:val="0"/>
          <w:sz w:val="24"/>
          <w:szCs w:val="24"/>
        </w:rPr>
      </w:pPr>
    </w:p>
    <w:p w14:paraId="23C8EB9D">
      <w:pPr>
        <w:spacing w:line="360" w:lineRule="auto"/>
        <w:ind w:firstLine="480" w:firstLineChars="200"/>
        <w:rPr>
          <w:rFonts w:ascii="Times New Roman" w:hAnsi="Times New Roman" w:eastAsia="宋体" w:cs="Times New Roman"/>
          <w:kern w:val="0"/>
          <w:sz w:val="24"/>
          <w:szCs w:val="24"/>
        </w:rPr>
      </w:pPr>
    </w:p>
    <w:p w14:paraId="2B7A7EB5">
      <w:pPr>
        <w:pStyle w:val="20"/>
        <w:ind w:left="0" w:leftChars="0" w:right="210"/>
      </w:pPr>
      <w:bookmarkStart w:id="6" w:name="_Toc17340"/>
      <w:bookmarkStart w:id="7" w:name="_Toc2241894"/>
      <w:r>
        <w:rPr>
          <w:rFonts w:hint="eastAsia"/>
        </w:rPr>
        <w:t>2、首次环境影响评价信息公开</w:t>
      </w:r>
      <w:r>
        <w:t>情况</w:t>
      </w:r>
      <w:bookmarkEnd w:id="6"/>
    </w:p>
    <w:p w14:paraId="1EA788D6">
      <w:pPr>
        <w:pStyle w:val="23"/>
      </w:pPr>
      <w:bookmarkStart w:id="8" w:name="_Toc26793"/>
      <w:bookmarkStart w:id="9" w:name="_Toc27825"/>
      <w:bookmarkStart w:id="10" w:name="_Toc74227306"/>
      <w:bookmarkStart w:id="11" w:name="_Toc21027"/>
      <w:r>
        <w:t>2.1</w:t>
      </w:r>
      <w:r>
        <w:rPr>
          <w:rFonts w:hint="eastAsia"/>
        </w:rPr>
        <w:t>公开内容及日期</w:t>
      </w:r>
      <w:bookmarkEnd w:id="8"/>
      <w:bookmarkEnd w:id="9"/>
      <w:bookmarkEnd w:id="10"/>
      <w:bookmarkEnd w:id="11"/>
    </w:p>
    <w:p w14:paraId="0672554D">
      <w:pPr>
        <w:spacing w:line="360" w:lineRule="auto"/>
        <w:ind w:firstLine="480" w:firstLineChars="200"/>
        <w:rPr>
          <w:rFonts w:ascii="Times New Roman" w:hAnsi="Times New Roman" w:eastAsia="宋体" w:cs="Times New Roman"/>
          <w:kern w:val="0"/>
          <w:sz w:val="24"/>
          <w:szCs w:val="24"/>
        </w:rPr>
      </w:pPr>
      <w:r>
        <w:rPr>
          <w:rFonts w:ascii="TimesNewRomanPSMT" w:hAnsi="TimesNewRomanPSMT" w:eastAsia="TimesNewRomanPSMT" w:cs="TimesNewRomanPSMT"/>
          <w:b w:val="0"/>
          <w:bCs w:val="0"/>
          <w:i w:val="0"/>
          <w:iCs w:val="0"/>
          <w:color w:val="000000"/>
          <w:sz w:val="24"/>
          <w:szCs w:val="24"/>
        </w:rPr>
        <w:t>202</w:t>
      </w:r>
      <w:r>
        <w:rPr>
          <w:rFonts w:hint="eastAsia" w:ascii="TimesNewRomanPSMT" w:hAnsi="TimesNewRomanPSMT" w:eastAsia="宋体" w:cs="TimesNewRomanPSMT"/>
          <w:b w:val="0"/>
          <w:bCs w:val="0"/>
          <w:i w:val="0"/>
          <w:iCs w:val="0"/>
          <w:color w:val="000000"/>
          <w:sz w:val="24"/>
          <w:szCs w:val="24"/>
          <w:lang w:val="en-US" w:eastAsia="zh-CN"/>
        </w:rPr>
        <w:t>4</w:t>
      </w:r>
      <w:r>
        <w:rPr>
          <w:rStyle w:val="47"/>
        </w:rPr>
        <w:t>年</w:t>
      </w:r>
      <w:r>
        <w:rPr>
          <w:rFonts w:ascii="TimesNewRomanPSMT" w:hAnsi="TimesNewRomanPSMT" w:eastAsia="TimesNewRomanPSMT" w:cs="TimesNewRomanPSMT"/>
          <w:b w:val="0"/>
          <w:bCs w:val="0"/>
          <w:i w:val="0"/>
          <w:iCs w:val="0"/>
          <w:color w:val="000000"/>
          <w:sz w:val="24"/>
          <w:szCs w:val="24"/>
        </w:rPr>
        <w:t>11</w:t>
      </w:r>
      <w:r>
        <w:rPr>
          <w:rStyle w:val="47"/>
          <w:rFonts w:hint="default" w:ascii="Times New Roman" w:hAnsi="Times New Roman" w:cs="Times New Roman"/>
        </w:rPr>
        <w:t>月</w:t>
      </w:r>
      <w:r>
        <w:rPr>
          <w:rStyle w:val="47"/>
          <w:rFonts w:hint="default" w:ascii="Times New Roman" w:hAnsi="Times New Roman" w:eastAsia="宋体" w:cs="Times New Roman"/>
          <w:lang w:val="en-US" w:eastAsia="zh-CN"/>
        </w:rPr>
        <w:t>15</w:t>
      </w:r>
      <w:r>
        <w:rPr>
          <w:rStyle w:val="47"/>
          <w:rFonts w:hint="default" w:ascii="Times New Roman" w:hAnsi="Times New Roman" w:cs="Times New Roman"/>
        </w:rPr>
        <w:t>日，</w:t>
      </w:r>
      <w:r>
        <w:rPr>
          <w:rStyle w:val="47"/>
          <w:rFonts w:hint="eastAsia" w:ascii="Times New Roman" w:hAnsi="Times New Roman" w:eastAsia="宋体" w:cs="Times New Roman"/>
          <w:lang w:eastAsia="zh-CN"/>
        </w:rPr>
        <w:t>我公司委托</w:t>
      </w:r>
      <w:r>
        <w:rPr>
          <w:rFonts w:ascii="Times New Roman" w:hAnsi="Times New Roman" w:eastAsia="宋体" w:cs="Times New Roman"/>
          <w:kern w:val="0"/>
          <w:sz w:val="24"/>
          <w:szCs w:val="24"/>
        </w:rPr>
        <w:t>湖南葆华环保</w:t>
      </w:r>
      <w:r>
        <w:rPr>
          <w:rFonts w:hint="eastAsia" w:ascii="Times New Roman" w:hAnsi="Times New Roman" w:eastAsia="宋体" w:cs="Times New Roman"/>
          <w:kern w:val="0"/>
          <w:sz w:val="24"/>
          <w:szCs w:val="24"/>
          <w:lang w:eastAsia="zh-CN"/>
        </w:rPr>
        <w:t>科技</w:t>
      </w:r>
      <w:r>
        <w:rPr>
          <w:rFonts w:ascii="Times New Roman" w:hAnsi="Times New Roman" w:eastAsia="宋体" w:cs="Times New Roman"/>
          <w:kern w:val="0"/>
          <w:sz w:val="24"/>
          <w:szCs w:val="24"/>
        </w:rPr>
        <w:t>有限公司</w:t>
      </w:r>
      <w:r>
        <w:rPr>
          <w:rFonts w:hint="eastAsia" w:ascii="Times New Roman" w:hAnsi="Times New Roman" w:eastAsia="宋体" w:cs="Times New Roman"/>
          <w:kern w:val="0"/>
          <w:sz w:val="24"/>
          <w:szCs w:val="24"/>
          <w:lang w:eastAsia="zh-CN"/>
        </w:rPr>
        <w:t>编制本项目环境影响报告书，并于</w:t>
      </w:r>
      <w:r>
        <w:rPr>
          <w:rFonts w:ascii="TimesNewRomanPSMT" w:hAnsi="TimesNewRomanPSMT" w:eastAsia="TimesNewRomanPSMT" w:cs="TimesNewRomanPSMT"/>
          <w:b w:val="0"/>
          <w:bCs w:val="0"/>
          <w:i w:val="0"/>
          <w:iCs w:val="0"/>
          <w:color w:val="000000"/>
          <w:sz w:val="24"/>
          <w:szCs w:val="24"/>
        </w:rPr>
        <w:t>202</w:t>
      </w:r>
      <w:r>
        <w:rPr>
          <w:rFonts w:hint="eastAsia" w:ascii="TimesNewRomanPSMT" w:hAnsi="TimesNewRomanPSMT" w:eastAsia="宋体" w:cs="TimesNewRomanPSMT"/>
          <w:b w:val="0"/>
          <w:bCs w:val="0"/>
          <w:i w:val="0"/>
          <w:iCs w:val="0"/>
          <w:color w:val="000000"/>
          <w:sz w:val="24"/>
          <w:szCs w:val="24"/>
          <w:lang w:val="en-US" w:eastAsia="zh-CN"/>
        </w:rPr>
        <w:t>4</w:t>
      </w:r>
      <w:r>
        <w:rPr>
          <w:rStyle w:val="47"/>
        </w:rPr>
        <w:t>年</w:t>
      </w:r>
      <w:r>
        <w:rPr>
          <w:rFonts w:ascii="TimesNewRomanPSMT" w:hAnsi="TimesNewRomanPSMT" w:eastAsia="TimesNewRomanPSMT" w:cs="TimesNewRomanPSMT"/>
          <w:b w:val="0"/>
          <w:bCs w:val="0"/>
          <w:i w:val="0"/>
          <w:iCs w:val="0"/>
          <w:color w:val="000000"/>
          <w:sz w:val="24"/>
          <w:szCs w:val="24"/>
        </w:rPr>
        <w:t>11</w:t>
      </w:r>
      <w:r>
        <w:rPr>
          <w:rStyle w:val="47"/>
          <w:rFonts w:hint="default" w:ascii="Times New Roman" w:hAnsi="Times New Roman" w:cs="Times New Roman"/>
        </w:rPr>
        <w:t>月</w:t>
      </w:r>
      <w:r>
        <w:rPr>
          <w:rStyle w:val="47"/>
          <w:rFonts w:hint="eastAsia" w:ascii="Times New Roman" w:hAnsi="Times New Roman" w:eastAsia="宋体" w:cs="Times New Roman"/>
          <w:lang w:val="en-US" w:eastAsia="zh-CN"/>
        </w:rPr>
        <w:t>22</w:t>
      </w:r>
      <w:r>
        <w:rPr>
          <w:rStyle w:val="47"/>
          <w:rFonts w:hint="default" w:ascii="Times New Roman" w:hAnsi="Times New Roman" w:cs="Times New Roman"/>
        </w:rPr>
        <w:t>日</w:t>
      </w:r>
      <w:r>
        <w:rPr>
          <w:rStyle w:val="47"/>
          <w:rFonts w:hint="eastAsia" w:ascii="Times New Roman" w:hAnsi="Times New Roman" w:eastAsia="宋体" w:cs="Times New Roman"/>
          <w:lang w:eastAsia="zh-CN"/>
        </w:rPr>
        <w:t>在我公司网站发布首次环境影响评价信息公示</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公示内容包括建设单位名称和联系方式、环境影响报告书编制单位名称和联系方式、提交公众意见的方式和途径等。</w:t>
      </w:r>
      <w:r>
        <w:rPr>
          <w:rFonts w:hint="eastAsia" w:ascii="Times New Roman" w:hAnsi="Times New Roman" w:eastAsia="宋体" w:cs="Times New Roman"/>
          <w:kern w:val="0"/>
          <w:sz w:val="24"/>
          <w:szCs w:val="24"/>
        </w:rPr>
        <w:t>公示内容满足《环境影响评价公众参与办法》要求。</w:t>
      </w:r>
    </w:p>
    <w:p w14:paraId="7E9492D2">
      <w:pPr>
        <w:pStyle w:val="23"/>
      </w:pPr>
      <w:bookmarkStart w:id="12" w:name="_Toc28317"/>
      <w:bookmarkStart w:id="13" w:name="_Toc13287"/>
      <w:bookmarkStart w:id="14" w:name="_Toc15002"/>
      <w:bookmarkStart w:id="15" w:name="_Toc74227307"/>
      <w:r>
        <w:t>2.2公示方式</w:t>
      </w:r>
      <w:bookmarkEnd w:id="12"/>
      <w:bookmarkEnd w:id="13"/>
      <w:bookmarkEnd w:id="14"/>
      <w:bookmarkEnd w:id="15"/>
    </w:p>
    <w:p w14:paraId="74EBF0CB">
      <w:pPr>
        <w:spacing w:line="360" w:lineRule="auto"/>
        <w:ind w:firstLine="562" w:firstLineChars="200"/>
        <w:rPr>
          <w:rFonts w:ascii="Times New Roman" w:hAnsi="Times New Roman" w:eastAsia="宋体" w:cs="Times New Roman"/>
          <w:b/>
          <w:kern w:val="0"/>
          <w:sz w:val="28"/>
          <w:szCs w:val="24"/>
        </w:rPr>
      </w:pPr>
      <w:r>
        <w:rPr>
          <w:rFonts w:hint="eastAsia" w:ascii="Times New Roman" w:hAnsi="Times New Roman" w:eastAsia="宋体" w:cs="Times New Roman"/>
          <w:b/>
          <w:kern w:val="0"/>
          <w:sz w:val="28"/>
          <w:szCs w:val="24"/>
        </w:rPr>
        <w:t>2</w:t>
      </w:r>
      <w:r>
        <w:rPr>
          <w:rFonts w:ascii="Times New Roman" w:hAnsi="Times New Roman" w:eastAsia="宋体" w:cs="Times New Roman"/>
          <w:b/>
          <w:kern w:val="0"/>
          <w:sz w:val="28"/>
          <w:szCs w:val="24"/>
        </w:rPr>
        <w:t>.2.1网络</w:t>
      </w:r>
    </w:p>
    <w:p w14:paraId="41F0383E">
      <w:pPr>
        <w:spacing w:line="360" w:lineRule="auto"/>
        <w:ind w:firstLine="480" w:firstLineChars="200"/>
        <w:rPr>
          <w:rFonts w:hint="eastAsia" w:ascii="Times New Roman" w:hAnsi="Times New Roman" w:eastAsia="宋体" w:cs="Times New Roman"/>
          <w:kern w:val="0"/>
          <w:sz w:val="24"/>
          <w:szCs w:val="24"/>
        </w:rPr>
      </w:pPr>
      <w:r>
        <w:rPr>
          <w:rFonts w:ascii="Times New Roman" w:hAnsi="Times New Roman" w:eastAsia="宋体" w:cs="Times New Roman"/>
          <w:kern w:val="0"/>
          <w:sz w:val="24"/>
          <w:szCs w:val="24"/>
        </w:rPr>
        <w:t>公示网站为</w:t>
      </w:r>
      <w:r>
        <w:rPr>
          <w:rFonts w:hint="eastAsia" w:ascii="Times New Roman" w:hAnsi="Times New Roman" w:eastAsia="宋体" w:cs="Times New Roman"/>
          <w:kern w:val="0"/>
          <w:sz w:val="24"/>
          <w:szCs w:val="24"/>
        </w:rPr>
        <w:t>衡阳金新莱孚新材料有限公司网址</w:t>
      </w:r>
      <w:r>
        <w:rPr>
          <w:rFonts w:hint="eastAsia" w:ascii="Times New Roman" w:hAnsi="Times New Roman" w:eastAsia="宋体" w:cs="Times New Roman"/>
          <w:kern w:val="0"/>
          <w:sz w:val="24"/>
          <w:szCs w:val="24"/>
          <w:lang w:eastAsia="zh-CN"/>
        </w:rPr>
        <w:t>，符合</w:t>
      </w:r>
      <w:r>
        <w:rPr>
          <w:rFonts w:hint="eastAsia" w:ascii="Times New Roman" w:hAnsi="Times New Roman" w:eastAsia="宋体" w:cs="Times New Roman"/>
          <w:kern w:val="0"/>
          <w:sz w:val="24"/>
          <w:szCs w:val="24"/>
        </w:rPr>
        <w:t>《环境影响评价公众参与办法》要求</w:t>
      </w:r>
      <w:r>
        <w:rPr>
          <w:rFonts w:hint="eastAsia" w:ascii="Times New Roman" w:hAnsi="Times New Roman" w:eastAsia="宋体" w:cs="Times New Roman"/>
          <w:kern w:val="0"/>
          <w:sz w:val="24"/>
          <w:szCs w:val="24"/>
          <w:lang w:eastAsia="zh-CN"/>
        </w:rPr>
        <w:t>，公示时间为</w:t>
      </w:r>
      <w:r>
        <w:rPr>
          <w:rFonts w:ascii="TimesNewRomanPSMT" w:hAnsi="TimesNewRomanPSMT" w:eastAsia="TimesNewRomanPSMT" w:cs="TimesNewRomanPSMT"/>
          <w:b w:val="0"/>
          <w:bCs w:val="0"/>
          <w:i w:val="0"/>
          <w:iCs w:val="0"/>
          <w:color w:val="000000"/>
          <w:sz w:val="24"/>
          <w:szCs w:val="24"/>
        </w:rPr>
        <w:t>202</w:t>
      </w:r>
      <w:r>
        <w:rPr>
          <w:rFonts w:hint="eastAsia" w:ascii="TimesNewRomanPSMT" w:hAnsi="TimesNewRomanPSMT" w:eastAsia="宋体" w:cs="TimesNewRomanPSMT"/>
          <w:b w:val="0"/>
          <w:bCs w:val="0"/>
          <w:i w:val="0"/>
          <w:iCs w:val="0"/>
          <w:color w:val="000000"/>
          <w:sz w:val="24"/>
          <w:szCs w:val="24"/>
          <w:lang w:val="en-US" w:eastAsia="zh-CN"/>
        </w:rPr>
        <w:t>4</w:t>
      </w:r>
      <w:r>
        <w:rPr>
          <w:rStyle w:val="47"/>
        </w:rPr>
        <w:t>年</w:t>
      </w:r>
      <w:r>
        <w:rPr>
          <w:rFonts w:ascii="TimesNewRomanPSMT" w:hAnsi="TimesNewRomanPSMT" w:eastAsia="TimesNewRomanPSMT" w:cs="TimesNewRomanPSMT"/>
          <w:b w:val="0"/>
          <w:bCs w:val="0"/>
          <w:i w:val="0"/>
          <w:iCs w:val="0"/>
          <w:color w:val="000000"/>
          <w:sz w:val="24"/>
          <w:szCs w:val="24"/>
        </w:rPr>
        <w:t>11</w:t>
      </w:r>
      <w:r>
        <w:rPr>
          <w:rStyle w:val="47"/>
          <w:rFonts w:hint="default" w:ascii="Times New Roman" w:hAnsi="Times New Roman" w:cs="Times New Roman"/>
        </w:rPr>
        <w:t>月</w:t>
      </w:r>
      <w:r>
        <w:rPr>
          <w:rStyle w:val="47"/>
          <w:rFonts w:hint="eastAsia" w:ascii="Times New Roman" w:hAnsi="Times New Roman" w:eastAsia="宋体" w:cs="Times New Roman"/>
          <w:lang w:val="en-US" w:eastAsia="zh-CN"/>
        </w:rPr>
        <w:t>22</w:t>
      </w:r>
      <w:r>
        <w:rPr>
          <w:rStyle w:val="47"/>
          <w:rFonts w:hint="default" w:ascii="Times New Roman" w:hAnsi="Times New Roman" w:cs="Times New Roman"/>
        </w:rPr>
        <w:t>日</w:t>
      </w:r>
      <w:r>
        <w:rPr>
          <w:rFonts w:ascii="Times New Roman" w:hAnsi="Times New Roman" w:eastAsia="宋体" w:cs="Times New Roman"/>
          <w:kern w:val="0"/>
          <w:sz w:val="24"/>
          <w:szCs w:val="24"/>
        </w:rPr>
        <w:t>，</w:t>
      </w:r>
      <w:r>
        <w:rPr>
          <w:rFonts w:hint="eastAsia" w:ascii="Times New Roman" w:hAnsi="Times New Roman" w:eastAsia="宋体" w:cs="Times New Roman"/>
          <w:kern w:val="0"/>
          <w:sz w:val="24"/>
          <w:szCs w:val="24"/>
        </w:rPr>
        <w:t>在环境影响报告书征求意见稿编制过程中，公众均可向建设单位提出与环境影响评价相关的意见</w:t>
      </w:r>
      <w:r>
        <w:rPr>
          <w:rFonts w:ascii="Times New Roman" w:hAnsi="Times New Roman" w:eastAsia="宋体" w:cs="Times New Roman"/>
          <w:kern w:val="0"/>
          <w:sz w:val="24"/>
          <w:szCs w:val="24"/>
        </w:rPr>
        <w:t>，网址为：</w:t>
      </w:r>
      <w:r>
        <w:rPr>
          <w:rFonts w:hint="eastAsia" w:ascii="Times New Roman" w:hAnsi="Times New Roman" w:eastAsia="宋体" w:cs="Times New Roman"/>
          <w:kern w:val="0"/>
          <w:sz w:val="24"/>
          <w:szCs w:val="24"/>
        </w:rPr>
        <w:fldChar w:fldCharType="begin"/>
      </w:r>
      <w:r>
        <w:rPr>
          <w:rFonts w:hint="eastAsia" w:ascii="Times New Roman" w:hAnsi="Times New Roman" w:eastAsia="宋体" w:cs="Times New Roman"/>
          <w:kern w:val="0"/>
          <w:sz w:val="24"/>
          <w:szCs w:val="24"/>
        </w:rPr>
        <w:instrText xml:space="preserve"> HYPERLINK "http://www.yyxc0819.com/detail/8159。公示截图见图1。" </w:instrText>
      </w:r>
      <w:r>
        <w:rPr>
          <w:rFonts w:hint="eastAsia" w:ascii="Times New Roman" w:hAnsi="Times New Roman" w:eastAsia="宋体" w:cs="Times New Roman"/>
          <w:kern w:val="0"/>
          <w:sz w:val="24"/>
          <w:szCs w:val="24"/>
        </w:rPr>
        <w:fldChar w:fldCharType="separate"/>
      </w:r>
      <w:r>
        <w:rPr>
          <w:rStyle w:val="18"/>
          <w:rFonts w:hint="eastAsia" w:ascii="Times New Roman" w:hAnsi="Times New Roman" w:eastAsia="宋体" w:cs="Times New Roman"/>
          <w:kern w:val="0"/>
          <w:sz w:val="24"/>
          <w:szCs w:val="24"/>
        </w:rPr>
        <w:t>http://hnhyhkxc.com/xinwenzhongxin/323456.html</w:t>
      </w:r>
      <w:r>
        <w:rPr>
          <w:rStyle w:val="18"/>
          <w:rFonts w:ascii="Times New Roman" w:hAnsi="Times New Roman" w:eastAsia="宋体" w:cs="Times New Roman"/>
          <w:color w:val="000000" w:themeColor="text1"/>
          <w:kern w:val="0"/>
          <w:sz w:val="24"/>
          <w:szCs w:val="24"/>
          <w:u w:val="none"/>
          <w14:textFill>
            <w14:solidFill>
              <w14:schemeClr w14:val="tx1"/>
            </w14:solidFill>
          </w14:textFill>
        </w:rPr>
        <w:t>见图1</w:t>
      </w:r>
      <w:r>
        <w:rPr>
          <w:rStyle w:val="18"/>
          <w:rFonts w:hint="eastAsia" w:ascii="Times New Roman" w:hAnsi="Times New Roman" w:eastAsia="宋体" w:cs="Times New Roman"/>
          <w:color w:val="000000" w:themeColor="text1"/>
          <w:kern w:val="0"/>
          <w:sz w:val="24"/>
          <w:szCs w:val="24"/>
          <w:u w:val="none"/>
          <w14:textFill>
            <w14:solidFill>
              <w14:schemeClr w14:val="tx1"/>
            </w14:solidFill>
          </w14:textFill>
        </w:rPr>
        <w:t>。</w:t>
      </w:r>
      <w:r>
        <w:rPr>
          <w:rFonts w:hint="eastAsia" w:ascii="Times New Roman" w:hAnsi="Times New Roman" w:eastAsia="宋体" w:cs="Times New Roman"/>
          <w:kern w:val="0"/>
          <w:sz w:val="24"/>
          <w:szCs w:val="24"/>
        </w:rPr>
        <w:fldChar w:fldCharType="end"/>
      </w:r>
    </w:p>
    <w:p w14:paraId="4C84530B">
      <w:pPr>
        <w:spacing w:line="360" w:lineRule="auto"/>
        <w:ind w:firstLine="480" w:firstLineChars="200"/>
        <w:rPr>
          <w:rFonts w:hint="eastAsia" w:ascii="Times New Roman" w:hAnsi="Times New Roman" w:eastAsia="宋体" w:cs="Times New Roman"/>
          <w:kern w:val="0"/>
          <w:sz w:val="24"/>
          <w:szCs w:val="24"/>
        </w:rPr>
      </w:pPr>
    </w:p>
    <w:p w14:paraId="4B9FA7D5">
      <w:pPr>
        <w:spacing w:line="360" w:lineRule="auto"/>
        <w:ind w:firstLine="480" w:firstLineChars="200"/>
        <w:rPr>
          <w:rFonts w:hint="eastAsia" w:ascii="Times New Roman" w:hAnsi="Times New Roman" w:eastAsia="宋体" w:cs="Times New Roman"/>
          <w:kern w:val="0"/>
          <w:sz w:val="24"/>
          <w:szCs w:val="24"/>
        </w:rPr>
      </w:pPr>
    </w:p>
    <w:p w14:paraId="500C78CC">
      <w:pPr>
        <w:spacing w:line="360" w:lineRule="auto"/>
        <w:ind w:firstLine="420" w:firstLineChars="200"/>
        <w:rPr>
          <w:rFonts w:ascii="Times New Roman" w:hAnsi="Times New Roman" w:eastAsia="宋体" w:cs="Times New Roman"/>
          <w:kern w:val="0"/>
          <w:sz w:val="24"/>
          <w:szCs w:val="24"/>
        </w:rPr>
      </w:pPr>
      <w:r>
        <w:drawing>
          <wp:inline distT="0" distB="0" distL="114300" distR="114300">
            <wp:extent cx="5271135" cy="3869690"/>
            <wp:effectExtent l="0" t="0" r="5715" b="165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271135" cy="3869690"/>
                    </a:xfrm>
                    <a:prstGeom prst="rect">
                      <a:avLst/>
                    </a:prstGeom>
                    <a:noFill/>
                    <a:ln>
                      <a:noFill/>
                    </a:ln>
                  </pic:spPr>
                </pic:pic>
              </a:graphicData>
            </a:graphic>
          </wp:inline>
        </w:drawing>
      </w:r>
    </w:p>
    <w:p w14:paraId="208779BB">
      <w:pPr>
        <w:spacing w:line="360" w:lineRule="auto"/>
        <w:ind w:firstLine="420"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r>
        <w:drawing>
          <wp:inline distT="0" distB="0" distL="114300" distR="114300">
            <wp:extent cx="5265420" cy="3960495"/>
            <wp:effectExtent l="0" t="0" r="1143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65420" cy="3960495"/>
                    </a:xfrm>
                    <a:prstGeom prst="rect">
                      <a:avLst/>
                    </a:prstGeom>
                    <a:noFill/>
                    <a:ln>
                      <a:noFill/>
                    </a:ln>
                  </pic:spPr>
                </pic:pic>
              </a:graphicData>
            </a:graphic>
          </wp:inline>
        </w:drawing>
      </w:r>
    </w:p>
    <w:p w14:paraId="49FDD501">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图1</w:t>
      </w:r>
      <w:r>
        <w:rPr>
          <w:rFonts w:ascii="Times New Roman" w:hAnsi="Times New Roman" w:eastAsia="宋体" w:cs="Times New Roman"/>
          <w:b/>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14:textFill>
            <w14:solidFill>
              <w14:schemeClr w14:val="tx1"/>
            </w14:solidFill>
          </w14:textFill>
        </w:rPr>
        <w:t>首次网络公示截图</w:t>
      </w:r>
    </w:p>
    <w:p w14:paraId="5DBA6626">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p>
    <w:p w14:paraId="5B33F1A2">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p>
    <w:p w14:paraId="7C2D8561">
      <w:pPr>
        <w:spacing w:line="360" w:lineRule="auto"/>
        <w:ind w:firstLine="562" w:firstLineChars="200"/>
        <w:rPr>
          <w:rFonts w:hint="eastAsia" w:ascii="Times New Roman" w:hAnsi="Times New Roman" w:eastAsia="宋体" w:cs="Times New Roman"/>
          <w:b/>
          <w:kern w:val="0"/>
          <w:sz w:val="28"/>
          <w:szCs w:val="24"/>
          <w:lang w:eastAsia="zh-CN"/>
        </w:rPr>
      </w:pPr>
      <w:r>
        <w:rPr>
          <w:rFonts w:hint="eastAsia" w:ascii="Times New Roman" w:hAnsi="Times New Roman" w:eastAsia="宋体" w:cs="Times New Roman"/>
          <w:b/>
          <w:kern w:val="0"/>
          <w:sz w:val="28"/>
          <w:szCs w:val="24"/>
        </w:rPr>
        <w:t>2</w:t>
      </w:r>
      <w:r>
        <w:rPr>
          <w:rFonts w:ascii="Times New Roman" w:hAnsi="Times New Roman" w:eastAsia="宋体" w:cs="Times New Roman"/>
          <w:b/>
          <w:kern w:val="0"/>
          <w:sz w:val="28"/>
          <w:szCs w:val="24"/>
        </w:rPr>
        <w:t>.2.</w:t>
      </w:r>
      <w:r>
        <w:rPr>
          <w:rFonts w:hint="eastAsia" w:ascii="Times New Roman" w:hAnsi="Times New Roman" w:eastAsia="宋体" w:cs="Times New Roman"/>
          <w:b/>
          <w:kern w:val="0"/>
          <w:sz w:val="28"/>
          <w:szCs w:val="24"/>
          <w:lang w:val="en-US" w:eastAsia="zh-CN"/>
        </w:rPr>
        <w:t>2</w:t>
      </w:r>
      <w:r>
        <w:rPr>
          <w:rFonts w:hint="eastAsia" w:ascii="Times New Roman" w:hAnsi="Times New Roman" w:eastAsia="宋体" w:cs="Times New Roman"/>
          <w:b/>
          <w:kern w:val="0"/>
          <w:sz w:val="28"/>
          <w:szCs w:val="24"/>
          <w:lang w:eastAsia="zh-CN"/>
        </w:rPr>
        <w:t>其他</w:t>
      </w:r>
    </w:p>
    <w:p w14:paraId="2DA2D692">
      <w:pPr>
        <w:spacing w:line="360" w:lineRule="auto"/>
        <w:ind w:firstLine="480" w:firstLineChars="200"/>
        <w:jc w:val="both"/>
        <w:rPr>
          <w:rFonts w:hint="eastAsia" w:ascii="Times New Roman" w:hAnsi="Times New Roman" w:eastAsia="宋体" w:cs="Times New Roman"/>
          <w:b w:val="0"/>
          <w:bCs/>
          <w:color w:val="000000" w:themeColor="text1"/>
          <w:kern w:val="0"/>
          <w:sz w:val="24"/>
          <w:szCs w:val="24"/>
          <w:lang w:eastAsia="zh-CN"/>
          <w14:textFill>
            <w14:solidFill>
              <w14:schemeClr w14:val="tx1"/>
            </w14:solidFill>
          </w14:textFill>
        </w:rPr>
      </w:pPr>
      <w:r>
        <w:rPr>
          <w:rFonts w:ascii="宋体" w:hAnsi="宋体" w:eastAsia="宋体" w:cs="宋体"/>
          <w:sz w:val="24"/>
          <w:szCs w:val="24"/>
        </w:rPr>
        <w:t>未采用其他公开方式。</w:t>
      </w:r>
    </w:p>
    <w:p w14:paraId="317FBC63">
      <w:pPr>
        <w:pStyle w:val="23"/>
        <w:rPr>
          <w:rFonts w:hint="eastAsia" w:eastAsia="宋体"/>
          <w:lang w:eastAsia="zh-CN"/>
        </w:rPr>
      </w:pPr>
      <w:bookmarkStart w:id="16" w:name="_Toc2147"/>
      <w:r>
        <w:t>2.</w:t>
      </w:r>
      <w:r>
        <w:rPr>
          <w:rFonts w:hint="eastAsia"/>
          <w:lang w:val="en-US" w:eastAsia="zh-CN"/>
        </w:rPr>
        <w:t>3</w:t>
      </w:r>
      <w:r>
        <w:rPr>
          <w:rFonts w:hint="eastAsia"/>
          <w:lang w:eastAsia="zh-CN"/>
        </w:rPr>
        <w:t>公众意见情况</w:t>
      </w:r>
      <w:bookmarkEnd w:id="16"/>
    </w:p>
    <w:p w14:paraId="4BEF329B">
      <w:pPr>
        <w:spacing w:line="360" w:lineRule="auto"/>
        <w:ind w:firstLine="480" w:firstLineChars="200"/>
        <w:jc w:val="both"/>
        <w:rPr>
          <w:rFonts w:ascii="Times New Roman" w:hAnsi="Times New Roman" w:eastAsia="宋体" w:cs="Times New Roman"/>
          <w:b/>
          <w:color w:val="000000" w:themeColor="text1"/>
          <w:kern w:val="0"/>
          <w:sz w:val="24"/>
          <w:szCs w:val="24"/>
          <w14:textFill>
            <w14:solidFill>
              <w14:schemeClr w14:val="tx1"/>
            </w14:solidFill>
          </w14:textFill>
        </w:rPr>
      </w:pPr>
      <w:r>
        <w:rPr>
          <w:rFonts w:ascii="宋体" w:hAnsi="宋体" w:eastAsia="宋体" w:cs="宋体"/>
          <w:b w:val="0"/>
          <w:bCs w:val="0"/>
          <w:i w:val="0"/>
          <w:iCs w:val="0"/>
          <w:color w:val="000000"/>
          <w:sz w:val="24"/>
          <w:szCs w:val="24"/>
        </w:rPr>
        <w:t>本项目首次环境影响评价公众参与信息公示公开后，截至目前未收到公众的意见。</w:t>
      </w:r>
    </w:p>
    <w:p w14:paraId="625BDC5F">
      <w:pPr>
        <w:pStyle w:val="20"/>
        <w:ind w:left="0" w:leftChars="0" w:right="210"/>
      </w:pPr>
      <w:bookmarkStart w:id="17" w:name="_Toc745"/>
      <w:r>
        <w:t>3、征求意见稿公示情况</w:t>
      </w:r>
      <w:bookmarkEnd w:id="7"/>
      <w:bookmarkEnd w:id="17"/>
    </w:p>
    <w:p w14:paraId="26B5A7D5">
      <w:pPr>
        <w:pStyle w:val="23"/>
      </w:pPr>
      <w:bookmarkStart w:id="18" w:name="_Toc15205"/>
      <w:bookmarkStart w:id="19" w:name="_Toc8954"/>
      <w:bookmarkStart w:id="20" w:name="_Toc28596879"/>
      <w:bookmarkStart w:id="21" w:name="_Toc21541262"/>
      <w:bookmarkStart w:id="22" w:name="_Toc31544"/>
      <w:bookmarkStart w:id="23" w:name="_Toc74227309"/>
      <w:r>
        <w:t>3.1公开内容及时限</w:t>
      </w:r>
      <w:bookmarkEnd w:id="18"/>
      <w:bookmarkEnd w:id="19"/>
      <w:bookmarkEnd w:id="20"/>
      <w:bookmarkEnd w:id="21"/>
      <w:bookmarkEnd w:id="22"/>
      <w:bookmarkEnd w:id="23"/>
    </w:p>
    <w:p w14:paraId="31494D64">
      <w:pPr>
        <w:spacing w:line="360" w:lineRule="auto"/>
        <w:ind w:firstLine="480" w:firstLineChars="200"/>
        <w:rPr>
          <w:rFonts w:ascii="Times New Roman" w:hAnsi="Times New Roman" w:eastAsia="宋体" w:cs="Times New Roman"/>
          <w:kern w:val="0"/>
          <w:sz w:val="24"/>
          <w:szCs w:val="24"/>
        </w:rPr>
      </w:pPr>
      <w:r>
        <w:rPr>
          <w:rFonts w:hint="eastAsia" w:ascii="Times New Roman" w:hAnsi="Times New Roman" w:eastAsia="宋体" w:cs="Times New Roman"/>
          <w:kern w:val="0"/>
          <w:sz w:val="24"/>
          <w:szCs w:val="24"/>
          <w:lang w:eastAsia="zh-CN"/>
        </w:rPr>
        <w:t>在环评单位编制完成本项目环境影响报告书征求意见稿后，我公司于</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5</w:t>
      </w:r>
      <w:r>
        <w:rPr>
          <w:rFonts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8</w:t>
      </w:r>
      <w:r>
        <w:rPr>
          <w:rFonts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28</w:t>
      </w:r>
      <w:r>
        <w:rPr>
          <w:rFonts w:ascii="Times New Roman" w:hAnsi="Times New Roman" w:eastAsia="宋体" w:cs="Times New Roman"/>
          <w:kern w:val="0"/>
          <w:sz w:val="24"/>
          <w:szCs w:val="24"/>
        </w:rPr>
        <w:t>日</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11</w:t>
      </w:r>
      <w:r>
        <w:rPr>
          <w:rFonts w:hint="eastAsia" w:ascii="Times New Roman" w:hAnsi="Times New Roman" w:eastAsia="宋体" w:cs="Times New Roman"/>
          <w:kern w:val="0"/>
          <w:sz w:val="24"/>
          <w:szCs w:val="24"/>
        </w:rPr>
        <w:t>日</w:t>
      </w:r>
      <w:r>
        <w:rPr>
          <w:rFonts w:hint="eastAsia" w:ascii="Times New Roman" w:hAnsi="Times New Roman" w:eastAsia="宋体" w:cs="Times New Roman"/>
          <w:kern w:val="0"/>
          <w:sz w:val="24"/>
          <w:szCs w:val="24"/>
          <w:lang w:eastAsia="zh-CN"/>
        </w:rPr>
        <w:t>，在</w:t>
      </w:r>
      <w:r>
        <w:rPr>
          <w:rStyle w:val="47"/>
        </w:rPr>
        <w:t>网络平台（</w:t>
      </w:r>
      <w:r>
        <w:rPr>
          <w:rFonts w:hint="eastAsia" w:ascii="Times New Roman" w:hAnsi="Times New Roman" w:eastAsia="宋体" w:cs="Times New Roman"/>
          <w:kern w:val="0"/>
          <w:sz w:val="24"/>
          <w:szCs w:val="24"/>
        </w:rPr>
        <w:t>衡阳金新莱孚新材料有限公司</w:t>
      </w:r>
      <w:r>
        <w:rPr>
          <w:rStyle w:val="47"/>
        </w:rPr>
        <w:t>网站）、地方报纸（</w:t>
      </w:r>
      <w:r>
        <w:rPr>
          <w:rStyle w:val="47"/>
          <w:rFonts w:hint="eastAsia" w:eastAsia="宋体"/>
          <w:lang w:eastAsia="zh-CN"/>
        </w:rPr>
        <w:t>三湘都市</w:t>
      </w:r>
      <w:r>
        <w:rPr>
          <w:rStyle w:val="47"/>
        </w:rPr>
        <w:t>报）</w:t>
      </w:r>
      <w:r>
        <w:rPr>
          <w:rStyle w:val="47"/>
          <w:rFonts w:hint="eastAsia" w:eastAsia="宋体"/>
          <w:lang w:eastAsia="zh-CN"/>
        </w:rPr>
        <w:t>、并在本项目附近易于群众观阅的区域张贴公告征询当地公众对项目建设的意见和建议</w:t>
      </w:r>
      <w:r>
        <w:rPr>
          <w:rFonts w:hint="eastAsia" w:ascii="Times New Roman" w:hAnsi="Times New Roman" w:eastAsia="宋体" w:cs="Times New Roman"/>
          <w:kern w:val="0"/>
          <w:sz w:val="24"/>
          <w:szCs w:val="24"/>
          <w:lang w:eastAsia="zh-CN"/>
        </w:rPr>
        <w:t>。</w:t>
      </w:r>
      <w:r>
        <w:rPr>
          <w:rFonts w:ascii="Times New Roman" w:hAnsi="Times New Roman" w:eastAsia="宋体" w:cs="Times New Roman"/>
          <w:kern w:val="0"/>
          <w:sz w:val="24"/>
          <w:szCs w:val="24"/>
        </w:rPr>
        <w:t>公示内容包括建设单位名称和联系方式、环境影响报告书编制单位名称和联系方式、提交公众意见的方式和途径、项目环境保护情况等。</w:t>
      </w:r>
      <w:r>
        <w:rPr>
          <w:rFonts w:hint="eastAsia" w:ascii="Times New Roman" w:hAnsi="Times New Roman" w:eastAsia="宋体" w:cs="Times New Roman"/>
          <w:kern w:val="0"/>
          <w:sz w:val="24"/>
          <w:szCs w:val="24"/>
        </w:rPr>
        <w:t>同时留有查阅环境影响报告书征求意见稿全文的联系方式（邮箱</w:t>
      </w:r>
      <w:r>
        <w:rPr>
          <w:rFonts w:ascii="Times New Roman" w:hAnsi="Times New Roman" w:eastAsia="宋体" w:cs="Times New Roman"/>
          <w:kern w:val="0"/>
          <w:sz w:val="24"/>
          <w:szCs w:val="24"/>
        </w:rPr>
        <w:t>2472656182@qq.com</w:t>
      </w:r>
      <w:r>
        <w:rPr>
          <w:rFonts w:hint="eastAsia" w:ascii="Times New Roman" w:hAnsi="Times New Roman" w:eastAsia="宋体" w:cs="Times New Roman"/>
          <w:kern w:val="0"/>
          <w:sz w:val="24"/>
          <w:szCs w:val="24"/>
        </w:rPr>
        <w:t>）。公示内容满足《环境影响评价公众参与办法》要求。</w:t>
      </w:r>
    </w:p>
    <w:p w14:paraId="1ED98236">
      <w:pPr>
        <w:pStyle w:val="23"/>
      </w:pPr>
      <w:bookmarkStart w:id="24" w:name="_Toc74227310"/>
      <w:bookmarkStart w:id="25" w:name="_Toc23251"/>
      <w:bookmarkStart w:id="26" w:name="_Toc8307"/>
      <w:bookmarkStart w:id="27" w:name="_Toc24250"/>
      <w:bookmarkStart w:id="28" w:name="_Toc28596880"/>
      <w:bookmarkStart w:id="29" w:name="_Toc21541263"/>
      <w:bookmarkStart w:id="30" w:name="_Hlk65827429"/>
      <w:r>
        <w:t>3.2公示方式</w:t>
      </w:r>
      <w:bookmarkEnd w:id="24"/>
      <w:bookmarkEnd w:id="25"/>
      <w:bookmarkEnd w:id="26"/>
      <w:bookmarkEnd w:id="27"/>
      <w:bookmarkEnd w:id="28"/>
      <w:bookmarkEnd w:id="29"/>
    </w:p>
    <w:p w14:paraId="7DC14E34">
      <w:pPr>
        <w:spacing w:line="360" w:lineRule="auto"/>
        <w:ind w:firstLine="562" w:firstLineChars="200"/>
        <w:rPr>
          <w:rFonts w:ascii="Times New Roman" w:hAnsi="Times New Roman" w:eastAsia="宋体" w:cs="Times New Roman"/>
          <w:b/>
          <w:kern w:val="0"/>
          <w:sz w:val="28"/>
          <w:szCs w:val="24"/>
        </w:rPr>
      </w:pPr>
      <w:r>
        <w:rPr>
          <w:rFonts w:ascii="Times New Roman" w:hAnsi="Times New Roman" w:eastAsia="宋体" w:cs="Times New Roman"/>
          <w:b/>
          <w:kern w:val="0"/>
          <w:sz w:val="28"/>
          <w:szCs w:val="24"/>
        </w:rPr>
        <w:t>3.2.1网络</w:t>
      </w:r>
    </w:p>
    <w:bookmarkEnd w:id="30"/>
    <w:p w14:paraId="422974E9">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公示网站为</w:t>
      </w:r>
      <w:r>
        <w:rPr>
          <w:rFonts w:hint="eastAsia" w:ascii="Times New Roman" w:hAnsi="Times New Roman" w:eastAsia="宋体" w:cs="Times New Roman"/>
          <w:color w:val="000000" w:themeColor="text1"/>
          <w:kern w:val="0"/>
          <w:sz w:val="24"/>
          <w:szCs w:val="24"/>
          <w:highlight w:val="none"/>
          <w:u w:val="none" w:color="auto"/>
          <w14:textFill>
            <w14:solidFill>
              <w14:schemeClr w14:val="tx1"/>
            </w14:solidFill>
          </w14:textFill>
        </w:rPr>
        <w:t>衡阳金新莱孚新材料有限公司</w:t>
      </w:r>
      <w:r>
        <w:rPr>
          <w:rFonts w:hint="eastAsia" w:ascii="Times New Roman" w:hAnsi="Times New Roman" w:eastAsia="宋体" w:cs="Times New Roman"/>
          <w:kern w:val="0"/>
          <w:sz w:val="24"/>
          <w:szCs w:val="24"/>
        </w:rPr>
        <w:t>网址</w:t>
      </w:r>
      <w:r>
        <w:rPr>
          <w:rFonts w:hint="eastAsia" w:ascii="Times New Roman" w:hAnsi="Times New Roman" w:eastAsia="宋体" w:cs="Times New Roman"/>
          <w:kern w:val="0"/>
          <w:sz w:val="24"/>
          <w:szCs w:val="24"/>
          <w:lang w:eastAsia="zh-CN"/>
        </w:rPr>
        <w:t>，符合</w:t>
      </w:r>
      <w:r>
        <w:rPr>
          <w:rFonts w:hint="eastAsia" w:ascii="Times New Roman" w:hAnsi="Times New Roman" w:eastAsia="宋体" w:cs="Times New Roman"/>
          <w:kern w:val="0"/>
          <w:sz w:val="24"/>
          <w:szCs w:val="24"/>
        </w:rPr>
        <w:t>《环境影响评价公众参与办法》要求</w:t>
      </w:r>
      <w:r>
        <w:rPr>
          <w:rFonts w:ascii="Times New Roman" w:hAnsi="Times New Roman" w:eastAsia="宋体" w:cs="Times New Roman"/>
          <w:kern w:val="0"/>
          <w:sz w:val="24"/>
          <w:szCs w:val="24"/>
        </w:rPr>
        <w:t>，公示时间为202</w:t>
      </w:r>
      <w:r>
        <w:rPr>
          <w:rFonts w:hint="eastAsia" w:ascii="Times New Roman" w:hAnsi="Times New Roman" w:eastAsia="宋体" w:cs="Times New Roman"/>
          <w:kern w:val="0"/>
          <w:sz w:val="24"/>
          <w:szCs w:val="24"/>
          <w:lang w:val="en-US" w:eastAsia="zh-CN"/>
        </w:rPr>
        <w:t>5</w:t>
      </w:r>
      <w:r>
        <w:rPr>
          <w:rFonts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8</w:t>
      </w:r>
      <w:r>
        <w:rPr>
          <w:rFonts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28</w:t>
      </w:r>
      <w:r>
        <w:rPr>
          <w:rFonts w:ascii="Times New Roman" w:hAnsi="Times New Roman" w:eastAsia="宋体" w:cs="Times New Roman"/>
          <w:kern w:val="0"/>
          <w:sz w:val="24"/>
          <w:szCs w:val="24"/>
        </w:rPr>
        <w:t>日</w:t>
      </w:r>
      <w:r>
        <w:rPr>
          <w:rFonts w:hint="eastAsia" w:ascii="Times New Roman" w:hAnsi="Times New Roman" w:eastAsia="宋体" w:cs="Times New Roman"/>
          <w:kern w:val="0"/>
          <w:sz w:val="24"/>
          <w:szCs w:val="24"/>
        </w:rPr>
        <w:t>~</w:t>
      </w:r>
      <w:r>
        <w:rPr>
          <w:rFonts w:ascii="Times New Roman" w:hAnsi="Times New Roman" w:eastAsia="宋体" w:cs="Times New Roman"/>
          <w:kern w:val="0"/>
          <w:sz w:val="24"/>
          <w:szCs w:val="24"/>
        </w:rPr>
        <w:t>202</w:t>
      </w:r>
      <w:r>
        <w:rPr>
          <w:rFonts w:hint="eastAsia" w:ascii="Times New Roman" w:hAnsi="Times New Roman" w:eastAsia="宋体" w:cs="Times New Roman"/>
          <w:kern w:val="0"/>
          <w:sz w:val="24"/>
          <w:szCs w:val="24"/>
          <w:lang w:val="en-US" w:eastAsia="zh-CN"/>
        </w:rPr>
        <w:t>5</w:t>
      </w:r>
      <w:r>
        <w:rPr>
          <w:rFonts w:hint="eastAsia"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9</w:t>
      </w:r>
      <w:r>
        <w:rPr>
          <w:rFonts w:hint="eastAsia"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11</w:t>
      </w:r>
      <w:r>
        <w:rPr>
          <w:rFonts w:hint="eastAsia" w:ascii="Times New Roman" w:hAnsi="Times New Roman" w:eastAsia="宋体" w:cs="Times New Roman"/>
          <w:kern w:val="0"/>
          <w:sz w:val="24"/>
          <w:szCs w:val="24"/>
        </w:rPr>
        <w:t>日</w:t>
      </w:r>
      <w:r>
        <w:rPr>
          <w:rFonts w:ascii="Times New Roman" w:hAnsi="Times New Roman" w:eastAsia="宋体" w:cs="Times New Roman"/>
          <w:kern w:val="0"/>
          <w:sz w:val="24"/>
          <w:szCs w:val="24"/>
        </w:rPr>
        <w:t>，网址为：</w:t>
      </w:r>
    </w:p>
    <w:p w14:paraId="051AC4B2">
      <w:pPr>
        <w:spacing w:line="36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http://hnhyhkxc.com/xinwenzhongxin/323895.htmll。</w:t>
      </w:r>
      <w:r>
        <w:rPr>
          <w:rFonts w:ascii="Times New Roman" w:hAnsi="Times New Roman" w:eastAsia="宋体" w:cs="Times New Roman"/>
          <w:kern w:val="0"/>
          <w:sz w:val="24"/>
          <w:szCs w:val="24"/>
        </w:rPr>
        <w:t>公示截图见图2</w:t>
      </w:r>
      <w:r>
        <w:rPr>
          <w:rFonts w:hint="eastAsia" w:ascii="Times New Roman" w:hAnsi="Times New Roman" w:eastAsia="宋体" w:cs="Times New Roman"/>
          <w:kern w:val="0"/>
          <w:sz w:val="24"/>
          <w:szCs w:val="24"/>
        </w:rPr>
        <w:t>。</w:t>
      </w:r>
    </w:p>
    <w:p w14:paraId="3C2F3C27">
      <w:pPr>
        <w:spacing w:line="360" w:lineRule="auto"/>
        <w:ind w:firstLine="562" w:firstLineChars="200"/>
        <w:rPr>
          <w:rFonts w:hint="default" w:ascii="Times New Roman" w:hAnsi="Times New Roman" w:eastAsia="宋体" w:cs="Times New Roman"/>
          <w:b/>
          <w:kern w:val="0"/>
          <w:sz w:val="28"/>
          <w:szCs w:val="24"/>
          <w:lang w:val="en-US" w:eastAsia="zh-CN"/>
        </w:rPr>
      </w:pPr>
      <w:r>
        <w:rPr>
          <w:rFonts w:ascii="Times New Roman" w:hAnsi="Times New Roman" w:eastAsia="宋体" w:cs="Times New Roman"/>
          <w:b/>
          <w:kern w:val="0"/>
          <w:sz w:val="28"/>
          <w:szCs w:val="24"/>
        </w:rPr>
        <w:t>3.2.</w:t>
      </w:r>
      <w:r>
        <w:rPr>
          <w:rFonts w:hint="eastAsia" w:ascii="Times New Roman" w:hAnsi="Times New Roman" w:eastAsia="宋体" w:cs="Times New Roman"/>
          <w:b/>
          <w:kern w:val="0"/>
          <w:sz w:val="28"/>
          <w:szCs w:val="24"/>
          <w:lang w:val="en-US" w:eastAsia="zh-CN"/>
        </w:rPr>
        <w:t>2报纸</w:t>
      </w:r>
    </w:p>
    <w:p w14:paraId="3FBAF52D">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TimesNewRomanPSMT" w:cs="Times New Roman"/>
          <w:b w:val="0"/>
          <w:bCs w:val="0"/>
          <w:i w:val="0"/>
          <w:iCs w:val="0"/>
          <w:color w:val="000000"/>
          <w:sz w:val="24"/>
          <w:szCs w:val="24"/>
        </w:rPr>
        <w:t>202</w:t>
      </w:r>
      <w:r>
        <w:rPr>
          <w:rFonts w:hint="default" w:ascii="Times New Roman" w:hAnsi="Times New Roman" w:eastAsia="宋体" w:cs="Times New Roman"/>
          <w:b w:val="0"/>
          <w:bCs w:val="0"/>
          <w:i w:val="0"/>
          <w:iCs w:val="0"/>
          <w:color w:val="000000"/>
          <w:sz w:val="24"/>
          <w:szCs w:val="24"/>
          <w:lang w:val="en-US" w:eastAsia="zh-CN"/>
        </w:rPr>
        <w:t>5</w:t>
      </w:r>
      <w:r>
        <w:rPr>
          <w:rFonts w:hint="default" w:ascii="Times New Roman" w:hAnsi="Times New Roman" w:eastAsia="宋体" w:cs="Times New Roman"/>
          <w:b w:val="0"/>
          <w:bCs w:val="0"/>
          <w:i w:val="0"/>
          <w:iCs w:val="0"/>
          <w:color w:val="000000"/>
          <w:sz w:val="24"/>
          <w:szCs w:val="24"/>
        </w:rPr>
        <w:t>年</w:t>
      </w:r>
      <w:r>
        <w:rPr>
          <w:rFonts w:hint="default" w:ascii="Times New Roman" w:hAnsi="Times New Roman" w:eastAsia="宋体" w:cs="Times New Roman"/>
          <w:b w:val="0"/>
          <w:bCs w:val="0"/>
          <w:i w:val="0"/>
          <w:iCs w:val="0"/>
          <w:color w:val="000000"/>
          <w:sz w:val="24"/>
          <w:szCs w:val="24"/>
          <w:lang w:val="en-US" w:eastAsia="zh-CN"/>
        </w:rPr>
        <w:t>9</w:t>
      </w:r>
      <w:r>
        <w:rPr>
          <w:rFonts w:hint="default" w:ascii="Times New Roman" w:hAnsi="Times New Roman" w:eastAsia="宋体" w:cs="Times New Roman"/>
          <w:b w:val="0"/>
          <w:bCs w:val="0"/>
          <w:i w:val="0"/>
          <w:iCs w:val="0"/>
          <w:color w:val="000000"/>
          <w:sz w:val="24"/>
          <w:szCs w:val="24"/>
        </w:rPr>
        <w:t>月</w:t>
      </w:r>
      <w:r>
        <w:rPr>
          <w:rFonts w:hint="default" w:ascii="Times New Roman" w:hAnsi="Times New Roman" w:eastAsia="宋体" w:cs="Times New Roman"/>
          <w:b w:val="0"/>
          <w:bCs w:val="0"/>
          <w:i w:val="0"/>
          <w:iCs w:val="0"/>
          <w:color w:val="000000"/>
          <w:sz w:val="24"/>
          <w:szCs w:val="24"/>
          <w:lang w:val="en-US" w:eastAsia="zh-CN"/>
        </w:rPr>
        <w:t>9</w:t>
      </w:r>
      <w:r>
        <w:rPr>
          <w:rFonts w:hint="default" w:ascii="Times New Roman" w:hAnsi="Times New Roman" w:eastAsia="宋体" w:cs="Times New Roman"/>
          <w:b w:val="0"/>
          <w:bCs w:val="0"/>
          <w:i w:val="0"/>
          <w:iCs w:val="0"/>
          <w:color w:val="000000"/>
          <w:sz w:val="24"/>
          <w:szCs w:val="24"/>
        </w:rPr>
        <w:t>日、</w:t>
      </w:r>
      <w:r>
        <w:rPr>
          <w:rFonts w:hint="default" w:ascii="Times New Roman" w:hAnsi="Times New Roman" w:eastAsia="宋体" w:cs="Times New Roman"/>
          <w:b w:val="0"/>
          <w:bCs w:val="0"/>
          <w:i w:val="0"/>
          <w:iCs w:val="0"/>
          <w:color w:val="000000"/>
          <w:sz w:val="24"/>
          <w:szCs w:val="24"/>
          <w:lang w:val="en-US" w:eastAsia="zh-CN"/>
        </w:rPr>
        <w:t>9</w:t>
      </w:r>
      <w:r>
        <w:rPr>
          <w:rFonts w:hint="default" w:ascii="Times New Roman" w:hAnsi="Times New Roman" w:eastAsia="宋体" w:cs="Times New Roman"/>
          <w:b w:val="0"/>
          <w:bCs w:val="0"/>
          <w:i w:val="0"/>
          <w:iCs w:val="0"/>
          <w:color w:val="000000"/>
          <w:sz w:val="24"/>
          <w:szCs w:val="24"/>
        </w:rPr>
        <w:t>月</w:t>
      </w:r>
      <w:r>
        <w:rPr>
          <w:rFonts w:hint="default" w:ascii="Times New Roman" w:hAnsi="Times New Roman" w:eastAsia="宋体" w:cs="Times New Roman"/>
          <w:b w:val="0"/>
          <w:bCs w:val="0"/>
          <w:i w:val="0"/>
          <w:iCs w:val="0"/>
          <w:color w:val="000000"/>
          <w:sz w:val="24"/>
          <w:szCs w:val="24"/>
          <w:lang w:val="en-US" w:eastAsia="zh-CN"/>
        </w:rPr>
        <w:t>10</w:t>
      </w:r>
      <w:r>
        <w:rPr>
          <w:rFonts w:hint="default" w:ascii="Times New Roman" w:hAnsi="Times New Roman" w:eastAsia="宋体" w:cs="Times New Roman"/>
          <w:b w:val="0"/>
          <w:bCs w:val="0"/>
          <w:i w:val="0"/>
          <w:iCs w:val="0"/>
          <w:color w:val="000000"/>
          <w:sz w:val="24"/>
          <w:szCs w:val="24"/>
        </w:rPr>
        <w:t>日，我公司分两次将本项目环境影响报告书征求意见稿相关公众参与信息公示发布于地方报纸</w:t>
      </w:r>
      <w:r>
        <w:rPr>
          <w:rFonts w:hint="default" w:ascii="Times New Roman" w:hAnsi="Times New Roman" w:eastAsia="TimesNewRomanPSMT" w:cs="Times New Roman"/>
          <w:b w:val="0"/>
          <w:bCs w:val="0"/>
          <w:i w:val="0"/>
          <w:iCs w:val="0"/>
          <w:color w:val="000000"/>
          <w:sz w:val="24"/>
          <w:szCs w:val="24"/>
        </w:rPr>
        <w:t>“</w:t>
      </w:r>
      <w:r>
        <w:rPr>
          <w:rFonts w:hint="default" w:ascii="Times New Roman" w:hAnsi="Times New Roman" w:eastAsia="宋体" w:cs="Times New Roman"/>
          <w:b w:val="0"/>
          <w:bCs w:val="0"/>
          <w:i w:val="0"/>
          <w:iCs w:val="0"/>
          <w:color w:val="000000"/>
          <w:sz w:val="24"/>
          <w:szCs w:val="24"/>
          <w:lang w:eastAsia="zh-CN"/>
        </w:rPr>
        <w:t>三湘都市</w:t>
      </w:r>
      <w:r>
        <w:rPr>
          <w:rFonts w:hint="default" w:ascii="Times New Roman" w:hAnsi="Times New Roman" w:eastAsia="宋体" w:cs="Times New Roman"/>
          <w:b w:val="0"/>
          <w:bCs w:val="0"/>
          <w:i w:val="0"/>
          <w:iCs w:val="0"/>
          <w:color w:val="000000"/>
          <w:sz w:val="24"/>
          <w:szCs w:val="24"/>
        </w:rPr>
        <w:t>报</w:t>
      </w:r>
      <w:r>
        <w:rPr>
          <w:rFonts w:hint="default" w:ascii="Times New Roman" w:hAnsi="Times New Roman" w:eastAsia="TimesNewRomanPSMT" w:cs="Times New Roman"/>
          <w:b w:val="0"/>
          <w:bCs w:val="0"/>
          <w:i w:val="0"/>
          <w:iCs w:val="0"/>
          <w:color w:val="000000"/>
          <w:sz w:val="24"/>
          <w:szCs w:val="24"/>
        </w:rPr>
        <w:t>”</w:t>
      </w:r>
      <w:r>
        <w:rPr>
          <w:rFonts w:hint="eastAsia" w:ascii="Times New Roman" w:hAnsi="Times New Roman" w:eastAsia="宋体" w:cs="Times New Roman"/>
          <w:kern w:val="0"/>
          <w:sz w:val="24"/>
          <w:szCs w:val="24"/>
          <w:lang w:eastAsia="zh-CN"/>
        </w:rPr>
        <w:t>，符合</w:t>
      </w:r>
      <w:r>
        <w:rPr>
          <w:rFonts w:hint="eastAsia" w:ascii="Times New Roman" w:hAnsi="Times New Roman" w:eastAsia="宋体" w:cs="Times New Roman"/>
          <w:kern w:val="0"/>
          <w:sz w:val="24"/>
          <w:szCs w:val="24"/>
        </w:rPr>
        <w:t>《环境影响评价公众参与办法》要求</w:t>
      </w:r>
      <w:r>
        <w:rPr>
          <w:rFonts w:hint="default" w:ascii="Times New Roman" w:hAnsi="Times New Roman" w:eastAsia="宋体" w:cs="Times New Roman"/>
          <w:kern w:val="0"/>
          <w:sz w:val="24"/>
          <w:szCs w:val="24"/>
        </w:rPr>
        <w:t>，报纸公示见图3、图4</w:t>
      </w:r>
      <w:r>
        <w:rPr>
          <w:rFonts w:hint="default" w:ascii="Times New Roman" w:hAnsi="Times New Roman" w:eastAsia="宋体" w:cs="Times New Roman"/>
          <w:b w:val="0"/>
          <w:bCs w:val="0"/>
          <w:i w:val="0"/>
          <w:iCs w:val="0"/>
          <w:color w:val="000000"/>
          <w:sz w:val="24"/>
          <w:szCs w:val="24"/>
        </w:rPr>
        <w:t>。</w:t>
      </w:r>
    </w:p>
    <w:p w14:paraId="75A1DBCB">
      <w:pPr>
        <w:spacing w:line="360" w:lineRule="auto"/>
        <w:ind w:firstLine="562" w:firstLineChars="200"/>
        <w:rPr>
          <w:rFonts w:hint="default" w:ascii="Times New Roman" w:hAnsi="Times New Roman" w:eastAsia="宋体" w:cs="Times New Roman"/>
          <w:b/>
          <w:kern w:val="0"/>
          <w:sz w:val="28"/>
          <w:szCs w:val="24"/>
          <w:lang w:val="en-US" w:eastAsia="zh-CN"/>
        </w:rPr>
      </w:pPr>
      <w:r>
        <w:rPr>
          <w:rFonts w:ascii="Times New Roman" w:hAnsi="Times New Roman" w:eastAsia="宋体" w:cs="Times New Roman"/>
          <w:b/>
          <w:kern w:val="0"/>
          <w:sz w:val="28"/>
          <w:szCs w:val="24"/>
        </w:rPr>
        <w:t>3.2.</w:t>
      </w:r>
      <w:r>
        <w:rPr>
          <w:rFonts w:hint="eastAsia" w:ascii="Times New Roman" w:hAnsi="Times New Roman" w:eastAsia="宋体" w:cs="Times New Roman"/>
          <w:b/>
          <w:kern w:val="0"/>
          <w:sz w:val="28"/>
          <w:szCs w:val="24"/>
          <w:lang w:val="en-US" w:eastAsia="zh-CN"/>
        </w:rPr>
        <w:t>3张贴</w:t>
      </w:r>
    </w:p>
    <w:p w14:paraId="28008118">
      <w:pPr>
        <w:spacing w:line="360" w:lineRule="auto"/>
        <w:ind w:firstLine="480" w:firstLineChars="200"/>
        <w:rPr>
          <w:rFonts w:ascii="宋体" w:hAnsi="宋体" w:eastAsia="宋体" w:cs="宋体"/>
          <w:b w:val="0"/>
          <w:bCs w:val="0"/>
          <w:i w:val="0"/>
          <w:iCs w:val="0"/>
          <w:color w:val="000000"/>
          <w:sz w:val="24"/>
          <w:szCs w:val="24"/>
        </w:rPr>
      </w:pPr>
      <w:r>
        <w:rPr>
          <w:rFonts w:ascii="TimesNewRomanPSMT" w:hAnsi="TimesNewRomanPSMT" w:eastAsia="TimesNewRomanPSMT" w:cs="TimesNewRomanPSMT"/>
          <w:b w:val="0"/>
          <w:bCs w:val="0"/>
          <w:i w:val="0"/>
          <w:iCs w:val="0"/>
          <w:color w:val="000000"/>
          <w:sz w:val="24"/>
          <w:szCs w:val="24"/>
        </w:rPr>
        <w:t>202</w:t>
      </w:r>
      <w:r>
        <w:rPr>
          <w:rFonts w:hint="eastAsia" w:ascii="TimesNewRomanPSMT" w:hAnsi="TimesNewRomanPSMT" w:eastAsia="宋体" w:cs="TimesNewRomanPSMT"/>
          <w:b w:val="0"/>
          <w:bCs w:val="0"/>
          <w:i w:val="0"/>
          <w:iCs w:val="0"/>
          <w:color w:val="000000"/>
          <w:sz w:val="24"/>
          <w:szCs w:val="24"/>
          <w:lang w:val="en-US" w:eastAsia="zh-CN"/>
        </w:rPr>
        <w:t>5</w:t>
      </w:r>
      <w:r>
        <w:rPr>
          <w:rFonts w:ascii="宋体" w:hAnsi="宋体" w:eastAsia="宋体" w:cs="宋体"/>
          <w:b w:val="0"/>
          <w:bCs w:val="0"/>
          <w:i w:val="0"/>
          <w:iCs w:val="0"/>
          <w:color w:val="000000"/>
          <w:sz w:val="24"/>
          <w:szCs w:val="24"/>
        </w:rPr>
        <w:t>年</w:t>
      </w:r>
      <w:r>
        <w:rPr>
          <w:rFonts w:hint="eastAsia" w:ascii="TimesNewRomanPSMT" w:hAnsi="TimesNewRomanPSMT" w:eastAsia="宋体" w:cs="TimesNewRomanPSMT"/>
          <w:b w:val="0"/>
          <w:bCs w:val="0"/>
          <w:i w:val="0"/>
          <w:iCs w:val="0"/>
          <w:color w:val="000000"/>
          <w:sz w:val="24"/>
          <w:szCs w:val="24"/>
          <w:lang w:val="en-US" w:eastAsia="zh-CN"/>
        </w:rPr>
        <w:t>9</w:t>
      </w:r>
      <w:r>
        <w:rPr>
          <w:rFonts w:ascii="宋体" w:hAnsi="宋体" w:eastAsia="宋体" w:cs="宋体"/>
          <w:b w:val="0"/>
          <w:bCs w:val="0"/>
          <w:i w:val="0"/>
          <w:iCs w:val="0"/>
          <w:color w:val="000000"/>
          <w:sz w:val="24"/>
          <w:szCs w:val="24"/>
        </w:rPr>
        <w:t>月</w:t>
      </w:r>
      <w:r>
        <w:rPr>
          <w:rFonts w:hint="eastAsia" w:ascii="TimesNewRomanPSMT" w:hAnsi="TimesNewRomanPSMT" w:eastAsia="宋体" w:cs="TimesNewRomanPSMT"/>
          <w:b w:val="0"/>
          <w:bCs w:val="0"/>
          <w:i w:val="0"/>
          <w:iCs w:val="0"/>
          <w:color w:val="000000"/>
          <w:sz w:val="24"/>
          <w:szCs w:val="24"/>
          <w:lang w:val="en-US" w:eastAsia="zh-CN"/>
        </w:rPr>
        <w:t>1</w:t>
      </w:r>
      <w:r>
        <w:rPr>
          <w:rFonts w:ascii="宋体" w:hAnsi="宋体" w:eastAsia="宋体" w:cs="宋体"/>
          <w:b w:val="0"/>
          <w:bCs w:val="0"/>
          <w:i w:val="0"/>
          <w:iCs w:val="0"/>
          <w:color w:val="000000"/>
          <w:sz w:val="24"/>
          <w:szCs w:val="24"/>
        </w:rPr>
        <w:t>日，我公司将本项目环境影响报告书征求意见稿相关公众参与信息公示张贴于本项目附近易于群众观阅的区域，张贴区域有</w:t>
      </w:r>
      <w:r>
        <w:rPr>
          <w:rFonts w:hint="eastAsia" w:ascii="宋体" w:hAnsi="宋体" w:eastAsia="宋体" w:cs="宋体"/>
          <w:b w:val="0"/>
          <w:bCs w:val="0"/>
          <w:i w:val="0"/>
          <w:iCs w:val="0"/>
          <w:color w:val="000000"/>
          <w:sz w:val="24"/>
          <w:szCs w:val="24"/>
          <w:lang w:eastAsia="zh-CN"/>
        </w:rPr>
        <w:t>企业公示栏</w:t>
      </w:r>
      <w:r>
        <w:rPr>
          <w:rFonts w:ascii="宋体" w:hAnsi="宋体" w:eastAsia="宋体" w:cs="宋体"/>
          <w:b w:val="0"/>
          <w:bCs w:val="0"/>
          <w:i w:val="0"/>
          <w:iCs w:val="0"/>
          <w:color w:val="000000"/>
          <w:sz w:val="24"/>
          <w:szCs w:val="24"/>
        </w:rPr>
        <w:t>、</w:t>
      </w:r>
      <w:r>
        <w:rPr>
          <w:rFonts w:hint="eastAsia" w:ascii="宋体" w:hAnsi="宋体" w:eastAsia="宋体" w:cs="宋体"/>
          <w:b w:val="0"/>
          <w:bCs w:val="0"/>
          <w:i w:val="0"/>
          <w:iCs w:val="0"/>
          <w:color w:val="000000"/>
          <w:sz w:val="24"/>
          <w:szCs w:val="24"/>
          <w:lang w:eastAsia="zh-CN"/>
        </w:rPr>
        <w:t>金源社区</w:t>
      </w:r>
      <w:r>
        <w:rPr>
          <w:rFonts w:ascii="宋体" w:hAnsi="宋体" w:eastAsia="宋体" w:cs="宋体"/>
          <w:b w:val="0"/>
          <w:bCs w:val="0"/>
          <w:i w:val="0"/>
          <w:iCs w:val="0"/>
          <w:color w:val="000000"/>
          <w:sz w:val="24"/>
          <w:szCs w:val="24"/>
        </w:rPr>
        <w:t>等区域</w:t>
      </w:r>
      <w:r>
        <w:rPr>
          <w:rFonts w:hint="eastAsia" w:ascii="Times New Roman" w:hAnsi="Times New Roman" w:eastAsia="宋体" w:cs="Times New Roman"/>
          <w:kern w:val="0"/>
          <w:sz w:val="24"/>
          <w:szCs w:val="24"/>
          <w:lang w:eastAsia="zh-CN"/>
        </w:rPr>
        <w:t>，符合</w:t>
      </w:r>
      <w:r>
        <w:rPr>
          <w:rFonts w:hint="eastAsia" w:ascii="Times New Roman" w:hAnsi="Times New Roman" w:eastAsia="宋体" w:cs="Times New Roman"/>
          <w:kern w:val="0"/>
          <w:sz w:val="24"/>
          <w:szCs w:val="24"/>
        </w:rPr>
        <w:t>《环境影响评价公众参与办法》要求</w:t>
      </w:r>
      <w:r>
        <w:rPr>
          <w:rFonts w:hint="eastAsia" w:ascii="宋体" w:hAnsi="宋体" w:eastAsia="宋体" w:cs="宋体"/>
          <w:b w:val="0"/>
          <w:bCs w:val="0"/>
          <w:i w:val="0"/>
          <w:iCs w:val="0"/>
          <w:color w:val="000000"/>
          <w:sz w:val="24"/>
          <w:szCs w:val="24"/>
          <w:lang w:eastAsia="zh-CN"/>
        </w:rPr>
        <w:t>，</w:t>
      </w:r>
      <w:r>
        <w:rPr>
          <w:rFonts w:hint="eastAsia" w:ascii="Times New Roman" w:hAnsi="Times New Roman" w:eastAsia="宋体" w:cs="Times New Roman"/>
          <w:kern w:val="0"/>
          <w:sz w:val="24"/>
          <w:szCs w:val="24"/>
          <w:lang w:eastAsia="zh-CN"/>
        </w:rPr>
        <w:t>张贴</w:t>
      </w:r>
      <w:r>
        <w:rPr>
          <w:rFonts w:hint="default" w:ascii="Times New Roman" w:hAnsi="Times New Roman" w:eastAsia="宋体" w:cs="Times New Roman"/>
          <w:kern w:val="0"/>
          <w:sz w:val="24"/>
          <w:szCs w:val="24"/>
        </w:rPr>
        <w:t>公示见图</w:t>
      </w:r>
      <w:r>
        <w:rPr>
          <w:rFonts w:hint="eastAsia" w:ascii="Times New Roman" w:hAnsi="Times New Roman" w:eastAsia="宋体" w:cs="Times New Roman"/>
          <w:kern w:val="0"/>
          <w:sz w:val="24"/>
          <w:szCs w:val="24"/>
          <w:lang w:val="en-US" w:eastAsia="zh-CN"/>
        </w:rPr>
        <w:t>5</w:t>
      </w:r>
      <w:r>
        <w:rPr>
          <w:rFonts w:ascii="宋体" w:hAnsi="宋体" w:eastAsia="宋体" w:cs="宋体"/>
          <w:b w:val="0"/>
          <w:bCs w:val="0"/>
          <w:i w:val="0"/>
          <w:iCs w:val="0"/>
          <w:color w:val="000000"/>
          <w:sz w:val="24"/>
          <w:szCs w:val="24"/>
        </w:rPr>
        <w:t>。</w:t>
      </w:r>
    </w:p>
    <w:p w14:paraId="439DCCFA">
      <w:pPr>
        <w:spacing w:line="360" w:lineRule="auto"/>
        <w:ind w:firstLine="562" w:firstLineChars="200"/>
        <w:rPr>
          <w:rFonts w:hint="default" w:ascii="Times New Roman" w:hAnsi="Times New Roman" w:eastAsia="宋体" w:cs="Times New Roman"/>
          <w:b/>
          <w:kern w:val="0"/>
          <w:sz w:val="28"/>
          <w:szCs w:val="24"/>
          <w:lang w:val="en-US" w:eastAsia="zh-CN"/>
        </w:rPr>
      </w:pPr>
      <w:r>
        <w:rPr>
          <w:rFonts w:ascii="Times New Roman" w:hAnsi="Times New Roman" w:eastAsia="宋体" w:cs="Times New Roman"/>
          <w:b/>
          <w:kern w:val="0"/>
          <w:sz w:val="28"/>
          <w:szCs w:val="24"/>
        </w:rPr>
        <w:t>3.2.</w:t>
      </w:r>
      <w:r>
        <w:rPr>
          <w:rFonts w:hint="eastAsia" w:ascii="Times New Roman" w:hAnsi="Times New Roman" w:eastAsia="宋体" w:cs="Times New Roman"/>
          <w:b/>
          <w:kern w:val="0"/>
          <w:sz w:val="28"/>
          <w:szCs w:val="24"/>
          <w:lang w:val="en-US" w:eastAsia="zh-CN"/>
        </w:rPr>
        <w:t>4其他</w:t>
      </w:r>
    </w:p>
    <w:p w14:paraId="060C6BEC">
      <w:pPr>
        <w:spacing w:line="360" w:lineRule="auto"/>
        <w:ind w:firstLine="480" w:firstLineChars="200"/>
        <w:rPr>
          <w:rFonts w:hint="eastAsia" w:ascii="宋体" w:hAnsi="宋体" w:eastAsia="宋体" w:cs="宋体"/>
          <w:b w:val="0"/>
          <w:bCs w:val="0"/>
          <w:i w:val="0"/>
          <w:iCs w:val="0"/>
          <w:color w:val="000000"/>
          <w:sz w:val="24"/>
          <w:szCs w:val="24"/>
          <w:lang w:eastAsia="zh-CN"/>
        </w:rPr>
      </w:pPr>
      <w:r>
        <w:rPr>
          <w:rFonts w:ascii="宋体" w:hAnsi="宋体" w:eastAsia="宋体" w:cs="宋体"/>
          <w:sz w:val="24"/>
          <w:szCs w:val="24"/>
        </w:rPr>
        <w:t>未采用其他公开方式</w:t>
      </w:r>
      <w:r>
        <w:rPr>
          <w:rFonts w:hint="eastAsia" w:ascii="宋体" w:hAnsi="宋体" w:eastAsia="宋体" w:cs="宋体"/>
          <w:b w:val="0"/>
          <w:bCs w:val="0"/>
          <w:i w:val="0"/>
          <w:iCs w:val="0"/>
          <w:color w:val="000000"/>
          <w:sz w:val="24"/>
          <w:szCs w:val="24"/>
          <w:lang w:eastAsia="zh-CN"/>
        </w:rPr>
        <w:t>。</w:t>
      </w:r>
    </w:p>
    <w:p w14:paraId="444D7915">
      <w:pPr>
        <w:pStyle w:val="23"/>
        <w:rPr>
          <w:rFonts w:hint="eastAsia" w:ascii="Times New Roman" w:hAnsi="Times New Roman" w:eastAsia="宋体" w:cs="Times New Roman"/>
          <w:lang w:eastAsia="zh-CN"/>
        </w:rPr>
      </w:pPr>
      <w:bookmarkStart w:id="31" w:name="_Toc32653"/>
      <w:r>
        <w:rPr>
          <w:rFonts w:ascii="Times New Roman" w:hAnsi="Times New Roman" w:eastAsia="宋体" w:cs="Times New Roman"/>
        </w:rPr>
        <w:t>3.</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查阅情况</w:t>
      </w:r>
      <w:bookmarkEnd w:id="31"/>
    </w:p>
    <w:p w14:paraId="1A7F3F06">
      <w:pPr>
        <w:spacing w:line="360" w:lineRule="auto"/>
        <w:ind w:firstLine="480" w:firstLineChars="200"/>
        <w:rPr>
          <w:rFonts w:ascii="宋体" w:hAnsi="宋体" w:eastAsia="宋体" w:cs="宋体"/>
          <w:sz w:val="24"/>
          <w:szCs w:val="24"/>
        </w:rPr>
      </w:pPr>
      <w:r>
        <w:rPr>
          <w:rFonts w:hint="eastAsia" w:ascii="宋体" w:hAnsi="宋体" w:eastAsia="宋体" w:cs="宋体"/>
          <w:b w:val="0"/>
          <w:bCs w:val="0"/>
          <w:i w:val="0"/>
          <w:iCs w:val="0"/>
          <w:color w:val="000000"/>
          <w:sz w:val="24"/>
          <w:szCs w:val="24"/>
        </w:rPr>
        <w:t>钽铌生产线环保、安全和自动化技术改造项目</w:t>
      </w:r>
      <w:r>
        <w:rPr>
          <w:rFonts w:ascii="宋体" w:hAnsi="宋体" w:eastAsia="宋体" w:cs="宋体"/>
          <w:b w:val="0"/>
          <w:bCs w:val="0"/>
          <w:i w:val="0"/>
          <w:iCs w:val="0"/>
          <w:color w:val="000000"/>
          <w:sz w:val="24"/>
          <w:szCs w:val="24"/>
        </w:rPr>
        <w:t>纸质版环境影响评价报告书由建设单位</w:t>
      </w:r>
      <w:r>
        <w:rPr>
          <w:rFonts w:hint="eastAsia" w:ascii="宋体" w:hAnsi="宋体" w:eastAsia="宋体" w:cs="宋体"/>
          <w:b w:val="0"/>
          <w:bCs w:val="0"/>
          <w:i w:val="0"/>
          <w:iCs w:val="0"/>
          <w:color w:val="000000"/>
          <w:sz w:val="24"/>
          <w:szCs w:val="24"/>
          <w:lang w:eastAsia="zh-CN"/>
        </w:rPr>
        <w:t>向工</w:t>
      </w:r>
      <w:r>
        <w:rPr>
          <w:rFonts w:ascii="宋体" w:hAnsi="宋体" w:eastAsia="宋体" w:cs="宋体"/>
          <w:b w:val="0"/>
          <w:bCs w:val="0"/>
          <w:i w:val="0"/>
          <w:iCs w:val="0"/>
          <w:color w:val="000000"/>
          <w:sz w:val="24"/>
          <w:szCs w:val="24"/>
        </w:rPr>
        <w:t>保管及分发，在公示材料中载明了“如需查阅本项目纸质报告书，请与建设单位联系。”</w:t>
      </w:r>
    </w:p>
    <w:p w14:paraId="1D99DA33">
      <w:pPr>
        <w:spacing w:line="360" w:lineRule="auto"/>
        <w:ind w:firstLine="480" w:firstLineChars="200"/>
        <w:rPr>
          <w:rFonts w:ascii="宋体" w:hAnsi="宋体" w:eastAsia="宋体" w:cs="宋体"/>
          <w:sz w:val="24"/>
          <w:szCs w:val="24"/>
        </w:rPr>
      </w:pPr>
      <w:r>
        <w:rPr>
          <w:rFonts w:ascii="宋体" w:hAnsi="宋体" w:eastAsia="宋体" w:cs="宋体"/>
          <w:b w:val="0"/>
          <w:bCs w:val="0"/>
          <w:i w:val="0"/>
          <w:iCs w:val="0"/>
          <w:color w:val="000000"/>
          <w:sz w:val="24"/>
          <w:szCs w:val="24"/>
        </w:rPr>
        <w:t>在本项目征求意见稿公示期间，未收到需要查阅纸版报告书的申请。</w:t>
      </w:r>
    </w:p>
    <w:p w14:paraId="3F048774">
      <w:pPr>
        <w:pStyle w:val="23"/>
        <w:rPr>
          <w:rFonts w:ascii="Times New Roman" w:hAnsi="Times New Roman" w:eastAsia="宋体" w:cs="Times New Roman"/>
        </w:rPr>
      </w:pPr>
      <w:bookmarkStart w:id="32" w:name="_Toc26898"/>
      <w:r>
        <w:rPr>
          <w:rFonts w:ascii="Times New Roman" w:hAnsi="Times New Roman" w:eastAsia="宋体" w:cs="Times New Roman"/>
        </w:rPr>
        <w:t>3.</w:t>
      </w:r>
      <w:r>
        <w:rPr>
          <w:rFonts w:hint="eastAsia" w:ascii="Times New Roman" w:hAnsi="Times New Roman" w:eastAsia="宋体" w:cs="Times New Roman"/>
          <w:lang w:val="en-US" w:eastAsia="zh-CN"/>
        </w:rPr>
        <w:t>4</w:t>
      </w:r>
      <w:r>
        <w:rPr>
          <w:rFonts w:ascii="Times New Roman" w:hAnsi="Times New Roman" w:eastAsia="宋体" w:cs="Times New Roman"/>
        </w:rPr>
        <w:t>公众提出意见情况</w:t>
      </w:r>
      <w:bookmarkEnd w:id="32"/>
    </w:p>
    <w:p w14:paraId="44DD25DC">
      <w:pPr>
        <w:spacing w:line="360" w:lineRule="auto"/>
        <w:ind w:firstLine="480" w:firstLineChars="200"/>
        <w:rPr>
          <w:rFonts w:ascii="Times New Roman" w:hAnsi="Times New Roman" w:eastAsia="宋体" w:cs="Times New Roman"/>
          <w:kern w:val="0"/>
          <w:sz w:val="24"/>
          <w:szCs w:val="24"/>
        </w:rPr>
      </w:pPr>
      <w:r>
        <w:rPr>
          <w:rFonts w:ascii="宋体" w:hAnsi="宋体" w:eastAsia="宋体" w:cs="宋体"/>
          <w:b w:val="0"/>
          <w:bCs w:val="0"/>
          <w:i w:val="0"/>
          <w:iCs w:val="0"/>
          <w:color w:val="000000"/>
          <w:sz w:val="24"/>
          <w:szCs w:val="24"/>
        </w:rPr>
        <w:t>本项目环境影响报告书征求意见稿公众参与信息公示公开后，截至目前未收到公众的意见</w:t>
      </w:r>
      <w:r>
        <w:rPr>
          <w:rFonts w:ascii="Times New Roman" w:hAnsi="Times New Roman" w:eastAsia="宋体" w:cs="Times New Roman"/>
          <w:kern w:val="0"/>
          <w:sz w:val="24"/>
          <w:szCs w:val="24"/>
        </w:rPr>
        <w:t>。</w:t>
      </w:r>
      <w:bookmarkStart w:id="33" w:name="_Toc2241895"/>
    </w:p>
    <w:p w14:paraId="337035E1">
      <w:pPr>
        <w:spacing w:line="360" w:lineRule="auto"/>
        <w:rPr>
          <w:rFonts w:hint="eastAsia" w:ascii="Times New Roman" w:hAnsi="Times New Roman" w:eastAsia="宋体" w:cs="Times New Roman"/>
          <w:kern w:val="0"/>
          <w:sz w:val="24"/>
          <w:szCs w:val="24"/>
          <w:lang w:eastAsia="zh-CN"/>
        </w:rPr>
      </w:pPr>
      <w:r>
        <w:drawing>
          <wp:inline distT="0" distB="0" distL="114300" distR="114300">
            <wp:extent cx="5268595" cy="3736340"/>
            <wp:effectExtent l="0" t="0" r="8255" b="165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268595" cy="3736340"/>
                    </a:xfrm>
                    <a:prstGeom prst="rect">
                      <a:avLst/>
                    </a:prstGeom>
                    <a:noFill/>
                    <a:ln>
                      <a:noFill/>
                    </a:ln>
                  </pic:spPr>
                </pic:pic>
              </a:graphicData>
            </a:graphic>
          </wp:inline>
        </w:drawing>
      </w:r>
    </w:p>
    <w:p w14:paraId="5BD71D96">
      <w:pPr>
        <w:spacing w:line="360" w:lineRule="auto"/>
        <w:jc w:val="center"/>
        <w:rPr>
          <w:rFonts w:ascii="Times New Roman" w:hAnsi="Times New Roman" w:eastAsia="宋体" w:cs="Times New Roman"/>
          <w:b/>
          <w:color w:val="000000" w:themeColor="text1"/>
          <w:kern w:val="0"/>
          <w:sz w:val="24"/>
          <w:szCs w:val="24"/>
          <w14:textFill>
            <w14:solidFill>
              <w14:schemeClr w14:val="tx1"/>
            </w14:solidFill>
          </w14:textFill>
        </w:rPr>
      </w:pPr>
      <w:r>
        <w:drawing>
          <wp:inline distT="0" distB="0" distL="114300" distR="114300">
            <wp:extent cx="5267325" cy="3458845"/>
            <wp:effectExtent l="0" t="0" r="9525" b="825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267325" cy="3458845"/>
                    </a:xfrm>
                    <a:prstGeom prst="rect">
                      <a:avLst/>
                    </a:prstGeom>
                    <a:noFill/>
                    <a:ln>
                      <a:noFill/>
                    </a:ln>
                  </pic:spPr>
                </pic:pic>
              </a:graphicData>
            </a:graphic>
          </wp:inline>
        </w:drawing>
      </w:r>
      <w:r>
        <w:drawing>
          <wp:inline distT="0" distB="0" distL="114300" distR="114300">
            <wp:extent cx="5269230" cy="2037715"/>
            <wp:effectExtent l="0" t="0" r="7620"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2"/>
                    <a:stretch>
                      <a:fillRect/>
                    </a:stretch>
                  </pic:blipFill>
                  <pic:spPr>
                    <a:xfrm>
                      <a:off x="0" y="0"/>
                      <a:ext cx="5269230" cy="2037715"/>
                    </a:xfrm>
                    <a:prstGeom prst="rect">
                      <a:avLst/>
                    </a:prstGeom>
                    <a:noFill/>
                    <a:ln>
                      <a:noFill/>
                    </a:ln>
                  </pic:spPr>
                </pic:pic>
              </a:graphicData>
            </a:graphic>
          </wp:inline>
        </w:drawing>
      </w: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ascii="Times New Roman" w:hAnsi="Times New Roman" w:eastAsia="宋体" w:cs="Times New Roman"/>
          <w:b/>
          <w:color w:val="000000" w:themeColor="text1"/>
          <w:kern w:val="0"/>
          <w:sz w:val="24"/>
          <w:szCs w:val="24"/>
          <w14:textFill>
            <w14:solidFill>
              <w14:schemeClr w14:val="tx1"/>
            </w14:solidFill>
          </w14:textFill>
        </w:rPr>
        <w:t xml:space="preserve">2  </w:t>
      </w: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t>征求意见稿</w:t>
      </w:r>
      <w:r>
        <w:rPr>
          <w:rFonts w:hint="eastAsia" w:ascii="Times New Roman" w:hAnsi="Times New Roman" w:eastAsia="宋体" w:cs="Times New Roman"/>
          <w:b/>
          <w:color w:val="000000" w:themeColor="text1"/>
          <w:kern w:val="0"/>
          <w:sz w:val="24"/>
          <w:szCs w:val="24"/>
          <w14:textFill>
            <w14:solidFill>
              <w14:schemeClr w14:val="tx1"/>
            </w14:solidFill>
          </w14:textFill>
        </w:rPr>
        <w:t>网络公示截图</w:t>
      </w:r>
    </w:p>
    <w:p w14:paraId="176C817A">
      <w:pPr>
        <w:spacing w:line="360" w:lineRule="auto"/>
        <w:ind w:firstLine="420" w:firstLineChars="200"/>
        <w:jc w:val="center"/>
        <w:sectPr>
          <w:footerReference r:id="rId5" w:type="default"/>
          <w:pgSz w:w="11906" w:h="16838"/>
          <w:pgMar w:top="1440" w:right="1800" w:bottom="1440" w:left="1800" w:header="851" w:footer="992" w:gutter="0"/>
          <w:pgNumType w:start="1"/>
          <w:cols w:space="425" w:num="1"/>
          <w:docGrid w:type="lines" w:linePitch="312" w:charSpace="0"/>
        </w:sectPr>
      </w:pPr>
    </w:p>
    <w:p w14:paraId="670AC32D">
      <w:pPr>
        <w:spacing w:line="360" w:lineRule="auto"/>
        <w:jc w:val="both"/>
        <w:rPr>
          <w:rFonts w:hint="eastAsia" w:ascii="Times New Roman" w:hAnsi="Times New Roman" w:cs="Times New Roman" w:eastAsiaTheme="minorEastAsia"/>
          <w:kern w:val="0"/>
          <w:sz w:val="24"/>
          <w:szCs w:val="24"/>
          <w:lang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196850</wp:posOffset>
                </wp:positionH>
                <wp:positionV relativeFrom="paragraph">
                  <wp:posOffset>2271395</wp:posOffset>
                </wp:positionV>
                <wp:extent cx="917575" cy="1331595"/>
                <wp:effectExtent l="13970" t="13970" r="20955" b="26035"/>
                <wp:wrapNone/>
                <wp:docPr id="9" name="矩形 9"/>
                <wp:cNvGraphicFramePr/>
                <a:graphic xmlns:a="http://schemas.openxmlformats.org/drawingml/2006/main">
                  <a:graphicData uri="http://schemas.microsoft.com/office/word/2010/wordprocessingShape">
                    <wps:wsp>
                      <wps:cNvSpPr/>
                      <wps:spPr>
                        <a:xfrm>
                          <a:off x="6441440" y="3742690"/>
                          <a:ext cx="917575" cy="133159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5pt;margin-top:178.85pt;height:104.85pt;width:72.25pt;z-index:251659264;v-text-anchor:middle;mso-width-relative:page;mso-height-relative:page;" filled="f" stroked="t" coordsize="21600,21600" o:gfxdata="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&#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eO7d2QAAAAoBAAAPAAAAAAAAAAEAIAAAACIAAABk&#10;cnMvZG93bnJldi54bWxQSwECFAAUAAAACACHTuJAx/T+GncCAADXBAAADgAAAAAAAAABACAAAAAo&#10;AQAAZHJzL2Uyb0RvYy54bWxQSwUGAAAAAAYABgBZAQAAEQYAAAAA&#10;">
                <v:fill on="f" focussize="0,0"/>
                <v:stroke weight="2.25pt" color="#FF0000 [2404]" miterlimit="8" joinstyle="miter"/>
                <v:imagedata o:title=""/>
                <o:lock v:ext="edit" aspectratio="f"/>
              </v:rect>
            </w:pict>
          </mc:Fallback>
        </mc:AlternateContent>
      </w:r>
      <w:r>
        <w:rPr>
          <w:rFonts w:hint="eastAsia" w:ascii="Times New Roman" w:hAnsi="Times New Roman" w:cs="Times New Roman" w:eastAsiaTheme="minorEastAsia"/>
          <w:kern w:val="0"/>
          <w:sz w:val="24"/>
          <w:szCs w:val="24"/>
          <w:lang w:eastAsia="zh-CN"/>
        </w:rPr>
        <w:drawing>
          <wp:inline distT="0" distB="0" distL="114300" distR="114300">
            <wp:extent cx="5261610" cy="3945890"/>
            <wp:effectExtent l="0" t="0" r="15240" b="16510"/>
            <wp:docPr id="3" name="图片 3" descr="e8b585efc01b1c4f23f6aa6848d3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b585efc01b1c4f23f6aa6848d3c97"/>
                    <pic:cNvPicPr>
                      <a:picLocks noChangeAspect="1"/>
                    </pic:cNvPicPr>
                  </pic:nvPicPr>
                  <pic:blipFill>
                    <a:blip r:embed="rId13"/>
                    <a:stretch>
                      <a:fillRect/>
                    </a:stretch>
                  </pic:blipFill>
                  <pic:spPr>
                    <a:xfrm>
                      <a:off x="0" y="0"/>
                      <a:ext cx="5261610" cy="3945890"/>
                    </a:xfrm>
                    <a:prstGeom prst="rect">
                      <a:avLst/>
                    </a:prstGeom>
                  </pic:spPr>
                </pic:pic>
              </a:graphicData>
            </a:graphic>
          </wp:inline>
        </w:drawing>
      </w:r>
    </w:p>
    <w:p w14:paraId="6755AEAF">
      <w:pPr>
        <w:spacing w:line="360" w:lineRule="auto"/>
        <w:ind w:firstLine="480" w:firstLineChars="200"/>
        <w:jc w:val="center"/>
        <w:rPr>
          <w:rFonts w:hint="eastAsia" w:ascii="Times New Roman" w:hAnsi="Times New Roman" w:cs="Times New Roman" w:eastAsiaTheme="minorEastAsia"/>
          <w:b/>
          <w:color w:val="FF0000"/>
          <w:kern w:val="0"/>
          <w:sz w:val="24"/>
          <w:szCs w:val="24"/>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391160</wp:posOffset>
                </wp:positionH>
                <wp:positionV relativeFrom="paragraph">
                  <wp:posOffset>2223135</wp:posOffset>
                </wp:positionV>
                <wp:extent cx="872490" cy="728980"/>
                <wp:effectExtent l="13970" t="13970" r="27940" b="19050"/>
                <wp:wrapNone/>
                <wp:docPr id="10" name="矩形 10"/>
                <wp:cNvGraphicFramePr/>
                <a:graphic xmlns:a="http://schemas.openxmlformats.org/drawingml/2006/main">
                  <a:graphicData uri="http://schemas.microsoft.com/office/word/2010/wordprocessingShape">
                    <wps:wsp>
                      <wps:cNvSpPr/>
                      <wps:spPr>
                        <a:xfrm>
                          <a:off x="7079615" y="4026535"/>
                          <a:ext cx="872490" cy="72898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8pt;margin-top:175.05pt;height:57.4pt;width:68.7pt;z-index:251660288;v-text-anchor:middle;mso-width-relative:page;mso-height-relative:page;" filled="f" stroked="t" coordsize="21600,21600" o:gfxdata="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&#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7iIr9gAAAAKAQAADwAAAAAAAAABACAAAAAiAAAA&#10;ZHJzL2Rvd25yZXYueG1sUEsBAhQAFAAAAAgAh07iQKKHgNt5AgAA2AQAAA4AAAAAAAAAAQAgAAAA&#10;JwEAAGRycy9lMm9Eb2MueG1sUEsFBgAAAAAGAAYAWQEAABIGAAAAAA==&#10;">
                <v:fill on="f" focussize="0,0"/>
                <v:stroke weight="2.25pt" color="#FF0000 [2404]" miterlimit="8" joinstyle="miter"/>
                <v:imagedata o:title=""/>
                <o:lock v:ext="edit" aspectratio="f"/>
              </v:rect>
            </w:pict>
          </mc:Fallback>
        </mc:AlternateContent>
      </w: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ascii="Times New Roman" w:hAnsi="Times New Roman" w:eastAsia="宋体" w:cs="Times New Roman"/>
          <w:b/>
          <w:color w:val="000000" w:themeColor="text1"/>
          <w:kern w:val="0"/>
          <w:sz w:val="24"/>
          <w:szCs w:val="24"/>
          <w14:textFill>
            <w14:solidFill>
              <w14:schemeClr w14:val="tx1"/>
            </w14:solidFill>
          </w14:textFill>
        </w:rPr>
        <w:t xml:space="preserve">3  </w:t>
      </w:r>
      <w:r>
        <w:rPr>
          <w:rFonts w:hint="eastAsia" w:ascii="Times New Roman" w:hAnsi="Times New Roman" w:eastAsia="宋体" w:cs="Times New Roman"/>
          <w:b/>
          <w:color w:val="000000" w:themeColor="text1"/>
          <w:kern w:val="0"/>
          <w:sz w:val="24"/>
          <w:szCs w:val="24"/>
          <w14:textFill>
            <w14:solidFill>
              <w14:schemeClr w14:val="tx1"/>
            </w14:solidFill>
          </w14:textFill>
        </w:rPr>
        <w:t>第一次报纸公示</w:t>
      </w:r>
      <w:r>
        <w:rPr>
          <w:rFonts w:hint="eastAsia" w:ascii="Times New Roman" w:hAnsi="Times New Roman" w:cs="Times New Roman" w:eastAsiaTheme="minorEastAsia"/>
          <w:b/>
          <w:color w:val="FF0000"/>
          <w:kern w:val="0"/>
          <w:sz w:val="24"/>
          <w:szCs w:val="24"/>
          <w:lang w:eastAsia="zh-CN"/>
        </w:rPr>
        <w:drawing>
          <wp:inline distT="0" distB="0" distL="114300" distR="114300">
            <wp:extent cx="5180965" cy="3885565"/>
            <wp:effectExtent l="0" t="0" r="635" b="635"/>
            <wp:docPr id="5" name="图片 5" descr="6f1046727273e3636279d5795e5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f1046727273e3636279d5795e53627"/>
                    <pic:cNvPicPr>
                      <a:picLocks noChangeAspect="1"/>
                    </pic:cNvPicPr>
                  </pic:nvPicPr>
                  <pic:blipFill>
                    <a:blip r:embed="rId14"/>
                    <a:stretch>
                      <a:fillRect/>
                    </a:stretch>
                  </pic:blipFill>
                  <pic:spPr>
                    <a:xfrm>
                      <a:off x="0" y="0"/>
                      <a:ext cx="5180965" cy="3885565"/>
                    </a:xfrm>
                    <a:prstGeom prst="rect">
                      <a:avLst/>
                    </a:prstGeom>
                  </pic:spPr>
                </pic:pic>
              </a:graphicData>
            </a:graphic>
          </wp:inline>
        </w:drawing>
      </w:r>
    </w:p>
    <w:p w14:paraId="0AA22FA9">
      <w:pPr>
        <w:spacing w:line="360" w:lineRule="auto"/>
        <w:ind w:firstLine="482" w:firstLineChars="200"/>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ascii="Times New Roman" w:hAnsi="Times New Roman" w:eastAsia="宋体" w:cs="Times New Roman"/>
          <w:b/>
          <w:color w:val="000000" w:themeColor="text1"/>
          <w:kern w:val="0"/>
          <w:sz w:val="24"/>
          <w:szCs w:val="24"/>
          <w14:textFill>
            <w14:solidFill>
              <w14:schemeClr w14:val="tx1"/>
            </w14:solidFill>
          </w14:textFill>
        </w:rPr>
        <w:t xml:space="preserve">4  </w:t>
      </w:r>
      <w:r>
        <w:rPr>
          <w:rFonts w:hint="eastAsia" w:ascii="Times New Roman" w:hAnsi="Times New Roman" w:eastAsia="宋体" w:cs="Times New Roman"/>
          <w:b/>
          <w:color w:val="000000" w:themeColor="text1"/>
          <w:kern w:val="0"/>
          <w:sz w:val="24"/>
          <w:szCs w:val="24"/>
          <w14:textFill>
            <w14:solidFill>
              <w14:schemeClr w14:val="tx1"/>
            </w14:solidFill>
          </w14:textFill>
        </w:rPr>
        <w:t>第二次报纸公示</w:t>
      </w:r>
    </w:p>
    <w:p w14:paraId="45C9B217">
      <w:pPr>
        <w:spacing w:line="360" w:lineRule="auto"/>
        <w:jc w:val="both"/>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drawing>
          <wp:inline distT="0" distB="0" distL="114300" distR="114300">
            <wp:extent cx="7056120" cy="5292090"/>
            <wp:effectExtent l="0" t="0" r="3810" b="11430"/>
            <wp:docPr id="11" name="图片 11" descr="e1ecaf835670cc4ee52c9ef743c39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1ecaf835670cc4ee52c9ef743c39ce"/>
                    <pic:cNvPicPr>
                      <a:picLocks noChangeAspect="1"/>
                    </pic:cNvPicPr>
                  </pic:nvPicPr>
                  <pic:blipFill>
                    <a:blip r:embed="rId15"/>
                    <a:stretch>
                      <a:fillRect/>
                    </a:stretch>
                  </pic:blipFill>
                  <pic:spPr>
                    <a:xfrm rot="5400000">
                      <a:off x="0" y="0"/>
                      <a:ext cx="7056120" cy="5292090"/>
                    </a:xfrm>
                    <a:prstGeom prst="rect">
                      <a:avLst/>
                    </a:prstGeom>
                  </pic:spPr>
                </pic:pic>
              </a:graphicData>
            </a:graphic>
          </wp:inline>
        </w:drawing>
      </w:r>
    </w:p>
    <w:p w14:paraId="018ECA0D">
      <w:pPr>
        <w:spacing w:line="360" w:lineRule="auto"/>
        <w:ind w:firstLine="482" w:firstLineChars="200"/>
        <w:jc w:val="center"/>
        <w:rPr>
          <w:rFonts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5-1</w:t>
      </w:r>
      <w:r>
        <w:rPr>
          <w:rFonts w:ascii="Times New Roman" w:hAnsi="Times New Roman" w:eastAsia="宋体" w:cs="Times New Roman"/>
          <w:b/>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t>现场张贴</w:t>
      </w:r>
      <w:r>
        <w:rPr>
          <w:rFonts w:hint="eastAsia" w:ascii="Times New Roman" w:hAnsi="Times New Roman" w:eastAsia="宋体" w:cs="Times New Roman"/>
          <w:b/>
          <w:color w:val="000000" w:themeColor="text1"/>
          <w:kern w:val="0"/>
          <w:sz w:val="24"/>
          <w:szCs w:val="24"/>
          <w14:textFill>
            <w14:solidFill>
              <w14:schemeClr w14:val="tx1"/>
            </w14:solidFill>
          </w14:textFill>
        </w:rPr>
        <w:t>公示</w:t>
      </w:r>
    </w:p>
    <w:p w14:paraId="0B9931C1">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6ADE54F3">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drawing>
          <wp:inline distT="0" distB="0" distL="114300" distR="114300">
            <wp:extent cx="7028180" cy="5271135"/>
            <wp:effectExtent l="0" t="0" r="5715" b="1270"/>
            <wp:docPr id="2" name="图片 2" descr="c2823d87faef661d1e32ce839ed2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2823d87faef661d1e32ce839ed26e9"/>
                    <pic:cNvPicPr>
                      <a:picLocks noChangeAspect="1"/>
                    </pic:cNvPicPr>
                  </pic:nvPicPr>
                  <pic:blipFill>
                    <a:blip r:embed="rId16"/>
                    <a:stretch>
                      <a:fillRect/>
                    </a:stretch>
                  </pic:blipFill>
                  <pic:spPr>
                    <a:xfrm rot="5400000">
                      <a:off x="0" y="0"/>
                      <a:ext cx="7028180" cy="5271135"/>
                    </a:xfrm>
                    <a:prstGeom prst="rect">
                      <a:avLst/>
                    </a:prstGeom>
                  </pic:spPr>
                </pic:pic>
              </a:graphicData>
            </a:graphic>
          </wp:inline>
        </w:drawing>
      </w:r>
    </w:p>
    <w:p w14:paraId="033718DE">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5-2</w:t>
      </w:r>
      <w:r>
        <w:rPr>
          <w:rFonts w:ascii="Times New Roman" w:hAnsi="Times New Roman" w:eastAsia="宋体" w:cs="Times New Roman"/>
          <w:b/>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t>现场张贴</w:t>
      </w:r>
      <w:r>
        <w:rPr>
          <w:rFonts w:hint="eastAsia" w:ascii="Times New Roman" w:hAnsi="Times New Roman" w:eastAsia="宋体" w:cs="Times New Roman"/>
          <w:b/>
          <w:color w:val="000000" w:themeColor="text1"/>
          <w:kern w:val="0"/>
          <w:sz w:val="24"/>
          <w:szCs w:val="24"/>
          <w14:textFill>
            <w14:solidFill>
              <w14:schemeClr w14:val="tx1"/>
            </w14:solidFill>
          </w14:textFill>
        </w:rPr>
        <w:t>公示</w:t>
      </w:r>
    </w:p>
    <w:p w14:paraId="3F95BF25">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50DC8A5F">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drawing>
          <wp:inline distT="0" distB="0" distL="114300" distR="114300">
            <wp:extent cx="6374765" cy="4780915"/>
            <wp:effectExtent l="0" t="0" r="6985" b="635"/>
            <wp:docPr id="13" name="图片 13" descr="6e4b7414cc0644c12635215253a0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e4b7414cc0644c12635215253a0af0"/>
                    <pic:cNvPicPr>
                      <a:picLocks noChangeAspect="1"/>
                    </pic:cNvPicPr>
                  </pic:nvPicPr>
                  <pic:blipFill>
                    <a:blip r:embed="rId17"/>
                    <a:stretch>
                      <a:fillRect/>
                    </a:stretch>
                  </pic:blipFill>
                  <pic:spPr>
                    <a:xfrm>
                      <a:off x="0" y="0"/>
                      <a:ext cx="6374765" cy="4780915"/>
                    </a:xfrm>
                    <a:prstGeom prst="rect">
                      <a:avLst/>
                    </a:prstGeom>
                  </pic:spPr>
                </pic:pic>
              </a:graphicData>
            </a:graphic>
          </wp:inline>
        </w:drawing>
      </w:r>
    </w:p>
    <w:p w14:paraId="3A3FFB01">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5-3</w:t>
      </w:r>
      <w:r>
        <w:rPr>
          <w:rFonts w:ascii="Times New Roman" w:hAnsi="Times New Roman" w:eastAsia="宋体" w:cs="Times New Roman"/>
          <w:b/>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t>现场张贴</w:t>
      </w:r>
      <w:r>
        <w:rPr>
          <w:rFonts w:hint="eastAsia" w:ascii="Times New Roman" w:hAnsi="Times New Roman" w:eastAsia="宋体" w:cs="Times New Roman"/>
          <w:b/>
          <w:color w:val="000000" w:themeColor="text1"/>
          <w:kern w:val="0"/>
          <w:sz w:val="24"/>
          <w:szCs w:val="24"/>
          <w14:textFill>
            <w14:solidFill>
              <w14:schemeClr w14:val="tx1"/>
            </w14:solidFill>
          </w14:textFill>
        </w:rPr>
        <w:t>公示</w:t>
      </w:r>
    </w:p>
    <w:p w14:paraId="10C56DF4">
      <w:pPr>
        <w:spacing w:line="360" w:lineRule="auto"/>
        <w:jc w:val="cente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p>
    <w:p w14:paraId="197906BA">
      <w:pPr>
        <w:pStyle w:val="20"/>
        <w:ind w:left="0" w:leftChars="0" w:right="210"/>
        <w:rPr>
          <w:rFonts w:eastAsia="宋体" w:cs="Times New Roman"/>
          <w:kern w:val="0"/>
          <w:sz w:val="24"/>
          <w:szCs w:val="24"/>
        </w:rPr>
      </w:pPr>
      <w:bookmarkStart w:id="34" w:name="_Toc17206"/>
      <w:r>
        <w:t>4、其他公众参与情况</w:t>
      </w:r>
      <w:bookmarkEnd w:id="33"/>
      <w:bookmarkEnd w:id="34"/>
    </w:p>
    <w:p w14:paraId="38979CB0">
      <w:pPr>
        <w:spacing w:line="360" w:lineRule="auto"/>
        <w:ind w:firstLine="480" w:firstLineChars="200"/>
        <w:rPr>
          <w:rFonts w:ascii="Times New Roman" w:hAnsi="Times New Roman" w:eastAsia="宋体" w:cs="Times New Roman"/>
          <w:bCs/>
          <w:kern w:val="0"/>
          <w:sz w:val="24"/>
          <w:szCs w:val="24"/>
        </w:rPr>
      </w:pPr>
      <w:r>
        <w:rPr>
          <w:rStyle w:val="46"/>
        </w:rPr>
        <w:t>自本项目环境影响评价公众参与信息首次公示至报批前公示期间，均未收到公众对本项目建设及环境影响方面的意见</w:t>
      </w:r>
      <w:r>
        <w:rPr>
          <w:rStyle w:val="46"/>
          <w:rFonts w:hint="eastAsia" w:eastAsia="宋体"/>
          <w:lang w:eastAsia="zh-CN"/>
        </w:rPr>
        <w:t>，</w:t>
      </w:r>
      <w:r>
        <w:rPr>
          <w:rFonts w:ascii="宋体" w:hAnsi="宋体" w:eastAsia="宋体" w:cs="宋体"/>
          <w:b w:val="0"/>
          <w:bCs w:val="0"/>
          <w:i w:val="0"/>
          <w:iCs w:val="0"/>
          <w:color w:val="000000"/>
          <w:sz w:val="24"/>
          <w:szCs w:val="24"/>
        </w:rPr>
        <w:t>因此，我公司未组织开展深度公众</w:t>
      </w:r>
      <w:r>
        <w:rPr>
          <w:rFonts w:hint="eastAsia" w:ascii="宋体" w:hAnsi="宋体" w:eastAsia="宋体" w:cs="宋体"/>
          <w:b w:val="0"/>
          <w:bCs w:val="0"/>
          <w:i w:val="0"/>
          <w:iCs w:val="0"/>
          <w:color w:val="000000"/>
          <w:sz w:val="24"/>
          <w:szCs w:val="24"/>
          <w:lang w:eastAsia="zh-CN"/>
        </w:rPr>
        <w:t>参与</w:t>
      </w:r>
      <w:r>
        <w:rPr>
          <w:rFonts w:ascii="Times New Roman" w:hAnsi="Times New Roman" w:eastAsia="宋体" w:cs="Times New Roman"/>
          <w:bCs/>
          <w:kern w:val="0"/>
          <w:sz w:val="24"/>
          <w:szCs w:val="24"/>
        </w:rPr>
        <w:t>。</w:t>
      </w:r>
    </w:p>
    <w:p w14:paraId="243C42EF">
      <w:pPr>
        <w:pStyle w:val="23"/>
      </w:pPr>
      <w:bookmarkStart w:id="35" w:name="_Toc16545"/>
      <w:r>
        <w:rPr>
          <w:rFonts w:hint="eastAsia"/>
          <w:lang w:val="en-US" w:eastAsia="zh-CN"/>
        </w:rPr>
        <w:t>4</w:t>
      </w:r>
      <w:r>
        <w:t>.1</w:t>
      </w:r>
      <w:r>
        <w:rPr>
          <w:rFonts w:hint="eastAsia"/>
        </w:rPr>
        <w:t>公众座谈会、听证会、专家论证会等情况</w:t>
      </w:r>
      <w:bookmarkEnd w:id="35"/>
    </w:p>
    <w:p w14:paraId="6FD1E085">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未开展公众座谈会、听证会、专家论证会等深度公众参与</w:t>
      </w:r>
      <w:r>
        <w:rPr>
          <w:rFonts w:hint="eastAsia" w:ascii="Times New Roman" w:hAnsi="Times New Roman" w:eastAsia="宋体" w:cs="Times New Roman"/>
          <w:bCs/>
          <w:kern w:val="0"/>
          <w:sz w:val="24"/>
          <w:szCs w:val="24"/>
          <w:lang w:eastAsia="zh-CN"/>
        </w:rPr>
        <w:t>。</w:t>
      </w:r>
    </w:p>
    <w:p w14:paraId="675C64D3">
      <w:pPr>
        <w:pStyle w:val="23"/>
        <w:rPr>
          <w:rFonts w:hint="eastAsia" w:eastAsia="宋体"/>
          <w:lang w:eastAsia="zh-CN"/>
        </w:rPr>
      </w:pPr>
      <w:bookmarkStart w:id="36" w:name="_Toc29963"/>
      <w:r>
        <w:rPr>
          <w:rFonts w:hint="eastAsia"/>
          <w:lang w:val="en-US" w:eastAsia="zh-CN"/>
        </w:rPr>
        <w:t>4</w:t>
      </w:r>
      <w:r>
        <w:t>.</w:t>
      </w:r>
      <w:r>
        <w:rPr>
          <w:rFonts w:hint="eastAsia"/>
          <w:lang w:val="en-US" w:eastAsia="zh-CN"/>
        </w:rPr>
        <w:t>2</w:t>
      </w:r>
      <w:r>
        <w:rPr>
          <w:rFonts w:hint="eastAsia"/>
          <w:lang w:eastAsia="zh-CN"/>
        </w:rPr>
        <w:t>其他公众参与情况</w:t>
      </w:r>
      <w:bookmarkEnd w:id="36"/>
    </w:p>
    <w:p w14:paraId="512533DC">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未请求地方人民政府加强协调指导等其他方式开展公众参与</w:t>
      </w:r>
      <w:r>
        <w:rPr>
          <w:rFonts w:hint="eastAsia" w:ascii="Times New Roman" w:hAnsi="Times New Roman" w:eastAsia="宋体" w:cs="Times New Roman"/>
          <w:bCs/>
          <w:kern w:val="0"/>
          <w:sz w:val="24"/>
          <w:szCs w:val="24"/>
          <w:lang w:eastAsia="zh-CN"/>
        </w:rPr>
        <w:t>。</w:t>
      </w:r>
    </w:p>
    <w:p w14:paraId="224A4F4C">
      <w:pPr>
        <w:pStyle w:val="23"/>
        <w:rPr>
          <w:rFonts w:hint="eastAsia" w:ascii="Times New Roman" w:hAnsi="Times New Roman" w:eastAsia="宋体" w:cs="Times New Roman"/>
          <w:lang w:val="en-US" w:eastAsia="zh-CN"/>
        </w:rPr>
      </w:pPr>
      <w:bookmarkStart w:id="37" w:name="_Toc8502"/>
      <w:r>
        <w:rPr>
          <w:rFonts w:hint="eastAsia" w:ascii="Times New Roman" w:hAnsi="Times New Roman" w:eastAsia="宋体" w:cs="Times New Roman"/>
          <w:lang w:val="en-US" w:eastAsia="zh-CN"/>
        </w:rPr>
        <w:t>4.3宣传科普情况</w:t>
      </w:r>
      <w:bookmarkEnd w:id="37"/>
    </w:p>
    <w:p w14:paraId="6F5249A7">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未采取宣传科普措施</w:t>
      </w:r>
      <w:r>
        <w:rPr>
          <w:rFonts w:hint="eastAsia" w:ascii="Times New Roman" w:hAnsi="Times New Roman" w:eastAsia="宋体" w:cs="Times New Roman"/>
          <w:bCs/>
          <w:kern w:val="0"/>
          <w:sz w:val="24"/>
          <w:szCs w:val="24"/>
          <w:lang w:eastAsia="zh-CN"/>
        </w:rPr>
        <w:t>。</w:t>
      </w:r>
    </w:p>
    <w:p w14:paraId="4DD2F007">
      <w:pPr>
        <w:spacing w:line="360" w:lineRule="auto"/>
        <w:ind w:firstLine="480" w:firstLineChars="200"/>
        <w:rPr>
          <w:rFonts w:ascii="Times New Roman" w:hAnsi="Times New Roman" w:eastAsia="宋体" w:cs="Times New Roman"/>
          <w:bCs/>
          <w:kern w:val="0"/>
          <w:sz w:val="24"/>
          <w:szCs w:val="24"/>
        </w:rPr>
      </w:pPr>
    </w:p>
    <w:p w14:paraId="09588EE6">
      <w:pPr>
        <w:pStyle w:val="20"/>
        <w:ind w:left="0" w:leftChars="0" w:right="210"/>
      </w:pPr>
      <w:bookmarkStart w:id="38" w:name="_Toc4652"/>
      <w:bookmarkStart w:id="39" w:name="_Toc2241896"/>
      <w:r>
        <w:t>5、公众意见处理情况</w:t>
      </w:r>
      <w:bookmarkEnd w:id="38"/>
      <w:bookmarkEnd w:id="39"/>
    </w:p>
    <w:p w14:paraId="318E4DE1">
      <w:pPr>
        <w:spacing w:line="360" w:lineRule="auto"/>
        <w:ind w:firstLine="480" w:firstLineChars="200"/>
        <w:rPr>
          <w:rFonts w:eastAsia="宋体"/>
          <w:bCs/>
          <w:sz w:val="24"/>
        </w:rPr>
      </w:pPr>
      <w:r>
        <w:rPr>
          <w:rFonts w:eastAsia="宋体"/>
          <w:bCs/>
          <w:sz w:val="24"/>
        </w:rPr>
        <w:t>因本项目未收到公众提出的有关意见，暂无公众意见处理情况。</w:t>
      </w:r>
    </w:p>
    <w:p w14:paraId="2B6A4DAF">
      <w:pPr>
        <w:pStyle w:val="23"/>
      </w:pPr>
      <w:bookmarkStart w:id="40" w:name="_Toc10711"/>
      <w:r>
        <w:rPr>
          <w:rFonts w:hint="eastAsia"/>
          <w:lang w:val="en-US" w:eastAsia="zh-CN"/>
        </w:rPr>
        <w:t>5</w:t>
      </w:r>
      <w:r>
        <w:t>.1</w:t>
      </w:r>
      <w:r>
        <w:rPr>
          <w:rFonts w:hint="eastAsia"/>
        </w:rPr>
        <w:t>公众意见概述和分析</w:t>
      </w:r>
      <w:bookmarkEnd w:id="40"/>
    </w:p>
    <w:p w14:paraId="2B939F4F">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未收到公众提出的有关意见，故本说明不涉及该内容</w:t>
      </w:r>
      <w:r>
        <w:rPr>
          <w:rFonts w:hint="eastAsia" w:ascii="Times New Roman" w:hAnsi="Times New Roman" w:eastAsia="宋体" w:cs="Times New Roman"/>
          <w:bCs/>
          <w:kern w:val="0"/>
          <w:sz w:val="24"/>
          <w:szCs w:val="24"/>
          <w:lang w:eastAsia="zh-CN"/>
        </w:rPr>
        <w:t>。</w:t>
      </w:r>
    </w:p>
    <w:p w14:paraId="0065535B">
      <w:pPr>
        <w:pStyle w:val="23"/>
      </w:pPr>
      <w:bookmarkStart w:id="41" w:name="_Toc604"/>
      <w:r>
        <w:rPr>
          <w:rFonts w:hint="eastAsia"/>
          <w:lang w:val="en-US" w:eastAsia="zh-CN"/>
        </w:rPr>
        <w:t>5</w:t>
      </w:r>
      <w:r>
        <w:t>.</w:t>
      </w:r>
      <w:r>
        <w:rPr>
          <w:rFonts w:hint="eastAsia"/>
          <w:lang w:val="en-US" w:eastAsia="zh-CN"/>
        </w:rPr>
        <w:t>2公众意见采纳情况</w:t>
      </w:r>
      <w:bookmarkEnd w:id="41"/>
    </w:p>
    <w:p w14:paraId="27F433B5">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未收到公众提出的有关意见，故本说明不涉及该内容</w:t>
      </w:r>
      <w:r>
        <w:rPr>
          <w:rFonts w:hint="eastAsia" w:ascii="Times New Roman" w:hAnsi="Times New Roman" w:eastAsia="宋体" w:cs="Times New Roman"/>
          <w:bCs/>
          <w:kern w:val="0"/>
          <w:sz w:val="24"/>
          <w:szCs w:val="24"/>
          <w:lang w:eastAsia="zh-CN"/>
        </w:rPr>
        <w:t>。</w:t>
      </w:r>
    </w:p>
    <w:p w14:paraId="5CF06ACD">
      <w:pPr>
        <w:pStyle w:val="23"/>
      </w:pPr>
      <w:bookmarkStart w:id="42" w:name="_Toc15532"/>
      <w:r>
        <w:rPr>
          <w:rFonts w:hint="eastAsia"/>
          <w:lang w:val="en-US" w:eastAsia="zh-CN"/>
        </w:rPr>
        <w:t>5</w:t>
      </w:r>
      <w:r>
        <w:t>.</w:t>
      </w:r>
      <w:r>
        <w:rPr>
          <w:rFonts w:hint="eastAsia"/>
          <w:lang w:val="en-US" w:eastAsia="zh-CN"/>
        </w:rPr>
        <w:t>3公众意见未采纳情况</w:t>
      </w:r>
      <w:bookmarkEnd w:id="42"/>
    </w:p>
    <w:p w14:paraId="2145B350">
      <w:pPr>
        <w:spacing w:line="360" w:lineRule="auto"/>
        <w:ind w:firstLine="480" w:firstLineChars="200"/>
        <w:rPr>
          <w:rFonts w:hint="eastAsia" w:ascii="Times New Roman" w:hAnsi="Times New Roman" w:eastAsia="宋体" w:cs="Times New Roman"/>
          <w:bCs/>
          <w:kern w:val="0"/>
          <w:sz w:val="24"/>
          <w:szCs w:val="24"/>
          <w:lang w:eastAsia="zh-CN"/>
        </w:rPr>
      </w:pPr>
      <w:r>
        <w:rPr>
          <w:rFonts w:ascii="宋体" w:hAnsi="宋体" w:eastAsia="宋体" w:cs="宋体"/>
          <w:sz w:val="24"/>
          <w:szCs w:val="24"/>
        </w:rPr>
        <w:t>未收到公众提出的有关意见，故本说明不涉及该内容</w:t>
      </w:r>
      <w:r>
        <w:rPr>
          <w:rFonts w:hint="eastAsia" w:ascii="Times New Roman" w:hAnsi="Times New Roman" w:eastAsia="宋体" w:cs="Times New Roman"/>
          <w:bCs/>
          <w:kern w:val="0"/>
          <w:sz w:val="24"/>
          <w:szCs w:val="24"/>
          <w:lang w:eastAsia="zh-CN"/>
        </w:rPr>
        <w:t>。</w:t>
      </w:r>
    </w:p>
    <w:p w14:paraId="031790CB">
      <w:pPr>
        <w:spacing w:line="360" w:lineRule="auto"/>
        <w:ind w:firstLine="480" w:firstLineChars="200"/>
        <w:rPr>
          <w:rFonts w:eastAsia="宋体"/>
          <w:bCs/>
          <w:sz w:val="24"/>
        </w:rPr>
      </w:pPr>
    </w:p>
    <w:p w14:paraId="31AD8AE7">
      <w:pPr>
        <w:spacing w:line="360" w:lineRule="auto"/>
        <w:ind w:firstLine="480" w:firstLineChars="200"/>
        <w:rPr>
          <w:rFonts w:eastAsia="宋体"/>
          <w:bCs/>
          <w:sz w:val="24"/>
        </w:rPr>
      </w:pPr>
    </w:p>
    <w:p w14:paraId="10CFAA88">
      <w:pPr>
        <w:spacing w:line="360" w:lineRule="auto"/>
        <w:ind w:firstLine="480" w:firstLineChars="200"/>
        <w:rPr>
          <w:rFonts w:eastAsia="宋体"/>
          <w:bCs/>
          <w:sz w:val="24"/>
        </w:rPr>
      </w:pPr>
    </w:p>
    <w:p w14:paraId="317D1578">
      <w:pPr>
        <w:keepNext w:val="0"/>
        <w:keepLines w:val="0"/>
        <w:widowControl w:val="0"/>
        <w:spacing w:before="0" w:after="0" w:line="240" w:lineRule="auto"/>
        <w:ind w:left="0" w:leftChars="0" w:right="210" w:rightChars="100"/>
        <w:jc w:val="left"/>
        <w:outlineLvl w:val="0"/>
        <w:rPr>
          <w:rFonts w:ascii="Times New Roman" w:hAnsi="Times New Roman" w:eastAsia="黑体" w:cstheme="minorBidi"/>
          <w:b/>
          <w:bCs/>
          <w:kern w:val="20"/>
          <w:sz w:val="32"/>
          <w:szCs w:val="52"/>
          <w:lang w:val="en-US" w:eastAsia="zh-CN" w:bidi="ar-SA"/>
        </w:rPr>
      </w:pPr>
      <w:bookmarkStart w:id="43" w:name="_Toc70544822"/>
      <w:bookmarkStart w:id="44" w:name="_Toc1701"/>
      <w:bookmarkStart w:id="45" w:name="_Toc6864"/>
      <w:bookmarkStart w:id="46" w:name="_Toc29199"/>
      <w:bookmarkStart w:id="47" w:name="_Toc16003"/>
      <w:bookmarkStart w:id="48" w:name="_Toc7236"/>
      <w:bookmarkStart w:id="49" w:name="_Toc24464"/>
      <w:bookmarkStart w:id="50" w:name="_Toc74227313"/>
      <w:r>
        <w:rPr>
          <w:rFonts w:ascii="Times New Roman" w:hAnsi="Times New Roman" w:eastAsia="黑体" w:cstheme="minorBidi"/>
          <w:b/>
          <w:bCs/>
          <w:kern w:val="20"/>
          <w:sz w:val="32"/>
          <w:szCs w:val="52"/>
          <w:lang w:val="en-US" w:eastAsia="zh-CN" w:bidi="ar-SA"/>
        </w:rPr>
        <w:t>6、</w:t>
      </w:r>
      <w:r>
        <w:rPr>
          <w:rFonts w:hint="eastAsia" w:ascii="Times New Roman" w:hAnsi="Times New Roman" w:eastAsia="黑体" w:cstheme="minorBidi"/>
          <w:b/>
          <w:bCs/>
          <w:kern w:val="20"/>
          <w:sz w:val="32"/>
          <w:szCs w:val="52"/>
          <w:lang w:val="en-US" w:eastAsia="zh-CN" w:bidi="ar-SA"/>
        </w:rPr>
        <w:t>报批前公开情况</w:t>
      </w:r>
      <w:bookmarkEnd w:id="43"/>
      <w:bookmarkEnd w:id="44"/>
      <w:bookmarkEnd w:id="45"/>
      <w:bookmarkEnd w:id="46"/>
      <w:bookmarkEnd w:id="47"/>
      <w:bookmarkEnd w:id="48"/>
      <w:bookmarkEnd w:id="49"/>
      <w:bookmarkEnd w:id="50"/>
    </w:p>
    <w:p w14:paraId="03CBE8A4">
      <w:pPr>
        <w:pStyle w:val="23"/>
        <w:rPr>
          <w:rFonts w:hint="eastAsia" w:eastAsia="宋体"/>
          <w:lang w:eastAsia="zh-CN"/>
        </w:rPr>
      </w:pPr>
      <w:bookmarkStart w:id="51" w:name="_Toc3863"/>
      <w:r>
        <w:rPr>
          <w:rFonts w:hint="eastAsia"/>
          <w:lang w:val="en-US" w:eastAsia="zh-CN"/>
        </w:rPr>
        <w:t>6</w:t>
      </w:r>
      <w:r>
        <w:t>.1公开内容及</w:t>
      </w:r>
      <w:r>
        <w:rPr>
          <w:rFonts w:hint="eastAsia"/>
          <w:lang w:eastAsia="zh-CN"/>
        </w:rPr>
        <w:t>日期</w:t>
      </w:r>
      <w:bookmarkEnd w:id="51"/>
    </w:p>
    <w:p w14:paraId="06B5A622">
      <w:pPr>
        <w:spacing w:line="360" w:lineRule="auto"/>
        <w:ind w:firstLine="480" w:firstLineChars="200"/>
        <w:rPr>
          <w:rFonts w:ascii="宋体" w:hAnsi="宋体" w:eastAsia="宋体" w:cs="宋体"/>
          <w:sz w:val="24"/>
          <w:szCs w:val="24"/>
        </w:rPr>
      </w:pPr>
      <w:r>
        <w:rPr>
          <w:rFonts w:ascii="宋体" w:hAnsi="宋体" w:eastAsia="宋体" w:cs="宋体"/>
          <w:b w:val="0"/>
          <w:bCs w:val="0"/>
          <w:i w:val="0"/>
          <w:iCs w:val="0"/>
          <w:color w:val="000000"/>
          <w:sz w:val="24"/>
          <w:szCs w:val="24"/>
        </w:rPr>
        <w:t>根据《环境影响评价公众参与办法》 (部令第 4 号)相关要求，建设单位向生态环境主管部门报批环境影响报告书前，应当通过网络平台，公开拟报批的环境影响报告书全文和公众参与说明</w:t>
      </w:r>
    </w:p>
    <w:p w14:paraId="482FADCC">
      <w:pPr>
        <w:spacing w:line="360" w:lineRule="auto"/>
        <w:ind w:firstLine="480" w:firstLineChars="200"/>
        <w:rPr>
          <w:rFonts w:hint="eastAsia" w:ascii="Times New Roman" w:hAnsi="Times New Roman" w:eastAsia="宋体" w:cs="Times New Roman"/>
          <w:bCs/>
          <w:sz w:val="24"/>
        </w:rPr>
      </w:pPr>
      <w:r>
        <w:rPr>
          <w:rFonts w:hint="eastAsia" w:ascii="Times New Roman" w:hAnsi="Times New Roman" w:eastAsia="宋体" w:cs="Times New Roman"/>
          <w:bCs/>
          <w:sz w:val="24"/>
        </w:rPr>
        <w:t>本项目于</w:t>
      </w:r>
      <w:r>
        <w:rPr>
          <w:rFonts w:hint="eastAsia" w:ascii="Times New Roman" w:hAnsi="Times New Roman" w:eastAsia="宋体" w:cs="Times New Roman"/>
          <w:bCs/>
          <w:color w:val="000000" w:themeColor="text1"/>
          <w:sz w:val="24"/>
          <w14:textFill>
            <w14:solidFill>
              <w14:schemeClr w14:val="tx1"/>
            </w14:solidFill>
          </w14:textFill>
        </w:rPr>
        <w:t>2</w:t>
      </w:r>
      <w:r>
        <w:rPr>
          <w:rFonts w:ascii="Times New Roman" w:hAnsi="Times New Roman" w:eastAsia="宋体" w:cs="Times New Roman"/>
          <w:bCs/>
          <w:color w:val="000000" w:themeColor="text1"/>
          <w:sz w:val="24"/>
          <w14:textFill>
            <w14:solidFill>
              <w14:schemeClr w14:val="tx1"/>
            </w14:solidFill>
          </w14:textFill>
        </w:rPr>
        <w:t>02</w:t>
      </w:r>
      <w:r>
        <w:rPr>
          <w:rFonts w:hint="eastAsia" w:ascii="Times New Roman" w:hAnsi="Times New Roman" w:eastAsia="宋体" w:cs="Times New Roman"/>
          <w:bCs/>
          <w:color w:val="000000" w:themeColor="text1"/>
          <w:sz w:val="24"/>
          <w:lang w:val="en-US" w:eastAsia="zh-CN"/>
          <w14:textFill>
            <w14:solidFill>
              <w14:schemeClr w14:val="tx1"/>
            </w14:solidFill>
          </w14:textFill>
        </w:rPr>
        <w:t>5</w:t>
      </w:r>
      <w:r>
        <w:rPr>
          <w:rFonts w:hint="eastAsia" w:ascii="Times New Roman" w:hAnsi="Times New Roman" w:eastAsia="宋体" w:cs="Times New Roman"/>
          <w:bCs/>
          <w:color w:val="000000" w:themeColor="text1"/>
          <w:sz w:val="24"/>
          <w14:textFill>
            <w14:solidFill>
              <w14:schemeClr w14:val="tx1"/>
            </w14:solidFill>
          </w14:textFill>
        </w:rPr>
        <w:t>年</w:t>
      </w:r>
      <w:r>
        <w:rPr>
          <w:rFonts w:hint="eastAsia" w:ascii="Times New Roman" w:hAnsi="Times New Roman" w:eastAsia="宋体" w:cs="Times New Roman"/>
          <w:bCs/>
          <w:color w:val="000000" w:themeColor="text1"/>
          <w:sz w:val="24"/>
          <w:lang w:val="en-US" w:eastAsia="zh-CN"/>
          <w14:textFill>
            <w14:solidFill>
              <w14:schemeClr w14:val="tx1"/>
            </w14:solidFill>
          </w14:textFill>
        </w:rPr>
        <w:t>10</w:t>
      </w:r>
      <w:r>
        <w:rPr>
          <w:rFonts w:hint="eastAsia" w:ascii="Times New Roman" w:hAnsi="Times New Roman" w:eastAsia="宋体" w:cs="Times New Roman"/>
          <w:bCs/>
          <w:color w:val="000000" w:themeColor="text1"/>
          <w:sz w:val="24"/>
          <w14:textFill>
            <w14:solidFill>
              <w14:schemeClr w14:val="tx1"/>
            </w14:solidFill>
          </w14:textFill>
        </w:rPr>
        <w:t>月</w:t>
      </w:r>
      <w:r>
        <w:rPr>
          <w:rFonts w:hint="eastAsia" w:ascii="Times New Roman" w:hAnsi="Times New Roman" w:eastAsia="宋体" w:cs="Times New Roman"/>
          <w:bCs/>
          <w:color w:val="000000" w:themeColor="text1"/>
          <w:sz w:val="24"/>
          <w:lang w:val="en-US" w:eastAsia="zh-CN"/>
          <w14:textFill>
            <w14:solidFill>
              <w14:schemeClr w14:val="tx1"/>
            </w14:solidFill>
          </w14:textFill>
        </w:rPr>
        <w:t>17</w:t>
      </w:r>
      <w:r>
        <w:rPr>
          <w:rFonts w:hint="eastAsia" w:ascii="Times New Roman" w:hAnsi="Times New Roman" w:eastAsia="宋体" w:cs="Times New Roman"/>
          <w:bCs/>
          <w:color w:val="000000" w:themeColor="text1"/>
          <w:sz w:val="24"/>
          <w14:textFill>
            <w14:solidFill>
              <w14:schemeClr w14:val="tx1"/>
            </w14:solidFill>
          </w14:textFill>
        </w:rPr>
        <w:t>日</w:t>
      </w:r>
      <w:r>
        <w:rPr>
          <w:rFonts w:hint="eastAsia" w:ascii="Times New Roman" w:hAnsi="Times New Roman" w:eastAsia="宋体" w:cs="Times New Roman"/>
          <w:bCs/>
          <w:sz w:val="24"/>
        </w:rPr>
        <w:t>在</w:t>
      </w:r>
      <w:r>
        <w:rPr>
          <w:rFonts w:hint="eastAsia" w:ascii="Times New Roman" w:hAnsi="Times New Roman" w:eastAsia="宋体" w:cs="Times New Roman"/>
          <w:color w:val="000000" w:themeColor="text1"/>
          <w:kern w:val="0"/>
          <w:sz w:val="24"/>
          <w:szCs w:val="24"/>
          <w:highlight w:val="none"/>
          <w:u w:val="none" w:color="auto"/>
          <w14:textFill>
            <w14:solidFill>
              <w14:schemeClr w14:val="tx1"/>
            </w14:solidFill>
          </w14:textFill>
        </w:rPr>
        <w:t>衡阳金新莱孚新材料有限公司</w:t>
      </w:r>
      <w:r>
        <w:rPr>
          <w:rFonts w:hint="eastAsia" w:ascii="Times New Roman" w:hAnsi="Times New Roman" w:eastAsia="宋体" w:cs="Times New Roman"/>
          <w:kern w:val="0"/>
          <w:sz w:val="24"/>
          <w:szCs w:val="24"/>
        </w:rPr>
        <w:t>网址</w:t>
      </w:r>
      <w:r>
        <w:rPr>
          <w:rFonts w:hint="eastAsia" w:ascii="Times New Roman" w:hAnsi="Times New Roman" w:eastAsia="宋体" w:cs="Times New Roman"/>
          <w:bCs/>
          <w:sz w:val="24"/>
        </w:rPr>
        <w:t>上进行了公示</w:t>
      </w:r>
      <w:r>
        <w:rPr>
          <w:rFonts w:hint="eastAsia" w:ascii="Times New Roman" w:hAnsi="Times New Roman" w:eastAsia="宋体" w:cs="Times New Roman"/>
          <w:bCs/>
          <w:sz w:val="24"/>
          <w:lang w:eastAsia="zh-CN"/>
        </w:rPr>
        <w:t>，</w:t>
      </w:r>
      <w:r>
        <w:rPr>
          <w:rFonts w:ascii="Times New Roman" w:hAnsi="Times New Roman" w:eastAsia="宋体" w:cs="Times New Roman"/>
          <w:kern w:val="0"/>
          <w:sz w:val="24"/>
          <w:szCs w:val="24"/>
        </w:rPr>
        <w:t>网址为：</w:t>
      </w:r>
      <w:r>
        <w:rPr>
          <w:rFonts w:hint="eastAsia" w:ascii="Times New Roman" w:hAnsi="Times New Roman" w:eastAsia="宋体" w:cs="Times New Roman"/>
          <w:kern w:val="0"/>
          <w:sz w:val="24"/>
          <w:szCs w:val="24"/>
        </w:rPr>
        <w:t>http://www.hnhyhkxc.com/article/detail-6125208.html</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bCs/>
          <w:sz w:val="24"/>
        </w:rPr>
        <w:t>公示内容见图</w:t>
      </w:r>
      <w:r>
        <w:rPr>
          <w:rFonts w:ascii="Times New Roman" w:hAnsi="Times New Roman" w:eastAsia="宋体" w:cs="Times New Roman"/>
          <w:bCs/>
          <w:sz w:val="24"/>
        </w:rPr>
        <w:t>6</w:t>
      </w:r>
      <w:r>
        <w:rPr>
          <w:rFonts w:hint="eastAsia" w:ascii="Times New Roman" w:hAnsi="Times New Roman" w:eastAsia="宋体" w:cs="Times New Roman"/>
          <w:kern w:val="0"/>
          <w:sz w:val="24"/>
          <w:szCs w:val="24"/>
          <w:lang w:eastAsia="zh-CN"/>
        </w:rPr>
        <w:t>。</w:t>
      </w:r>
      <w:r>
        <w:rPr>
          <w:rFonts w:hint="eastAsia" w:ascii="Times New Roman" w:hAnsi="Times New Roman" w:eastAsia="宋体" w:cs="Times New Roman"/>
          <w:bCs/>
          <w:sz w:val="24"/>
        </w:rPr>
        <w:t>本次环境影响报告书全本公开未包含国家秘密、商业秘密、个人隐私等依法不应公开内容，符合《</w:t>
      </w:r>
      <w:r>
        <w:rPr>
          <w:rFonts w:ascii="Times New Roman" w:hAnsi="Times New Roman" w:eastAsia="宋体" w:cs="Times New Roman"/>
          <w:bCs/>
          <w:sz w:val="24"/>
        </w:rPr>
        <w:t>环境影响评价公众参与办法</w:t>
      </w:r>
      <w:r>
        <w:rPr>
          <w:rFonts w:hint="eastAsia" w:ascii="Times New Roman" w:hAnsi="Times New Roman" w:eastAsia="宋体" w:cs="Times New Roman"/>
          <w:bCs/>
          <w:sz w:val="24"/>
        </w:rPr>
        <w:t>》（部令 第4号）的要求。</w:t>
      </w:r>
    </w:p>
    <w:p w14:paraId="159A96C7">
      <w:pPr>
        <w:pStyle w:val="23"/>
        <w:rPr>
          <w:rFonts w:hint="eastAsia" w:eastAsia="宋体"/>
          <w:lang w:eastAsia="zh-CN"/>
        </w:rPr>
      </w:pPr>
      <w:bookmarkStart w:id="52" w:name="_Toc9308"/>
      <w:r>
        <w:rPr>
          <w:rFonts w:hint="eastAsia"/>
          <w:lang w:val="en-US" w:eastAsia="zh-CN"/>
        </w:rPr>
        <w:t>6</w:t>
      </w:r>
      <w:r>
        <w:t>.</w:t>
      </w:r>
      <w:r>
        <w:rPr>
          <w:rFonts w:hint="eastAsia"/>
          <w:lang w:val="en-US" w:eastAsia="zh-CN"/>
        </w:rPr>
        <w:t>2</w:t>
      </w:r>
      <w:r>
        <w:t>公开</w:t>
      </w:r>
      <w:r>
        <w:rPr>
          <w:rFonts w:hint="eastAsia"/>
          <w:lang w:eastAsia="zh-CN"/>
        </w:rPr>
        <w:t>方式</w:t>
      </w:r>
      <w:bookmarkEnd w:id="52"/>
    </w:p>
    <w:p w14:paraId="2E9F1DDE">
      <w:pPr>
        <w:spacing w:line="360" w:lineRule="auto"/>
        <w:ind w:firstLine="562" w:firstLineChars="200"/>
        <w:rPr>
          <w:rFonts w:ascii="Times New Roman" w:hAnsi="Times New Roman" w:eastAsia="宋体" w:cs="Times New Roman"/>
          <w:b/>
          <w:kern w:val="0"/>
          <w:sz w:val="28"/>
          <w:szCs w:val="24"/>
        </w:rPr>
      </w:pPr>
      <w:r>
        <w:rPr>
          <w:rFonts w:hint="eastAsia" w:ascii="Times New Roman" w:hAnsi="Times New Roman" w:eastAsia="宋体" w:cs="Times New Roman"/>
          <w:b/>
          <w:kern w:val="0"/>
          <w:sz w:val="28"/>
          <w:szCs w:val="24"/>
          <w:lang w:val="en-US" w:eastAsia="zh-CN"/>
        </w:rPr>
        <w:t>6</w:t>
      </w:r>
      <w:r>
        <w:rPr>
          <w:rFonts w:ascii="Times New Roman" w:hAnsi="Times New Roman" w:eastAsia="宋体" w:cs="Times New Roman"/>
          <w:b/>
          <w:kern w:val="0"/>
          <w:sz w:val="28"/>
          <w:szCs w:val="24"/>
        </w:rPr>
        <w:t>.2.1网络</w:t>
      </w:r>
    </w:p>
    <w:p w14:paraId="7E7AC0F0">
      <w:pPr>
        <w:spacing w:line="360" w:lineRule="auto"/>
        <w:ind w:firstLine="480" w:firstLineChars="200"/>
        <w:rPr>
          <w:rFonts w:ascii="Times New Roman" w:hAnsi="Times New Roman" w:eastAsia="宋体" w:cs="Times New Roman"/>
          <w:kern w:val="0"/>
          <w:sz w:val="24"/>
          <w:szCs w:val="24"/>
        </w:rPr>
      </w:pPr>
      <w:r>
        <w:rPr>
          <w:rFonts w:ascii="Times New Roman" w:hAnsi="Times New Roman" w:eastAsia="宋体" w:cs="Times New Roman"/>
          <w:kern w:val="0"/>
          <w:sz w:val="24"/>
          <w:szCs w:val="24"/>
        </w:rPr>
        <w:t>公示网站为</w:t>
      </w:r>
      <w:r>
        <w:rPr>
          <w:rFonts w:hint="eastAsia" w:ascii="Times New Roman" w:hAnsi="Times New Roman" w:eastAsia="宋体" w:cs="Times New Roman"/>
          <w:color w:val="000000" w:themeColor="text1"/>
          <w:kern w:val="0"/>
          <w:sz w:val="24"/>
          <w:szCs w:val="24"/>
          <w:highlight w:val="none"/>
          <w:u w:val="none" w:color="auto"/>
          <w14:textFill>
            <w14:solidFill>
              <w14:schemeClr w14:val="tx1"/>
            </w14:solidFill>
          </w14:textFill>
        </w:rPr>
        <w:t>衡阳金新莱孚新材料有限公司</w:t>
      </w:r>
      <w:r>
        <w:rPr>
          <w:rFonts w:hint="eastAsia" w:ascii="Times New Roman" w:hAnsi="Times New Roman" w:eastAsia="宋体" w:cs="Times New Roman"/>
          <w:kern w:val="0"/>
          <w:sz w:val="24"/>
          <w:szCs w:val="24"/>
        </w:rPr>
        <w:t>网址</w:t>
      </w:r>
      <w:r>
        <w:rPr>
          <w:rFonts w:hint="eastAsia" w:ascii="Times New Roman" w:hAnsi="Times New Roman" w:eastAsia="宋体" w:cs="Times New Roman"/>
          <w:kern w:val="0"/>
          <w:sz w:val="24"/>
          <w:szCs w:val="24"/>
          <w:lang w:eastAsia="zh-CN"/>
        </w:rPr>
        <w:t>，符合</w:t>
      </w:r>
      <w:r>
        <w:rPr>
          <w:rFonts w:hint="eastAsia" w:ascii="Times New Roman" w:hAnsi="Times New Roman" w:eastAsia="宋体" w:cs="Times New Roman"/>
          <w:kern w:val="0"/>
          <w:sz w:val="24"/>
          <w:szCs w:val="24"/>
        </w:rPr>
        <w:t>《环境影响评价公众参与办法》要求</w:t>
      </w:r>
      <w:r>
        <w:rPr>
          <w:rFonts w:ascii="Times New Roman" w:hAnsi="Times New Roman" w:eastAsia="宋体" w:cs="Times New Roman"/>
          <w:kern w:val="0"/>
          <w:sz w:val="24"/>
          <w:szCs w:val="24"/>
        </w:rPr>
        <w:t>，公示时间为202</w:t>
      </w:r>
      <w:r>
        <w:rPr>
          <w:rFonts w:hint="eastAsia" w:ascii="Times New Roman" w:hAnsi="Times New Roman" w:eastAsia="宋体" w:cs="Times New Roman"/>
          <w:kern w:val="0"/>
          <w:sz w:val="24"/>
          <w:szCs w:val="24"/>
          <w:lang w:val="en-US" w:eastAsia="zh-CN"/>
        </w:rPr>
        <w:t>5</w:t>
      </w:r>
      <w:r>
        <w:rPr>
          <w:rFonts w:ascii="Times New Roman" w:hAnsi="Times New Roman" w:eastAsia="宋体" w:cs="Times New Roman"/>
          <w:kern w:val="0"/>
          <w:sz w:val="24"/>
          <w:szCs w:val="24"/>
        </w:rPr>
        <w:t>年</w:t>
      </w:r>
      <w:r>
        <w:rPr>
          <w:rFonts w:hint="eastAsia" w:ascii="Times New Roman" w:hAnsi="Times New Roman" w:eastAsia="宋体" w:cs="Times New Roman"/>
          <w:kern w:val="0"/>
          <w:sz w:val="24"/>
          <w:szCs w:val="24"/>
          <w:lang w:val="en-US" w:eastAsia="zh-CN"/>
        </w:rPr>
        <w:t>10</w:t>
      </w:r>
      <w:r>
        <w:rPr>
          <w:rFonts w:ascii="Times New Roman" w:hAnsi="Times New Roman" w:eastAsia="宋体" w:cs="Times New Roman"/>
          <w:kern w:val="0"/>
          <w:sz w:val="24"/>
          <w:szCs w:val="24"/>
        </w:rPr>
        <w:t>月</w:t>
      </w:r>
      <w:r>
        <w:rPr>
          <w:rFonts w:hint="eastAsia" w:ascii="Times New Roman" w:hAnsi="Times New Roman" w:eastAsia="宋体" w:cs="Times New Roman"/>
          <w:kern w:val="0"/>
          <w:sz w:val="24"/>
          <w:szCs w:val="24"/>
          <w:lang w:val="en-US" w:eastAsia="zh-CN"/>
        </w:rPr>
        <w:t>17</w:t>
      </w:r>
      <w:r>
        <w:rPr>
          <w:rFonts w:ascii="Times New Roman" w:hAnsi="Times New Roman" w:eastAsia="宋体" w:cs="Times New Roman"/>
          <w:kern w:val="0"/>
          <w:sz w:val="24"/>
          <w:szCs w:val="24"/>
        </w:rPr>
        <w:t>日，网址为：</w:t>
      </w:r>
    </w:p>
    <w:p w14:paraId="1C90EE00">
      <w:pPr>
        <w:spacing w:line="360" w:lineRule="auto"/>
        <w:ind w:firstLine="480" w:firstLineChars="200"/>
        <w:rPr>
          <w:rFonts w:hint="eastAsia" w:ascii="Times New Roman" w:hAnsi="Times New Roman" w:eastAsia="宋体" w:cs="Times New Roman"/>
          <w:kern w:val="0"/>
          <w:sz w:val="24"/>
          <w:szCs w:val="24"/>
        </w:rPr>
      </w:pPr>
      <w:r>
        <w:rPr>
          <w:rFonts w:hint="eastAsia" w:ascii="Times New Roman" w:hAnsi="Times New Roman" w:eastAsia="宋体" w:cs="Times New Roman"/>
          <w:kern w:val="0"/>
          <w:sz w:val="24"/>
          <w:szCs w:val="24"/>
        </w:rPr>
        <w:t>http://www.hnhyhkxc.com/article/detail-6125208.html。</w:t>
      </w:r>
      <w:r>
        <w:rPr>
          <w:rFonts w:ascii="Times New Roman" w:hAnsi="Times New Roman" w:eastAsia="宋体" w:cs="Times New Roman"/>
          <w:kern w:val="0"/>
          <w:sz w:val="24"/>
          <w:szCs w:val="24"/>
        </w:rPr>
        <w:t>公示截图见图</w:t>
      </w:r>
      <w:r>
        <w:rPr>
          <w:rFonts w:hint="eastAsia"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rPr>
        <w:t>。</w:t>
      </w:r>
    </w:p>
    <w:p w14:paraId="0E3D9EB4">
      <w:pPr>
        <w:spacing w:line="360" w:lineRule="auto"/>
        <w:ind w:firstLine="480" w:firstLineChars="200"/>
        <w:rPr>
          <w:rFonts w:hint="eastAsia" w:ascii="Times New Roman" w:hAnsi="Times New Roman" w:eastAsia="宋体" w:cs="Times New Roman"/>
          <w:bCs/>
          <w:sz w:val="24"/>
        </w:rPr>
      </w:pPr>
    </w:p>
    <w:p w14:paraId="2E7E5A3F">
      <w:pPr>
        <w:spacing w:line="360" w:lineRule="auto"/>
        <w:ind w:firstLine="480" w:firstLineChars="200"/>
        <w:rPr>
          <w:rFonts w:hint="eastAsia" w:ascii="Times New Roman" w:hAnsi="Times New Roman" w:eastAsia="宋体" w:cs="Times New Roman"/>
          <w:bCs/>
          <w:sz w:val="24"/>
        </w:rPr>
      </w:pPr>
    </w:p>
    <w:p w14:paraId="1C6C159F">
      <w:pPr>
        <w:spacing w:line="360" w:lineRule="auto"/>
        <w:jc w:val="both"/>
      </w:pPr>
      <w:r>
        <w:drawing>
          <wp:inline distT="0" distB="0" distL="114300" distR="114300">
            <wp:extent cx="5269230" cy="3925570"/>
            <wp:effectExtent l="0" t="0" r="762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69230" cy="3925570"/>
                    </a:xfrm>
                    <a:prstGeom prst="rect">
                      <a:avLst/>
                    </a:prstGeom>
                    <a:noFill/>
                    <a:ln>
                      <a:noFill/>
                    </a:ln>
                  </pic:spPr>
                </pic:pic>
              </a:graphicData>
            </a:graphic>
          </wp:inline>
        </w:drawing>
      </w:r>
    </w:p>
    <w:p w14:paraId="10FD378A">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hint="eastAsia" w:ascii="Times New Roman" w:hAnsi="Times New Roman" w:eastAsia="宋体" w:cs="Times New Roman"/>
          <w:b/>
          <w:color w:val="000000" w:themeColor="text1"/>
          <w:kern w:val="0"/>
          <w:sz w:val="24"/>
          <w:szCs w:val="24"/>
          <w14:textFill>
            <w14:solidFill>
              <w14:schemeClr w14:val="tx1"/>
            </w14:solidFill>
          </w14:textFill>
        </w:rPr>
        <w:t>图</w:t>
      </w:r>
      <w:r>
        <w:rPr>
          <w:rFonts w:hint="eastAsia" w:ascii="Times New Roman" w:hAnsi="Times New Roman" w:eastAsia="宋体" w:cs="Times New Roman"/>
          <w:b/>
          <w:color w:val="000000" w:themeColor="text1"/>
          <w:kern w:val="0"/>
          <w:sz w:val="24"/>
          <w:szCs w:val="24"/>
          <w:lang w:val="en-US" w:eastAsia="zh-CN"/>
          <w14:textFill>
            <w14:solidFill>
              <w14:schemeClr w14:val="tx1"/>
            </w14:solidFill>
          </w14:textFill>
        </w:rPr>
        <w:t>6</w:t>
      </w:r>
      <w:r>
        <w:rPr>
          <w:rFonts w:ascii="Times New Roman" w:hAnsi="Times New Roman" w:eastAsia="宋体" w:cs="Times New Roman"/>
          <w:b/>
          <w:color w:val="000000" w:themeColor="text1"/>
          <w:kern w:val="0"/>
          <w:sz w:val="24"/>
          <w:szCs w:val="24"/>
          <w14:textFill>
            <w14:solidFill>
              <w14:schemeClr w14:val="tx1"/>
            </w14:solidFill>
          </w14:textFill>
        </w:rPr>
        <w:t xml:space="preserve">  </w:t>
      </w:r>
      <w:r>
        <w:rPr>
          <w:rFonts w:hint="eastAsia" w:ascii="Times New Roman" w:hAnsi="Times New Roman" w:eastAsia="宋体" w:cs="Times New Roman"/>
          <w:b/>
          <w:color w:val="000000" w:themeColor="text1"/>
          <w:kern w:val="0"/>
          <w:sz w:val="24"/>
          <w:szCs w:val="24"/>
          <w:lang w:eastAsia="zh-CN"/>
          <w14:textFill>
            <w14:solidFill>
              <w14:schemeClr w14:val="tx1"/>
            </w14:solidFill>
          </w14:textFill>
        </w:rPr>
        <w:t>报批前公开情况</w:t>
      </w:r>
      <w:r>
        <w:rPr>
          <w:rFonts w:hint="eastAsia" w:ascii="Times New Roman" w:hAnsi="Times New Roman" w:eastAsia="宋体" w:cs="Times New Roman"/>
          <w:b/>
          <w:color w:val="000000" w:themeColor="text1"/>
          <w:kern w:val="0"/>
          <w:sz w:val="24"/>
          <w:szCs w:val="24"/>
          <w14:textFill>
            <w14:solidFill>
              <w14:schemeClr w14:val="tx1"/>
            </w14:solidFill>
          </w14:textFill>
        </w:rPr>
        <w:t>网络公示截图</w:t>
      </w:r>
    </w:p>
    <w:p w14:paraId="11DB0485">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p>
    <w:p w14:paraId="53BEA51B">
      <w:pPr>
        <w:spacing w:line="360" w:lineRule="auto"/>
        <w:ind w:firstLine="562" w:firstLineChars="200"/>
        <w:rPr>
          <w:rFonts w:hint="eastAsia" w:ascii="Times New Roman" w:hAnsi="Times New Roman" w:eastAsia="宋体" w:cs="Times New Roman"/>
          <w:b/>
          <w:kern w:val="0"/>
          <w:sz w:val="28"/>
          <w:szCs w:val="24"/>
          <w:lang w:val="en-US" w:eastAsia="zh-CN"/>
        </w:rPr>
      </w:pPr>
      <w:r>
        <w:rPr>
          <w:rFonts w:hint="eastAsia" w:ascii="Times New Roman" w:hAnsi="Times New Roman" w:eastAsia="宋体" w:cs="Times New Roman"/>
          <w:b/>
          <w:kern w:val="0"/>
          <w:sz w:val="28"/>
          <w:szCs w:val="24"/>
          <w:lang w:val="en-US" w:eastAsia="zh-CN"/>
        </w:rPr>
        <w:t>6</w:t>
      </w:r>
      <w:r>
        <w:rPr>
          <w:rFonts w:ascii="Times New Roman" w:hAnsi="Times New Roman" w:eastAsia="宋体" w:cs="Times New Roman"/>
          <w:b/>
          <w:kern w:val="0"/>
          <w:sz w:val="28"/>
          <w:szCs w:val="24"/>
        </w:rPr>
        <w:t>.2.</w:t>
      </w:r>
      <w:r>
        <w:rPr>
          <w:rFonts w:hint="eastAsia" w:ascii="Times New Roman" w:hAnsi="Times New Roman" w:eastAsia="宋体" w:cs="Times New Roman"/>
          <w:b/>
          <w:kern w:val="0"/>
          <w:sz w:val="28"/>
          <w:szCs w:val="24"/>
          <w:lang w:val="en-US" w:eastAsia="zh-CN"/>
        </w:rPr>
        <w:t>2其他</w:t>
      </w:r>
    </w:p>
    <w:p w14:paraId="7F2E9EF9">
      <w:pPr>
        <w:spacing w:line="360" w:lineRule="auto"/>
        <w:ind w:firstLine="480" w:firstLineChars="200"/>
        <w:rPr>
          <w:rFonts w:hint="eastAsia" w:ascii="Times New Roman" w:hAnsi="Times New Roman" w:eastAsia="宋体" w:cs="Times New Roman"/>
          <w:b w:val="0"/>
          <w:bCs/>
          <w:kern w:val="0"/>
          <w:sz w:val="24"/>
          <w:szCs w:val="22"/>
          <w:lang w:val="en-US" w:eastAsia="zh-CN"/>
        </w:rPr>
      </w:pPr>
      <w:r>
        <w:rPr>
          <w:rFonts w:ascii="宋体" w:hAnsi="宋体" w:eastAsia="宋体" w:cs="宋体"/>
          <w:sz w:val="24"/>
          <w:szCs w:val="24"/>
        </w:rPr>
        <w:t>未采取其他方式</w:t>
      </w:r>
      <w:r>
        <w:rPr>
          <w:rFonts w:hint="eastAsia" w:ascii="Times New Roman" w:hAnsi="Times New Roman" w:eastAsia="宋体" w:cs="Times New Roman"/>
          <w:b w:val="0"/>
          <w:bCs/>
          <w:kern w:val="0"/>
          <w:sz w:val="24"/>
          <w:szCs w:val="22"/>
          <w:lang w:val="en-US" w:eastAsia="zh-CN"/>
        </w:rPr>
        <w:t>。</w:t>
      </w:r>
    </w:p>
    <w:p w14:paraId="58BF9F8D">
      <w:pPr>
        <w:spacing w:line="360" w:lineRule="auto"/>
        <w:ind w:firstLine="482" w:firstLineChars="200"/>
        <w:jc w:val="center"/>
        <w:rPr>
          <w:rFonts w:hint="eastAsia" w:ascii="Times New Roman" w:hAnsi="Times New Roman" w:eastAsia="宋体" w:cs="Times New Roman"/>
          <w:b/>
          <w:color w:val="000000" w:themeColor="text1"/>
          <w:kern w:val="0"/>
          <w:sz w:val="24"/>
          <w:szCs w:val="24"/>
          <w14:textFill>
            <w14:solidFill>
              <w14:schemeClr w14:val="tx1"/>
            </w14:solidFill>
          </w14:textFill>
        </w:rPr>
      </w:pPr>
    </w:p>
    <w:p w14:paraId="574BAFC6">
      <w:pPr>
        <w:pStyle w:val="20"/>
        <w:ind w:left="0" w:leftChars="0" w:right="210"/>
      </w:pPr>
      <w:bookmarkStart w:id="53" w:name="_Toc2241897"/>
      <w:bookmarkStart w:id="54" w:name="_Toc5633182"/>
      <w:bookmarkStart w:id="55" w:name="_Toc29613"/>
      <w:r>
        <w:rPr>
          <w:rFonts w:hint="eastAsia"/>
          <w:lang w:val="en-US" w:eastAsia="zh-CN"/>
        </w:rPr>
        <w:t>7</w:t>
      </w:r>
      <w:r>
        <w:t>、</w:t>
      </w:r>
      <w:bookmarkEnd w:id="53"/>
      <w:bookmarkEnd w:id="54"/>
      <w:r>
        <w:rPr>
          <w:rFonts w:hint="eastAsia"/>
        </w:rPr>
        <w:t>其他</w:t>
      </w:r>
      <w:bookmarkEnd w:id="55"/>
    </w:p>
    <w:p w14:paraId="3532DF06">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公众参与相关资料保存在</w:t>
      </w:r>
      <w:r>
        <w:rPr>
          <w:rFonts w:hint="eastAsia" w:ascii="Times New Roman" w:hAnsi="Times New Roman" w:eastAsia="宋体" w:cs="Times New Roman"/>
          <w:color w:val="000000" w:themeColor="text1"/>
          <w:kern w:val="0"/>
          <w:sz w:val="24"/>
          <w:szCs w:val="24"/>
          <w:highlight w:val="none"/>
          <w:u w:val="none" w:color="auto"/>
          <w14:textFill>
            <w14:solidFill>
              <w14:schemeClr w14:val="tx1"/>
            </w14:solidFill>
          </w14:textFill>
        </w:rPr>
        <w:t>衡阳金新莱孚新材料有限公司</w:t>
      </w:r>
      <w:r>
        <w:rPr>
          <w:rFonts w:ascii="Times New Roman" w:hAnsi="Times New Roman" w:eastAsia="宋体" w:cs="Times New Roman"/>
          <w:bCs/>
          <w:sz w:val="24"/>
        </w:rPr>
        <w:t>档案室，可供环保部门和公众查阅。查阅信息如下：</w:t>
      </w:r>
    </w:p>
    <w:p w14:paraId="32A5A587">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联系人：</w:t>
      </w:r>
      <w:r>
        <w:rPr>
          <w:rFonts w:hint="eastAsia" w:ascii="Times New Roman" w:hAnsi="Times New Roman" w:eastAsia="宋体" w:cs="Times New Roman"/>
          <w:bCs/>
          <w:sz w:val="24"/>
          <w:lang w:eastAsia="zh-CN"/>
        </w:rPr>
        <w:t>向</w:t>
      </w:r>
      <w:r>
        <w:rPr>
          <w:rFonts w:hint="eastAsia" w:ascii="Times New Roman" w:hAnsi="Times New Roman" w:eastAsia="宋体" w:cs="Times New Roman"/>
          <w:bCs/>
          <w:sz w:val="24"/>
        </w:rPr>
        <w:t>工</w:t>
      </w:r>
    </w:p>
    <w:p w14:paraId="7FE7871F">
      <w:pPr>
        <w:spacing w:line="360" w:lineRule="auto"/>
        <w:ind w:firstLine="480" w:firstLineChars="200"/>
        <w:rPr>
          <w:rFonts w:hint="default" w:ascii="Times New Roman" w:hAnsi="Times New Roman" w:eastAsia="宋体" w:cs="Times New Roman"/>
          <w:bCs/>
          <w:sz w:val="24"/>
          <w:lang w:val="en-US" w:eastAsia="zh-CN"/>
        </w:rPr>
      </w:pPr>
      <w:r>
        <w:rPr>
          <w:rFonts w:ascii="Times New Roman" w:hAnsi="Times New Roman" w:eastAsia="宋体" w:cs="Times New Roman"/>
          <w:bCs/>
          <w:sz w:val="24"/>
        </w:rPr>
        <w:t>联系电话：</w:t>
      </w:r>
      <w:r>
        <w:rPr>
          <w:rFonts w:hint="eastAsia" w:ascii="Times New Roman" w:hAnsi="Times New Roman" w:eastAsia="宋体" w:cs="Times New Roman"/>
          <w:bCs/>
          <w:sz w:val="24"/>
          <w:lang w:val="en-US" w:eastAsia="zh-CN"/>
        </w:rPr>
        <w:t>13187249400</w:t>
      </w:r>
    </w:p>
    <w:p w14:paraId="459759AA">
      <w:pPr>
        <w:spacing w:line="360" w:lineRule="auto"/>
        <w:ind w:firstLine="480" w:firstLineChars="200"/>
        <w:rPr>
          <w:rFonts w:hint="default" w:ascii="Times New Roman" w:hAnsi="Times New Roman" w:eastAsia="宋体" w:cs="Times New Roman"/>
          <w:color w:val="000000" w:themeColor="text1"/>
          <w:kern w:val="0"/>
          <w:sz w:val="24"/>
          <w:szCs w:val="24"/>
          <w:u w:val="none" w:color="auto"/>
          <w14:textFill>
            <w14:solidFill>
              <w14:schemeClr w14:val="tx1"/>
            </w14:solidFill>
          </w14:textFill>
        </w:rPr>
      </w:pPr>
      <w:r>
        <w:rPr>
          <w:rFonts w:ascii="Times New Roman" w:hAnsi="Times New Roman" w:eastAsia="宋体" w:cs="Times New Roman"/>
          <w:bCs/>
          <w:sz w:val="24"/>
        </w:rPr>
        <w:t>建设单位地址：</w:t>
      </w:r>
      <w:r>
        <w:rPr>
          <w:rFonts w:hint="eastAsia" w:ascii="Times New Roman" w:hAnsi="Times New Roman" w:eastAsia="宋体" w:cs="Times New Roman"/>
          <w:color w:val="000000" w:themeColor="text1"/>
          <w:kern w:val="0"/>
          <w:sz w:val="24"/>
          <w:szCs w:val="20"/>
          <w:highlight w:val="none"/>
          <w:u w:val="none" w:color="auto"/>
          <w14:textFill>
            <w14:solidFill>
              <w14:schemeClr w14:val="tx1"/>
            </w14:solidFill>
          </w14:textFill>
        </w:rPr>
        <w:t>湖南省衡阳市石鼓区松木经济开发区金源路28号</w:t>
      </w:r>
    </w:p>
    <w:p w14:paraId="3372E207">
      <w:pPr>
        <w:spacing w:line="360" w:lineRule="auto"/>
        <w:ind w:firstLine="480" w:firstLineChars="200"/>
        <w:rPr>
          <w:rFonts w:hint="eastAsia" w:ascii="Times New Roman" w:hAnsi="Times New Roman" w:eastAsia="宋体" w:cs="Times New Roman"/>
          <w:bCs/>
          <w:sz w:val="24"/>
          <w:lang w:eastAsia="zh-CN"/>
        </w:rPr>
      </w:pPr>
    </w:p>
    <w:p w14:paraId="3FACDBF8">
      <w:pPr>
        <w:sectPr>
          <w:pgSz w:w="11906" w:h="16838"/>
          <w:pgMar w:top="1440" w:right="1800" w:bottom="1440" w:left="1800" w:header="851" w:footer="992" w:gutter="0"/>
          <w:cols w:space="425" w:num="1"/>
          <w:docGrid w:type="lines" w:linePitch="312" w:charSpace="0"/>
        </w:sectPr>
      </w:pPr>
    </w:p>
    <w:p w14:paraId="47DFAD90">
      <w:pPr>
        <w:pStyle w:val="20"/>
        <w:ind w:left="210" w:right="210"/>
        <w:rPr>
          <w:color w:val="000000" w:themeColor="text1"/>
          <w14:textFill>
            <w14:solidFill>
              <w14:schemeClr w14:val="tx1"/>
            </w14:solidFill>
          </w14:textFill>
        </w:rPr>
      </w:pPr>
      <w:bookmarkStart w:id="56" w:name="_Toc26634"/>
      <w:bookmarkStart w:id="57" w:name="_Toc2241898"/>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、诚信承诺</w:t>
      </w:r>
      <w:bookmarkEnd w:id="56"/>
      <w:bookmarkEnd w:id="57"/>
    </w:p>
    <w:p w14:paraId="26664D32">
      <w:pPr>
        <w:jc w:val="right"/>
        <w:rPr>
          <w:rFonts w:ascii="Calibri" w:hAnsi="Calibri" w:eastAsia="宋体" w:cs="Times New Roman"/>
        </w:rPr>
      </w:pPr>
      <w:r>
        <w:drawing>
          <wp:inline distT="0" distB="0" distL="114300" distR="114300">
            <wp:extent cx="5267325" cy="7520940"/>
            <wp:effectExtent l="0" t="0" r="952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7325" cy="7520940"/>
                    </a:xfrm>
                    <a:prstGeom prst="rect">
                      <a:avLst/>
                    </a:prstGeom>
                    <a:noFill/>
                    <a:ln>
                      <a:noFill/>
                    </a:ln>
                  </pic:spPr>
                </pic:pic>
              </a:graphicData>
            </a:graphic>
          </wp:inline>
        </w:drawing>
      </w:r>
    </w:p>
    <w:p w14:paraId="6D42143D">
      <w:pPr>
        <w:sectPr>
          <w:footerReference r:id="rId6" w:type="default"/>
          <w:pgSz w:w="11906" w:h="16838"/>
          <w:pgMar w:top="1440" w:right="1800" w:bottom="1440" w:left="1800" w:header="851" w:footer="992" w:gutter="0"/>
          <w:cols w:space="425" w:num="1"/>
          <w:docGrid w:type="lines" w:linePitch="312" w:charSpace="0"/>
        </w:sectPr>
      </w:pPr>
    </w:p>
    <w:p w14:paraId="0D3F978F">
      <w:pPr>
        <w:pStyle w:val="20"/>
        <w:ind w:left="0" w:leftChars="0" w:right="210"/>
        <w:rPr>
          <w:rFonts w:hint="eastAsia" w:ascii="Times New Roman" w:hAnsi="Times New Roman"/>
          <w:lang w:eastAsia="zh-CN"/>
        </w:rPr>
      </w:pPr>
      <w:bookmarkStart w:id="58" w:name="_Toc29942"/>
      <w:r>
        <w:rPr>
          <w:rFonts w:hint="eastAsia" w:ascii="Times New Roman" w:hAnsi="Times New Roman"/>
          <w:lang w:val="en-US" w:eastAsia="zh-CN"/>
        </w:rPr>
        <w:t>9</w:t>
      </w:r>
      <w:r>
        <w:rPr>
          <w:rFonts w:ascii="Times New Roman" w:hAnsi="Times New Roman"/>
        </w:rPr>
        <w:t>、</w:t>
      </w:r>
      <w:r>
        <w:rPr>
          <w:rFonts w:hint="eastAsia" w:ascii="Times New Roman" w:hAnsi="Times New Roman"/>
          <w:lang w:eastAsia="zh-CN"/>
        </w:rPr>
        <w:t>附件</w:t>
      </w:r>
      <w:bookmarkEnd w:id="58"/>
    </w:p>
    <w:p w14:paraId="761F7B72">
      <w:pPr>
        <w:pStyle w:val="23"/>
        <w:rPr>
          <w:rFonts w:hint="eastAsia" w:eastAsia="宋体"/>
          <w:lang w:eastAsia="zh-CN"/>
        </w:rPr>
      </w:pPr>
      <w:bookmarkStart w:id="59" w:name="_Toc12197"/>
      <w:bookmarkStart w:id="60" w:name="_Toc7518"/>
      <w:r>
        <w:rPr>
          <w:rFonts w:hint="eastAsia"/>
          <w:lang w:val="en-US" w:eastAsia="zh-CN"/>
        </w:rPr>
        <w:t>9</w:t>
      </w:r>
      <w:r>
        <w:t>.1</w:t>
      </w:r>
      <w:r>
        <w:rPr>
          <w:rFonts w:hint="eastAsia"/>
          <w:lang w:eastAsia="zh-CN"/>
        </w:rPr>
        <w:t>环评委托书</w:t>
      </w:r>
      <w:bookmarkEnd w:id="59"/>
      <w:bookmarkEnd w:id="60"/>
    </w:p>
    <w:p w14:paraId="6FAC73C0">
      <w:pPr>
        <w:rPr>
          <w:rFonts w:hint="eastAsia"/>
          <w:lang w:eastAsia="zh-CN"/>
        </w:rPr>
      </w:pPr>
      <w:r>
        <w:drawing>
          <wp:inline distT="0" distB="0" distL="114300" distR="114300">
            <wp:extent cx="5669280" cy="7780020"/>
            <wp:effectExtent l="0" t="0" r="7620" b="1143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0"/>
                    <a:stretch>
                      <a:fillRect/>
                    </a:stretch>
                  </pic:blipFill>
                  <pic:spPr>
                    <a:xfrm>
                      <a:off x="0" y="0"/>
                      <a:ext cx="5669280" cy="778002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98DC3">
    <w:pPr>
      <w:pStyle w:val="10"/>
      <w:jc w:val="center"/>
    </w:pPr>
  </w:p>
  <w:p w14:paraId="5B0D14E7">
    <w:pPr>
      <w:pStyle w:val="1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0C287">
    <w:pPr>
      <w:pStyle w:val="10"/>
      <w:jc w:val="center"/>
    </w:pPr>
  </w:p>
  <w:p w14:paraId="0BB55317">
    <w:pPr>
      <w:pStyle w:val="1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HAnsi" w:hAnsiTheme="minorHAnsi" w:eastAsiaTheme="minorEastAsia" w:cstheme="minorBidi"/>
        <w:kern w:val="2"/>
        <w:sz w:val="21"/>
        <w:szCs w:val="22"/>
        <w:lang w:val="en-US" w:eastAsia="zh-CN" w:bidi="ar-SA"/>
      </w:rPr>
      <w:id w:val="147479800"/>
      <w:docPartObj>
        <w:docPartGallery w:val="autotext"/>
      </w:docPartObj>
    </w:sdtPr>
    <w:sdtEndPr>
      <w:rPr>
        <w:rFonts w:ascii="Times New Roman" w:hAnsi="Times New Roman" w:cs="Times New Roman" w:eastAsiaTheme="minorEastAsia"/>
        <w:kern w:val="2"/>
        <w:sz w:val="21"/>
        <w:szCs w:val="22"/>
        <w:lang w:val="en-US" w:eastAsia="zh-CN" w:bidi="ar-SA"/>
      </w:rPr>
    </w:sdtEndPr>
    <w:sdtContent>
      <w:p w14:paraId="2D515140">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0E7B1400">
    <w:pPr>
      <w:pStyle w:val="1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495390"/>
      <w:docPartObj>
        <w:docPartGallery w:val="autotext"/>
      </w:docPartObj>
    </w:sdtPr>
    <w:sdtEndPr>
      <w:rPr>
        <w:rFonts w:ascii="Times New Roman" w:hAnsi="Times New Roman" w:cs="Times New Roman"/>
      </w:rPr>
    </w:sdtEndPr>
    <w:sdtContent>
      <w:p w14:paraId="7CFDD045">
        <w:pPr>
          <w:pStyle w:val="1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391BC461">
    <w:pPr>
      <w:pStyle w:val="10"/>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liZjk5ZGY3MDFlOWEyYjhhYTQ0NjQwMjE5YTkwM2UifQ=="/>
  </w:docVars>
  <w:rsids>
    <w:rsidRoot w:val="00642418"/>
    <w:rsid w:val="00095FE1"/>
    <w:rsid w:val="000C36FF"/>
    <w:rsid w:val="000C491C"/>
    <w:rsid w:val="000D3C33"/>
    <w:rsid w:val="000E7041"/>
    <w:rsid w:val="001173BC"/>
    <w:rsid w:val="0013144B"/>
    <w:rsid w:val="00192AB8"/>
    <w:rsid w:val="001E15D3"/>
    <w:rsid w:val="00282860"/>
    <w:rsid w:val="00296342"/>
    <w:rsid w:val="002B3B7D"/>
    <w:rsid w:val="002E5B96"/>
    <w:rsid w:val="00333E14"/>
    <w:rsid w:val="003431A6"/>
    <w:rsid w:val="00374C99"/>
    <w:rsid w:val="00437439"/>
    <w:rsid w:val="00455358"/>
    <w:rsid w:val="004B5FB4"/>
    <w:rsid w:val="005373EF"/>
    <w:rsid w:val="006039AF"/>
    <w:rsid w:val="00642418"/>
    <w:rsid w:val="006E488D"/>
    <w:rsid w:val="00761552"/>
    <w:rsid w:val="007A7415"/>
    <w:rsid w:val="007F74A3"/>
    <w:rsid w:val="00821D1F"/>
    <w:rsid w:val="008522BD"/>
    <w:rsid w:val="00864ECE"/>
    <w:rsid w:val="008926D2"/>
    <w:rsid w:val="008B2273"/>
    <w:rsid w:val="008C5341"/>
    <w:rsid w:val="00996DE2"/>
    <w:rsid w:val="009A3F56"/>
    <w:rsid w:val="00A04539"/>
    <w:rsid w:val="00A9733E"/>
    <w:rsid w:val="00AA0AC7"/>
    <w:rsid w:val="00AC14C6"/>
    <w:rsid w:val="00AD1824"/>
    <w:rsid w:val="00B2276F"/>
    <w:rsid w:val="00BB278F"/>
    <w:rsid w:val="00BB2B78"/>
    <w:rsid w:val="00CC4039"/>
    <w:rsid w:val="00CD52FC"/>
    <w:rsid w:val="00E04520"/>
    <w:rsid w:val="00F70B90"/>
    <w:rsid w:val="00F7185A"/>
    <w:rsid w:val="00FF41C1"/>
    <w:rsid w:val="02CD69BE"/>
    <w:rsid w:val="035D234A"/>
    <w:rsid w:val="05497ABB"/>
    <w:rsid w:val="07B373DC"/>
    <w:rsid w:val="08B84AAC"/>
    <w:rsid w:val="090F0B60"/>
    <w:rsid w:val="0B454CF7"/>
    <w:rsid w:val="0ED604C0"/>
    <w:rsid w:val="17B560FC"/>
    <w:rsid w:val="18FC2405"/>
    <w:rsid w:val="203B5982"/>
    <w:rsid w:val="2406167B"/>
    <w:rsid w:val="27C152E6"/>
    <w:rsid w:val="28AE3366"/>
    <w:rsid w:val="2B89510D"/>
    <w:rsid w:val="2C5D3774"/>
    <w:rsid w:val="2F4B76E9"/>
    <w:rsid w:val="2F9C6E31"/>
    <w:rsid w:val="33E12487"/>
    <w:rsid w:val="36FD7351"/>
    <w:rsid w:val="39F65700"/>
    <w:rsid w:val="3C810F82"/>
    <w:rsid w:val="442055E9"/>
    <w:rsid w:val="49476DF6"/>
    <w:rsid w:val="4BA0751B"/>
    <w:rsid w:val="4CB55BD2"/>
    <w:rsid w:val="52314826"/>
    <w:rsid w:val="58C631C8"/>
    <w:rsid w:val="59F7567D"/>
    <w:rsid w:val="5B3D4188"/>
    <w:rsid w:val="663C664E"/>
    <w:rsid w:val="688D212A"/>
    <w:rsid w:val="68C9760C"/>
    <w:rsid w:val="692C21E4"/>
    <w:rsid w:val="69712683"/>
    <w:rsid w:val="6C00071A"/>
    <w:rsid w:val="6CED2B83"/>
    <w:rsid w:val="6E517276"/>
    <w:rsid w:val="6EB1358C"/>
    <w:rsid w:val="70676750"/>
    <w:rsid w:val="725C57A5"/>
    <w:rsid w:val="741B0014"/>
    <w:rsid w:val="775413E5"/>
    <w:rsid w:val="78191561"/>
    <w:rsid w:val="7AAD65DE"/>
    <w:rsid w:val="7BB4623D"/>
    <w:rsid w:val="7EC57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5"/>
    <w:autoRedefine/>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autoRedefine/>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8"/>
    <w:autoRedefine/>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widowControl/>
      <w:ind w:firstLine="420" w:firstLineChars="200"/>
      <w:jc w:val="left"/>
    </w:pPr>
    <w:rPr>
      <w:rFonts w:ascii="Times New Roman" w:hAnsi="Times New Roman" w:eastAsia="宋体" w:cs="Times New Roman"/>
      <w:kern w:val="0"/>
      <w:sz w:val="24"/>
      <w:szCs w:val="21"/>
    </w:rPr>
  </w:style>
  <w:style w:type="paragraph" w:styleId="7">
    <w:name w:val="Body Text First Indent 2"/>
    <w:basedOn w:val="8"/>
    <w:next w:val="1"/>
    <w:autoRedefine/>
    <w:unhideWhenUsed/>
    <w:qFormat/>
    <w:uiPriority w:val="99"/>
    <w:pPr>
      <w:tabs>
        <w:tab w:val="left" w:pos="1021"/>
      </w:tabs>
      <w:spacing w:line="300" w:lineRule="auto"/>
      <w:ind w:firstLine="420" w:firstLineChars="200"/>
    </w:pPr>
    <w:rPr>
      <w:rFonts w:ascii="Times New Roman" w:hAnsi="Times New Roman" w:cs="Times New Roman"/>
    </w:rPr>
  </w:style>
  <w:style w:type="paragraph" w:styleId="8">
    <w:name w:val="Body Text Indent"/>
    <w:basedOn w:val="1"/>
    <w:next w:val="7"/>
    <w:autoRedefine/>
    <w:unhideWhenUsed/>
    <w:qFormat/>
    <w:uiPriority w:val="99"/>
    <w:pPr>
      <w:widowControl/>
      <w:spacing w:after="120"/>
      <w:ind w:left="420" w:leftChars="200"/>
      <w:jc w:val="left"/>
    </w:pPr>
    <w:rPr>
      <w:rFonts w:ascii="宋体" w:hAnsi="宋体" w:eastAsia="宋体" w:cs="宋体"/>
      <w:kern w:val="0"/>
      <w:sz w:val="24"/>
      <w:szCs w:val="24"/>
    </w:rPr>
  </w:style>
  <w:style w:type="paragraph" w:styleId="9">
    <w:name w:val="Balloon Text"/>
    <w:basedOn w:val="1"/>
    <w:link w:val="44"/>
    <w:autoRedefine/>
    <w:semiHidden/>
    <w:unhideWhenUsed/>
    <w:qFormat/>
    <w:uiPriority w:val="99"/>
    <w:rPr>
      <w:sz w:val="18"/>
      <w:szCs w:val="18"/>
    </w:rPr>
  </w:style>
  <w:style w:type="paragraph" w:styleId="10">
    <w:name w:val="footer"/>
    <w:basedOn w:val="1"/>
    <w:link w:val="41"/>
    <w:autoRedefine/>
    <w:unhideWhenUsed/>
    <w:qFormat/>
    <w:uiPriority w:val="99"/>
    <w:pPr>
      <w:tabs>
        <w:tab w:val="center" w:pos="4153"/>
        <w:tab w:val="right" w:pos="8306"/>
      </w:tabs>
      <w:snapToGrid w:val="0"/>
      <w:jc w:val="left"/>
    </w:pPr>
    <w:rPr>
      <w:sz w:val="18"/>
      <w:szCs w:val="18"/>
    </w:rPr>
  </w:style>
  <w:style w:type="paragraph" w:styleId="11">
    <w:name w:val="header"/>
    <w:basedOn w:val="1"/>
    <w:link w:val="4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table" w:styleId="15">
    <w:name w:val="Table Theme"/>
    <w:basedOn w:val="14"/>
    <w:autoRedefine/>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22"/>
    <w:rPr>
      <w:b/>
    </w:rPr>
  </w:style>
  <w:style w:type="character" w:styleId="18">
    <w:name w:val="FollowedHyperlink"/>
    <w:basedOn w:val="16"/>
    <w:autoRedefine/>
    <w:semiHidden/>
    <w:unhideWhenUsed/>
    <w:qFormat/>
    <w:uiPriority w:val="99"/>
    <w:rPr>
      <w:color w:val="800080"/>
      <w:u w:val="single"/>
    </w:rPr>
  </w:style>
  <w:style w:type="character" w:styleId="19">
    <w:name w:val="Hyperlink"/>
    <w:basedOn w:val="16"/>
    <w:autoRedefine/>
    <w:unhideWhenUsed/>
    <w:qFormat/>
    <w:uiPriority w:val="99"/>
    <w:rPr>
      <w:color w:val="0563C1" w:themeColor="hyperlink"/>
      <w:u w:val="single"/>
      <w14:textFill>
        <w14:solidFill>
          <w14:schemeClr w14:val="hlink"/>
        </w14:solidFill>
      </w14:textFill>
    </w:rPr>
  </w:style>
  <w:style w:type="paragraph" w:customStyle="1" w:styleId="20">
    <w:name w:val="一级标题"/>
    <w:basedOn w:val="2"/>
    <w:next w:val="1"/>
    <w:link w:val="21"/>
    <w:autoRedefine/>
    <w:qFormat/>
    <w:uiPriority w:val="0"/>
    <w:pPr>
      <w:keepNext w:val="0"/>
      <w:keepLines w:val="0"/>
      <w:spacing w:before="0" w:after="0" w:line="240" w:lineRule="auto"/>
      <w:ind w:left="100" w:leftChars="100" w:right="100" w:rightChars="100"/>
      <w:jc w:val="left"/>
    </w:pPr>
    <w:rPr>
      <w:rFonts w:ascii="Times New Roman" w:hAnsi="Times New Roman" w:eastAsia="黑体"/>
      <w:kern w:val="20"/>
      <w:sz w:val="32"/>
      <w:szCs w:val="52"/>
    </w:rPr>
  </w:style>
  <w:style w:type="character" w:customStyle="1" w:styleId="21">
    <w:name w:val="一级标题 字符"/>
    <w:basedOn w:val="16"/>
    <w:link w:val="20"/>
    <w:autoRedefine/>
    <w:qFormat/>
    <w:uiPriority w:val="0"/>
    <w:rPr>
      <w:rFonts w:ascii="Times New Roman" w:hAnsi="Times New Roman" w:eastAsia="黑体"/>
      <w:b/>
      <w:bCs/>
      <w:kern w:val="20"/>
      <w:sz w:val="32"/>
      <w:szCs w:val="52"/>
    </w:rPr>
  </w:style>
  <w:style w:type="character" w:customStyle="1" w:styleId="22">
    <w:name w:val="标题 1 字符"/>
    <w:basedOn w:val="16"/>
    <w:link w:val="2"/>
    <w:autoRedefine/>
    <w:qFormat/>
    <w:uiPriority w:val="9"/>
    <w:rPr>
      <w:b/>
      <w:bCs/>
      <w:kern w:val="44"/>
      <w:sz w:val="44"/>
      <w:szCs w:val="44"/>
    </w:rPr>
  </w:style>
  <w:style w:type="paragraph" w:customStyle="1" w:styleId="23">
    <w:name w:val="二级标题"/>
    <w:basedOn w:val="3"/>
    <w:link w:val="24"/>
    <w:autoRedefine/>
    <w:qFormat/>
    <w:uiPriority w:val="0"/>
    <w:pPr>
      <w:spacing w:before="120" w:after="120" w:line="240" w:lineRule="auto"/>
    </w:pPr>
    <w:rPr>
      <w:rFonts w:ascii="Times New Roman" w:hAnsi="Times New Roman" w:eastAsia="宋体" w:cs="Times New Roman"/>
      <w:color w:val="000000"/>
      <w:sz w:val="30"/>
    </w:rPr>
  </w:style>
  <w:style w:type="character" w:customStyle="1" w:styleId="24">
    <w:name w:val="二级标题 字符"/>
    <w:link w:val="23"/>
    <w:autoRedefine/>
    <w:qFormat/>
    <w:uiPriority w:val="0"/>
    <w:rPr>
      <w:rFonts w:ascii="Times New Roman" w:hAnsi="Times New Roman" w:eastAsia="宋体" w:cs="Times New Roman"/>
      <w:b/>
      <w:bCs/>
      <w:color w:val="000000"/>
      <w:sz w:val="30"/>
      <w:szCs w:val="32"/>
    </w:rPr>
  </w:style>
  <w:style w:type="character" w:customStyle="1" w:styleId="25">
    <w:name w:val="标题 2 字符"/>
    <w:basedOn w:val="16"/>
    <w:link w:val="3"/>
    <w:autoRedefine/>
    <w:semiHidden/>
    <w:qFormat/>
    <w:uiPriority w:val="9"/>
    <w:rPr>
      <w:rFonts w:asciiTheme="majorHAnsi" w:hAnsiTheme="majorHAnsi" w:eastAsiaTheme="majorEastAsia" w:cstheme="majorBidi"/>
      <w:b/>
      <w:bCs/>
      <w:sz w:val="32"/>
      <w:szCs w:val="32"/>
    </w:rPr>
  </w:style>
  <w:style w:type="paragraph" w:customStyle="1" w:styleId="26">
    <w:name w:val="四级标题"/>
    <w:basedOn w:val="5"/>
    <w:next w:val="1"/>
    <w:link w:val="27"/>
    <w:autoRedefine/>
    <w:qFormat/>
    <w:uiPriority w:val="0"/>
    <w:pPr>
      <w:spacing w:before="0" w:after="0" w:line="360" w:lineRule="auto"/>
    </w:pPr>
    <w:rPr>
      <w:rFonts w:ascii="Cambria" w:hAnsi="Cambria" w:eastAsia="宋体" w:cs="Times New Roman"/>
      <w:sz w:val="24"/>
    </w:rPr>
  </w:style>
  <w:style w:type="character" w:customStyle="1" w:styleId="27">
    <w:name w:val="四级标题 字符"/>
    <w:basedOn w:val="16"/>
    <w:link w:val="26"/>
    <w:autoRedefine/>
    <w:qFormat/>
    <w:uiPriority w:val="0"/>
    <w:rPr>
      <w:rFonts w:ascii="Cambria" w:hAnsi="Cambria" w:eastAsia="宋体" w:cs="Times New Roman"/>
      <w:b/>
      <w:bCs/>
      <w:sz w:val="24"/>
      <w:szCs w:val="28"/>
    </w:rPr>
  </w:style>
  <w:style w:type="character" w:customStyle="1" w:styleId="28">
    <w:name w:val="标题 4 字符"/>
    <w:basedOn w:val="16"/>
    <w:link w:val="5"/>
    <w:autoRedefine/>
    <w:semiHidden/>
    <w:qFormat/>
    <w:uiPriority w:val="9"/>
    <w:rPr>
      <w:rFonts w:asciiTheme="majorHAnsi" w:hAnsiTheme="majorHAnsi" w:eastAsiaTheme="majorEastAsia" w:cstheme="majorBidi"/>
      <w:b/>
      <w:bCs/>
      <w:sz w:val="28"/>
      <w:szCs w:val="28"/>
    </w:rPr>
  </w:style>
  <w:style w:type="paragraph" w:customStyle="1" w:styleId="29">
    <w:name w:val="正文（成）"/>
    <w:basedOn w:val="1"/>
    <w:link w:val="30"/>
    <w:autoRedefine/>
    <w:qFormat/>
    <w:uiPriority w:val="0"/>
    <w:pPr>
      <w:spacing w:line="360" w:lineRule="auto"/>
      <w:ind w:firstLine="200" w:firstLineChars="200"/>
    </w:pPr>
    <w:rPr>
      <w:rFonts w:ascii="Times New Roman" w:hAnsi="Times New Roman"/>
      <w:sz w:val="24"/>
      <w:szCs w:val="24"/>
    </w:rPr>
  </w:style>
  <w:style w:type="character" w:customStyle="1" w:styleId="30">
    <w:name w:val="正文（成） 字符"/>
    <w:link w:val="29"/>
    <w:autoRedefine/>
    <w:qFormat/>
    <w:uiPriority w:val="0"/>
    <w:rPr>
      <w:rFonts w:ascii="Times New Roman" w:hAnsi="Times New Roman"/>
      <w:sz w:val="24"/>
      <w:szCs w:val="24"/>
    </w:rPr>
  </w:style>
  <w:style w:type="paragraph" w:customStyle="1" w:styleId="31">
    <w:name w:val="图表头"/>
    <w:basedOn w:val="1"/>
    <w:link w:val="32"/>
    <w:autoRedefine/>
    <w:qFormat/>
    <w:uiPriority w:val="0"/>
    <w:pPr>
      <w:keepNext/>
      <w:keepLines/>
      <w:jc w:val="center"/>
      <w:outlineLvl w:val="5"/>
    </w:pPr>
    <w:rPr>
      <w:rFonts w:ascii="黑体" w:hAnsi="黑体" w:eastAsia="黑体" w:cs="Times New Roman"/>
      <w:bCs/>
      <w:sz w:val="24"/>
      <w:szCs w:val="24"/>
    </w:rPr>
  </w:style>
  <w:style w:type="character" w:customStyle="1" w:styleId="32">
    <w:name w:val="图表头 字符"/>
    <w:basedOn w:val="16"/>
    <w:link w:val="31"/>
    <w:autoRedefine/>
    <w:qFormat/>
    <w:uiPriority w:val="0"/>
    <w:rPr>
      <w:rFonts w:ascii="黑体" w:hAnsi="黑体" w:eastAsia="黑体" w:cs="Times New Roman"/>
      <w:bCs/>
      <w:sz w:val="24"/>
      <w:szCs w:val="24"/>
    </w:rPr>
  </w:style>
  <w:style w:type="table" w:customStyle="1" w:styleId="33">
    <w:name w:val="表格"/>
    <w:basedOn w:val="15"/>
    <w:autoRedefine/>
    <w:qFormat/>
    <w:uiPriority w:val="0"/>
    <w:pPr>
      <w:spacing w:line="360" w:lineRule="auto"/>
      <w:ind w:firstLine="200" w:firstLineChars="200"/>
    </w:pPr>
    <w:rPr>
      <w:rFonts w:ascii="Times New Roman" w:hAnsi="Times New Roman" w:eastAsia="宋体" w:cs="Times New Roman"/>
      <w:kern w:val="0"/>
      <w:szCs w:val="20"/>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style>
  <w:style w:type="table" w:customStyle="1" w:styleId="34">
    <w:name w:val="Plain Table 1"/>
    <w:basedOn w:val="14"/>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35">
    <w:name w:val="三级标题"/>
    <w:basedOn w:val="4"/>
    <w:next w:val="1"/>
    <w:link w:val="36"/>
    <w:autoRedefine/>
    <w:qFormat/>
    <w:uiPriority w:val="0"/>
    <w:pPr>
      <w:spacing w:before="0" w:after="0" w:line="360" w:lineRule="auto"/>
      <w:jc w:val="left"/>
    </w:pPr>
    <w:rPr>
      <w:sz w:val="28"/>
    </w:rPr>
  </w:style>
  <w:style w:type="character" w:customStyle="1" w:styleId="36">
    <w:name w:val="三级标题 字符"/>
    <w:link w:val="35"/>
    <w:autoRedefine/>
    <w:qFormat/>
    <w:uiPriority w:val="0"/>
    <w:rPr>
      <w:b/>
      <w:bCs/>
      <w:sz w:val="28"/>
      <w:szCs w:val="32"/>
    </w:rPr>
  </w:style>
  <w:style w:type="character" w:customStyle="1" w:styleId="37">
    <w:name w:val="标题 3 字符"/>
    <w:basedOn w:val="16"/>
    <w:link w:val="4"/>
    <w:autoRedefine/>
    <w:semiHidden/>
    <w:qFormat/>
    <w:uiPriority w:val="9"/>
    <w:rPr>
      <w:b/>
      <w:bCs/>
      <w:sz w:val="32"/>
      <w:szCs w:val="32"/>
    </w:rPr>
  </w:style>
  <w:style w:type="paragraph" w:customStyle="1" w:styleId="38">
    <w:name w:val="1正文"/>
    <w:basedOn w:val="1"/>
    <w:link w:val="39"/>
    <w:autoRedefine/>
    <w:qFormat/>
    <w:uiPriority w:val="0"/>
    <w:pPr>
      <w:adjustRightInd w:val="0"/>
      <w:snapToGrid w:val="0"/>
      <w:spacing w:line="360" w:lineRule="auto"/>
      <w:ind w:firstLine="200" w:firstLineChars="200"/>
    </w:pPr>
    <w:rPr>
      <w:sz w:val="24"/>
      <w:szCs w:val="24"/>
    </w:rPr>
  </w:style>
  <w:style w:type="character" w:customStyle="1" w:styleId="39">
    <w:name w:val="1正文 Char"/>
    <w:link w:val="38"/>
    <w:autoRedefine/>
    <w:qFormat/>
    <w:uiPriority w:val="0"/>
    <w:rPr>
      <w:sz w:val="24"/>
      <w:szCs w:val="24"/>
    </w:rPr>
  </w:style>
  <w:style w:type="paragraph" w:styleId="40">
    <w:name w:val="List Paragraph"/>
    <w:basedOn w:val="1"/>
    <w:autoRedefine/>
    <w:qFormat/>
    <w:uiPriority w:val="34"/>
    <w:pPr>
      <w:ind w:firstLine="420" w:firstLineChars="200"/>
    </w:pPr>
  </w:style>
  <w:style w:type="character" w:customStyle="1" w:styleId="41">
    <w:name w:val="页脚 字符"/>
    <w:basedOn w:val="16"/>
    <w:link w:val="10"/>
    <w:autoRedefine/>
    <w:qFormat/>
    <w:uiPriority w:val="99"/>
    <w:rPr>
      <w:sz w:val="18"/>
      <w:szCs w:val="18"/>
    </w:rPr>
  </w:style>
  <w:style w:type="character" w:customStyle="1" w:styleId="42">
    <w:name w:val="页眉 字符"/>
    <w:basedOn w:val="16"/>
    <w:link w:val="11"/>
    <w:autoRedefine/>
    <w:qFormat/>
    <w:uiPriority w:val="99"/>
    <w:rPr>
      <w:sz w:val="18"/>
      <w:szCs w:val="18"/>
    </w:rPr>
  </w:style>
  <w:style w:type="character" w:customStyle="1" w:styleId="43">
    <w:name w:val="Unresolved Mention"/>
    <w:basedOn w:val="16"/>
    <w:autoRedefine/>
    <w:semiHidden/>
    <w:unhideWhenUsed/>
    <w:qFormat/>
    <w:uiPriority w:val="99"/>
    <w:rPr>
      <w:color w:val="605E5C"/>
      <w:shd w:val="clear" w:color="auto" w:fill="E1DFDD"/>
    </w:rPr>
  </w:style>
  <w:style w:type="character" w:customStyle="1" w:styleId="44">
    <w:name w:val="批注框文本 字符"/>
    <w:basedOn w:val="16"/>
    <w:link w:val="9"/>
    <w:autoRedefine/>
    <w:semiHidden/>
    <w:qFormat/>
    <w:uiPriority w:val="99"/>
    <w:rPr>
      <w:sz w:val="18"/>
      <w:szCs w:val="18"/>
    </w:rPr>
  </w:style>
  <w:style w:type="paragraph" w:customStyle="1" w:styleId="45">
    <w:name w:val="H正文"/>
    <w:basedOn w:val="1"/>
    <w:autoRedefine/>
    <w:qFormat/>
    <w:uiPriority w:val="0"/>
    <w:pPr>
      <w:widowControl/>
      <w:spacing w:line="360" w:lineRule="auto"/>
      <w:ind w:firstLine="200" w:firstLineChars="200"/>
      <w:jc w:val="left"/>
    </w:pPr>
    <w:rPr>
      <w:rFonts w:ascii="宋体" w:hAnsi="宋体" w:eastAsia="宋体" w:cs="Times New Roman"/>
      <w:spacing w:val="-4"/>
      <w:kern w:val="0"/>
      <w:sz w:val="24"/>
      <w:szCs w:val="24"/>
    </w:rPr>
  </w:style>
  <w:style w:type="character" w:customStyle="1" w:styleId="46">
    <w:name w:val="fontstyle01"/>
    <w:basedOn w:val="16"/>
    <w:qFormat/>
    <w:uiPriority w:val="0"/>
    <w:rPr>
      <w:rFonts w:ascii="宋体" w:hAnsi="宋体" w:eastAsia="宋体" w:cs="宋体"/>
      <w:color w:val="000000"/>
      <w:sz w:val="24"/>
      <w:szCs w:val="24"/>
    </w:rPr>
  </w:style>
  <w:style w:type="character" w:customStyle="1" w:styleId="47">
    <w:name w:val="fontstyle21"/>
    <w:basedOn w:val="16"/>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3633</Words>
  <Characters>4111</Characters>
  <Lines>18</Lines>
  <Paragraphs>5</Paragraphs>
  <TotalTime>3</TotalTime>
  <ScaleCrop>false</ScaleCrop>
  <LinksUpToDate>false</LinksUpToDate>
  <CharactersWithSpaces>4161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2021-03-05T02:43:00Z</dcterms:created>
  <dc:creator>辉 刘</dc:creator>
  <cp:lastModifiedBy>我想念我的床</cp:lastModifiedBy>
  <cp:lastPrinted>2019-10-09T11:10:00Z</cp:lastPrinted>
  <dcterms:modified xsi:type="dcterms:W3CDTF">2026-06-10T01:11:51Z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A2C83991C0F64B46AA450D6CA86D3CC5</vt:lpwstr>
  </property>
  <property fmtid="{D5CDD505-2E9C-101B-9397-08002B2CF9AE}" pid="4" name="KSOTemplateDocerSaveRecord">
    <vt:lpwstr>eyJoZGlkIjoiOTliZjk5ZGY3MDFlOWEyYjhhYTQ0NjQwMjE5YTkwM2UiLCJ1c2VySWQiOiI0MTk0MzYwMTgifQ==</vt:lpwstr>
  </property>
</Properties>
</file>