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eastAsia="黑体"/>
          <w:b/>
          <w:sz w:val="30"/>
        </w:rPr>
      </w:pPr>
      <w:r>
        <w:rPr>
          <w:rFonts w:eastAsia="黑体"/>
          <w:b/>
          <w:sz w:val="30"/>
        </w:rPr>
        <w:t>建设项目基本情况</w:t>
      </w:r>
    </w:p>
    <w:tbl>
      <w:tblPr>
        <w:tblStyle w:val="36"/>
        <w:tblW w:w="960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82"/>
        <w:gridCol w:w="737"/>
        <w:gridCol w:w="529"/>
        <w:gridCol w:w="860"/>
        <w:gridCol w:w="804"/>
        <w:gridCol w:w="286"/>
        <w:gridCol w:w="295"/>
        <w:gridCol w:w="1248"/>
        <w:gridCol w:w="242"/>
        <w:gridCol w:w="30"/>
        <w:gridCol w:w="1717"/>
        <w:gridCol w:w="142"/>
        <w:gridCol w:w="12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 w:hRule="atLeast"/>
          <w:jc w:val="center"/>
        </w:trPr>
        <w:tc>
          <w:tcPr>
            <w:tcW w:w="1482" w:type="dxa"/>
            <w:vAlign w:val="center"/>
          </w:tcPr>
          <w:p>
            <w:pPr>
              <w:jc w:val="center"/>
              <w:rPr>
                <w:sz w:val="28"/>
              </w:rPr>
            </w:pPr>
            <w:r>
              <w:rPr>
                <w:sz w:val="28"/>
              </w:rPr>
              <w:t>项目名称</w:t>
            </w:r>
          </w:p>
        </w:tc>
        <w:tc>
          <w:tcPr>
            <w:tcW w:w="8118" w:type="dxa"/>
            <w:gridSpan w:val="12"/>
            <w:vAlign w:val="center"/>
          </w:tcPr>
          <w:p>
            <w:pPr>
              <w:jc w:val="center"/>
              <w:rPr>
                <w:sz w:val="28"/>
                <w:szCs w:val="28"/>
              </w:rPr>
            </w:pPr>
            <w:r>
              <w:rPr>
                <w:sz w:val="28"/>
                <w:szCs w:val="28"/>
              </w:rPr>
              <w:t>长沙市2017年第二批输变电工程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 w:hRule="atLeast"/>
          <w:jc w:val="center"/>
        </w:trPr>
        <w:tc>
          <w:tcPr>
            <w:tcW w:w="1482" w:type="dxa"/>
            <w:vAlign w:val="center"/>
          </w:tcPr>
          <w:p>
            <w:pPr>
              <w:jc w:val="center"/>
              <w:rPr>
                <w:sz w:val="28"/>
              </w:rPr>
            </w:pPr>
            <w:r>
              <w:rPr>
                <w:sz w:val="28"/>
              </w:rPr>
              <w:t>建设单位</w:t>
            </w:r>
          </w:p>
        </w:tc>
        <w:tc>
          <w:tcPr>
            <w:tcW w:w="8118" w:type="dxa"/>
            <w:gridSpan w:val="12"/>
            <w:vAlign w:val="center"/>
          </w:tcPr>
          <w:p>
            <w:pPr>
              <w:jc w:val="center"/>
              <w:rPr>
                <w:sz w:val="28"/>
              </w:rPr>
            </w:pPr>
            <w:r>
              <w:rPr>
                <w:sz w:val="28"/>
              </w:rPr>
              <w:t>国网湖南省电力有限公司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 w:hRule="atLeast"/>
          <w:jc w:val="center"/>
        </w:trPr>
        <w:tc>
          <w:tcPr>
            <w:tcW w:w="1482" w:type="dxa"/>
            <w:vAlign w:val="center"/>
          </w:tcPr>
          <w:p>
            <w:pPr>
              <w:jc w:val="center"/>
              <w:rPr>
                <w:sz w:val="28"/>
              </w:rPr>
            </w:pPr>
            <w:r>
              <w:rPr>
                <w:sz w:val="28"/>
              </w:rPr>
              <w:t>法人代表</w:t>
            </w:r>
          </w:p>
        </w:tc>
        <w:tc>
          <w:tcPr>
            <w:tcW w:w="3216" w:type="dxa"/>
            <w:gridSpan w:val="5"/>
            <w:vAlign w:val="center"/>
          </w:tcPr>
          <w:p>
            <w:pPr>
              <w:jc w:val="center"/>
              <w:rPr>
                <w:sz w:val="28"/>
              </w:rPr>
            </w:pPr>
            <w:r>
              <w:rPr>
                <w:rFonts w:hint="eastAsia"/>
                <w:kern w:val="0"/>
                <w:sz w:val="28"/>
                <w:szCs w:val="28"/>
              </w:rPr>
              <w:t>孟庆强</w:t>
            </w:r>
          </w:p>
        </w:tc>
        <w:tc>
          <w:tcPr>
            <w:tcW w:w="1785" w:type="dxa"/>
            <w:gridSpan w:val="3"/>
            <w:vAlign w:val="center"/>
          </w:tcPr>
          <w:p>
            <w:pPr>
              <w:jc w:val="center"/>
              <w:rPr>
                <w:sz w:val="28"/>
              </w:rPr>
            </w:pPr>
            <w:r>
              <w:rPr>
                <w:sz w:val="28"/>
              </w:rPr>
              <w:t>联系人</w:t>
            </w:r>
          </w:p>
        </w:tc>
        <w:tc>
          <w:tcPr>
            <w:tcW w:w="3117" w:type="dxa"/>
            <w:gridSpan w:val="4"/>
            <w:vAlign w:val="center"/>
          </w:tcPr>
          <w:p>
            <w:pPr>
              <w:jc w:val="center"/>
              <w:rPr>
                <w:sz w:val="28"/>
              </w:rPr>
            </w:pPr>
            <w:r>
              <w:rPr>
                <w:rFonts w:hint="eastAsia"/>
                <w:kern w:val="0"/>
                <w:sz w:val="28"/>
                <w:szCs w:val="28"/>
              </w:rPr>
              <w:t>李国勇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 w:hRule="atLeast"/>
          <w:jc w:val="center"/>
        </w:trPr>
        <w:tc>
          <w:tcPr>
            <w:tcW w:w="1482" w:type="dxa"/>
            <w:vAlign w:val="center"/>
          </w:tcPr>
          <w:p>
            <w:pPr>
              <w:jc w:val="center"/>
              <w:rPr>
                <w:sz w:val="28"/>
              </w:rPr>
            </w:pPr>
            <w:r>
              <w:rPr>
                <w:sz w:val="28"/>
              </w:rPr>
              <w:t>通讯地址</w:t>
            </w:r>
          </w:p>
        </w:tc>
        <w:tc>
          <w:tcPr>
            <w:tcW w:w="8118" w:type="dxa"/>
            <w:gridSpan w:val="12"/>
            <w:vAlign w:val="center"/>
          </w:tcPr>
          <w:p>
            <w:pPr>
              <w:jc w:val="center"/>
              <w:rPr>
                <w:kern w:val="0"/>
                <w:sz w:val="28"/>
                <w:szCs w:val="28"/>
              </w:rPr>
            </w:pPr>
            <w:r>
              <w:rPr>
                <w:kern w:val="0"/>
                <w:sz w:val="28"/>
                <w:szCs w:val="28"/>
              </w:rPr>
              <w:t>长沙市天心区新韶东路398号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 w:hRule="atLeast"/>
          <w:jc w:val="center"/>
        </w:trPr>
        <w:tc>
          <w:tcPr>
            <w:tcW w:w="1482" w:type="dxa"/>
            <w:vAlign w:val="center"/>
          </w:tcPr>
          <w:p>
            <w:pPr>
              <w:jc w:val="center"/>
              <w:rPr>
                <w:sz w:val="28"/>
              </w:rPr>
            </w:pPr>
            <w:r>
              <w:rPr>
                <w:sz w:val="28"/>
              </w:rPr>
              <w:t>联系电话</w:t>
            </w:r>
          </w:p>
        </w:tc>
        <w:tc>
          <w:tcPr>
            <w:tcW w:w="2126" w:type="dxa"/>
            <w:gridSpan w:val="3"/>
            <w:vAlign w:val="center"/>
          </w:tcPr>
          <w:p>
            <w:pPr>
              <w:jc w:val="center"/>
              <w:rPr>
                <w:kern w:val="0"/>
                <w:sz w:val="28"/>
                <w:szCs w:val="28"/>
              </w:rPr>
            </w:pPr>
            <w:r>
              <w:rPr>
                <w:kern w:val="0"/>
                <w:sz w:val="28"/>
                <w:szCs w:val="28"/>
              </w:rPr>
              <w:t>0731-85543679</w:t>
            </w:r>
          </w:p>
        </w:tc>
        <w:tc>
          <w:tcPr>
            <w:tcW w:w="804" w:type="dxa"/>
            <w:vAlign w:val="center"/>
          </w:tcPr>
          <w:p>
            <w:pPr>
              <w:jc w:val="center"/>
              <w:rPr>
                <w:sz w:val="28"/>
                <w:szCs w:val="28"/>
              </w:rPr>
            </w:pPr>
            <w:r>
              <w:rPr>
                <w:kern w:val="0"/>
                <w:sz w:val="28"/>
                <w:szCs w:val="28"/>
              </w:rPr>
              <w:t>传真</w:t>
            </w:r>
          </w:p>
        </w:tc>
        <w:tc>
          <w:tcPr>
            <w:tcW w:w="2101" w:type="dxa"/>
            <w:gridSpan w:val="5"/>
            <w:vAlign w:val="center"/>
          </w:tcPr>
          <w:p>
            <w:pPr>
              <w:pStyle w:val="64"/>
              <w:jc w:val="center"/>
              <w:rPr>
                <w:color w:val="FF0000"/>
                <w:sz w:val="28"/>
                <w:szCs w:val="28"/>
              </w:rPr>
            </w:pPr>
            <w:r>
              <w:rPr>
                <w:sz w:val="28"/>
                <w:szCs w:val="28"/>
              </w:rPr>
              <w:t>0731-85543679</w:t>
            </w:r>
          </w:p>
        </w:tc>
        <w:tc>
          <w:tcPr>
            <w:tcW w:w="1717" w:type="dxa"/>
            <w:vAlign w:val="center"/>
          </w:tcPr>
          <w:p>
            <w:pPr>
              <w:jc w:val="center"/>
              <w:rPr>
                <w:sz w:val="28"/>
                <w:szCs w:val="28"/>
              </w:rPr>
            </w:pPr>
            <w:r>
              <w:rPr>
                <w:kern w:val="0"/>
                <w:sz w:val="28"/>
                <w:szCs w:val="28"/>
              </w:rPr>
              <w:t>邮政编码</w:t>
            </w:r>
          </w:p>
        </w:tc>
        <w:tc>
          <w:tcPr>
            <w:tcW w:w="1370" w:type="dxa"/>
            <w:gridSpan w:val="2"/>
            <w:vAlign w:val="center"/>
          </w:tcPr>
          <w:p>
            <w:pPr>
              <w:jc w:val="center"/>
              <w:rPr>
                <w:kern w:val="0"/>
                <w:sz w:val="28"/>
                <w:szCs w:val="28"/>
              </w:rPr>
            </w:pPr>
            <w:r>
              <w:rPr>
                <w:kern w:val="0"/>
                <w:sz w:val="28"/>
                <w:szCs w:val="28"/>
              </w:rPr>
              <w:t>410004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6" w:hRule="atLeast"/>
          <w:jc w:val="center"/>
        </w:trPr>
        <w:tc>
          <w:tcPr>
            <w:tcW w:w="1482" w:type="dxa"/>
            <w:vAlign w:val="center"/>
          </w:tcPr>
          <w:p>
            <w:pPr>
              <w:jc w:val="center"/>
              <w:rPr>
                <w:sz w:val="28"/>
              </w:rPr>
            </w:pPr>
            <w:r>
              <w:rPr>
                <w:sz w:val="28"/>
              </w:rPr>
              <w:t>建设地点</w:t>
            </w:r>
          </w:p>
        </w:tc>
        <w:tc>
          <w:tcPr>
            <w:tcW w:w="8118" w:type="dxa"/>
            <w:gridSpan w:val="12"/>
            <w:vAlign w:val="center"/>
          </w:tcPr>
          <w:p>
            <w:pPr>
              <w:jc w:val="center"/>
              <w:rPr>
                <w:kern w:val="0"/>
                <w:sz w:val="24"/>
                <w:szCs w:val="24"/>
              </w:rPr>
            </w:pPr>
            <w:r>
              <w:rPr>
                <w:kern w:val="0"/>
                <w:sz w:val="24"/>
                <w:szCs w:val="24"/>
              </w:rPr>
              <w:t>长沙市望城区、雨花区、开福区、芙蓉区、长沙县、浏阳市、株洲云龙区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 w:hRule="atLeast"/>
          <w:jc w:val="center"/>
        </w:trPr>
        <w:tc>
          <w:tcPr>
            <w:tcW w:w="2219" w:type="dxa"/>
            <w:gridSpan w:val="2"/>
            <w:vAlign w:val="center"/>
          </w:tcPr>
          <w:p>
            <w:pPr>
              <w:jc w:val="center"/>
              <w:rPr>
                <w:sz w:val="28"/>
              </w:rPr>
            </w:pPr>
            <w:r>
              <w:rPr>
                <w:sz w:val="28"/>
              </w:rPr>
              <w:t>立项审批部门</w:t>
            </w:r>
          </w:p>
        </w:tc>
        <w:tc>
          <w:tcPr>
            <w:tcW w:w="2774" w:type="dxa"/>
            <w:gridSpan w:val="5"/>
            <w:vAlign w:val="center"/>
          </w:tcPr>
          <w:p>
            <w:pPr>
              <w:jc w:val="center"/>
              <w:rPr>
                <w:sz w:val="28"/>
                <w:szCs w:val="28"/>
              </w:rPr>
            </w:pPr>
          </w:p>
        </w:tc>
        <w:tc>
          <w:tcPr>
            <w:tcW w:w="1520" w:type="dxa"/>
            <w:gridSpan w:val="3"/>
            <w:vAlign w:val="center"/>
          </w:tcPr>
          <w:p>
            <w:pPr>
              <w:jc w:val="center"/>
              <w:rPr>
                <w:sz w:val="28"/>
              </w:rPr>
            </w:pPr>
            <w:r>
              <w:rPr>
                <w:sz w:val="28"/>
              </w:rPr>
              <w:t>批准文号</w:t>
            </w:r>
          </w:p>
        </w:tc>
        <w:tc>
          <w:tcPr>
            <w:tcW w:w="3087" w:type="dxa"/>
            <w:gridSpan w:val="3"/>
            <w:vAlign w:val="center"/>
          </w:tcPr>
          <w:p>
            <w:pPr>
              <w:pStyle w:val="64"/>
              <w:jc w:val="center"/>
              <w:rPr>
                <w:color w:val="FF0000"/>
                <w:sz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0" w:hRule="atLeast"/>
          <w:jc w:val="center"/>
        </w:trPr>
        <w:tc>
          <w:tcPr>
            <w:tcW w:w="1482" w:type="dxa"/>
            <w:vAlign w:val="center"/>
          </w:tcPr>
          <w:p>
            <w:pPr>
              <w:jc w:val="center"/>
              <w:rPr>
                <w:sz w:val="28"/>
                <w:szCs w:val="28"/>
              </w:rPr>
            </w:pPr>
            <w:r>
              <w:rPr>
                <w:sz w:val="28"/>
                <w:szCs w:val="28"/>
              </w:rPr>
              <w:t>建设性质</w:t>
            </w:r>
          </w:p>
        </w:tc>
        <w:tc>
          <w:tcPr>
            <w:tcW w:w="3511" w:type="dxa"/>
            <w:gridSpan w:val="6"/>
            <w:vAlign w:val="center"/>
          </w:tcPr>
          <w:p>
            <w:pPr>
              <w:jc w:val="center"/>
              <w:textAlignment w:val="baseline"/>
              <w:rPr>
                <w:sz w:val="28"/>
                <w:szCs w:val="28"/>
              </w:rPr>
            </w:pPr>
            <w:r>
              <w:rPr>
                <w:sz w:val="28"/>
                <w:szCs w:val="28"/>
              </w:rPr>
              <w:t>新建</w:t>
            </w:r>
            <w:r>
              <w:rPr>
                <w:szCs w:val="21"/>
                <w:bdr w:val="single" w:color="auto" w:sz="4" w:space="0"/>
              </w:rPr>
              <w:t>√</w:t>
            </w:r>
            <w:r>
              <w:rPr>
                <w:sz w:val="28"/>
                <w:szCs w:val="28"/>
              </w:rPr>
              <w:t>改建</w:t>
            </w:r>
            <w:r>
              <w:rPr>
                <w:szCs w:val="21"/>
                <w:bdr w:val="single" w:color="auto" w:sz="4" w:space="0"/>
              </w:rPr>
              <w:t>√</w:t>
            </w:r>
            <w:r>
              <w:rPr>
                <w:sz w:val="28"/>
                <w:szCs w:val="28"/>
              </w:rPr>
              <w:t>技改</w:t>
            </w:r>
            <w:r>
              <w:rPr>
                <w:szCs w:val="21"/>
                <w:bdr w:val="single" w:color="auto" w:sz="4" w:space="0"/>
              </w:rPr>
              <w:t>√</w:t>
            </w:r>
          </w:p>
        </w:tc>
        <w:tc>
          <w:tcPr>
            <w:tcW w:w="1520" w:type="dxa"/>
            <w:gridSpan w:val="3"/>
            <w:vAlign w:val="center"/>
          </w:tcPr>
          <w:p>
            <w:pPr>
              <w:jc w:val="center"/>
              <w:rPr>
                <w:sz w:val="28"/>
                <w:szCs w:val="28"/>
              </w:rPr>
            </w:pPr>
            <w:r>
              <w:rPr>
                <w:sz w:val="28"/>
                <w:szCs w:val="28"/>
              </w:rPr>
              <w:t>行业类别</w:t>
            </w:r>
          </w:p>
          <w:p>
            <w:pPr>
              <w:jc w:val="center"/>
              <w:rPr>
                <w:sz w:val="28"/>
                <w:szCs w:val="28"/>
              </w:rPr>
            </w:pPr>
            <w:r>
              <w:rPr>
                <w:sz w:val="28"/>
                <w:szCs w:val="28"/>
              </w:rPr>
              <w:t>及代码</w:t>
            </w:r>
          </w:p>
        </w:tc>
        <w:tc>
          <w:tcPr>
            <w:tcW w:w="3087" w:type="dxa"/>
            <w:gridSpan w:val="3"/>
            <w:vAlign w:val="center"/>
          </w:tcPr>
          <w:p>
            <w:pPr>
              <w:jc w:val="center"/>
              <w:rPr>
                <w:sz w:val="28"/>
                <w:szCs w:val="28"/>
              </w:rPr>
            </w:pPr>
            <w:r>
              <w:rPr>
                <w:sz w:val="28"/>
                <w:szCs w:val="28"/>
              </w:rPr>
              <w:t>电力供应</w:t>
            </w:r>
          </w:p>
          <w:p>
            <w:pPr>
              <w:jc w:val="center"/>
              <w:rPr>
                <w:sz w:val="28"/>
                <w:szCs w:val="28"/>
              </w:rPr>
            </w:pPr>
            <w:r>
              <w:rPr>
                <w:sz w:val="28"/>
                <w:szCs w:val="28"/>
              </w:rPr>
              <w:t>D4420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 w:hRule="atLeast"/>
          <w:jc w:val="center"/>
        </w:trPr>
        <w:tc>
          <w:tcPr>
            <w:tcW w:w="1482" w:type="dxa"/>
            <w:vAlign w:val="center"/>
          </w:tcPr>
          <w:p>
            <w:pPr>
              <w:jc w:val="center"/>
              <w:rPr>
                <w:sz w:val="28"/>
                <w:szCs w:val="28"/>
              </w:rPr>
            </w:pPr>
            <w:r>
              <w:rPr>
                <w:sz w:val="28"/>
                <w:szCs w:val="28"/>
              </w:rPr>
              <w:t>占地面积</w:t>
            </w:r>
          </w:p>
          <w:p>
            <w:pPr>
              <w:jc w:val="center"/>
              <w:rPr>
                <w:sz w:val="28"/>
                <w:szCs w:val="28"/>
              </w:rPr>
            </w:pPr>
            <w:r>
              <w:rPr>
                <w:sz w:val="28"/>
                <w:szCs w:val="28"/>
              </w:rPr>
              <w:t>（m</w:t>
            </w:r>
            <w:r>
              <w:rPr>
                <w:sz w:val="28"/>
                <w:szCs w:val="28"/>
                <w:vertAlign w:val="superscript"/>
              </w:rPr>
              <w:t>2</w:t>
            </w:r>
            <w:r>
              <w:rPr>
                <w:sz w:val="28"/>
                <w:szCs w:val="28"/>
              </w:rPr>
              <w:t>）</w:t>
            </w:r>
          </w:p>
        </w:tc>
        <w:tc>
          <w:tcPr>
            <w:tcW w:w="3511" w:type="dxa"/>
            <w:gridSpan w:val="6"/>
            <w:vAlign w:val="center"/>
          </w:tcPr>
          <w:p>
            <w:pPr>
              <w:jc w:val="center"/>
              <w:rPr>
                <w:sz w:val="28"/>
                <w:szCs w:val="28"/>
              </w:rPr>
            </w:pPr>
            <w:r>
              <w:rPr>
                <w:sz w:val="28"/>
                <w:szCs w:val="28"/>
              </w:rPr>
              <w:t>22418</w:t>
            </w:r>
          </w:p>
        </w:tc>
        <w:tc>
          <w:tcPr>
            <w:tcW w:w="1520" w:type="dxa"/>
            <w:gridSpan w:val="3"/>
            <w:vAlign w:val="center"/>
          </w:tcPr>
          <w:p>
            <w:pPr>
              <w:jc w:val="center"/>
              <w:rPr>
                <w:sz w:val="28"/>
                <w:szCs w:val="28"/>
              </w:rPr>
            </w:pPr>
            <w:r>
              <w:rPr>
                <w:sz w:val="28"/>
                <w:szCs w:val="28"/>
              </w:rPr>
              <w:t>绿化面积</w:t>
            </w:r>
          </w:p>
          <w:p>
            <w:pPr>
              <w:jc w:val="center"/>
              <w:rPr>
                <w:color w:val="FF0000"/>
                <w:sz w:val="28"/>
                <w:szCs w:val="28"/>
              </w:rPr>
            </w:pPr>
            <w:r>
              <w:rPr>
                <w:sz w:val="28"/>
                <w:szCs w:val="28"/>
              </w:rPr>
              <w:t>（m</w:t>
            </w:r>
            <w:r>
              <w:rPr>
                <w:sz w:val="28"/>
                <w:szCs w:val="28"/>
                <w:vertAlign w:val="superscript"/>
              </w:rPr>
              <w:t>2</w:t>
            </w:r>
            <w:r>
              <w:rPr>
                <w:sz w:val="28"/>
                <w:szCs w:val="28"/>
              </w:rPr>
              <w:t>）</w:t>
            </w:r>
          </w:p>
        </w:tc>
        <w:tc>
          <w:tcPr>
            <w:tcW w:w="3087" w:type="dxa"/>
            <w:gridSpan w:val="3"/>
            <w:vAlign w:val="center"/>
          </w:tcPr>
          <w:p>
            <w:pPr>
              <w:jc w:val="center"/>
              <w:rPr>
                <w:sz w:val="28"/>
                <w:szCs w:val="28"/>
              </w:rPr>
            </w:pPr>
            <w:r>
              <w:rPr>
                <w:sz w:val="28"/>
                <w:szCs w:val="28"/>
              </w:rPr>
              <w:t>9600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 w:hRule="atLeast"/>
          <w:jc w:val="center"/>
        </w:trPr>
        <w:tc>
          <w:tcPr>
            <w:tcW w:w="1482" w:type="dxa"/>
            <w:vAlign w:val="center"/>
          </w:tcPr>
          <w:p>
            <w:pPr>
              <w:jc w:val="center"/>
              <w:rPr>
                <w:sz w:val="28"/>
                <w:szCs w:val="28"/>
              </w:rPr>
            </w:pPr>
            <w:r>
              <w:rPr>
                <w:sz w:val="28"/>
                <w:szCs w:val="28"/>
              </w:rPr>
              <w:t>总投资</w:t>
            </w:r>
          </w:p>
          <w:p>
            <w:pPr>
              <w:jc w:val="center"/>
              <w:rPr>
                <w:sz w:val="28"/>
                <w:szCs w:val="28"/>
              </w:rPr>
            </w:pPr>
            <w:r>
              <w:rPr>
                <w:sz w:val="28"/>
                <w:szCs w:val="28"/>
              </w:rPr>
              <w:t>（万元）</w:t>
            </w:r>
          </w:p>
        </w:tc>
        <w:tc>
          <w:tcPr>
            <w:tcW w:w="1266" w:type="dxa"/>
            <w:gridSpan w:val="2"/>
            <w:vAlign w:val="center"/>
          </w:tcPr>
          <w:p>
            <w:pPr>
              <w:jc w:val="center"/>
              <w:rPr>
                <w:color w:val="FF0000"/>
                <w:sz w:val="28"/>
                <w:szCs w:val="28"/>
              </w:rPr>
            </w:pPr>
            <w:r>
              <w:rPr>
                <w:rFonts w:hint="eastAsia"/>
                <w:color w:val="000000"/>
                <w:sz w:val="28"/>
              </w:rPr>
              <w:t>86001</w:t>
            </w:r>
            <w:r>
              <w:rPr>
                <w:color w:val="000000"/>
                <w:sz w:val="28"/>
              </w:rPr>
              <w:t>.65</w:t>
            </w:r>
          </w:p>
        </w:tc>
        <w:tc>
          <w:tcPr>
            <w:tcW w:w="2245" w:type="dxa"/>
            <w:gridSpan w:val="4"/>
            <w:vAlign w:val="center"/>
          </w:tcPr>
          <w:p>
            <w:pPr>
              <w:jc w:val="center"/>
              <w:rPr>
                <w:sz w:val="28"/>
                <w:szCs w:val="28"/>
              </w:rPr>
            </w:pPr>
            <w:r>
              <w:rPr>
                <w:sz w:val="28"/>
                <w:szCs w:val="28"/>
              </w:rPr>
              <w:t>其中：环保投资（万元）</w:t>
            </w:r>
          </w:p>
        </w:tc>
        <w:tc>
          <w:tcPr>
            <w:tcW w:w="1248" w:type="dxa"/>
            <w:vAlign w:val="center"/>
          </w:tcPr>
          <w:p>
            <w:pPr>
              <w:jc w:val="center"/>
              <w:rPr>
                <w:sz w:val="28"/>
                <w:szCs w:val="28"/>
              </w:rPr>
            </w:pPr>
            <w:r>
              <w:rPr>
                <w:rFonts w:hint="eastAsia"/>
                <w:sz w:val="28"/>
                <w:szCs w:val="28"/>
              </w:rPr>
              <w:t>993.5</w:t>
            </w:r>
          </w:p>
        </w:tc>
        <w:tc>
          <w:tcPr>
            <w:tcW w:w="2131" w:type="dxa"/>
            <w:gridSpan w:val="4"/>
            <w:vAlign w:val="center"/>
          </w:tcPr>
          <w:p>
            <w:pPr>
              <w:jc w:val="center"/>
              <w:rPr>
                <w:sz w:val="28"/>
                <w:szCs w:val="28"/>
              </w:rPr>
            </w:pPr>
            <w:r>
              <w:rPr>
                <w:sz w:val="28"/>
                <w:szCs w:val="28"/>
              </w:rPr>
              <w:t>环保投资占总投资比例</w:t>
            </w:r>
          </w:p>
        </w:tc>
        <w:tc>
          <w:tcPr>
            <w:tcW w:w="1228" w:type="dxa"/>
            <w:vAlign w:val="center"/>
          </w:tcPr>
          <w:p>
            <w:pPr>
              <w:jc w:val="center"/>
              <w:rPr>
                <w:sz w:val="28"/>
                <w:szCs w:val="28"/>
              </w:rPr>
            </w:pPr>
            <w:r>
              <w:rPr>
                <w:rFonts w:hint="eastAsia"/>
                <w:sz w:val="28"/>
                <w:szCs w:val="28"/>
              </w:rPr>
              <w:t>1.34</w:t>
            </w:r>
            <w:r>
              <w:rPr>
                <w:sz w:val="28"/>
                <w:szCs w:val="2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 w:hRule="atLeast"/>
          <w:jc w:val="center"/>
        </w:trPr>
        <w:tc>
          <w:tcPr>
            <w:tcW w:w="1482" w:type="dxa"/>
            <w:vAlign w:val="center"/>
          </w:tcPr>
          <w:p>
            <w:pPr>
              <w:jc w:val="center"/>
              <w:rPr>
                <w:sz w:val="28"/>
                <w:szCs w:val="28"/>
              </w:rPr>
            </w:pPr>
            <w:r>
              <w:rPr>
                <w:sz w:val="28"/>
                <w:szCs w:val="28"/>
              </w:rPr>
              <w:t>评价经费</w:t>
            </w:r>
          </w:p>
          <w:p>
            <w:pPr>
              <w:jc w:val="center"/>
              <w:rPr>
                <w:sz w:val="28"/>
                <w:szCs w:val="28"/>
              </w:rPr>
            </w:pPr>
            <w:r>
              <w:rPr>
                <w:sz w:val="28"/>
                <w:szCs w:val="28"/>
              </w:rPr>
              <w:t>（万元）</w:t>
            </w:r>
          </w:p>
        </w:tc>
        <w:tc>
          <w:tcPr>
            <w:tcW w:w="1266" w:type="dxa"/>
            <w:gridSpan w:val="2"/>
            <w:vAlign w:val="center"/>
          </w:tcPr>
          <w:p>
            <w:pPr>
              <w:jc w:val="center"/>
              <w:rPr>
                <w:color w:val="FF0000"/>
                <w:sz w:val="28"/>
                <w:szCs w:val="28"/>
              </w:rPr>
            </w:pPr>
          </w:p>
        </w:tc>
        <w:tc>
          <w:tcPr>
            <w:tcW w:w="2245" w:type="dxa"/>
            <w:gridSpan w:val="4"/>
            <w:vAlign w:val="center"/>
          </w:tcPr>
          <w:p>
            <w:pPr>
              <w:jc w:val="center"/>
              <w:rPr>
                <w:sz w:val="28"/>
                <w:szCs w:val="28"/>
              </w:rPr>
            </w:pPr>
            <w:r>
              <w:rPr>
                <w:sz w:val="28"/>
                <w:szCs w:val="28"/>
              </w:rPr>
              <w:t>预期投产日期</w:t>
            </w:r>
          </w:p>
        </w:tc>
        <w:tc>
          <w:tcPr>
            <w:tcW w:w="4607" w:type="dxa"/>
            <w:gridSpan w:val="6"/>
            <w:vAlign w:val="center"/>
          </w:tcPr>
          <w:p>
            <w:pPr>
              <w:jc w:val="center"/>
              <w:rPr>
                <w:sz w:val="28"/>
                <w:szCs w:val="28"/>
              </w:rPr>
            </w:pPr>
            <w:r>
              <w:rPr>
                <w:sz w:val="28"/>
                <w:szCs w:val="28"/>
              </w:rPr>
              <w:t>2018年~2019年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504" w:hRule="atLeast"/>
          <w:jc w:val="center"/>
        </w:trPr>
        <w:tc>
          <w:tcPr>
            <w:tcW w:w="9600" w:type="dxa"/>
            <w:gridSpan w:val="13"/>
          </w:tcPr>
          <w:p>
            <w:pPr>
              <w:ind w:right="101" w:rightChars="48"/>
              <w:rPr>
                <w:b/>
                <w:sz w:val="28"/>
              </w:rPr>
            </w:pPr>
            <w:r>
              <w:rPr>
                <w:b/>
                <w:sz w:val="28"/>
              </w:rPr>
              <w:t>1 项目概况</w:t>
            </w:r>
          </w:p>
          <w:p>
            <w:pPr>
              <w:ind w:firstLine="560" w:firstLineChars="200"/>
              <w:jc w:val="left"/>
              <w:rPr>
                <w:sz w:val="28"/>
              </w:rPr>
            </w:pPr>
            <w:r>
              <w:rPr>
                <w:sz w:val="28"/>
              </w:rPr>
              <w:t>长沙市2017年第二批输变电工程包括长沙市谷山220kV输变电工程、长沙市白田220kV输变电工程、长沙市城南（寺冲）220kV输变电工程、</w:t>
            </w:r>
            <w:r>
              <w:rPr>
                <w:rFonts w:hint="eastAsia"/>
                <w:sz w:val="28"/>
              </w:rPr>
              <w:t>科大(马栏山)220kV变电站新建工程、</w:t>
            </w:r>
            <w:r>
              <w:rPr>
                <w:sz w:val="28"/>
              </w:rPr>
              <w:t>湖南浏阳500kV变电站220kV送出工程、湖南长沙隆平生态家园鼎功～黎托双回、星城～芙蓉双回220kV线路改造工程、湖南长沙余家湾变～捞刀河变</w:t>
            </w:r>
            <w:r>
              <w:rPr>
                <w:rFonts w:hint="eastAsia" w:ascii="宋体" w:hAnsi="宋体" w:cs="宋体"/>
                <w:sz w:val="28"/>
              </w:rPr>
              <w:t>Ⅰ</w:t>
            </w:r>
            <w:r>
              <w:rPr>
                <w:sz w:val="28"/>
              </w:rPr>
              <w:t>回线路剖进沙坪变220kV线路工程、湖南长沙向阳220kV变电站2号主变扩建工程、湖南长沙杨高220kV变电站3号主变扩建工程、湖南长沙延农220kV变电站3号主变扩建工程、湖南长沙浏阳医药园（生药）220kV变电站2号主变扩建工程、湖南长沙通益220kV变电站2号主变扩建工程、湖南长沙龙王220kV变电站2号主变扩建工程、湖南长沙余家湾220kV变电站3号主变扩建工程1</w:t>
            </w:r>
            <w:r>
              <w:rPr>
                <w:rFonts w:hint="eastAsia"/>
                <w:sz w:val="28"/>
              </w:rPr>
              <w:t>4</w:t>
            </w:r>
            <w:r>
              <w:rPr>
                <w:sz w:val="28"/>
              </w:rPr>
              <w:t>个项目，其中长沙市谷山220kV输变电工程、长沙市白田220kV输变电工程、长沙市城南（寺冲）220kV输变电工程、</w:t>
            </w:r>
            <w:r>
              <w:rPr>
                <w:rFonts w:hint="eastAsia"/>
                <w:sz w:val="28"/>
              </w:rPr>
              <w:t>科大(马栏山)220kV变电站新建工程、</w:t>
            </w:r>
            <w:r>
              <w:rPr>
                <w:sz w:val="28"/>
              </w:rPr>
              <w:t>湖南浏阳500kV变电站220kV送出工程、湖南长沙余家湾变～捞刀河变</w:t>
            </w:r>
            <w:r>
              <w:rPr>
                <w:rFonts w:hint="eastAsia" w:ascii="宋体" w:hAnsi="宋体" w:cs="宋体"/>
                <w:sz w:val="28"/>
              </w:rPr>
              <w:t>Ⅰ</w:t>
            </w:r>
            <w:r>
              <w:rPr>
                <w:sz w:val="28"/>
              </w:rPr>
              <w:t>回线路剖进沙坪变220kV线路工程为新建工程；湖南长沙隆平生态家园鼎功～黎托双回、星城～芙蓉双回220kV线路改造工程为电缆下地改造工程，其余为扩建工程。项目地理位置见附图1~1</w:t>
            </w:r>
            <w:r>
              <w:rPr>
                <w:rFonts w:hint="eastAsia"/>
                <w:sz w:val="28"/>
              </w:rPr>
              <w:t>4</w:t>
            </w:r>
            <w:r>
              <w:rPr>
                <w:sz w:val="28"/>
              </w:rPr>
              <w:t>。</w:t>
            </w:r>
          </w:p>
          <w:p>
            <w:pPr>
              <w:ind w:right="101" w:rightChars="48"/>
              <w:outlineLvl w:val="3"/>
              <w:rPr>
                <w:sz w:val="28"/>
              </w:rPr>
            </w:pPr>
            <w:r>
              <w:rPr>
                <w:sz w:val="28"/>
              </w:rPr>
              <w:t>1.1 项目建设的必要性</w:t>
            </w:r>
          </w:p>
          <w:p>
            <w:pPr>
              <w:ind w:right="101" w:rightChars="48"/>
              <w:outlineLvl w:val="3"/>
              <w:rPr>
                <w:sz w:val="28"/>
              </w:rPr>
            </w:pPr>
            <w:r>
              <w:rPr>
                <w:sz w:val="28"/>
              </w:rPr>
              <w:t>1.1.1 长沙市谷山220kV输变电工程</w:t>
            </w:r>
          </w:p>
          <w:p>
            <w:pPr>
              <w:ind w:firstLine="560" w:firstLineChars="200"/>
              <w:jc w:val="left"/>
              <w:rPr>
                <w:sz w:val="28"/>
              </w:rPr>
            </w:pPr>
            <w:r>
              <w:rPr>
                <w:sz w:val="28"/>
              </w:rPr>
              <w:t>湖南湘江新区目前主要依托天顶、楠竹塘220kV变电站进行供电，其中楠竹塘变主变为2×180MVA，2015年、2016年最大负荷分别约为202MW、272MW，预计其2019年供带范围内负荷将达到335MW，接近满载。由于楠竹塘变设计容量偏低，且位于望城经开区内，其站址周边建设用地密集，远期扩建增容困难。因此为满足该区域负荷快速增长的需要，缓解楠竹塘变的供电压力，需新建谷山220kV变电站。</w:t>
            </w:r>
          </w:p>
          <w:p>
            <w:pPr>
              <w:ind w:firstLine="560" w:firstLineChars="200"/>
              <w:jc w:val="left"/>
              <w:rPr>
                <w:sz w:val="28"/>
              </w:rPr>
            </w:pPr>
            <w:r>
              <w:rPr>
                <w:sz w:val="28"/>
              </w:rPr>
              <w:t>谷山变的建设，将220kV变电站深入到湘江新区滨江新城片的负荷中心，并与天顶、楠竹塘220kV变之间形成110kV互联网络，有利于该区域110kV供电网络的调整和优化，满足其作为长沙市重要政治、文化中心的高可靠性供电要求，同时还可为该区域今后规划新建的110kV变电站提供系统接入点，对提高长沙河西城区北部电网的供电可靠性起着举足轻重的作用。因此，谷山220kV输变电工程的建设是必要的。</w:t>
            </w:r>
          </w:p>
          <w:p>
            <w:pPr>
              <w:rPr>
                <w:sz w:val="28"/>
              </w:rPr>
            </w:pPr>
            <w:r>
              <w:rPr>
                <w:color w:val="000000"/>
                <w:sz w:val="28"/>
              </w:rPr>
              <w:t>1.1.2</w:t>
            </w:r>
            <w:r>
              <w:rPr>
                <w:sz w:val="28"/>
              </w:rPr>
              <w:t>长沙市白田220kV输变电工程</w:t>
            </w:r>
          </w:p>
          <w:p>
            <w:pPr>
              <w:ind w:firstLine="560" w:firstLineChars="200"/>
              <w:jc w:val="left"/>
              <w:rPr>
                <w:sz w:val="28"/>
              </w:rPr>
            </w:pPr>
            <w:r>
              <w:rPr>
                <w:sz w:val="28"/>
              </w:rPr>
              <w:t>长沙市河东城区东南片区是长沙城市拓展的重要区域，它北接河东核心城区，南临长株潭城市群腹地，区位优势明显，适合发展第二、三产业，尤其是房地产业，是未来长沙城区用电负荷新的增长点。2016年该片区最大负荷为547MW，目前主要依靠红星、林海两座220kV变供电，2016年红星(3×180MVA)最大负荷已达336MW，林海(2×180MVA)最大负荷约211MW。</w:t>
            </w:r>
          </w:p>
          <w:p>
            <w:pPr>
              <w:ind w:firstLine="560" w:firstLineChars="200"/>
              <w:jc w:val="left"/>
              <w:rPr>
                <w:sz w:val="28"/>
              </w:rPr>
            </w:pPr>
            <w:r>
              <w:rPr>
                <w:sz w:val="28"/>
              </w:rPr>
              <w:t>近年来，随着长沙市城市基础设施建设的高速发展及城区的不断拓展，可供电网建设的城市用地日趋紧张，白田变地处长沙城市拓展的重要区域，越往后建设不但征地越困难，而且所花代价越高，工程也越有可能难以如期投产，将严重影响城区电网的供电可靠性。</w:t>
            </w:r>
          </w:p>
          <w:p>
            <w:pPr>
              <w:ind w:firstLine="560" w:firstLineChars="200"/>
              <w:jc w:val="left"/>
              <w:rPr>
                <w:sz w:val="28"/>
              </w:rPr>
            </w:pPr>
            <w:r>
              <w:rPr>
                <w:sz w:val="28"/>
              </w:rPr>
              <w:t>因此，为了缓解长沙电网目前的供需矛盾，满足河东城区东南部区域用电负荷高速发展的需要，减少征地费用及工程实施可能遇到的阻力，急需建设白田220kV输变电工程。</w:t>
            </w:r>
          </w:p>
          <w:p>
            <w:pPr>
              <w:ind w:right="101" w:rightChars="48"/>
              <w:outlineLvl w:val="3"/>
              <w:rPr>
                <w:sz w:val="28"/>
              </w:rPr>
            </w:pPr>
            <w:r>
              <w:rPr>
                <w:sz w:val="28"/>
              </w:rPr>
              <w:t>1.1.3长沙市城南（寺冲）220kV输变电工程</w:t>
            </w:r>
          </w:p>
          <w:p>
            <w:pPr>
              <w:ind w:firstLine="560" w:firstLineChars="200"/>
              <w:jc w:val="left"/>
              <w:rPr>
                <w:sz w:val="28"/>
              </w:rPr>
            </w:pPr>
            <w:r>
              <w:rPr>
                <w:sz w:val="28"/>
              </w:rPr>
              <w:t>长沙河东城区东南片区(即省政府以南)2018、2020年的最大负荷分别为625MW、748MW，若仅依靠红星、林海两座220kV变供带，不新增220kV容量，区域容载比将分别低至1.4、1.2。至2018年，该片区若不新增220kV变电容量，在林海220kV变1台主变故障时，另1台主变(180MVA)供带负荷达246MW，过载37%；在红星220kV变1台主变故障时，其余2台主变供带负荷379MW，过载5%；随着负荷的增长，至2020年，林海、红星变电站主变故障时，其余主变过载情况将更为严重，故长沙河东城区东南片区亟需新增220kV变电容量。</w:t>
            </w:r>
          </w:p>
          <w:p>
            <w:pPr>
              <w:ind w:firstLine="560" w:firstLineChars="200"/>
              <w:jc w:val="left"/>
              <w:rPr>
                <w:sz w:val="28"/>
              </w:rPr>
            </w:pPr>
            <w:r>
              <w:rPr>
                <w:sz w:val="28"/>
              </w:rPr>
              <w:t>目前，河东城区东南片区由林海、红星2座220kV变分别供带东、西2个区域：</w:t>
            </w:r>
            <w:r>
              <w:rPr>
                <w:rFonts w:hint="eastAsia" w:ascii="宋体" w:hAnsi="宋体" w:cs="宋体"/>
                <w:sz w:val="28"/>
              </w:rPr>
              <w:t>①</w:t>
            </w:r>
            <w:r>
              <w:rPr>
                <w:sz w:val="28"/>
              </w:rPr>
              <w:t>西侧的环保变(2×50MVA)、南托变(2×50MVA)通过2回110kV线路(按同塔双回架设)由红星220kV变供带，且“十三五”期间南托变以南规划新增1个110kV布点，即新村变(1×50MVA)，计划于2020年建成；</w:t>
            </w:r>
            <w:r>
              <w:rPr>
                <w:rFonts w:hint="eastAsia" w:ascii="宋体" w:hAnsi="宋体" w:cs="宋体"/>
                <w:sz w:val="28"/>
              </w:rPr>
              <w:t>②</w:t>
            </w:r>
            <w:r>
              <w:rPr>
                <w:sz w:val="28"/>
              </w:rPr>
              <w:t>东侧的仙姑岭变(3×50MVA)、跳马变(1×50MVA)通过2回110kV线路(按同塔双回架设)由林海220kV变供带，且“十三五”期间该通道周边规划新增2个110kV布点，即高塘变(1×50MVA)、洞井变(2×63MVA)，计划于2019～2020年建成。现有2个110kV通道均无法满足规划站点的接入需求，急需新增220kV布点，结合现有网络结构、负荷分布和发展趋势，新布站点宜布置在东、西两个通道附近。</w:t>
            </w:r>
          </w:p>
          <w:p>
            <w:pPr>
              <w:ind w:firstLine="560" w:firstLineChars="200"/>
              <w:jc w:val="left"/>
              <w:rPr>
                <w:sz w:val="28"/>
              </w:rPr>
            </w:pPr>
            <w:r>
              <w:rPr>
                <w:sz w:val="28"/>
              </w:rPr>
              <w:t>综上，为满足河东城区东南片区的负荷发展需求，宜在省政府以南区域提前新增220kV布点，同时结合该区域西部110kV网络的供电现状(环保、南托变)及规划站新村变的接入需求，西侧新增220kV布点宜布置在环保、南托及规划站新村变周边，即新建寺冲220kV变。</w:t>
            </w:r>
          </w:p>
          <w:p>
            <w:pPr>
              <w:jc w:val="left"/>
              <w:rPr>
                <w:sz w:val="28"/>
              </w:rPr>
            </w:pPr>
            <w:r>
              <w:rPr>
                <w:rFonts w:hint="eastAsia"/>
                <w:sz w:val="28"/>
              </w:rPr>
              <w:t>1.1.4科大(马栏山)220kV变电站新建工程</w:t>
            </w:r>
          </w:p>
          <w:p>
            <w:pPr>
              <w:ind w:firstLine="560" w:firstLineChars="200"/>
              <w:jc w:val="left"/>
              <w:rPr>
                <w:sz w:val="28"/>
              </w:rPr>
            </w:pPr>
            <w:r>
              <w:rPr>
                <w:rFonts w:hint="eastAsia"/>
                <w:sz w:val="28"/>
              </w:rPr>
              <w:t>目前，长沙市河东城区北部主要依托捞刀河、余家湾、黎托220kV变供电。2016年捞刀河变最高负荷为286MW(负载率79%)，黎托变最高负荷464MW(负载率86%)，基本满载运行。余家湾变最高负荷324MW(负载率68%)，已重载运行。这三座变电站难以满足该区域随着广电中心的国际会展中心项目、城际铁路交通以及水渡河近区房地产业蓬勃发展负荷增长的需要。因此，急需建设科大变电站，缓解长沙电网的供需矛盾，满足河东城区北部用电负荷高速发展的需要。同时，科大变的建设，将捞刀河～黎托、捞刀河～榔梨、杨高线路剖成两段供带，同时将规划的城际铁路牵变就近接入变电站，将改善该区域的电网结构，缩短供电距离，提高电网供电可靠性和运行经济性。</w:t>
            </w:r>
          </w:p>
          <w:p>
            <w:pPr>
              <w:ind w:firstLine="560" w:firstLineChars="200"/>
              <w:jc w:val="left"/>
              <w:rPr>
                <w:sz w:val="28"/>
              </w:rPr>
            </w:pPr>
            <w:r>
              <w:rPr>
                <w:rFonts w:hint="eastAsia"/>
                <w:sz w:val="28"/>
              </w:rPr>
              <w:t>因此，建设科大(马栏山)220kV变电站是十分必要的。</w:t>
            </w:r>
          </w:p>
          <w:p>
            <w:pPr>
              <w:ind w:right="101" w:rightChars="48"/>
              <w:outlineLvl w:val="3"/>
              <w:rPr>
                <w:sz w:val="28"/>
              </w:rPr>
            </w:pPr>
            <w:r>
              <w:rPr>
                <w:color w:val="000000"/>
                <w:sz w:val="28"/>
              </w:rPr>
              <w:t>1.1.</w:t>
            </w:r>
            <w:r>
              <w:rPr>
                <w:rFonts w:hint="eastAsia"/>
                <w:color w:val="000000"/>
                <w:sz w:val="28"/>
              </w:rPr>
              <w:t>5</w:t>
            </w:r>
            <w:r>
              <w:rPr>
                <w:sz w:val="28"/>
              </w:rPr>
              <w:t>湖南浏阳500kV变电站220kV送出工程</w:t>
            </w:r>
          </w:p>
          <w:p>
            <w:pPr>
              <w:ind w:firstLine="560" w:firstLineChars="200"/>
              <w:jc w:val="left"/>
              <w:rPr>
                <w:sz w:val="28"/>
              </w:rPr>
            </w:pPr>
            <w:r>
              <w:rPr>
                <w:sz w:val="28"/>
              </w:rPr>
              <w:t>为满足长沙河东地区特别是浏阳市电力负荷发展，提高长沙河东地区供电能力和供电可靠性，加强湘东电网南北通道，同时为规划建设的平江电厂和平江抽蓄电站提供接入点，湖南省电力公司规划建设浏阳500kV变电站。</w:t>
            </w:r>
          </w:p>
          <w:p>
            <w:pPr>
              <w:ind w:firstLine="560" w:firstLineChars="200"/>
              <w:jc w:val="left"/>
              <w:rPr>
                <w:sz w:val="28"/>
              </w:rPr>
            </w:pPr>
            <w:r>
              <w:rPr>
                <w:sz w:val="28"/>
              </w:rPr>
              <w:t>浏阳500kV变配套220kV输变电工程是保证浏阳变供带负荷的必要条件。为实现浏阳变供带浏阳电网的负荷，提高浏阳电网的供电能力和供电可靠性，必须建设其配套的220kV输变电工程。</w:t>
            </w:r>
          </w:p>
          <w:p>
            <w:pPr>
              <w:ind w:right="101" w:rightChars="48"/>
              <w:outlineLvl w:val="3"/>
              <w:rPr>
                <w:sz w:val="28"/>
              </w:rPr>
            </w:pPr>
            <w:r>
              <w:rPr>
                <w:color w:val="000000"/>
                <w:sz w:val="28"/>
              </w:rPr>
              <w:t>1.1.</w:t>
            </w:r>
            <w:r>
              <w:rPr>
                <w:rFonts w:hint="eastAsia"/>
                <w:color w:val="000000"/>
                <w:sz w:val="28"/>
              </w:rPr>
              <w:t>6</w:t>
            </w:r>
            <w:r>
              <w:rPr>
                <w:sz w:val="28"/>
              </w:rPr>
              <w:t>湖南长沙隆平生态家园鼎功～黎托双回、星城～芙蓉双回220kV线路改造工程</w:t>
            </w:r>
          </w:p>
          <w:p>
            <w:pPr>
              <w:ind w:firstLine="560" w:firstLineChars="200"/>
              <w:jc w:val="left"/>
              <w:rPr>
                <w:sz w:val="28"/>
              </w:rPr>
            </w:pPr>
            <w:r>
              <w:rPr>
                <w:sz w:val="28"/>
              </w:rPr>
              <w:t>由于220kV鼎黎</w:t>
            </w:r>
            <w:r>
              <w:rPr>
                <w:rFonts w:hint="eastAsia" w:ascii="宋体" w:hAnsi="宋体" w:cs="宋体"/>
                <w:sz w:val="28"/>
              </w:rPr>
              <w:t>Ⅰ</w:t>
            </w:r>
            <w:r>
              <w:rPr>
                <w:sz w:val="28"/>
              </w:rPr>
              <w:t>、</w:t>
            </w:r>
            <w:r>
              <w:rPr>
                <w:rFonts w:hint="eastAsia" w:ascii="宋体" w:hAnsi="宋体" w:cs="宋体"/>
                <w:sz w:val="28"/>
              </w:rPr>
              <w:t>Ⅱ</w:t>
            </w:r>
            <w:r>
              <w:rPr>
                <w:sz w:val="28"/>
              </w:rPr>
              <w:t>线#079塔和220kV星芙</w:t>
            </w:r>
            <w:r>
              <w:rPr>
                <w:rFonts w:hint="eastAsia" w:ascii="宋体" w:hAnsi="宋体" w:cs="宋体"/>
                <w:sz w:val="28"/>
              </w:rPr>
              <w:t>Ⅰ</w:t>
            </w:r>
            <w:r>
              <w:rPr>
                <w:sz w:val="28"/>
              </w:rPr>
              <w:t>、</w:t>
            </w:r>
            <w:r>
              <w:rPr>
                <w:rFonts w:hint="eastAsia" w:ascii="宋体" w:hAnsi="宋体" w:cs="宋体"/>
                <w:sz w:val="28"/>
              </w:rPr>
              <w:t>Ⅱ</w:t>
            </w:r>
            <w:r>
              <w:rPr>
                <w:sz w:val="28"/>
              </w:rPr>
              <w:t>线#052塔位于长沙市芙蓉区隆平水稻博物馆用地红线范围内。为支持隆平水稻博物馆的建设，本工程对其进行下地改造。</w:t>
            </w:r>
          </w:p>
          <w:p>
            <w:pPr>
              <w:ind w:right="101" w:rightChars="48"/>
              <w:outlineLvl w:val="3"/>
              <w:rPr>
                <w:sz w:val="28"/>
              </w:rPr>
            </w:pPr>
            <w:r>
              <w:rPr>
                <w:color w:val="000000"/>
                <w:sz w:val="28"/>
              </w:rPr>
              <w:t>1.1.</w:t>
            </w:r>
            <w:r>
              <w:rPr>
                <w:rFonts w:hint="eastAsia"/>
                <w:color w:val="000000"/>
                <w:sz w:val="28"/>
              </w:rPr>
              <w:t>7</w:t>
            </w:r>
            <w:r>
              <w:rPr>
                <w:sz w:val="28"/>
              </w:rPr>
              <w:t>湖南长沙余家湾变～捞刀河变</w:t>
            </w:r>
            <w:r>
              <w:rPr>
                <w:rFonts w:hint="eastAsia" w:ascii="宋体" w:hAnsi="宋体" w:cs="宋体"/>
                <w:sz w:val="28"/>
              </w:rPr>
              <w:t>Ⅰ</w:t>
            </w:r>
            <w:r>
              <w:rPr>
                <w:sz w:val="28"/>
              </w:rPr>
              <w:t>回线路剖进沙坪变220kV线路工程</w:t>
            </w:r>
          </w:p>
          <w:p>
            <w:pPr>
              <w:ind w:right="101" w:rightChars="48" w:firstLine="560" w:firstLineChars="200"/>
              <w:outlineLvl w:val="3"/>
              <w:rPr>
                <w:sz w:val="28"/>
              </w:rPr>
            </w:pPr>
            <w:r>
              <w:rPr>
                <w:sz w:val="28"/>
              </w:rPr>
              <w:t>捞刀河220kV变电站作为沙坪500kV变电站与220kV电网的主要中转变电站，一方面担负着余家湾变、威灵变周边220kV变电站的供电任务，同时兼顾沙坪变与艾家冲变的联络任务，导致沙坪变～捞刀河变双回线路长期重载运行，大负荷方式下无法满足线路N-1运行方式要求，限制了环网断面极限及运行方式，本期通过余捞I线剖进沙坪变线路工程的建设，能有效改善沙坪变侧220kV配出网架结构，提高捞刀河变供电可靠性，满足系统各运行方式需求。</w:t>
            </w:r>
          </w:p>
          <w:p>
            <w:pPr>
              <w:ind w:right="101" w:rightChars="48" w:firstLine="560" w:firstLineChars="200"/>
              <w:outlineLvl w:val="3"/>
              <w:rPr>
                <w:sz w:val="28"/>
              </w:rPr>
            </w:pPr>
            <w:r>
              <w:rPr>
                <w:sz w:val="28"/>
              </w:rPr>
              <w:t>余家湾变作为城北主要的电源点，目前通过捞刀河变串供，而随着长沙城北地区负荷的快速增长，余家湾变侧下网负荷将进一步提高，进一步激化沙捞断面上的送电问题，本期通过余捞I线剖进沙坪变工程的建设，开辟了余家湾变至沙坪变的直供通道，有效缓解了捞刀河变侧的转供压力，同时提高了余家湾变的供电可靠性，</w:t>
            </w:r>
          </w:p>
          <w:p>
            <w:pPr>
              <w:ind w:right="101" w:rightChars="48" w:firstLine="560" w:firstLineChars="200"/>
              <w:outlineLvl w:val="3"/>
              <w:rPr>
                <w:sz w:val="28"/>
              </w:rPr>
            </w:pPr>
            <w:r>
              <w:rPr>
                <w:sz w:val="28"/>
              </w:rPr>
              <w:t>因此，为了改善长沙城北220kV电网结构，提高长沙城区220kV环网供电能力与供电可靠性，需要建设余家湾变～捞刀河变</w:t>
            </w:r>
            <w:r>
              <w:rPr>
                <w:rFonts w:hint="eastAsia" w:ascii="宋体" w:hAnsi="宋体" w:cs="宋体"/>
                <w:sz w:val="28"/>
              </w:rPr>
              <w:t>Ⅰ</w:t>
            </w:r>
            <w:r>
              <w:rPr>
                <w:sz w:val="28"/>
              </w:rPr>
              <w:t>回线路剖进沙坪变 220kV 线路工程。</w:t>
            </w:r>
          </w:p>
          <w:p>
            <w:pPr>
              <w:ind w:right="101" w:rightChars="48"/>
              <w:outlineLvl w:val="3"/>
              <w:rPr>
                <w:sz w:val="28"/>
              </w:rPr>
            </w:pPr>
            <w:r>
              <w:rPr>
                <w:sz w:val="28"/>
              </w:rPr>
              <w:t>1.1.</w:t>
            </w:r>
            <w:r>
              <w:rPr>
                <w:rFonts w:hint="eastAsia"/>
                <w:sz w:val="28"/>
              </w:rPr>
              <w:t>8</w:t>
            </w:r>
            <w:r>
              <w:rPr>
                <w:sz w:val="28"/>
              </w:rPr>
              <w:t>湖南长沙向阳220kV变电站2号主变扩建工程</w:t>
            </w:r>
          </w:p>
          <w:p>
            <w:pPr>
              <w:ind w:right="101" w:rightChars="48" w:firstLine="560" w:firstLineChars="200"/>
              <w:outlineLvl w:val="3"/>
              <w:rPr>
                <w:sz w:val="28"/>
              </w:rPr>
            </w:pPr>
            <w:r>
              <w:rPr>
                <w:sz w:val="28"/>
              </w:rPr>
              <w:t>按《宁乡县国民经济和社会发展第十二个五年规划纲要》的产业布局要求，宁乡西部的灰汤、双凫铺、横市、煤炭坝、黄材、流沙河、沙田等七个乡镇，将依托沩山和灰汤二个主要旅游基地，重点发展房产、商贸、旅游业、新兴服务业、采矿业及小型加工业等第三产业。2012 年宁乡西部最大负荷约为 99MW。目前，宁乡县由向阳（1×120MVA）、楚沩（2×180MVA）和玉潭（2×120MVA）3座220kV变电所供电，2013 年将新投产宁乡北220kV变（1×180MVA），其中：向阳变主供宁乡西部负荷，2012 年最高负荷和局属最大负荷时同时负荷分别达 99MW和76MW；玉潭主供宁乡县的城区负荷，2012 年最高负荷和局属最大负荷时同时负荷分别为 192MW 和 192MW；楚沩变主供宁乡县东部和经开区工业负荷，2012 年最高负荷和局属最大负荷时同时负荷分别为 247MW 和 151MW。随着宁乡县经济开发区、旅游业、房产等大用户相继投产，预计 2015 年宁乡县供电负荷达到 597MW，其中向阳变、玉潭变、楚沩变和宁乡北负荷分别为 112MW（考虑煤炭坝转由玉潭变供带）、181MW、160MW和123MW，220kV层面容载比为1.55，无法满足宁乡负荷增长及供电可靠性的需要。同时，向阳变和玉潭变负荷率分别为93.3%和75.4%（考虑煤炭坝转由玉潭变供带），相互间的转供能力有限。因此宁乡西部增容显得尤为迫切。</w:t>
            </w:r>
          </w:p>
          <w:p>
            <w:pPr>
              <w:ind w:right="101" w:rightChars="48" w:firstLine="560" w:firstLineChars="200"/>
              <w:outlineLvl w:val="3"/>
              <w:rPr>
                <w:sz w:val="28"/>
              </w:rPr>
            </w:pPr>
            <w:r>
              <w:rPr>
                <w:sz w:val="28"/>
              </w:rPr>
              <w:t>目前，宁乡西部电网的黄材、双凫铺、煤炭坝、灰汤以及在建的沙田等 110kV变电站全部依赖向阳供电，一旦向阳单主变出现故障，将影响宁乡西部较大区域内的供电。因此,对向阳变进行主变扩建工作势在必行。</w:t>
            </w:r>
          </w:p>
          <w:p>
            <w:pPr>
              <w:ind w:right="101" w:rightChars="48"/>
              <w:outlineLvl w:val="3"/>
              <w:rPr>
                <w:sz w:val="28"/>
              </w:rPr>
            </w:pPr>
            <w:r>
              <w:rPr>
                <w:sz w:val="28"/>
              </w:rPr>
              <w:t>1.1.</w:t>
            </w:r>
            <w:r>
              <w:rPr>
                <w:rFonts w:hint="eastAsia"/>
                <w:sz w:val="28"/>
              </w:rPr>
              <w:t>9</w:t>
            </w:r>
            <w:r>
              <w:rPr>
                <w:sz w:val="28"/>
              </w:rPr>
              <w:t>湖南长沙杨高220kV变电站3号主变扩建工程</w:t>
            </w:r>
          </w:p>
          <w:p>
            <w:pPr>
              <w:ind w:right="101" w:rightChars="48" w:firstLine="560" w:firstLineChars="200"/>
              <w:outlineLvl w:val="3"/>
              <w:rPr>
                <w:sz w:val="28"/>
              </w:rPr>
            </w:pPr>
            <w:r>
              <w:rPr>
                <w:color w:val="000000"/>
                <w:sz w:val="28"/>
              </w:rPr>
              <w:t>杨高220kV变电站位于长沙市星沙经济开发区，容量2×180MVA，供带长沙县的松雅河、板仓、路口、凉塘、蝴蝶谷、长龙、玻电7座110kV变电站，2016年主变下网最大负荷319MW，最大负载率达到90.4%，2017年迎丰度夏期间，长沙地区部分220kV主变已接近满载（延农、天顶、楠竹塘、学仕桥、榔梨、芙蓉、捞刀河、杨高、黎托），其中杨高变2017年7月17日#1主变下网最大负荷172.81MW，最大负载率达到97.96%，#2主变下网最大负荷175.22MW，最大负载率达到99.33%，均已接近满载。因此，亟需扩建主变以缓解变电站主变重载问题。</w:t>
            </w:r>
          </w:p>
          <w:p>
            <w:pPr>
              <w:ind w:right="101" w:rightChars="48"/>
              <w:outlineLvl w:val="3"/>
              <w:rPr>
                <w:sz w:val="28"/>
              </w:rPr>
            </w:pPr>
            <w:r>
              <w:rPr>
                <w:sz w:val="28"/>
              </w:rPr>
              <w:t>1.1.</w:t>
            </w:r>
            <w:r>
              <w:rPr>
                <w:rFonts w:hint="eastAsia"/>
                <w:sz w:val="28"/>
              </w:rPr>
              <w:t>10</w:t>
            </w:r>
            <w:r>
              <w:rPr>
                <w:sz w:val="28"/>
              </w:rPr>
              <w:t>湖南长沙延农220kV变电站3号主变扩建工程</w:t>
            </w:r>
          </w:p>
          <w:p>
            <w:pPr>
              <w:ind w:right="101" w:rightChars="48" w:firstLine="560" w:firstLineChars="200"/>
              <w:outlineLvl w:val="3"/>
              <w:rPr>
                <w:sz w:val="28"/>
              </w:rPr>
            </w:pPr>
            <w:r>
              <w:rPr>
                <w:sz w:val="28"/>
              </w:rPr>
              <w:t>220kV延农变位于长沙市河西高新区，现有主变容量2×180MVA，2017年夏季负荷已达340MW，负载率94%。根据负荷预测，预计2017年底长沙河西片区220kV层面容载比将低至1.19，急需新增容量。随着高新区新增负荷的发展，至2019年底，大用户新增容量达到187MVA。预计延农变2018年负荷将达288MW，负载率达80%，主变重载。天顶变2015~2017年主变负载率分别为83%、87%、90%，无法转供延农负荷。若不扩建延农变，一旦延农主变N-1时，周边变电站均无法外转，延农供区丢失负荷达288MW，供电可靠性低。综合以上，为满足长沙河西高新区，负荷发展需求，缓解天顶变供电压力，增加区域供电能力，延农变急需扩建。</w:t>
            </w:r>
          </w:p>
          <w:p>
            <w:pPr>
              <w:ind w:right="101" w:rightChars="48"/>
              <w:outlineLvl w:val="3"/>
              <w:rPr>
                <w:sz w:val="28"/>
              </w:rPr>
            </w:pPr>
            <w:r>
              <w:rPr>
                <w:sz w:val="28"/>
              </w:rPr>
              <w:t>1.1.1</w:t>
            </w:r>
            <w:r>
              <w:rPr>
                <w:rFonts w:hint="eastAsia"/>
                <w:sz w:val="28"/>
              </w:rPr>
              <w:t>1</w:t>
            </w:r>
            <w:r>
              <w:rPr>
                <w:sz w:val="28"/>
              </w:rPr>
              <w:t>湖南长沙浏阳医药园（生药）220kV变电站2号主变扩建工程</w:t>
            </w:r>
          </w:p>
          <w:p>
            <w:pPr>
              <w:ind w:right="101" w:rightChars="48" w:firstLine="560" w:firstLineChars="200"/>
              <w:outlineLvl w:val="3"/>
              <w:rPr>
                <w:sz w:val="28"/>
              </w:rPr>
            </w:pPr>
            <w:r>
              <w:rPr>
                <w:sz w:val="28"/>
              </w:rPr>
              <w:t>长沙浏阳市目前共有丛塘、生药、淮川、集里4座220kV公用变电站，共计变电容量1020MVA，2016年上述4座变电站同时最大负荷达 720MW，综合负载率 70.6%；2017年7月同时最大负荷达743MW，综合负载率72.9%，容载比仅为1.37。生药变目前主要供带产业园内蓝思科技负荷，除此之外还供带了周边的洞阳变及关口变负荷，2016年变电站最大负荷为173MW，最大负载率72.1%，2017年7月最大下网负荷达 203MW，负载率达 84.7%。2016 年蓝思科技产业园负荷约140MW，目前蓝思科技产业园南区正在扩建，南区厂房正在建设，南区扩建后负荷增长迅速，2018 年将新增负荷约 50MW，2020年约70MW，届时仅依靠生药变1台240MVA主变将不能满足负荷供带需求，因此为满足负荷发展需要，有必要对生药变进行扩建。</w:t>
            </w:r>
          </w:p>
          <w:p>
            <w:pPr>
              <w:ind w:right="101" w:rightChars="48"/>
              <w:outlineLvl w:val="3"/>
              <w:rPr>
                <w:sz w:val="28"/>
              </w:rPr>
            </w:pPr>
            <w:r>
              <w:rPr>
                <w:sz w:val="28"/>
              </w:rPr>
              <w:t>1.1.1</w:t>
            </w:r>
            <w:r>
              <w:rPr>
                <w:rFonts w:hint="eastAsia"/>
                <w:sz w:val="28"/>
              </w:rPr>
              <w:t>2</w:t>
            </w:r>
            <w:r>
              <w:rPr>
                <w:sz w:val="28"/>
              </w:rPr>
              <w:t>湖南长沙通益220kV变电站2号主变扩建工程</w:t>
            </w:r>
          </w:p>
          <w:p>
            <w:pPr>
              <w:ind w:right="101" w:rightChars="48" w:firstLine="560" w:firstLineChars="200"/>
              <w:outlineLvl w:val="3"/>
              <w:rPr>
                <w:sz w:val="28"/>
              </w:rPr>
            </w:pPr>
            <w:r>
              <w:rPr>
                <w:sz w:val="28"/>
              </w:rPr>
              <w:t>宁乡经开区为国家级经济技术开发区，现已逐步形成了以食品、机电、新材料以及现代服务业组成的“3+1”产业模式，通过多年的产业培育和政策扶持，主导产业已初具规模。随着经开区的不断开发及大用户负荷往宁乡经开区迁移，其负荷增速较快，负荷发展潜力巨大，预计2018年、2020年，宁乡经开区用电负荷分别达155MW、240MW，影响力和经济实力快速提高的宁乡经开区对电网供电可靠性提出了较高地需求，而目前该片区仅依托通益220kV变电站（1×180MVA）进行供电，2016年通益变最大负荷约104.9MW（正常供带方式下），2017年7月，通益220kV变最大负荷达到150MW（正常供带方式下），接近满载。由于宁乡经开区内用地紧张，新增220kV变电站困难，且与通益变电气联系较为紧密的玉潭220kV变（2×120MVA）2016年负载率为71.3%，考虑玉潭变自身负荷发展，其转带能力较为有限，因此为满足宁乡经开区负荷快速增长的需要，本期需扩建通益220kV变电站。</w:t>
            </w:r>
          </w:p>
          <w:p>
            <w:pPr>
              <w:ind w:right="101" w:rightChars="48"/>
              <w:outlineLvl w:val="3"/>
              <w:rPr>
                <w:sz w:val="28"/>
              </w:rPr>
            </w:pPr>
            <w:r>
              <w:rPr>
                <w:sz w:val="28"/>
              </w:rPr>
              <w:t>1.1.1</w:t>
            </w:r>
            <w:r>
              <w:rPr>
                <w:rFonts w:hint="eastAsia"/>
                <w:sz w:val="28"/>
              </w:rPr>
              <w:t>3</w:t>
            </w:r>
            <w:r>
              <w:rPr>
                <w:sz w:val="28"/>
              </w:rPr>
              <w:t>湖南长沙龙王220kV变电站2号主变扩建工程</w:t>
            </w:r>
          </w:p>
          <w:p>
            <w:pPr>
              <w:ind w:right="101" w:rightChars="48" w:firstLine="560" w:firstLineChars="200"/>
              <w:outlineLvl w:val="3"/>
              <w:rPr>
                <w:sz w:val="28"/>
              </w:rPr>
            </w:pPr>
            <w:r>
              <w:rPr>
                <w:sz w:val="28"/>
              </w:rPr>
              <w:t>目前，天顶、延农与学仕220kV变所供电的河西城区为湖南湘江新城区，该区域是全国第12个、中部地区首个国家级新区。而正在建设的龙王220kV变供区则处于前三者交汇的中心区域-梅溪湖国际新城，该区域被设为国内首批、湖南省唯一的“绿色生态示范城区”。根据政府创建梅溪湖国际新城“长沙未来城市中心”及“国际服务区、科技创新城”的要求，梅溪湖国际新城将被建设为：中国国家级绿色低碳示范新城，华中地区两型社会的新城典范，湖南省和长株潭示范地区，长沙未来城市中心。因此，整个新城区发展潜力巨大，负荷增长迅速。</w:t>
            </w:r>
          </w:p>
          <w:p>
            <w:pPr>
              <w:ind w:right="101" w:rightChars="48" w:firstLine="560" w:firstLineChars="200"/>
              <w:outlineLvl w:val="3"/>
              <w:rPr>
                <w:sz w:val="28"/>
              </w:rPr>
            </w:pPr>
            <w:r>
              <w:rPr>
                <w:sz w:val="28"/>
              </w:rPr>
              <w:t>根据统计，截至2017年7月河西城区统调最高负荷约1319MW，与2016年相比增长15.6%；全局最大负荷时刻，天顶(3×120MVA)、延农(2×180MVA)、学仕(2×180MVA)供带负荷分别为335MW(负载率93%)、316MW(负载率88%)、337MW(负载率94%)，均接近满载，此三座变电站已无法满足当前及今后发展需求，急需新增220kV变电容量。</w:t>
            </w:r>
          </w:p>
          <w:p>
            <w:pPr>
              <w:ind w:right="101" w:rightChars="48" w:firstLine="560" w:firstLineChars="200"/>
              <w:outlineLvl w:val="3"/>
              <w:rPr>
                <w:sz w:val="28"/>
              </w:rPr>
            </w:pPr>
            <w:r>
              <w:rPr>
                <w:sz w:val="28"/>
              </w:rPr>
              <w:t>另有龙王220kV变电站一期工程（1×240MVA）原规划“十二五”期间建成投产，但由于配套110kV线路综合管廊建设受阻等因素，导致工期延长，拟计划2018年待110kV线路管廊开辟后投产。同时，根据表2.1-3负荷预测结果及负荷分布情况，并对变电站供电能力分析可知，2018、2019、2020年龙王变需供带负荷分别约为263MW、300MW、325MW。无论从投产年还是近期来看，龙王变只投产单台240MVA主变容量已无法满足需求。同时考虑到龙王220kV变正处建设时期，在龙王变投产前对其进行扩建，可避免变电站扩建时出现站内停电情况，同时可有效地节省资源和缩短工期。因此，为缓解该区域220kV变电站供电压力，尽快实施龙王220kV变电站扩建工程非常必要，也具备合理性。</w:t>
            </w:r>
          </w:p>
          <w:p>
            <w:pPr>
              <w:ind w:right="101" w:rightChars="48"/>
              <w:outlineLvl w:val="3"/>
              <w:rPr>
                <w:sz w:val="28"/>
              </w:rPr>
            </w:pPr>
            <w:r>
              <w:rPr>
                <w:sz w:val="28"/>
              </w:rPr>
              <w:t>1.1.1</w:t>
            </w:r>
            <w:r>
              <w:rPr>
                <w:rFonts w:hint="eastAsia"/>
                <w:sz w:val="28"/>
              </w:rPr>
              <w:t>4</w:t>
            </w:r>
            <w:r>
              <w:rPr>
                <w:sz w:val="28"/>
              </w:rPr>
              <w:t>湖南长沙余家湾220kV变电站3号主变扩建工程</w:t>
            </w:r>
          </w:p>
          <w:p>
            <w:pPr>
              <w:ind w:right="101" w:rightChars="48" w:firstLine="560" w:firstLineChars="200"/>
              <w:outlineLvl w:val="3"/>
              <w:rPr>
                <w:sz w:val="28"/>
              </w:rPr>
            </w:pPr>
            <w:r>
              <w:rPr>
                <w:sz w:val="28"/>
              </w:rPr>
              <w:t>余家湾220kV变，现有主变2台，容量480MVA，2016年负荷达380MW，负载率高达80%，已经重载。2017年夏季负荷达362MW，负载率 75%。根据负荷预测，在正常供带方式下，预计2018年余家湾变负荷将达409MW，负载率达85%，主变满载，急需增容扩建。若不扩建余家湾变，一旦余家湾主变N-1时，周边变电站均无法转供负荷，余家湾供区丢失负荷达169MW，无法满足N-1要求，供电可靠性低。</w:t>
            </w:r>
          </w:p>
          <w:p>
            <w:pPr>
              <w:ind w:right="101" w:rightChars="48" w:firstLine="560" w:firstLineChars="200"/>
              <w:outlineLvl w:val="3"/>
              <w:rPr>
                <w:sz w:val="28"/>
              </w:rPr>
            </w:pPr>
            <w:r>
              <w:rPr>
                <w:sz w:val="28"/>
              </w:rPr>
              <w:t>开福区、芙蓉区主要由余家湾变及周边芙蓉、捞刀河、黎托、浦沅5个变电站供电。根据2017年夏同时负荷情况可知，余家湾及周边 220 kV变现状负载率均超过70%，五站同时负荷已达1979MW，容载比已经低至1.21。其中，芙蓉变负载率达93%，已达3台主变终期规模，预计2018年主变将过载，负荷高峰时期还需向浦沅、余家湾转移负荷，进一步加重余家湾变供电压力。根据同时负荷预测，即使扩建捞刀河、浦沅变，预计2018年5站容载比仍然仅1.30。扩建余家湾变后，容载比也仅达到1.41，区域严重缺乏220 kV容量。急需增容余家湾变。此外，根据同时负荷预测结论，扩建捞刀河、浦沅、余家湾变后，5站均已达3台主变终期规模，建议尽快新建马栏山、农大、马王堆220kV变，彻底缓解此区域220kV变供电压力。</w:t>
            </w:r>
          </w:p>
          <w:p>
            <w:pPr>
              <w:ind w:right="101" w:rightChars="48"/>
              <w:outlineLvl w:val="3"/>
              <w:rPr>
                <w:color w:val="000000"/>
                <w:sz w:val="28"/>
              </w:rPr>
            </w:pPr>
            <w:r>
              <w:rPr>
                <w:color w:val="000000"/>
                <w:sz w:val="28"/>
              </w:rPr>
              <w:t>1.2 工程进展情况及环评过程</w:t>
            </w:r>
          </w:p>
          <w:p>
            <w:pPr>
              <w:autoSpaceDE w:val="0"/>
              <w:autoSpaceDN w:val="0"/>
              <w:adjustRightInd w:val="0"/>
              <w:ind w:firstLine="560" w:firstLineChars="200"/>
              <w:jc w:val="left"/>
              <w:rPr>
                <w:sz w:val="28"/>
              </w:rPr>
            </w:pPr>
            <w:r>
              <w:rPr>
                <w:color w:val="000000"/>
                <w:sz w:val="28"/>
              </w:rPr>
              <w:t>2017年8月，</w:t>
            </w:r>
            <w:r>
              <w:rPr>
                <w:sz w:val="28"/>
              </w:rPr>
              <w:t>建设单位委托中国能源建设集团湖南省电力设计院有限公司</w:t>
            </w:r>
            <w:r>
              <w:rPr>
                <w:color w:val="000000"/>
                <w:sz w:val="28"/>
              </w:rPr>
              <w:t>编制了《</w:t>
            </w:r>
            <w:r>
              <w:rPr>
                <w:sz w:val="28"/>
              </w:rPr>
              <w:t>长沙市谷山220kV输变电工程</w:t>
            </w:r>
            <w:r>
              <w:rPr>
                <w:color w:val="000000"/>
                <w:sz w:val="28"/>
              </w:rPr>
              <w:t>可行性研究报告》；2017年8月，</w:t>
            </w:r>
            <w:r>
              <w:rPr>
                <w:sz w:val="28"/>
              </w:rPr>
              <w:t>建设单位委托中国能源建设集团湖南省电力设计院有限公司</w:t>
            </w:r>
            <w:r>
              <w:rPr>
                <w:color w:val="000000"/>
                <w:sz w:val="28"/>
              </w:rPr>
              <w:t>编制了《</w:t>
            </w:r>
            <w:r>
              <w:rPr>
                <w:sz w:val="28"/>
              </w:rPr>
              <w:t>长沙市白田220kV输变电工程</w:t>
            </w:r>
            <w:r>
              <w:rPr>
                <w:color w:val="000000"/>
                <w:sz w:val="28"/>
              </w:rPr>
              <w:t>可行性研究报告》；2017年8月，</w:t>
            </w:r>
            <w:r>
              <w:rPr>
                <w:sz w:val="28"/>
              </w:rPr>
              <w:t>建设单位委托中国能源建设集团湖南省电力设计院有限公司</w:t>
            </w:r>
            <w:r>
              <w:rPr>
                <w:color w:val="000000"/>
                <w:sz w:val="28"/>
              </w:rPr>
              <w:t>编制了《</w:t>
            </w:r>
            <w:r>
              <w:rPr>
                <w:sz w:val="28"/>
              </w:rPr>
              <w:t>长沙城南(寺冲)220kV输变电工程</w:t>
            </w:r>
            <w:r>
              <w:rPr>
                <w:color w:val="000000"/>
                <w:sz w:val="28"/>
              </w:rPr>
              <w:t>可行性研究报告》；2017年</w:t>
            </w:r>
            <w:r>
              <w:rPr>
                <w:rFonts w:hint="eastAsia"/>
                <w:color w:val="000000"/>
                <w:sz w:val="28"/>
              </w:rPr>
              <w:t>10</w:t>
            </w:r>
            <w:r>
              <w:rPr>
                <w:color w:val="000000"/>
                <w:sz w:val="28"/>
              </w:rPr>
              <w:t>月，</w:t>
            </w:r>
            <w:r>
              <w:rPr>
                <w:sz w:val="28"/>
              </w:rPr>
              <w:t>建设单位委托中国能源建设集团湖南省电力设计院有限公司</w:t>
            </w:r>
            <w:r>
              <w:rPr>
                <w:color w:val="000000"/>
                <w:sz w:val="28"/>
              </w:rPr>
              <w:t>编制了</w:t>
            </w:r>
            <w:r>
              <w:rPr>
                <w:rFonts w:hint="eastAsia"/>
                <w:sz w:val="28"/>
                <w:szCs w:val="28"/>
              </w:rPr>
              <w:t>《科大(马栏山)220kV输变电工程可行性研究报告》</w:t>
            </w:r>
            <w:r>
              <w:rPr>
                <w:color w:val="000000"/>
                <w:sz w:val="28"/>
              </w:rPr>
              <w:t>；2017年6月，</w:t>
            </w:r>
            <w:r>
              <w:rPr>
                <w:sz w:val="28"/>
              </w:rPr>
              <w:t>建设单位委托中国能源建设集团湖南省电力设计院有限公司</w:t>
            </w:r>
            <w:r>
              <w:rPr>
                <w:color w:val="000000"/>
                <w:sz w:val="28"/>
              </w:rPr>
              <w:t>编制了《湖南浏阳500kV变电站220kV送出工程可行性研究报告》；2017年8月，</w:t>
            </w:r>
            <w:r>
              <w:rPr>
                <w:sz w:val="28"/>
              </w:rPr>
              <w:t>建设单位委托湖南星电集团星电勘测设计监理有限公司</w:t>
            </w:r>
            <w:r>
              <w:rPr>
                <w:color w:val="000000"/>
                <w:sz w:val="28"/>
              </w:rPr>
              <w:t>编制了《</w:t>
            </w:r>
            <w:r>
              <w:rPr>
                <w:sz w:val="28"/>
              </w:rPr>
              <w:t>湖南长沙隆平生态家园鼎功—黎托双回、星城—芙蓉双回220kV线路改造工程</w:t>
            </w:r>
            <w:r>
              <w:rPr>
                <w:color w:val="000000"/>
                <w:sz w:val="28"/>
              </w:rPr>
              <w:t>可行性研究报告》；2017年6月，</w:t>
            </w:r>
            <w:r>
              <w:rPr>
                <w:sz w:val="28"/>
              </w:rPr>
              <w:t>建设单位委托湖南科鑫电力设计有限公司</w:t>
            </w:r>
            <w:r>
              <w:rPr>
                <w:color w:val="000000"/>
                <w:sz w:val="28"/>
              </w:rPr>
              <w:t>编制了《</w:t>
            </w:r>
            <w:r>
              <w:rPr>
                <w:sz w:val="28"/>
              </w:rPr>
              <w:t>湖南长沙余家湾变～捞刀河变</w:t>
            </w:r>
            <w:r>
              <w:rPr>
                <w:rFonts w:hint="eastAsia" w:ascii="宋体" w:hAnsi="宋体" w:cs="宋体"/>
                <w:sz w:val="28"/>
              </w:rPr>
              <w:t>Ⅰ</w:t>
            </w:r>
            <w:r>
              <w:rPr>
                <w:sz w:val="28"/>
              </w:rPr>
              <w:t>回线路剖进沙坪变220kV线路工程</w:t>
            </w:r>
            <w:r>
              <w:rPr>
                <w:color w:val="000000"/>
                <w:sz w:val="28"/>
              </w:rPr>
              <w:t>可行性研究报告》；</w:t>
            </w:r>
            <w:r>
              <w:rPr>
                <w:sz w:val="28"/>
              </w:rPr>
              <w:t>2017年8月，建设单位委托中国能源建设集团湖南省电力设计院有限公司编制了《湖南长沙龙王220kV变电站2号主变扩建工程可行性研究报告》；2017年8月，建设单位委托湖南送变电勘察设计咨询有限公司编制了《湖南长沙生药220kV变电站2号主变扩建工程可行性研究报告》；2017年8月，建设单位委托湖南科鑫电力设计有限公司编制了《湖南长沙通益220kV变电站2号主变扩建工程可行性研究报告》；2015年9月，建设单位委托益阳电力勘测设计院有限公司编制了《湖南长沙向阳220kV变电站2号主变扩建工程可行性研究报告》；2017年8月，建设单位委托中国能源建设集团湖南省电力设计院有限公司编制了《湖南长沙延农220kV变电站3号主变扩建工程可行性研究报告》；2017年8月，建设单位委托湖南华晨工程设计咨询有限公司编制了《湖南长沙杨高220kV变电站3号主变扩建工程可行性研究报告》；2017年9月，建设单位委托益阳电力勘测设计院有限公司编制了《湖南长沙余家湾220kV变电站3号主变扩建工程可行性研究报告》。根据《建设项目环境影响评价分类管理名录》（2017年9月1日起执行），本批工程应编制环境影响报告表。国网湖南省电力有限公司委托湖南省湘电试验研究院有限公司承担本工程的环境影响评价工作。</w:t>
            </w:r>
          </w:p>
          <w:p>
            <w:pPr>
              <w:ind w:right="101" w:rightChars="48" w:firstLine="560" w:firstLineChars="200"/>
              <w:rPr>
                <w:color w:val="000000"/>
                <w:sz w:val="28"/>
              </w:rPr>
            </w:pPr>
            <w:r>
              <w:rPr>
                <w:sz w:val="28"/>
              </w:rPr>
              <w:t>本次扩建工程龙王220kV变电站位于长沙市，工程于2010年通过环境影响评价（湘环评表[2010]53号，见附件2）；生药220kV变电站位于浏阳市洞阳镇克里村医药园园区内，工程于2014年通过环境影响评价（湘环评辐表[2014]10号，见附件3），2016年投运后取得竣工环境保护验收批复（湘环评辐验表[2017]4号，见附件3）；通益220kV变电站位于长沙市宁乡县工程于2010年通过环境影响评价（湘环评辐表[2010]203号，见附件4），于2013投运，并于2015年通过竣工环保验收（湘环评辐验表[2015]12号，见附件4）；向阳220kV变电站位于宁乡县横市镇郊，2007年投运，于2010年通过竣工环保验收（湘环评验表[2010]15号，见附件5）；延农220kV变电站位于长沙市河西高新区，于2010年投运，一期工程于2006年通过环境影响评价（湘环评表[2006]118号，见附件6），并于2012年通过竣工环保验收（湘环评辐验表[2012]3号，见附件6）；二期工程于2011年通过环境影响评价（湘环评辐表[2011]23号，见附件6），并于2013年通过竣工环保验收（湘环评辐验表[2013]3号，见附件6）；余家湾220kV变电站位于长沙市开福区，工程于2008年通过环境影响评价（湘环评表[2008]197号，见附件7），于</w:t>
            </w:r>
            <w:r>
              <w:rPr>
                <w:color w:val="000000"/>
                <w:sz w:val="28"/>
              </w:rPr>
              <w:t>2011</w:t>
            </w:r>
            <w:r>
              <w:rPr>
                <w:sz w:val="28"/>
              </w:rPr>
              <w:t>年投运，并于2012年通过竣工环保验收（湘环评辐验表[2012]3号，见附件7）。</w:t>
            </w:r>
          </w:p>
          <w:p>
            <w:pPr>
              <w:ind w:right="101" w:rightChars="48" w:firstLine="638" w:firstLineChars="228"/>
              <w:outlineLvl w:val="3"/>
              <w:rPr>
                <w:color w:val="000000"/>
                <w:sz w:val="28"/>
              </w:rPr>
            </w:pPr>
            <w:r>
              <w:rPr>
                <w:color w:val="000000"/>
                <w:sz w:val="28"/>
              </w:rPr>
              <w:t>我公司于2017年9月18日～</w:t>
            </w:r>
            <w:r>
              <w:rPr>
                <w:rFonts w:hint="eastAsia"/>
                <w:color w:val="000000"/>
                <w:sz w:val="28"/>
              </w:rPr>
              <w:t>10</w:t>
            </w:r>
            <w:r>
              <w:rPr>
                <w:color w:val="000000"/>
                <w:sz w:val="28"/>
              </w:rPr>
              <w:t>月2</w:t>
            </w:r>
            <w:r>
              <w:rPr>
                <w:rFonts w:hint="eastAsia"/>
                <w:color w:val="000000"/>
                <w:sz w:val="28"/>
              </w:rPr>
              <w:t>5</w:t>
            </w:r>
            <w:r>
              <w:rPr>
                <w:color w:val="000000"/>
                <w:sz w:val="28"/>
              </w:rPr>
              <w:t>日对本批工程拟、扩建变电站站址及拟建线路沿线进行了实地踏勘和调查，收集了自然环境、社会环境及有关资料，并委托湖南省电力环境监测中心站进行了工程所在区域工频电场、工频磁场和噪声的现状监测。在此基础上，结合在现场踏勘、调查和现状监测的基础上，参照《环境影响评价公众参与与暂行办法》进行了环境信息公示；结合本工程的实际情况，根据相关的技术规范、技术导则要求，进行了环境影响预测及评价，制定了相应环境保护措施，在此基础上编制完成了本项目的环境影响报告表。</w:t>
            </w:r>
          </w:p>
          <w:p>
            <w:pPr>
              <w:ind w:right="101" w:rightChars="48"/>
              <w:outlineLvl w:val="3"/>
              <w:rPr>
                <w:sz w:val="28"/>
              </w:rPr>
            </w:pPr>
            <w:r>
              <w:rPr>
                <w:color w:val="000000"/>
                <w:sz w:val="28"/>
              </w:rPr>
              <w:t>1.3 工程概况</w:t>
            </w:r>
          </w:p>
          <w:p>
            <w:pPr>
              <w:ind w:firstLine="560" w:firstLineChars="200"/>
              <w:rPr>
                <w:color w:val="000000"/>
                <w:sz w:val="28"/>
              </w:rPr>
            </w:pPr>
            <w:r>
              <w:rPr>
                <w:color w:val="000000"/>
                <w:sz w:val="28"/>
              </w:rPr>
              <w:t>长沙市2017年第二批输变电工程</w:t>
            </w:r>
            <w:r>
              <w:rPr>
                <w:sz w:val="28"/>
              </w:rPr>
              <w:t>项目</w:t>
            </w:r>
            <w:r>
              <w:rPr>
                <w:color w:val="000000"/>
                <w:sz w:val="28"/>
              </w:rPr>
              <w:t>建设内容见表1。</w:t>
            </w:r>
          </w:p>
          <w:p>
            <w:pPr>
              <w:jc w:val="center"/>
            </w:pPr>
            <w:r>
              <w:rPr>
                <w:b/>
                <w:sz w:val="24"/>
                <w:szCs w:val="24"/>
              </w:rPr>
              <w:t>表1 长沙市2017年第二批输变电工程建设项目建设内容一览表</w:t>
            </w:r>
          </w:p>
          <w:tbl>
            <w:tblPr>
              <w:tblStyle w:val="36"/>
              <w:tblW w:w="935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98"/>
              <w:gridCol w:w="1272"/>
              <w:gridCol w:w="64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5" w:hRule="atLeast"/>
                <w:jc w:val="center"/>
              </w:trPr>
              <w:tc>
                <w:tcPr>
                  <w:tcW w:w="2870" w:type="dxa"/>
                  <w:gridSpan w:val="2"/>
                  <w:shd w:val="clear" w:color="auto" w:fill="auto"/>
                  <w:vAlign w:val="center"/>
                </w:tcPr>
                <w:p>
                  <w:pPr>
                    <w:jc w:val="center"/>
                    <w:rPr>
                      <w:kern w:val="0"/>
                      <w:sz w:val="24"/>
                    </w:rPr>
                  </w:pPr>
                  <w:r>
                    <w:rPr>
                      <w:kern w:val="0"/>
                      <w:sz w:val="24"/>
                    </w:rPr>
                    <w:t>项目名称</w:t>
                  </w:r>
                </w:p>
              </w:tc>
              <w:tc>
                <w:tcPr>
                  <w:tcW w:w="6484" w:type="dxa"/>
                  <w:shd w:val="clear" w:color="auto" w:fill="auto"/>
                  <w:vAlign w:val="center"/>
                </w:tcPr>
                <w:p>
                  <w:pPr>
                    <w:jc w:val="center"/>
                    <w:rPr>
                      <w:kern w:val="0"/>
                      <w:sz w:val="24"/>
                    </w:rPr>
                  </w:pPr>
                  <w:r>
                    <w:rPr>
                      <w:kern w:val="0"/>
                      <w:sz w:val="24"/>
                    </w:rPr>
                    <w:t>建设内容及规模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78" w:hRule="atLeast"/>
                <w:jc w:val="center"/>
              </w:trPr>
              <w:tc>
                <w:tcPr>
                  <w:tcW w:w="1598" w:type="dxa"/>
                  <w:vMerge w:val="restart"/>
                  <w:shd w:val="clear" w:color="auto" w:fill="auto"/>
                  <w:vAlign w:val="center"/>
                </w:tcPr>
                <w:p>
                  <w:pPr>
                    <w:jc w:val="center"/>
                    <w:rPr>
                      <w:kern w:val="0"/>
                      <w:sz w:val="24"/>
                    </w:rPr>
                  </w:pPr>
                  <w:r>
                    <w:rPr>
                      <w:kern w:val="0"/>
                      <w:sz w:val="24"/>
                    </w:rPr>
                    <w:t>谷山220kV输变电工程</w:t>
                  </w:r>
                </w:p>
              </w:tc>
              <w:tc>
                <w:tcPr>
                  <w:tcW w:w="1272" w:type="dxa"/>
                  <w:shd w:val="clear" w:color="auto" w:fill="auto"/>
                  <w:vAlign w:val="center"/>
                </w:tcPr>
                <w:p>
                  <w:pPr>
                    <w:jc w:val="center"/>
                    <w:rPr>
                      <w:kern w:val="0"/>
                      <w:sz w:val="24"/>
                    </w:rPr>
                  </w:pPr>
                  <w:r>
                    <w:rPr>
                      <w:kern w:val="0"/>
                      <w:sz w:val="24"/>
                    </w:rPr>
                    <w:t>户内式变电站</w:t>
                  </w:r>
                </w:p>
              </w:tc>
              <w:tc>
                <w:tcPr>
                  <w:tcW w:w="6484" w:type="dxa"/>
                  <w:shd w:val="clear" w:color="auto" w:fill="auto"/>
                  <w:vAlign w:val="center"/>
                </w:tcPr>
                <w:p>
                  <w:pPr>
                    <w:autoSpaceDE w:val="0"/>
                    <w:autoSpaceDN w:val="0"/>
                    <w:adjustRightInd w:val="0"/>
                    <w:jc w:val="left"/>
                    <w:rPr>
                      <w:kern w:val="0"/>
                      <w:sz w:val="24"/>
                    </w:rPr>
                  </w:pPr>
                  <w:r>
                    <w:rPr>
                      <w:kern w:val="0"/>
                      <w:sz w:val="24"/>
                    </w:rPr>
                    <w:t>远景：主变压器4×240MVA；4×(4×8.0Mvar)容性无功补偿；4×10.0Mvar感性无功补偿。</w:t>
                  </w:r>
                </w:p>
                <w:p>
                  <w:pPr>
                    <w:autoSpaceDE w:val="0"/>
                    <w:autoSpaceDN w:val="0"/>
                    <w:adjustRightInd w:val="0"/>
                    <w:jc w:val="left"/>
                    <w:rPr>
                      <w:kern w:val="0"/>
                      <w:sz w:val="24"/>
                    </w:rPr>
                  </w:pPr>
                  <w:r>
                    <w:rPr>
                      <w:kern w:val="0"/>
                      <w:sz w:val="24"/>
                    </w:rPr>
                    <w:t>本期：主变压器1×240MVA；4×8.0Mvar容性无功补偿。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20" w:hRule="atLeast"/>
                <w:jc w:val="center"/>
              </w:trPr>
              <w:tc>
                <w:tcPr>
                  <w:tcW w:w="1598" w:type="dxa"/>
                  <w:vMerge w:val="continue"/>
                  <w:shd w:val="clear" w:color="auto" w:fill="auto"/>
                  <w:vAlign w:val="center"/>
                </w:tcPr>
                <w:p>
                  <w:pPr>
                    <w:jc w:val="center"/>
                    <w:rPr>
                      <w:kern w:val="0"/>
                      <w:sz w:val="24"/>
                    </w:rPr>
                  </w:pPr>
                </w:p>
              </w:tc>
              <w:tc>
                <w:tcPr>
                  <w:tcW w:w="1272" w:type="dxa"/>
                  <w:shd w:val="clear" w:color="auto" w:fill="auto"/>
                  <w:vAlign w:val="center"/>
                </w:tcPr>
                <w:p>
                  <w:pPr>
                    <w:jc w:val="center"/>
                    <w:rPr>
                      <w:kern w:val="0"/>
                      <w:sz w:val="24"/>
                    </w:rPr>
                  </w:pPr>
                  <w:r>
                    <w:rPr>
                      <w:kern w:val="0"/>
                      <w:sz w:val="24"/>
                    </w:rPr>
                    <w:t>220kV线路</w:t>
                  </w:r>
                </w:p>
              </w:tc>
              <w:tc>
                <w:tcPr>
                  <w:tcW w:w="6484" w:type="dxa"/>
                  <w:shd w:val="clear" w:color="auto" w:fill="auto"/>
                  <w:vAlign w:val="center"/>
                </w:tcPr>
                <w:p>
                  <w:pPr>
                    <w:autoSpaceDE w:val="0"/>
                    <w:autoSpaceDN w:val="0"/>
                    <w:adjustRightInd w:val="0"/>
                    <w:jc w:val="left"/>
                    <w:rPr>
                      <w:kern w:val="0"/>
                      <w:sz w:val="24"/>
                    </w:rPr>
                  </w:pPr>
                  <w:r>
                    <w:rPr>
                      <w:kern w:val="0"/>
                      <w:sz w:val="24"/>
                    </w:rPr>
                    <w:t>终期出线6回，本期出线4回，即谷山220kV变电站双π进威灵～天顶双回220kV线路，剖进段线路均长约1.3km，剖出段线路均长约1.0km。全线采用钢管杆架空架设。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20" w:hRule="atLeast"/>
                <w:jc w:val="center"/>
              </w:trPr>
              <w:tc>
                <w:tcPr>
                  <w:tcW w:w="1598" w:type="dxa"/>
                  <w:shd w:val="clear" w:color="auto" w:fill="auto"/>
                  <w:vAlign w:val="center"/>
                </w:tcPr>
                <w:p>
                  <w:pPr>
                    <w:jc w:val="center"/>
                    <w:rPr>
                      <w:kern w:val="0"/>
                      <w:sz w:val="24"/>
                    </w:rPr>
                  </w:pPr>
                  <w:r>
                    <w:rPr>
                      <w:rFonts w:hint="eastAsia"/>
                      <w:kern w:val="0"/>
                      <w:sz w:val="24"/>
                    </w:rPr>
                    <w:t>科大(马栏山)220kV变电站新建工程</w:t>
                  </w:r>
                </w:p>
              </w:tc>
              <w:tc>
                <w:tcPr>
                  <w:tcW w:w="1272" w:type="dxa"/>
                  <w:shd w:val="clear" w:color="auto" w:fill="auto"/>
                  <w:vAlign w:val="center"/>
                </w:tcPr>
                <w:p>
                  <w:pPr>
                    <w:jc w:val="center"/>
                    <w:rPr>
                      <w:kern w:val="0"/>
                      <w:sz w:val="24"/>
                    </w:rPr>
                  </w:pPr>
                  <w:r>
                    <w:rPr>
                      <w:kern w:val="0"/>
                      <w:sz w:val="24"/>
                    </w:rPr>
                    <w:t>户内式变电站</w:t>
                  </w:r>
                </w:p>
              </w:tc>
              <w:tc>
                <w:tcPr>
                  <w:tcW w:w="6484" w:type="dxa"/>
                  <w:shd w:val="clear" w:color="auto" w:fill="auto"/>
                  <w:vAlign w:val="center"/>
                </w:tcPr>
                <w:p>
                  <w:pPr>
                    <w:autoSpaceDE w:val="0"/>
                    <w:autoSpaceDN w:val="0"/>
                    <w:adjustRightInd w:val="0"/>
                    <w:jc w:val="left"/>
                    <w:rPr>
                      <w:kern w:val="0"/>
                      <w:sz w:val="24"/>
                    </w:rPr>
                  </w:pPr>
                  <w:r>
                    <w:rPr>
                      <w:rFonts w:hint="eastAsia"/>
                      <w:kern w:val="0"/>
                      <w:sz w:val="24"/>
                    </w:rPr>
                    <w:t>远景</w:t>
                  </w:r>
                  <w:r>
                    <w:rPr>
                      <w:kern w:val="0"/>
                      <w:sz w:val="24"/>
                    </w:rPr>
                    <w:t>：主变压器</w:t>
                  </w:r>
                  <w:r>
                    <w:rPr>
                      <w:rFonts w:hint="eastAsia"/>
                      <w:kern w:val="0"/>
                      <w:sz w:val="24"/>
                    </w:rPr>
                    <w:t>3</w:t>
                  </w:r>
                  <w:r>
                    <w:rPr>
                      <w:kern w:val="0"/>
                      <w:sz w:val="24"/>
                    </w:rPr>
                    <w:t>×240MVA；3×(3×8) Mvar容性无功补偿；3×(2×10) Mvar感性无功补偿。</w:t>
                  </w:r>
                </w:p>
                <w:p>
                  <w:pPr>
                    <w:autoSpaceDE w:val="0"/>
                    <w:autoSpaceDN w:val="0"/>
                    <w:adjustRightInd w:val="0"/>
                    <w:jc w:val="left"/>
                    <w:rPr>
                      <w:kern w:val="0"/>
                      <w:sz w:val="24"/>
                    </w:rPr>
                  </w:pPr>
                  <w:r>
                    <w:rPr>
                      <w:kern w:val="0"/>
                      <w:sz w:val="24"/>
                    </w:rPr>
                    <w:t>本期：主变压器</w:t>
                  </w:r>
                  <w:r>
                    <w:rPr>
                      <w:rFonts w:hint="eastAsia"/>
                      <w:kern w:val="0"/>
                      <w:sz w:val="24"/>
                    </w:rPr>
                    <w:t>2</w:t>
                  </w:r>
                  <w:r>
                    <w:rPr>
                      <w:kern w:val="0"/>
                      <w:sz w:val="24"/>
                    </w:rPr>
                    <w:t>×240MVA；</w:t>
                  </w:r>
                  <w:r>
                    <w:rPr>
                      <w:rFonts w:hint="eastAsia"/>
                      <w:kern w:val="0"/>
                      <w:sz w:val="24"/>
                    </w:rPr>
                    <w:t>2</w:t>
                  </w:r>
                  <w:r>
                    <w:rPr>
                      <w:kern w:val="0"/>
                      <w:sz w:val="24"/>
                    </w:rPr>
                    <w:t>×(3×8) Mvar容性无功补偿；</w:t>
                  </w:r>
                  <w:r>
                    <w:rPr>
                      <w:rFonts w:hint="eastAsia"/>
                      <w:kern w:val="0"/>
                      <w:sz w:val="24"/>
                    </w:rPr>
                    <w:t>2</w:t>
                  </w:r>
                  <w:r>
                    <w:rPr>
                      <w:kern w:val="0"/>
                      <w:sz w:val="24"/>
                    </w:rPr>
                    <w:t>×(2×10) Mvar感性无功补偿。</w:t>
                  </w:r>
                </w:p>
              </w:tc>
            </w:tr>
          </w:tbl>
          <w:p/>
          <w:p/>
          <w:p/>
          <w:p>
            <w:pPr>
              <w:jc w:val="center"/>
            </w:pPr>
            <w:r>
              <w:rPr>
                <w:b/>
                <w:sz w:val="24"/>
                <w:szCs w:val="24"/>
              </w:rPr>
              <w:t>续表1 长沙市2017年第二批输变电工程建设项目建设内容一览表</w:t>
            </w:r>
          </w:p>
          <w:tbl>
            <w:tblPr>
              <w:tblStyle w:val="36"/>
              <w:tblW w:w="935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98"/>
              <w:gridCol w:w="1272"/>
              <w:gridCol w:w="64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6" w:hRule="atLeast"/>
                <w:jc w:val="center"/>
              </w:trPr>
              <w:tc>
                <w:tcPr>
                  <w:tcW w:w="2870" w:type="dxa"/>
                  <w:gridSpan w:val="2"/>
                  <w:shd w:val="clear" w:color="auto" w:fill="auto"/>
                  <w:vAlign w:val="center"/>
                </w:tcPr>
                <w:p>
                  <w:pPr>
                    <w:jc w:val="center"/>
                    <w:rPr>
                      <w:kern w:val="0"/>
                      <w:sz w:val="24"/>
                    </w:rPr>
                  </w:pPr>
                  <w:r>
                    <w:rPr>
                      <w:kern w:val="0"/>
                      <w:sz w:val="24"/>
                    </w:rPr>
                    <w:t>项目名称</w:t>
                  </w:r>
                </w:p>
              </w:tc>
              <w:tc>
                <w:tcPr>
                  <w:tcW w:w="6484" w:type="dxa"/>
                  <w:shd w:val="clear" w:color="auto" w:fill="auto"/>
                  <w:vAlign w:val="center"/>
                </w:tcPr>
                <w:p>
                  <w:pPr>
                    <w:jc w:val="center"/>
                    <w:rPr>
                      <w:kern w:val="0"/>
                      <w:sz w:val="24"/>
                    </w:rPr>
                  </w:pPr>
                  <w:r>
                    <w:rPr>
                      <w:kern w:val="0"/>
                      <w:sz w:val="24"/>
                    </w:rPr>
                    <w:t>建设内容及规模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6" w:hRule="atLeast"/>
                <w:jc w:val="center"/>
              </w:trPr>
              <w:tc>
                <w:tcPr>
                  <w:tcW w:w="1598" w:type="dxa"/>
                  <w:vMerge w:val="restart"/>
                  <w:shd w:val="clear" w:color="auto" w:fill="auto"/>
                  <w:vAlign w:val="center"/>
                </w:tcPr>
                <w:p>
                  <w:pPr>
                    <w:jc w:val="center"/>
                    <w:rPr>
                      <w:kern w:val="0"/>
                      <w:sz w:val="24"/>
                    </w:rPr>
                  </w:pPr>
                  <w:r>
                    <w:rPr>
                      <w:kern w:val="0"/>
                      <w:sz w:val="24"/>
                    </w:rPr>
                    <w:t>白田220kV输变电工程</w:t>
                  </w:r>
                </w:p>
              </w:tc>
              <w:tc>
                <w:tcPr>
                  <w:tcW w:w="1272" w:type="dxa"/>
                  <w:shd w:val="clear" w:color="auto" w:fill="auto"/>
                  <w:vAlign w:val="center"/>
                </w:tcPr>
                <w:p>
                  <w:pPr>
                    <w:jc w:val="center"/>
                    <w:rPr>
                      <w:kern w:val="0"/>
                      <w:sz w:val="24"/>
                    </w:rPr>
                  </w:pPr>
                  <w:r>
                    <w:rPr>
                      <w:kern w:val="0"/>
                      <w:sz w:val="24"/>
                    </w:rPr>
                    <w:t>户内式变电站</w:t>
                  </w:r>
                </w:p>
              </w:tc>
              <w:tc>
                <w:tcPr>
                  <w:tcW w:w="6484" w:type="dxa"/>
                  <w:shd w:val="clear" w:color="auto" w:fill="auto"/>
                  <w:vAlign w:val="center"/>
                </w:tcPr>
                <w:p>
                  <w:pPr>
                    <w:autoSpaceDE w:val="0"/>
                    <w:autoSpaceDN w:val="0"/>
                    <w:adjustRightInd w:val="0"/>
                    <w:jc w:val="left"/>
                    <w:rPr>
                      <w:kern w:val="0"/>
                      <w:sz w:val="24"/>
                    </w:rPr>
                  </w:pPr>
                  <w:r>
                    <w:rPr>
                      <w:kern w:val="0"/>
                      <w:sz w:val="24"/>
                    </w:rPr>
                    <w:t>远景：主变压器3×240MVA；3×(4×8.0Mvar)容性无功补偿；3×10.0Mvar感性无功补偿。</w:t>
                  </w:r>
                </w:p>
                <w:p>
                  <w:pPr>
                    <w:autoSpaceDE w:val="0"/>
                    <w:autoSpaceDN w:val="0"/>
                    <w:adjustRightInd w:val="0"/>
                    <w:jc w:val="left"/>
                    <w:rPr>
                      <w:kern w:val="0"/>
                      <w:sz w:val="24"/>
                    </w:rPr>
                  </w:pPr>
                  <w:r>
                    <w:rPr>
                      <w:kern w:val="0"/>
                      <w:sz w:val="24"/>
                    </w:rPr>
                    <w:t>本期：主变压器1×240MVA；4×8.0Mvar容性无功补偿。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84" w:hRule="atLeast"/>
                <w:jc w:val="center"/>
              </w:trPr>
              <w:tc>
                <w:tcPr>
                  <w:tcW w:w="1598" w:type="dxa"/>
                  <w:vMerge w:val="continue"/>
                  <w:shd w:val="clear" w:color="auto" w:fill="auto"/>
                  <w:vAlign w:val="center"/>
                </w:tcPr>
                <w:p>
                  <w:pPr>
                    <w:jc w:val="center"/>
                    <w:rPr>
                      <w:kern w:val="0"/>
                      <w:sz w:val="24"/>
                    </w:rPr>
                  </w:pPr>
                </w:p>
              </w:tc>
              <w:tc>
                <w:tcPr>
                  <w:tcW w:w="1272" w:type="dxa"/>
                  <w:shd w:val="clear" w:color="auto" w:fill="auto"/>
                  <w:vAlign w:val="center"/>
                </w:tcPr>
                <w:p>
                  <w:pPr>
                    <w:jc w:val="center"/>
                    <w:rPr>
                      <w:kern w:val="0"/>
                      <w:sz w:val="24"/>
                    </w:rPr>
                  </w:pPr>
                  <w:r>
                    <w:rPr>
                      <w:kern w:val="0"/>
                      <w:sz w:val="24"/>
                    </w:rPr>
                    <w:t>220kV线路</w:t>
                  </w:r>
                </w:p>
              </w:tc>
              <w:tc>
                <w:tcPr>
                  <w:tcW w:w="6484" w:type="dxa"/>
                  <w:shd w:val="clear" w:color="auto" w:fill="auto"/>
                  <w:vAlign w:val="center"/>
                </w:tcPr>
                <w:p>
                  <w:pPr>
                    <w:autoSpaceDE w:val="0"/>
                    <w:autoSpaceDN w:val="0"/>
                    <w:adjustRightInd w:val="0"/>
                    <w:jc w:val="left"/>
                    <w:rPr>
                      <w:kern w:val="0"/>
                      <w:sz w:val="24"/>
                    </w:rPr>
                  </w:pPr>
                  <w:r>
                    <w:rPr>
                      <w:kern w:val="0"/>
                      <w:sz w:val="24"/>
                    </w:rPr>
                    <w:t>终期出线8回，本期出线6回，即云田～红星π入白田变220kV线路（剖进段长0.4km，剖出段长0.9km）、星城～红星π入白田变220kV线路（剖进段长0.8km，剖出段长0.8km）、云田～星城π入白田变220kV线路（剖进段长0.4km，剖出段长0.8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63" w:hRule="atLeast"/>
                <w:jc w:val="center"/>
              </w:trPr>
              <w:tc>
                <w:tcPr>
                  <w:tcW w:w="1598" w:type="dxa"/>
                  <w:vMerge w:val="restart"/>
                  <w:tcBorders>
                    <w:right w:val="single" w:color="auto" w:sz="4" w:space="0"/>
                  </w:tcBorders>
                  <w:shd w:val="clear" w:color="auto" w:fill="auto"/>
                  <w:vAlign w:val="center"/>
                </w:tcPr>
                <w:p>
                  <w:pPr>
                    <w:jc w:val="center"/>
                    <w:rPr>
                      <w:kern w:val="0"/>
                      <w:sz w:val="24"/>
                    </w:rPr>
                  </w:pPr>
                  <w:r>
                    <w:rPr>
                      <w:kern w:val="0"/>
                      <w:sz w:val="24"/>
                    </w:rPr>
                    <w:t>城南（寺冲）220kV输变电工程</w:t>
                  </w:r>
                </w:p>
              </w:tc>
              <w:tc>
                <w:tcPr>
                  <w:tcW w:w="1272" w:type="dxa"/>
                  <w:tcBorders>
                    <w:left w:val="single" w:color="auto" w:sz="4" w:space="0"/>
                  </w:tcBorders>
                  <w:shd w:val="clear" w:color="auto" w:fill="auto"/>
                  <w:vAlign w:val="center"/>
                </w:tcPr>
                <w:p>
                  <w:pPr>
                    <w:jc w:val="center"/>
                    <w:rPr>
                      <w:kern w:val="0"/>
                      <w:sz w:val="24"/>
                    </w:rPr>
                  </w:pPr>
                  <w:r>
                    <w:rPr>
                      <w:kern w:val="0"/>
                      <w:sz w:val="24"/>
                    </w:rPr>
                    <w:t>户内式变电站</w:t>
                  </w:r>
                </w:p>
              </w:tc>
              <w:tc>
                <w:tcPr>
                  <w:tcW w:w="6484" w:type="dxa"/>
                  <w:shd w:val="clear" w:color="auto" w:fill="auto"/>
                  <w:vAlign w:val="center"/>
                </w:tcPr>
                <w:p>
                  <w:pPr>
                    <w:autoSpaceDE w:val="0"/>
                    <w:autoSpaceDN w:val="0"/>
                    <w:adjustRightInd w:val="0"/>
                    <w:jc w:val="left"/>
                    <w:rPr>
                      <w:kern w:val="0"/>
                      <w:sz w:val="24"/>
                    </w:rPr>
                  </w:pPr>
                  <w:r>
                    <w:rPr>
                      <w:kern w:val="0"/>
                      <w:sz w:val="24"/>
                    </w:rPr>
                    <w:t>远景：主变压器4×240MVA；4×(4×8.0Mvar)容性无功补偿；4×10.0Mvar感性无功补偿。</w:t>
                  </w:r>
                </w:p>
                <w:p>
                  <w:pPr>
                    <w:autoSpaceDE w:val="0"/>
                    <w:autoSpaceDN w:val="0"/>
                    <w:adjustRightInd w:val="0"/>
                    <w:jc w:val="left"/>
                    <w:rPr>
                      <w:kern w:val="0"/>
                      <w:sz w:val="24"/>
                    </w:rPr>
                  </w:pPr>
                  <w:r>
                    <w:rPr>
                      <w:kern w:val="0"/>
                      <w:sz w:val="24"/>
                    </w:rPr>
                    <w:t>本期：主变压器2×240MVA；2×(4×8.0Mvar)容性无功补偿。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63" w:hRule="atLeast"/>
                <w:jc w:val="center"/>
              </w:trPr>
              <w:tc>
                <w:tcPr>
                  <w:tcW w:w="1598" w:type="dxa"/>
                  <w:vMerge w:val="continue"/>
                  <w:tcBorders>
                    <w:right w:val="single" w:color="auto" w:sz="4" w:space="0"/>
                  </w:tcBorders>
                  <w:shd w:val="clear" w:color="auto" w:fill="auto"/>
                  <w:vAlign w:val="center"/>
                </w:tcPr>
                <w:p>
                  <w:pPr>
                    <w:jc w:val="center"/>
                    <w:rPr>
                      <w:kern w:val="0"/>
                      <w:sz w:val="24"/>
                    </w:rPr>
                  </w:pPr>
                </w:p>
              </w:tc>
              <w:tc>
                <w:tcPr>
                  <w:tcW w:w="1272" w:type="dxa"/>
                  <w:tcBorders>
                    <w:left w:val="single" w:color="auto" w:sz="4" w:space="0"/>
                  </w:tcBorders>
                  <w:shd w:val="clear" w:color="auto" w:fill="auto"/>
                  <w:vAlign w:val="center"/>
                </w:tcPr>
                <w:p>
                  <w:pPr>
                    <w:jc w:val="center"/>
                    <w:rPr>
                      <w:kern w:val="0"/>
                      <w:sz w:val="24"/>
                    </w:rPr>
                  </w:pPr>
                  <w:r>
                    <w:rPr>
                      <w:kern w:val="0"/>
                      <w:sz w:val="24"/>
                    </w:rPr>
                    <w:t>220kV线路</w:t>
                  </w:r>
                </w:p>
              </w:tc>
              <w:tc>
                <w:tcPr>
                  <w:tcW w:w="6484" w:type="dxa"/>
                  <w:shd w:val="clear" w:color="auto" w:fill="auto"/>
                  <w:vAlign w:val="center"/>
                </w:tcPr>
                <w:p>
                  <w:pPr>
                    <w:autoSpaceDE w:val="0"/>
                    <w:autoSpaceDN w:val="0"/>
                    <w:adjustRightInd w:val="0"/>
                    <w:jc w:val="left"/>
                    <w:rPr>
                      <w:kern w:val="0"/>
                      <w:sz w:val="24"/>
                    </w:rPr>
                  </w:pPr>
                  <w:r>
                    <w:rPr>
                      <w:kern w:val="0"/>
                      <w:sz w:val="24"/>
                    </w:rPr>
                    <w:t>终期出线6回，本期出线2回，即新建长沙城南～云田220kV线路工程，线路全长17.8km，全线采用双回路架设。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74" w:hRule="atLeast"/>
                <w:jc w:val="center"/>
              </w:trPr>
              <w:tc>
                <w:tcPr>
                  <w:tcW w:w="1598" w:type="dxa"/>
                  <w:tcBorders>
                    <w:right w:val="single" w:color="auto" w:sz="4" w:space="0"/>
                  </w:tcBorders>
                  <w:shd w:val="clear" w:color="auto" w:fill="auto"/>
                  <w:vAlign w:val="center"/>
                </w:tcPr>
                <w:p>
                  <w:pPr>
                    <w:jc w:val="center"/>
                    <w:rPr>
                      <w:kern w:val="0"/>
                      <w:sz w:val="24"/>
                      <w:szCs w:val="24"/>
                    </w:rPr>
                  </w:pPr>
                  <w:r>
                    <w:rPr>
                      <w:kern w:val="0"/>
                      <w:sz w:val="24"/>
                      <w:szCs w:val="24"/>
                    </w:rPr>
                    <w:t>湖南浏阳500kV变电站220kV送出工程</w:t>
                  </w:r>
                </w:p>
              </w:tc>
              <w:tc>
                <w:tcPr>
                  <w:tcW w:w="7756" w:type="dxa"/>
                  <w:gridSpan w:val="2"/>
                  <w:tcBorders>
                    <w:left w:val="single" w:color="auto" w:sz="4" w:space="0"/>
                  </w:tcBorders>
                  <w:shd w:val="clear" w:color="auto" w:fill="auto"/>
                  <w:vAlign w:val="center"/>
                </w:tcPr>
                <w:p>
                  <w:pPr>
                    <w:jc w:val="left"/>
                    <w:rPr>
                      <w:sz w:val="24"/>
                      <w:szCs w:val="24"/>
                    </w:rPr>
                  </w:pPr>
                  <w:r>
                    <w:rPr>
                      <w:kern w:val="0"/>
                      <w:sz w:val="24"/>
                      <w:szCs w:val="24"/>
                    </w:rPr>
                    <w:fldChar w:fldCharType="begin"/>
                  </w:r>
                  <w:r>
                    <w:rPr>
                      <w:kern w:val="0"/>
                      <w:sz w:val="24"/>
                      <w:szCs w:val="24"/>
                    </w:rPr>
                    <w:instrText xml:space="preserve"> = 1 \* GB3 </w:instrText>
                  </w:r>
                  <w:r>
                    <w:rPr>
                      <w:kern w:val="0"/>
                      <w:sz w:val="24"/>
                      <w:szCs w:val="24"/>
                    </w:rPr>
                    <w:fldChar w:fldCharType="separate"/>
                  </w:r>
                  <w:r>
                    <w:rPr>
                      <w:rFonts w:hint="eastAsia" w:ascii="宋体" w:hAnsi="宋体" w:cs="宋体"/>
                      <w:kern w:val="0"/>
                      <w:sz w:val="24"/>
                      <w:szCs w:val="24"/>
                    </w:rPr>
                    <w:t>①</w:t>
                  </w:r>
                  <w:r>
                    <w:rPr>
                      <w:kern w:val="0"/>
                      <w:sz w:val="24"/>
                      <w:szCs w:val="24"/>
                    </w:rPr>
                    <w:fldChar w:fldCharType="end"/>
                  </w:r>
                  <w:r>
                    <w:rPr>
                      <w:kern w:val="0"/>
                      <w:sz w:val="24"/>
                      <w:szCs w:val="24"/>
                    </w:rPr>
                    <w:t>丛塘～集里π进浏阳变220kV线路，</w:t>
                  </w:r>
                  <w:r>
                    <w:rPr>
                      <w:sz w:val="24"/>
                      <w:szCs w:val="24"/>
                    </w:rPr>
                    <w:t>剖进段线路长度约4.7km，其中双回路3km，单回路1.7km，其中双回路段的另一回为生药～集里剖进浏阳变220kV线路。剖出段线路长度约4.8km，其中双回路3.9km，单回路0.9km，其中双回路段的另一回为生药～集里剖出浏阳变220kV线路。</w:t>
                  </w:r>
                </w:p>
                <w:p>
                  <w:pPr>
                    <w:jc w:val="left"/>
                    <w:rPr>
                      <w:sz w:val="24"/>
                      <w:szCs w:val="24"/>
                    </w:rPr>
                  </w:pPr>
                  <w:r>
                    <w:rPr>
                      <w:sz w:val="24"/>
                      <w:szCs w:val="24"/>
                    </w:rPr>
                    <w:fldChar w:fldCharType="begin"/>
                  </w:r>
                  <w:r>
                    <w:rPr>
                      <w:sz w:val="24"/>
                      <w:szCs w:val="24"/>
                    </w:rPr>
                    <w:instrText xml:space="preserve"> = 2 \* GB3 </w:instrText>
                  </w:r>
                  <w:r>
                    <w:rPr>
                      <w:sz w:val="24"/>
                      <w:szCs w:val="24"/>
                    </w:rPr>
                    <w:fldChar w:fldCharType="separate"/>
                  </w:r>
                  <w:r>
                    <w:rPr>
                      <w:rFonts w:hint="eastAsia" w:ascii="宋体" w:hAnsi="宋体" w:cs="宋体"/>
                      <w:sz w:val="24"/>
                      <w:szCs w:val="24"/>
                    </w:rPr>
                    <w:t>②</w:t>
                  </w:r>
                  <w:r>
                    <w:rPr>
                      <w:sz w:val="24"/>
                      <w:szCs w:val="24"/>
                    </w:rPr>
                    <w:fldChar w:fldCharType="end"/>
                  </w:r>
                  <w:r>
                    <w:rPr>
                      <w:sz w:val="24"/>
                      <w:szCs w:val="24"/>
                    </w:rPr>
                    <w:t>生药～集里π进浏阳变220kV线路，剖进段线路长度约3.2km，其中双回路3km，单回路0.2km，其中双回路段的另一回为丛塘-集里剖进浏阳变220kV线路。剖出段线路长度约4.1km，其中双回路3.9km，单回路0.2km，其中双回路段的另一回为丛塘～集里剖出浏阳变220kV线路。</w:t>
                  </w:r>
                </w:p>
                <w:p>
                  <w:pPr>
                    <w:jc w:val="left"/>
                    <w:rPr>
                      <w:kern w:val="0"/>
                      <w:sz w:val="24"/>
                      <w:szCs w:val="24"/>
                    </w:rPr>
                  </w:pPr>
                  <w:r>
                    <w:rPr>
                      <w:sz w:val="24"/>
                      <w:szCs w:val="24"/>
                    </w:rPr>
                    <w:fldChar w:fldCharType="begin"/>
                  </w:r>
                  <w:r>
                    <w:rPr>
                      <w:sz w:val="24"/>
                      <w:szCs w:val="24"/>
                    </w:rPr>
                    <w:instrText xml:space="preserve"> = 3 \* GB3 </w:instrText>
                  </w:r>
                  <w:r>
                    <w:rPr>
                      <w:sz w:val="24"/>
                      <w:szCs w:val="24"/>
                    </w:rPr>
                    <w:fldChar w:fldCharType="separate"/>
                  </w:r>
                  <w:r>
                    <w:rPr>
                      <w:rFonts w:hint="eastAsia" w:ascii="宋体" w:hAnsi="宋体" w:cs="宋体"/>
                      <w:sz w:val="24"/>
                      <w:szCs w:val="24"/>
                    </w:rPr>
                    <w:t>③</w:t>
                  </w:r>
                  <w:r>
                    <w:rPr>
                      <w:sz w:val="24"/>
                      <w:szCs w:val="24"/>
                    </w:rPr>
                    <w:fldChar w:fldCharType="end"/>
                  </w:r>
                  <w:r>
                    <w:rPr>
                      <w:sz w:val="24"/>
                      <w:szCs w:val="24"/>
                    </w:rPr>
                    <w:t>生药～淮川π进浏阳变220kV线路，剖进段线路长度约14.7km，其中双回路14.5km，单回路0.2km，其中双回路段的另一回为备用回路。剖出段线路长度约14.3km，其中双回路14.1km，单回路0.2km，其中双回路段的另一回为备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74" w:hRule="atLeast"/>
                <w:jc w:val="center"/>
              </w:trPr>
              <w:tc>
                <w:tcPr>
                  <w:tcW w:w="1598" w:type="dxa"/>
                  <w:tcBorders>
                    <w:right w:val="single" w:color="auto" w:sz="4" w:space="0"/>
                  </w:tcBorders>
                  <w:shd w:val="clear" w:color="auto" w:fill="auto"/>
                  <w:vAlign w:val="center"/>
                </w:tcPr>
                <w:p>
                  <w:pPr>
                    <w:jc w:val="left"/>
                    <w:rPr>
                      <w:kern w:val="0"/>
                      <w:sz w:val="24"/>
                      <w:szCs w:val="24"/>
                    </w:rPr>
                  </w:pPr>
                  <w:r>
                    <w:rPr>
                      <w:kern w:val="0"/>
                      <w:sz w:val="24"/>
                      <w:szCs w:val="24"/>
                    </w:rPr>
                    <w:t>湖南长沙隆平生态家园鼎功～黎托双回、星城～芙蓉双回220kV线路改造工程</w:t>
                  </w:r>
                </w:p>
              </w:tc>
              <w:tc>
                <w:tcPr>
                  <w:tcW w:w="7756" w:type="dxa"/>
                  <w:gridSpan w:val="2"/>
                  <w:tcBorders>
                    <w:left w:val="single" w:color="auto" w:sz="4" w:space="0"/>
                  </w:tcBorders>
                  <w:shd w:val="clear" w:color="auto" w:fill="auto"/>
                  <w:vAlign w:val="center"/>
                </w:tcPr>
                <w:p>
                  <w:pPr>
                    <w:jc w:val="left"/>
                    <w:rPr>
                      <w:sz w:val="24"/>
                      <w:szCs w:val="24"/>
                    </w:rPr>
                  </w:pPr>
                  <w:r>
                    <w:rPr>
                      <w:sz w:val="24"/>
                      <w:szCs w:val="24"/>
                    </w:rPr>
                    <w:t>拆除220kV 星芙</w:t>
                  </w:r>
                  <w:r>
                    <w:rPr>
                      <w:rFonts w:hint="eastAsia" w:ascii="宋体" w:hAnsi="宋体" w:cs="宋体"/>
                      <w:sz w:val="24"/>
                      <w:szCs w:val="24"/>
                    </w:rPr>
                    <w:t>Ⅰ</w:t>
                  </w:r>
                  <w:r>
                    <w:rPr>
                      <w:sz w:val="24"/>
                      <w:szCs w:val="24"/>
                    </w:rPr>
                    <w:t>、</w:t>
                  </w:r>
                  <w:r>
                    <w:rPr>
                      <w:rFonts w:hint="eastAsia" w:ascii="宋体" w:hAnsi="宋体" w:cs="宋体"/>
                      <w:sz w:val="24"/>
                      <w:szCs w:val="24"/>
                    </w:rPr>
                    <w:t>Ⅱ</w:t>
                  </w:r>
                  <w:r>
                    <w:rPr>
                      <w:sz w:val="24"/>
                      <w:szCs w:val="24"/>
                    </w:rPr>
                    <w:t>线A1~A2段原线路导地线及杆塔，拆除导地线路径0.28km，拆除杆塔2 基，新建电缆路径0.47km；拆除220kV鼎黎</w:t>
                  </w:r>
                  <w:r>
                    <w:rPr>
                      <w:rFonts w:hint="eastAsia" w:ascii="宋体" w:hAnsi="宋体" w:cs="宋体"/>
                      <w:sz w:val="24"/>
                      <w:szCs w:val="24"/>
                    </w:rPr>
                    <w:t>Ⅰ</w:t>
                  </w:r>
                  <w:r>
                    <w:rPr>
                      <w:sz w:val="24"/>
                      <w:szCs w:val="24"/>
                    </w:rPr>
                    <w:t>、</w:t>
                  </w:r>
                  <w:r>
                    <w:rPr>
                      <w:rFonts w:hint="eastAsia" w:ascii="宋体" w:hAnsi="宋体" w:cs="宋体"/>
                      <w:sz w:val="24"/>
                      <w:szCs w:val="24"/>
                    </w:rPr>
                    <w:t>Ⅱ</w:t>
                  </w:r>
                  <w:r>
                    <w:rPr>
                      <w:sz w:val="24"/>
                      <w:szCs w:val="24"/>
                    </w:rPr>
                    <w:t>线P1~P2段原线路导地线及杆塔，拆除导地线路径0.38km，拆除杆塔2 基，新建电缆路径长0.6km。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74" w:hRule="atLeast"/>
                <w:jc w:val="center"/>
              </w:trPr>
              <w:tc>
                <w:tcPr>
                  <w:tcW w:w="1598" w:type="dxa"/>
                  <w:tcBorders>
                    <w:right w:val="single" w:color="auto" w:sz="4" w:space="0"/>
                  </w:tcBorders>
                  <w:shd w:val="clear" w:color="auto" w:fill="auto"/>
                  <w:vAlign w:val="center"/>
                </w:tcPr>
                <w:p>
                  <w:pPr>
                    <w:jc w:val="left"/>
                    <w:rPr>
                      <w:kern w:val="0"/>
                      <w:sz w:val="24"/>
                      <w:szCs w:val="24"/>
                    </w:rPr>
                  </w:pPr>
                  <w:r>
                    <w:rPr>
                      <w:kern w:val="0"/>
                      <w:sz w:val="24"/>
                      <w:szCs w:val="24"/>
                    </w:rPr>
                    <w:t>湖南长沙余家湾变～捞刀河变</w:t>
                  </w:r>
                  <w:r>
                    <w:rPr>
                      <w:rFonts w:hint="eastAsia" w:ascii="宋体" w:hAnsi="宋体" w:cs="宋体"/>
                      <w:kern w:val="0"/>
                      <w:sz w:val="24"/>
                      <w:szCs w:val="24"/>
                    </w:rPr>
                    <w:t>Ⅰ</w:t>
                  </w:r>
                  <w:r>
                    <w:rPr>
                      <w:kern w:val="0"/>
                      <w:sz w:val="24"/>
                      <w:szCs w:val="24"/>
                    </w:rPr>
                    <w:t>回线路剖进沙坪变 220kV 线路工程</w:t>
                  </w:r>
                </w:p>
              </w:tc>
              <w:tc>
                <w:tcPr>
                  <w:tcW w:w="7756" w:type="dxa"/>
                  <w:gridSpan w:val="2"/>
                  <w:tcBorders>
                    <w:left w:val="single" w:color="auto" w:sz="4" w:space="0"/>
                  </w:tcBorders>
                  <w:shd w:val="clear" w:color="auto" w:fill="auto"/>
                  <w:vAlign w:val="center"/>
                </w:tcPr>
                <w:p>
                  <w:pPr>
                    <w:jc w:val="left"/>
                    <w:rPr>
                      <w:sz w:val="24"/>
                      <w:szCs w:val="24"/>
                    </w:rPr>
                  </w:pPr>
                  <w:r>
                    <w:rPr>
                      <w:sz w:val="24"/>
                      <w:szCs w:val="24"/>
                    </w:rPr>
                    <w:t>湖南长沙余家湾变～捞刀河变</w:t>
                  </w:r>
                  <w:r>
                    <w:rPr>
                      <w:rFonts w:hint="eastAsia" w:ascii="宋体" w:hAnsi="宋体" w:cs="宋体"/>
                      <w:sz w:val="24"/>
                      <w:szCs w:val="24"/>
                    </w:rPr>
                    <w:t>Ⅰ</w:t>
                  </w:r>
                  <w:r>
                    <w:rPr>
                      <w:sz w:val="24"/>
                      <w:szCs w:val="24"/>
                    </w:rPr>
                    <w:t>回线路剖进沙坪变220kV线路：剖进段起自余捞</w:t>
                  </w:r>
                  <w:r>
                    <w:rPr>
                      <w:rFonts w:hint="eastAsia" w:ascii="宋体" w:hAnsi="宋体" w:cs="宋体"/>
                      <w:sz w:val="24"/>
                      <w:szCs w:val="24"/>
                    </w:rPr>
                    <w:t>Ⅰ</w:t>
                  </w:r>
                  <w:r>
                    <w:rPr>
                      <w:sz w:val="24"/>
                      <w:szCs w:val="24"/>
                    </w:rPr>
                    <w:t>回220kV线路6#附近π接点，止于500kV沙坪变电站220kV龙门架，剖进段全长约7.8km，剖出段起自500kV沙坪变电站220kV龙门架，止于余捞</w:t>
                  </w:r>
                  <w:r>
                    <w:rPr>
                      <w:rFonts w:hint="eastAsia" w:ascii="宋体" w:hAnsi="宋体" w:cs="宋体"/>
                      <w:sz w:val="24"/>
                      <w:szCs w:val="24"/>
                    </w:rPr>
                    <w:t>Ⅰ</w:t>
                  </w:r>
                  <w:r>
                    <w:rPr>
                      <w:sz w:val="24"/>
                      <w:szCs w:val="24"/>
                    </w:rPr>
                    <w:t>回220kV线路6#附近π接点，剖出段全长约7.8km，全线采用双回路架设。</w:t>
                  </w:r>
                </w:p>
                <w:p>
                  <w:pPr>
                    <w:jc w:val="left"/>
                    <w:rPr>
                      <w:sz w:val="24"/>
                      <w:szCs w:val="24"/>
                    </w:rPr>
                  </w:pPr>
                  <w:r>
                    <w:rPr>
                      <w:sz w:val="24"/>
                      <w:szCs w:val="24"/>
                    </w:rPr>
                    <w:t>沙坪～杨高220kV线路改造工程：线路从沙坪500kV变电站220kV构架7E、8E间隔双回共塔向西南方出线，止于沙杨220kV线路4#附近。线路全长约0.78km，全线采用双回路架设。</w:t>
                  </w:r>
                </w:p>
              </w:tc>
            </w:tr>
          </w:tbl>
          <w:p>
            <w:pPr>
              <w:jc w:val="center"/>
            </w:pPr>
            <w:r>
              <w:rPr>
                <w:b/>
                <w:sz w:val="24"/>
                <w:szCs w:val="24"/>
              </w:rPr>
              <w:t>续表1 长沙市2017年第二批输变电工程建设项目建设内容一览表</w:t>
            </w:r>
          </w:p>
          <w:tbl>
            <w:tblPr>
              <w:tblStyle w:val="36"/>
              <w:tblW w:w="935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98"/>
              <w:gridCol w:w="77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19" w:hRule="atLeast"/>
                <w:jc w:val="center"/>
              </w:trPr>
              <w:tc>
                <w:tcPr>
                  <w:tcW w:w="1598" w:type="dxa"/>
                  <w:tcBorders>
                    <w:right w:val="single" w:color="auto" w:sz="4" w:space="0"/>
                  </w:tcBorders>
                  <w:shd w:val="clear" w:color="auto" w:fill="auto"/>
                  <w:vAlign w:val="center"/>
                </w:tcPr>
                <w:p>
                  <w:pPr>
                    <w:jc w:val="center"/>
                    <w:rPr>
                      <w:kern w:val="0"/>
                      <w:sz w:val="24"/>
                    </w:rPr>
                  </w:pPr>
                  <w:r>
                    <w:rPr>
                      <w:kern w:val="0"/>
                      <w:sz w:val="24"/>
                    </w:rPr>
                    <w:t>项目名称</w:t>
                  </w:r>
                </w:p>
              </w:tc>
              <w:tc>
                <w:tcPr>
                  <w:tcW w:w="7756" w:type="dxa"/>
                  <w:tcBorders>
                    <w:left w:val="single" w:color="auto" w:sz="4" w:space="0"/>
                  </w:tcBorders>
                  <w:shd w:val="clear" w:color="auto" w:fill="auto"/>
                  <w:vAlign w:val="center"/>
                </w:tcPr>
                <w:p>
                  <w:pPr>
                    <w:jc w:val="center"/>
                    <w:rPr>
                      <w:kern w:val="0"/>
                      <w:sz w:val="24"/>
                    </w:rPr>
                  </w:pPr>
                  <w:r>
                    <w:rPr>
                      <w:kern w:val="0"/>
                      <w:sz w:val="24"/>
                    </w:rPr>
                    <w:t>建设内容及规模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56" w:hRule="atLeast"/>
                <w:jc w:val="center"/>
              </w:trPr>
              <w:tc>
                <w:tcPr>
                  <w:tcW w:w="1598" w:type="dxa"/>
                  <w:tcBorders>
                    <w:right w:val="single" w:color="auto" w:sz="4" w:space="0"/>
                  </w:tcBorders>
                  <w:shd w:val="clear" w:color="auto" w:fill="auto"/>
                  <w:vAlign w:val="center"/>
                </w:tcPr>
                <w:p>
                  <w:pPr>
                    <w:jc w:val="center"/>
                    <w:rPr>
                      <w:kern w:val="0"/>
                      <w:sz w:val="24"/>
                    </w:rPr>
                  </w:pPr>
                  <w:r>
                    <w:rPr>
                      <w:kern w:val="0"/>
                      <w:sz w:val="24"/>
                    </w:rPr>
                    <w:t>向阳220kV变电站2号主变扩建工程</w:t>
                  </w:r>
                </w:p>
              </w:tc>
              <w:tc>
                <w:tcPr>
                  <w:tcW w:w="7756" w:type="dxa"/>
                  <w:tcBorders>
                    <w:left w:val="single" w:color="auto" w:sz="4" w:space="0"/>
                  </w:tcBorders>
                  <w:shd w:val="clear" w:color="auto" w:fill="auto"/>
                  <w:vAlign w:val="center"/>
                </w:tcPr>
                <w:p>
                  <w:pPr>
                    <w:rPr>
                      <w:kern w:val="0"/>
                      <w:sz w:val="24"/>
                      <w:szCs w:val="24"/>
                    </w:rPr>
                  </w:pPr>
                  <w:r>
                    <w:rPr>
                      <w:kern w:val="0"/>
                      <w:sz w:val="24"/>
                      <w:szCs w:val="24"/>
                    </w:rPr>
                    <w:t>（1）本期新增容量为1×180MVA的主变压器一台。</w:t>
                  </w:r>
                </w:p>
                <w:p>
                  <w:pPr>
                    <w:rPr>
                      <w:kern w:val="0"/>
                      <w:sz w:val="24"/>
                      <w:szCs w:val="24"/>
                    </w:rPr>
                  </w:pPr>
                  <w:r>
                    <w:rPr>
                      <w:kern w:val="0"/>
                      <w:sz w:val="24"/>
                      <w:szCs w:val="24"/>
                    </w:rPr>
                    <w:t>（2）新增无功补偿电容器成套装置3组，容量为3×10Mvar。</w:t>
                  </w:r>
                </w:p>
                <w:p>
                  <w:pPr>
                    <w:jc w:val="left"/>
                    <w:rPr>
                      <w:kern w:val="0"/>
                      <w:sz w:val="24"/>
                      <w:szCs w:val="24"/>
                    </w:rPr>
                  </w:pPr>
                  <w:r>
                    <w:rPr>
                      <w:kern w:val="0"/>
                      <w:sz w:val="24"/>
                      <w:szCs w:val="24"/>
                    </w:rPr>
                    <w:t>（3）本项目为扩建工程项目，均在预留区域内，无新增用地。</w:t>
                  </w:r>
                </w:p>
                <w:p>
                  <w:pPr>
                    <w:jc w:val="left"/>
                    <w:rPr>
                      <w:kern w:val="0"/>
                      <w:sz w:val="24"/>
                    </w:rPr>
                  </w:pPr>
                  <w:r>
                    <w:rPr>
                      <w:kern w:val="0"/>
                      <w:sz w:val="24"/>
                      <w:szCs w:val="24"/>
                    </w:rPr>
                    <w:t>（4）本期220kV、110kV进出线维持原状不变。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56" w:hRule="atLeast"/>
                <w:jc w:val="center"/>
              </w:trPr>
              <w:tc>
                <w:tcPr>
                  <w:tcW w:w="1598" w:type="dxa"/>
                  <w:tcBorders>
                    <w:right w:val="single" w:color="auto" w:sz="4" w:space="0"/>
                  </w:tcBorders>
                  <w:shd w:val="clear" w:color="auto" w:fill="auto"/>
                  <w:vAlign w:val="center"/>
                </w:tcPr>
                <w:p>
                  <w:pPr>
                    <w:jc w:val="center"/>
                    <w:rPr>
                      <w:kern w:val="0"/>
                      <w:sz w:val="24"/>
                    </w:rPr>
                  </w:pPr>
                  <w:r>
                    <w:rPr>
                      <w:kern w:val="0"/>
                      <w:sz w:val="24"/>
                    </w:rPr>
                    <w:t>杨高220kV变电站3号主变扩建工程</w:t>
                  </w:r>
                </w:p>
              </w:tc>
              <w:tc>
                <w:tcPr>
                  <w:tcW w:w="7756" w:type="dxa"/>
                  <w:tcBorders>
                    <w:left w:val="single" w:color="auto" w:sz="4" w:space="0"/>
                  </w:tcBorders>
                  <w:shd w:val="clear" w:color="auto" w:fill="auto"/>
                  <w:vAlign w:val="center"/>
                </w:tcPr>
                <w:p>
                  <w:pPr>
                    <w:rPr>
                      <w:kern w:val="0"/>
                      <w:sz w:val="24"/>
                      <w:szCs w:val="24"/>
                    </w:rPr>
                  </w:pPr>
                  <w:r>
                    <w:rPr>
                      <w:kern w:val="0"/>
                      <w:sz w:val="24"/>
                      <w:szCs w:val="24"/>
                    </w:rPr>
                    <w:t>（1）本期新增容量为1×240MVA的主变压器一台。</w:t>
                  </w:r>
                </w:p>
                <w:p>
                  <w:pPr>
                    <w:rPr>
                      <w:kern w:val="0"/>
                      <w:sz w:val="24"/>
                      <w:szCs w:val="24"/>
                    </w:rPr>
                  </w:pPr>
                  <w:r>
                    <w:rPr>
                      <w:kern w:val="0"/>
                      <w:sz w:val="24"/>
                      <w:szCs w:val="24"/>
                    </w:rPr>
                    <w:t>（2）新增无功补偿电容器成套装置4组，容量为4×8Mvar。</w:t>
                  </w:r>
                </w:p>
                <w:p>
                  <w:pPr>
                    <w:jc w:val="left"/>
                    <w:rPr>
                      <w:kern w:val="0"/>
                      <w:sz w:val="24"/>
                      <w:szCs w:val="24"/>
                    </w:rPr>
                  </w:pPr>
                  <w:r>
                    <w:rPr>
                      <w:kern w:val="0"/>
                      <w:sz w:val="24"/>
                      <w:szCs w:val="24"/>
                    </w:rPr>
                    <w:t>（3）本项目为扩建工程项目，均在预留区域内，无新增用地。</w:t>
                  </w:r>
                </w:p>
                <w:p>
                  <w:pPr>
                    <w:jc w:val="left"/>
                    <w:rPr>
                      <w:kern w:val="0"/>
                      <w:sz w:val="24"/>
                    </w:rPr>
                  </w:pPr>
                  <w:r>
                    <w:rPr>
                      <w:kern w:val="0"/>
                      <w:sz w:val="24"/>
                      <w:szCs w:val="24"/>
                    </w:rPr>
                    <w:t>（4）本期220kV、110kV进出线维持原状不变。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56" w:hRule="atLeast"/>
                <w:jc w:val="center"/>
              </w:trPr>
              <w:tc>
                <w:tcPr>
                  <w:tcW w:w="1598" w:type="dxa"/>
                  <w:tcBorders>
                    <w:right w:val="single" w:color="auto" w:sz="4" w:space="0"/>
                  </w:tcBorders>
                  <w:shd w:val="clear" w:color="auto" w:fill="auto"/>
                  <w:vAlign w:val="center"/>
                </w:tcPr>
                <w:p>
                  <w:pPr>
                    <w:jc w:val="center"/>
                    <w:rPr>
                      <w:kern w:val="0"/>
                      <w:sz w:val="24"/>
                    </w:rPr>
                  </w:pPr>
                  <w:r>
                    <w:rPr>
                      <w:kern w:val="0"/>
                      <w:sz w:val="24"/>
                    </w:rPr>
                    <w:t>延农220kV变电站3号主变扩建工程</w:t>
                  </w:r>
                </w:p>
              </w:tc>
              <w:tc>
                <w:tcPr>
                  <w:tcW w:w="7756" w:type="dxa"/>
                  <w:tcBorders>
                    <w:left w:val="single" w:color="auto" w:sz="4" w:space="0"/>
                  </w:tcBorders>
                  <w:shd w:val="clear" w:color="auto" w:fill="auto"/>
                  <w:vAlign w:val="center"/>
                </w:tcPr>
                <w:p>
                  <w:pPr>
                    <w:rPr>
                      <w:kern w:val="0"/>
                      <w:sz w:val="24"/>
                      <w:szCs w:val="24"/>
                    </w:rPr>
                  </w:pPr>
                  <w:r>
                    <w:rPr>
                      <w:kern w:val="0"/>
                      <w:sz w:val="24"/>
                      <w:szCs w:val="24"/>
                    </w:rPr>
                    <w:t>（1）本期新增容量为1×240MVA的主变压器一台。</w:t>
                  </w:r>
                </w:p>
                <w:p>
                  <w:pPr>
                    <w:rPr>
                      <w:kern w:val="0"/>
                      <w:sz w:val="24"/>
                      <w:szCs w:val="24"/>
                    </w:rPr>
                  </w:pPr>
                  <w:r>
                    <w:rPr>
                      <w:kern w:val="0"/>
                      <w:sz w:val="24"/>
                      <w:szCs w:val="24"/>
                    </w:rPr>
                    <w:t>（2）新增无功补偿电容器成套装置3组，容量为3×10Mvar。</w:t>
                  </w:r>
                </w:p>
                <w:p>
                  <w:pPr>
                    <w:jc w:val="left"/>
                    <w:rPr>
                      <w:kern w:val="0"/>
                      <w:sz w:val="24"/>
                      <w:szCs w:val="24"/>
                    </w:rPr>
                  </w:pPr>
                  <w:r>
                    <w:rPr>
                      <w:kern w:val="0"/>
                      <w:sz w:val="24"/>
                      <w:szCs w:val="24"/>
                    </w:rPr>
                    <w:t>（3）本项目为扩建工程项目，均在预留区域内，无新增用地。</w:t>
                  </w:r>
                </w:p>
                <w:p>
                  <w:pPr>
                    <w:jc w:val="left"/>
                    <w:rPr>
                      <w:kern w:val="0"/>
                      <w:sz w:val="24"/>
                    </w:rPr>
                  </w:pPr>
                  <w:r>
                    <w:rPr>
                      <w:kern w:val="0"/>
                      <w:sz w:val="24"/>
                      <w:szCs w:val="24"/>
                    </w:rPr>
                    <w:t>（4）本期220kV、110kV进出线维持原状不变。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56" w:hRule="atLeast"/>
                <w:jc w:val="center"/>
              </w:trPr>
              <w:tc>
                <w:tcPr>
                  <w:tcW w:w="1598" w:type="dxa"/>
                  <w:tcBorders>
                    <w:right w:val="single" w:color="auto" w:sz="4" w:space="0"/>
                  </w:tcBorders>
                  <w:shd w:val="clear" w:color="auto" w:fill="auto"/>
                  <w:vAlign w:val="center"/>
                </w:tcPr>
                <w:p>
                  <w:pPr>
                    <w:jc w:val="center"/>
                    <w:rPr>
                      <w:kern w:val="0"/>
                      <w:sz w:val="24"/>
                    </w:rPr>
                  </w:pPr>
                  <w:r>
                    <w:rPr>
                      <w:kern w:val="0"/>
                      <w:sz w:val="24"/>
                    </w:rPr>
                    <w:t>浏阳医药园220kV变电站2号主变扩建工程</w:t>
                  </w:r>
                </w:p>
              </w:tc>
              <w:tc>
                <w:tcPr>
                  <w:tcW w:w="7756" w:type="dxa"/>
                  <w:tcBorders>
                    <w:left w:val="single" w:color="auto" w:sz="4" w:space="0"/>
                  </w:tcBorders>
                  <w:shd w:val="clear" w:color="auto" w:fill="auto"/>
                  <w:vAlign w:val="center"/>
                </w:tcPr>
                <w:p>
                  <w:pPr>
                    <w:rPr>
                      <w:kern w:val="0"/>
                      <w:sz w:val="24"/>
                      <w:szCs w:val="24"/>
                    </w:rPr>
                  </w:pPr>
                  <w:r>
                    <w:rPr>
                      <w:kern w:val="0"/>
                      <w:sz w:val="24"/>
                      <w:szCs w:val="24"/>
                    </w:rPr>
                    <w:t>（1）本期新增容量为1×240MVA的主变压器一台。</w:t>
                  </w:r>
                </w:p>
                <w:p>
                  <w:pPr>
                    <w:jc w:val="left"/>
                    <w:rPr>
                      <w:kern w:val="0"/>
                      <w:sz w:val="24"/>
                      <w:szCs w:val="24"/>
                    </w:rPr>
                  </w:pPr>
                  <w:r>
                    <w:rPr>
                      <w:kern w:val="0"/>
                      <w:sz w:val="24"/>
                      <w:szCs w:val="24"/>
                    </w:rPr>
                    <w:t>（2）新增无功补偿电容器成套装置3组，容量为3×10Mvar。</w:t>
                  </w:r>
                </w:p>
                <w:p>
                  <w:pPr>
                    <w:jc w:val="left"/>
                    <w:rPr>
                      <w:kern w:val="0"/>
                      <w:sz w:val="24"/>
                      <w:szCs w:val="24"/>
                    </w:rPr>
                  </w:pPr>
                  <w:r>
                    <w:rPr>
                      <w:kern w:val="0"/>
                      <w:sz w:val="24"/>
                      <w:szCs w:val="24"/>
                    </w:rPr>
                    <w:t>（3）本项目为扩建工程项目，均在预留区域内，无新增用地。</w:t>
                  </w:r>
                </w:p>
                <w:p>
                  <w:pPr>
                    <w:jc w:val="left"/>
                    <w:rPr>
                      <w:kern w:val="0"/>
                      <w:sz w:val="24"/>
                    </w:rPr>
                  </w:pPr>
                  <w:r>
                    <w:rPr>
                      <w:kern w:val="0"/>
                      <w:sz w:val="24"/>
                      <w:szCs w:val="24"/>
                    </w:rPr>
                    <w:t>（4）本期220kV、110kV进出线维持原状不变。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56" w:hRule="atLeast"/>
                <w:jc w:val="center"/>
              </w:trPr>
              <w:tc>
                <w:tcPr>
                  <w:tcW w:w="1598" w:type="dxa"/>
                  <w:tcBorders>
                    <w:right w:val="single" w:color="auto" w:sz="4" w:space="0"/>
                  </w:tcBorders>
                  <w:shd w:val="clear" w:color="auto" w:fill="auto"/>
                  <w:vAlign w:val="center"/>
                </w:tcPr>
                <w:p>
                  <w:pPr>
                    <w:jc w:val="center"/>
                    <w:rPr>
                      <w:kern w:val="0"/>
                      <w:sz w:val="24"/>
                    </w:rPr>
                  </w:pPr>
                  <w:r>
                    <w:rPr>
                      <w:kern w:val="0"/>
                      <w:sz w:val="24"/>
                    </w:rPr>
                    <w:t>通益220kV变电站2号主变扩建工程</w:t>
                  </w:r>
                </w:p>
              </w:tc>
              <w:tc>
                <w:tcPr>
                  <w:tcW w:w="7756" w:type="dxa"/>
                  <w:tcBorders>
                    <w:left w:val="single" w:color="auto" w:sz="4" w:space="0"/>
                  </w:tcBorders>
                  <w:shd w:val="clear" w:color="auto" w:fill="auto"/>
                  <w:vAlign w:val="center"/>
                </w:tcPr>
                <w:p>
                  <w:pPr>
                    <w:rPr>
                      <w:kern w:val="0"/>
                      <w:sz w:val="24"/>
                      <w:szCs w:val="24"/>
                    </w:rPr>
                  </w:pPr>
                  <w:r>
                    <w:rPr>
                      <w:kern w:val="0"/>
                      <w:sz w:val="24"/>
                      <w:szCs w:val="24"/>
                    </w:rPr>
                    <w:t>（1）本期新增容量为1×240MVA的主变压器一台。</w:t>
                  </w:r>
                </w:p>
                <w:p>
                  <w:pPr>
                    <w:rPr>
                      <w:kern w:val="0"/>
                      <w:sz w:val="24"/>
                      <w:szCs w:val="24"/>
                    </w:rPr>
                  </w:pPr>
                  <w:r>
                    <w:rPr>
                      <w:kern w:val="0"/>
                      <w:sz w:val="24"/>
                      <w:szCs w:val="24"/>
                    </w:rPr>
                    <w:t>（2）新增无功补偿电容器成套装置3组，容量为3×10Mvar。</w:t>
                  </w:r>
                </w:p>
                <w:p>
                  <w:pPr>
                    <w:jc w:val="left"/>
                    <w:rPr>
                      <w:kern w:val="0"/>
                      <w:sz w:val="24"/>
                      <w:szCs w:val="24"/>
                    </w:rPr>
                  </w:pPr>
                  <w:r>
                    <w:rPr>
                      <w:kern w:val="0"/>
                      <w:sz w:val="24"/>
                      <w:szCs w:val="24"/>
                    </w:rPr>
                    <w:t>（3）本项目为扩建工程项目，均在预留区域内，无新增用地。</w:t>
                  </w:r>
                </w:p>
                <w:p>
                  <w:pPr>
                    <w:jc w:val="left"/>
                    <w:rPr>
                      <w:kern w:val="0"/>
                      <w:sz w:val="24"/>
                    </w:rPr>
                  </w:pPr>
                  <w:r>
                    <w:rPr>
                      <w:kern w:val="0"/>
                      <w:sz w:val="24"/>
                      <w:szCs w:val="24"/>
                    </w:rPr>
                    <w:t>（4）本期220kV、110kV进出线维持原状不变。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56" w:hRule="atLeast"/>
                <w:jc w:val="center"/>
              </w:trPr>
              <w:tc>
                <w:tcPr>
                  <w:tcW w:w="1598" w:type="dxa"/>
                  <w:tcBorders>
                    <w:right w:val="single" w:color="auto" w:sz="4" w:space="0"/>
                  </w:tcBorders>
                  <w:shd w:val="clear" w:color="auto" w:fill="auto"/>
                  <w:vAlign w:val="center"/>
                </w:tcPr>
                <w:p>
                  <w:pPr>
                    <w:jc w:val="center"/>
                    <w:rPr>
                      <w:kern w:val="0"/>
                      <w:sz w:val="24"/>
                    </w:rPr>
                  </w:pPr>
                  <w:r>
                    <w:rPr>
                      <w:kern w:val="0"/>
                      <w:sz w:val="24"/>
                    </w:rPr>
                    <w:t>龙王220kV变电站2号主变扩建工程</w:t>
                  </w:r>
                </w:p>
              </w:tc>
              <w:tc>
                <w:tcPr>
                  <w:tcW w:w="7756" w:type="dxa"/>
                  <w:tcBorders>
                    <w:left w:val="single" w:color="auto" w:sz="4" w:space="0"/>
                  </w:tcBorders>
                  <w:shd w:val="clear" w:color="auto" w:fill="auto"/>
                  <w:vAlign w:val="center"/>
                </w:tcPr>
                <w:p>
                  <w:pPr>
                    <w:rPr>
                      <w:kern w:val="0"/>
                      <w:sz w:val="24"/>
                      <w:szCs w:val="24"/>
                    </w:rPr>
                  </w:pPr>
                  <w:r>
                    <w:rPr>
                      <w:kern w:val="0"/>
                      <w:sz w:val="24"/>
                      <w:szCs w:val="24"/>
                    </w:rPr>
                    <w:t>（1）本期新增容量为1×240MVA的主变压器一台。</w:t>
                  </w:r>
                </w:p>
                <w:p>
                  <w:pPr>
                    <w:jc w:val="left"/>
                    <w:rPr>
                      <w:kern w:val="0"/>
                      <w:sz w:val="24"/>
                      <w:szCs w:val="24"/>
                    </w:rPr>
                  </w:pPr>
                  <w:r>
                    <w:rPr>
                      <w:kern w:val="0"/>
                      <w:sz w:val="24"/>
                      <w:szCs w:val="24"/>
                    </w:rPr>
                    <w:t>（2）新增无功补偿电容器成套装置，容量为30Mvar。新增感性无功补偿成套装置，容量为10Mvar。</w:t>
                  </w:r>
                </w:p>
                <w:p>
                  <w:pPr>
                    <w:jc w:val="left"/>
                    <w:rPr>
                      <w:kern w:val="0"/>
                      <w:sz w:val="24"/>
                      <w:szCs w:val="24"/>
                    </w:rPr>
                  </w:pPr>
                  <w:r>
                    <w:rPr>
                      <w:kern w:val="0"/>
                      <w:sz w:val="24"/>
                      <w:szCs w:val="24"/>
                    </w:rPr>
                    <w:t>（3）本项目为扩建工程项目，均在预留区域内，无新增用地。</w:t>
                  </w:r>
                </w:p>
                <w:p>
                  <w:pPr>
                    <w:jc w:val="left"/>
                    <w:rPr>
                      <w:kern w:val="0"/>
                      <w:sz w:val="24"/>
                    </w:rPr>
                  </w:pPr>
                  <w:r>
                    <w:rPr>
                      <w:kern w:val="0"/>
                      <w:sz w:val="24"/>
                      <w:szCs w:val="24"/>
                    </w:rPr>
                    <w:t>（4）本期220kV、110kV进出线维持原状不变。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56" w:hRule="atLeast"/>
                <w:jc w:val="center"/>
              </w:trPr>
              <w:tc>
                <w:tcPr>
                  <w:tcW w:w="1598" w:type="dxa"/>
                  <w:tcBorders>
                    <w:right w:val="single" w:color="auto" w:sz="4" w:space="0"/>
                  </w:tcBorders>
                  <w:shd w:val="clear" w:color="auto" w:fill="auto"/>
                  <w:vAlign w:val="center"/>
                </w:tcPr>
                <w:p>
                  <w:pPr>
                    <w:jc w:val="center"/>
                    <w:rPr>
                      <w:kern w:val="0"/>
                      <w:sz w:val="24"/>
                    </w:rPr>
                  </w:pPr>
                  <w:r>
                    <w:rPr>
                      <w:kern w:val="0"/>
                      <w:sz w:val="24"/>
                    </w:rPr>
                    <w:t>余家湾220kV变电站3号主变扩建工程</w:t>
                  </w:r>
                </w:p>
              </w:tc>
              <w:tc>
                <w:tcPr>
                  <w:tcW w:w="7756" w:type="dxa"/>
                  <w:tcBorders>
                    <w:left w:val="single" w:color="auto" w:sz="4" w:space="0"/>
                  </w:tcBorders>
                  <w:shd w:val="clear" w:color="auto" w:fill="auto"/>
                  <w:vAlign w:val="center"/>
                </w:tcPr>
                <w:p>
                  <w:pPr>
                    <w:rPr>
                      <w:kern w:val="0"/>
                      <w:sz w:val="24"/>
                      <w:szCs w:val="24"/>
                    </w:rPr>
                  </w:pPr>
                  <w:r>
                    <w:rPr>
                      <w:kern w:val="0"/>
                      <w:sz w:val="24"/>
                      <w:szCs w:val="24"/>
                    </w:rPr>
                    <w:t>（1）本期新增容量为1×240MVA的主变压器一台。</w:t>
                  </w:r>
                </w:p>
                <w:p>
                  <w:pPr>
                    <w:jc w:val="left"/>
                    <w:rPr>
                      <w:kern w:val="0"/>
                      <w:sz w:val="24"/>
                      <w:szCs w:val="24"/>
                    </w:rPr>
                  </w:pPr>
                  <w:r>
                    <w:rPr>
                      <w:kern w:val="0"/>
                      <w:sz w:val="24"/>
                      <w:szCs w:val="24"/>
                    </w:rPr>
                    <w:t>（2）新增无功补偿电容器成套装置4组，容量为4×8Mvar。</w:t>
                  </w:r>
                </w:p>
                <w:p>
                  <w:pPr>
                    <w:jc w:val="left"/>
                    <w:rPr>
                      <w:kern w:val="0"/>
                      <w:sz w:val="24"/>
                      <w:szCs w:val="24"/>
                    </w:rPr>
                  </w:pPr>
                  <w:r>
                    <w:rPr>
                      <w:kern w:val="0"/>
                      <w:sz w:val="24"/>
                      <w:szCs w:val="24"/>
                    </w:rPr>
                    <w:t>（3）本项目为扩建工程项目，均在预留区域内，无新增用地。</w:t>
                  </w:r>
                </w:p>
                <w:p>
                  <w:pPr>
                    <w:jc w:val="left"/>
                    <w:rPr>
                      <w:kern w:val="0"/>
                      <w:sz w:val="24"/>
                    </w:rPr>
                  </w:pPr>
                  <w:r>
                    <w:rPr>
                      <w:kern w:val="0"/>
                      <w:sz w:val="24"/>
                      <w:szCs w:val="24"/>
                    </w:rPr>
                    <w:t>（4）本期220kV、110kV进出线维持原状不变。</w:t>
                  </w:r>
                </w:p>
              </w:tc>
            </w:tr>
          </w:tbl>
          <w:p>
            <w:pPr>
              <w:spacing w:beforeLines="50"/>
              <w:rPr>
                <w:sz w:val="28"/>
              </w:rPr>
            </w:pPr>
            <w:r>
              <w:rPr>
                <w:sz w:val="28"/>
              </w:rPr>
              <w:t>1.3.1谷山220kV输变电工程</w:t>
            </w:r>
          </w:p>
          <w:p>
            <w:pPr>
              <w:rPr>
                <w:sz w:val="28"/>
              </w:rPr>
            </w:pPr>
            <w:r>
              <w:rPr>
                <w:sz w:val="28"/>
              </w:rPr>
              <w:t>1.3.1.1 谷山220kV变电站概况</w:t>
            </w:r>
          </w:p>
          <w:p>
            <w:pPr>
              <w:ind w:firstLine="560" w:firstLineChars="200"/>
              <w:rPr>
                <w:sz w:val="28"/>
              </w:rPr>
            </w:pPr>
            <w:r>
              <w:rPr>
                <w:sz w:val="28"/>
              </w:rPr>
              <w:t>（1）建设规模</w:t>
            </w:r>
          </w:p>
          <w:p>
            <w:pPr>
              <w:ind w:firstLine="560" w:firstLineChars="200"/>
              <w:rPr>
                <w:sz w:val="28"/>
              </w:rPr>
            </w:pPr>
            <w:r>
              <w:rPr>
                <w:sz w:val="28"/>
              </w:rPr>
              <w:t>站址地处长沙市望城区星城镇戴公庙村二十四组，位于银星路以南约32m，黄金大道以西约800m，在城市规划用地范围内，目前为水塘、苗圃及旱地，不占用基本农田。本期工程新建容量1×240MVA主变一台；新建4×8.0Mvar容性无功补偿。</w:t>
            </w:r>
          </w:p>
          <w:p>
            <w:pPr>
              <w:ind w:firstLine="560" w:firstLineChars="200"/>
              <w:rPr>
                <w:sz w:val="28"/>
              </w:rPr>
            </w:pPr>
            <w:r>
              <w:rPr>
                <w:sz w:val="28"/>
              </w:rPr>
              <w:t>（2）站区总平面布置</w:t>
            </w:r>
          </w:p>
          <w:p>
            <w:pPr>
              <w:ind w:firstLine="560" w:firstLineChars="200"/>
              <w:rPr>
                <w:sz w:val="28"/>
              </w:rPr>
            </w:pPr>
            <w:r>
              <w:rPr>
                <w:sz w:val="28"/>
              </w:rPr>
              <w:t>变电站采用全户内GIS设计方案，将主变压器、220kV配电装置、110kV配电装置、10kV及无功补偿装置、主控楼布置于一栋三层综合配电楼内，位于站区中部，大门入口位于站区北面靠东，进站道路从北面引进。站内道路绕整个综合楼形成消防环道。四台主变布置于综合楼南部从西至东呈一字排开。主变压器室、220kVGIS装置、110kVGIS装置、10kV配电装置、电抗器布置在综合配电楼一层，蓄电池、电容器、二次设备室、接地变、检修间、工具间布置在综合配电楼二层。站内大门东侧设置消防水池及水泵房、事故油池，预留警卫室用地。</w:t>
            </w:r>
          </w:p>
          <w:p>
            <w:pPr>
              <w:rPr>
                <w:sz w:val="28"/>
              </w:rPr>
            </w:pPr>
            <w:r>
              <w:rPr>
                <w:sz w:val="28"/>
              </w:rPr>
              <w:t>1.3.1.2 配套220kV线路概况</w:t>
            </w:r>
          </w:p>
          <w:p>
            <w:pPr>
              <w:ind w:firstLine="560" w:firstLineChars="200"/>
              <w:rPr>
                <w:sz w:val="28"/>
              </w:rPr>
            </w:pPr>
            <w:r>
              <w:rPr>
                <w:sz w:val="28"/>
              </w:rPr>
              <w:t>新建220kV线路4回，即谷山220kV变电站双π进威灵～天顶双回220kV线路。</w:t>
            </w:r>
          </w:p>
          <w:p>
            <w:pPr>
              <w:ind w:firstLine="560" w:firstLineChars="200"/>
              <w:rPr>
                <w:sz w:val="28"/>
              </w:rPr>
            </w:pPr>
            <w:r>
              <w:rPr>
                <w:sz w:val="28"/>
              </w:rPr>
              <w:t>剖进段 (天顶侧)从威天双回一期迁改P3塔接入，沿吴家冲路东侧绿化带向北走线0.7km，采用双路钢管杆架设，在吴家冲路与银星路交汇处与剖出段四回路共塔向东沿银星路南侧走线0.6km至谷山龙门架；剖出段（威灵侧）起自谷山变电站220kV龙门架，止于威天双回</w:t>
            </w:r>
            <w:r>
              <w:rPr>
                <w:rFonts w:hint="eastAsia" w:ascii="宋体" w:hAnsi="宋体" w:cs="宋体"/>
                <w:sz w:val="28"/>
              </w:rPr>
              <w:t>Ⅰ</w:t>
            </w:r>
            <w:r>
              <w:rPr>
                <w:sz w:val="28"/>
              </w:rPr>
              <w:t>#39</w:t>
            </w:r>
            <w:r>
              <w:rPr>
                <w:rFonts w:hint="eastAsia" w:ascii="宋体" w:hAnsi="宋体" w:cs="宋体"/>
                <w:sz w:val="28"/>
              </w:rPr>
              <w:t>Ⅱ</w:t>
            </w:r>
            <w:r>
              <w:rPr>
                <w:sz w:val="28"/>
              </w:rPr>
              <w:t>42塔前侧银星路对面新建的双回路钢管杆。谷山龙门架出线后，跨越银星路，沿银星路北侧走线0.3km，因规划要求，戴公庙前侧银星路北侧不能架设架空线路，线路跨越银星路至银星路南侧，与剖进段同塔四回走线至吴家冲路与银星路十字路口后，向西双回路钢管杆0.2km至剖接点。</w:t>
            </w:r>
          </w:p>
          <w:p>
            <w:pPr>
              <w:ind w:firstLine="560" w:firstLineChars="200"/>
              <w:rPr>
                <w:sz w:val="28"/>
              </w:rPr>
            </w:pPr>
            <w:r>
              <w:rPr>
                <w:sz w:val="28"/>
              </w:rPr>
              <w:t>工程静态总投资为11860万元。</w:t>
            </w:r>
          </w:p>
          <w:p>
            <w:pPr>
              <w:rPr>
                <w:sz w:val="28"/>
              </w:rPr>
            </w:pPr>
            <w:r>
              <w:rPr>
                <w:sz w:val="28"/>
              </w:rPr>
              <w:t>1.3.2白田220kV输变电工程</w:t>
            </w:r>
          </w:p>
          <w:p>
            <w:pPr>
              <w:rPr>
                <w:sz w:val="28"/>
              </w:rPr>
            </w:pPr>
            <w:r>
              <w:rPr>
                <w:sz w:val="28"/>
              </w:rPr>
              <w:t>1.3.2.1 白田220kV变电站概况</w:t>
            </w:r>
          </w:p>
          <w:p>
            <w:pPr>
              <w:ind w:firstLine="560" w:firstLineChars="200"/>
              <w:rPr>
                <w:sz w:val="28"/>
              </w:rPr>
            </w:pPr>
            <w:r>
              <w:rPr>
                <w:sz w:val="28"/>
              </w:rPr>
              <w:t>（1）建设规模</w:t>
            </w:r>
          </w:p>
          <w:p>
            <w:pPr>
              <w:ind w:firstLine="560" w:firstLineChars="200"/>
              <w:rPr>
                <w:rFonts w:eastAsia="TT2A9o00"/>
                <w:kern w:val="0"/>
                <w:sz w:val="28"/>
                <w:szCs w:val="28"/>
              </w:rPr>
            </w:pPr>
            <w:r>
              <w:rPr>
                <w:sz w:val="28"/>
              </w:rPr>
              <w:t>建设项目所选站址位于</w:t>
            </w:r>
            <w:r>
              <w:rPr>
                <w:kern w:val="0"/>
                <w:sz w:val="28"/>
                <w:szCs w:val="28"/>
              </w:rPr>
              <w:t>长沙市雨花区洞井镇同升村周家坳组</w:t>
            </w:r>
            <w:r>
              <w:rPr>
                <w:sz w:val="28"/>
              </w:rPr>
              <w:t>，站址位于</w:t>
            </w:r>
            <w:r>
              <w:rPr>
                <w:kern w:val="0"/>
                <w:sz w:val="28"/>
                <w:szCs w:val="28"/>
              </w:rPr>
              <w:t>雨花区政府规划的环保科技园内。站址南侧紧邻规划的环保大道东沿线，东侧距规划的红旗路约</w:t>
            </w:r>
            <w:r>
              <w:rPr>
                <w:rFonts w:eastAsia="TT2A9o00"/>
                <w:kern w:val="0"/>
                <w:sz w:val="28"/>
                <w:szCs w:val="28"/>
              </w:rPr>
              <w:t>300m</w:t>
            </w:r>
            <w:r>
              <w:rPr>
                <w:kern w:val="0"/>
                <w:sz w:val="28"/>
                <w:szCs w:val="28"/>
              </w:rPr>
              <w:t>。</w:t>
            </w:r>
            <w:r>
              <w:rPr>
                <w:sz w:val="28"/>
              </w:rPr>
              <w:t>站址为城市规划用地，目前为种植观赏木及旱地，不占用基本农田。本期工程新建容量1×240MVA主变一台；新建4×8.0Mvar容性无功补偿。</w:t>
            </w:r>
          </w:p>
          <w:p>
            <w:pPr>
              <w:ind w:firstLine="560" w:firstLineChars="200"/>
              <w:rPr>
                <w:sz w:val="28"/>
              </w:rPr>
            </w:pPr>
            <w:r>
              <w:rPr>
                <w:sz w:val="28"/>
              </w:rPr>
              <w:t>（2）站区总平面布置</w:t>
            </w:r>
          </w:p>
          <w:p>
            <w:pPr>
              <w:ind w:firstLine="560" w:firstLineChars="200"/>
              <w:rPr>
                <w:sz w:val="28"/>
              </w:rPr>
            </w:pPr>
            <w:r>
              <w:rPr>
                <w:sz w:val="28"/>
              </w:rPr>
              <w:t>变电站采用全户内布置，所有的配电装置及主变压器均布置布置在生产综合配电楼内。站区北偏西12°方向布置，220kV配电装置部分布置在东侧，110kV配电装置布置在南侧，主变布置在西侧。进站道路自站区南侧入口引出，而后与环保大道东沿线相接。站内大门西侧设置水池及水泵房、事故油池，并预留值守室的位置。</w:t>
            </w:r>
          </w:p>
          <w:p>
            <w:pPr>
              <w:rPr>
                <w:sz w:val="28"/>
              </w:rPr>
            </w:pPr>
            <w:r>
              <w:rPr>
                <w:sz w:val="28"/>
              </w:rPr>
              <w:t>1.3.2.2 配套220kV线路概况</w:t>
            </w:r>
          </w:p>
          <w:p>
            <w:pPr>
              <w:ind w:firstLine="560" w:firstLineChars="200"/>
              <w:rPr>
                <w:sz w:val="28"/>
              </w:rPr>
            </w:pPr>
            <w:r>
              <w:rPr>
                <w:sz w:val="28"/>
              </w:rPr>
              <w:t>新建配套110kV线路6回。</w:t>
            </w:r>
          </w:p>
          <w:p>
            <w:pPr>
              <w:pStyle w:val="92"/>
              <w:numPr>
                <w:ilvl w:val="0"/>
                <w:numId w:val="1"/>
              </w:numPr>
              <w:autoSpaceDE w:val="0"/>
              <w:autoSpaceDN w:val="0"/>
              <w:adjustRightInd w:val="0"/>
              <w:ind w:firstLineChars="0"/>
              <w:jc w:val="left"/>
              <w:rPr>
                <w:sz w:val="28"/>
              </w:rPr>
            </w:pPr>
            <w:r>
              <w:rPr>
                <w:sz w:val="28"/>
              </w:rPr>
              <w:t>云田～红星π入白田变220kV线路：剖进段线路从白田变东侧出线，右转向南跨越规划的环保大道东沿线，至原云红线39#-40#中间的剖接点。本剖进段线路与云田～星城π入白田变220kV线路剖进段(云田侧)双回路共塔架设，线路长约0.4km；剖出段线路从白田变东侧出线，左转向北避开同升湖别墅区，从其东侧向北，至原云红线41#-42#中间的剖接点。本剖出段线路与星城～红星π入白田变220kV线路剖出段(红星侧) 双回路共塔架设。线路长约0.9km。</w:t>
            </w:r>
          </w:p>
          <w:p>
            <w:pPr>
              <w:pStyle w:val="92"/>
              <w:numPr>
                <w:ilvl w:val="0"/>
                <w:numId w:val="1"/>
              </w:numPr>
              <w:autoSpaceDE w:val="0"/>
              <w:autoSpaceDN w:val="0"/>
              <w:adjustRightInd w:val="0"/>
              <w:ind w:firstLineChars="0"/>
              <w:jc w:val="left"/>
              <w:rPr>
                <w:sz w:val="28"/>
              </w:rPr>
            </w:pPr>
            <w:r>
              <w:rPr>
                <w:sz w:val="28"/>
              </w:rPr>
              <w:t>星城～红星π入白田变220kV线路：剖进段线路从白田变东侧终端塔出线，与云田～星城π入白田变220kV线路剖出段(星城侧)共塔向东，跨过规划中的红旗路左转向北至原云红线41#南侧分支，接至原云红线41#东侧的π接点，线路长约0.8km；剖出段线路与云田～红星π入白田变220kV线路π出段(红星侧)双回路共塔架设，线路长约0.9km。</w:t>
            </w:r>
          </w:p>
          <w:p>
            <w:pPr>
              <w:pStyle w:val="92"/>
              <w:numPr>
                <w:ilvl w:val="0"/>
                <w:numId w:val="1"/>
              </w:numPr>
              <w:autoSpaceDE w:val="0"/>
              <w:autoSpaceDN w:val="0"/>
              <w:adjustRightInd w:val="0"/>
              <w:ind w:firstLineChars="0"/>
              <w:jc w:val="left"/>
              <w:rPr>
                <w:sz w:val="28"/>
              </w:rPr>
            </w:pPr>
            <w:r>
              <w:rPr>
                <w:sz w:val="28"/>
              </w:rPr>
              <w:t>云田～星城π入白田变220kV线路：剖进段线路与云田～红星π入白田变220kV线路剖进段(云田侧)双回路共塔架设，线路长约0.4km；剖出段线路与星城～红星π入白田变220kV线路剖进段(星城侧)共塔架设，线路长约0.8km。</w:t>
            </w:r>
          </w:p>
          <w:p>
            <w:pPr>
              <w:pStyle w:val="92"/>
              <w:autoSpaceDE w:val="0"/>
              <w:autoSpaceDN w:val="0"/>
              <w:adjustRightInd w:val="0"/>
              <w:ind w:left="720" w:firstLine="0" w:firstLineChars="0"/>
              <w:jc w:val="left"/>
              <w:rPr>
                <w:sz w:val="28"/>
              </w:rPr>
            </w:pPr>
            <w:r>
              <w:rPr>
                <w:sz w:val="28"/>
              </w:rPr>
              <w:t>工程静态总投资为14091万元。</w:t>
            </w:r>
          </w:p>
          <w:p>
            <w:pPr>
              <w:rPr>
                <w:sz w:val="28"/>
              </w:rPr>
            </w:pPr>
            <w:r>
              <w:rPr>
                <w:sz w:val="28"/>
              </w:rPr>
              <w:t>1.3.3城南（寺冲）220kV输变电工程</w:t>
            </w:r>
          </w:p>
          <w:p>
            <w:pPr>
              <w:rPr>
                <w:sz w:val="28"/>
              </w:rPr>
            </w:pPr>
            <w:r>
              <w:rPr>
                <w:sz w:val="28"/>
              </w:rPr>
              <w:t>1.3.3.1城南（寺冲）220kV变电站概况</w:t>
            </w:r>
          </w:p>
          <w:p>
            <w:pPr>
              <w:ind w:firstLine="560" w:firstLineChars="200"/>
              <w:rPr>
                <w:sz w:val="28"/>
              </w:rPr>
            </w:pPr>
            <w:r>
              <w:rPr>
                <w:sz w:val="28"/>
              </w:rPr>
              <w:t>（1）建设规模</w:t>
            </w:r>
          </w:p>
          <w:p>
            <w:pPr>
              <w:autoSpaceDE w:val="0"/>
              <w:autoSpaceDN w:val="0"/>
              <w:adjustRightInd w:val="0"/>
              <w:ind w:firstLine="560" w:firstLineChars="200"/>
              <w:jc w:val="left"/>
              <w:rPr>
                <w:sz w:val="28"/>
              </w:rPr>
            </w:pPr>
            <w:r>
              <w:rPr>
                <w:sz w:val="28"/>
              </w:rPr>
              <w:t>站址地处长沙市天心区暮云经开区东北侧西湖村，位于万家丽路南侧。正在兴建的新韶山南路和月塘路分别位于站址的东西两侧，站址占地为一山丘，站址位于山丘西侧山坡上，属城市规划用地，不占用基本农田。本期工程新建容量2×240MVA主变二台；新建2×(4×8.0Mvar)容性无功补偿。</w:t>
            </w:r>
          </w:p>
          <w:p>
            <w:pPr>
              <w:ind w:firstLine="560" w:firstLineChars="200"/>
              <w:rPr>
                <w:sz w:val="28"/>
              </w:rPr>
            </w:pPr>
            <w:r>
              <w:rPr>
                <w:sz w:val="28"/>
              </w:rPr>
              <w:t>（2）站区总平面布置</w:t>
            </w:r>
          </w:p>
          <w:p>
            <w:pPr>
              <w:autoSpaceDE w:val="0"/>
              <w:autoSpaceDN w:val="0"/>
              <w:adjustRightInd w:val="0"/>
              <w:ind w:firstLine="560" w:firstLineChars="200"/>
              <w:jc w:val="left"/>
              <w:rPr>
                <w:sz w:val="28"/>
              </w:rPr>
            </w:pPr>
            <w:r>
              <w:rPr>
                <w:sz w:val="28"/>
              </w:rPr>
              <w:t>变电站采用全户内布置，所有的配电装置及主变压器均布置布置在生产综合配电楼内。220kV配电装置部分布置在东侧，本期向东架空出线出线；110kV配电装置布置在北侧，在站内向北电缆出线，主变布置在南侧。结合地理位置及出线方向走廊的情况，为220kV、110kV出线终端塔预留合理距离。综合以上因素将站前区布置在西侧，进站道路自站区南侧入口引出，而后与西湖路相接。</w:t>
            </w:r>
          </w:p>
          <w:p>
            <w:pPr>
              <w:autoSpaceDE w:val="0"/>
              <w:autoSpaceDN w:val="0"/>
              <w:adjustRightInd w:val="0"/>
              <w:jc w:val="left"/>
              <w:rPr>
                <w:sz w:val="28"/>
              </w:rPr>
            </w:pPr>
            <w:r>
              <w:rPr>
                <w:sz w:val="28"/>
              </w:rPr>
              <w:t>1.3.3.2 配套220kV线路概况</w:t>
            </w:r>
          </w:p>
          <w:p>
            <w:pPr>
              <w:autoSpaceDE w:val="0"/>
              <w:autoSpaceDN w:val="0"/>
              <w:adjustRightInd w:val="0"/>
              <w:ind w:firstLine="560" w:firstLineChars="200"/>
              <w:jc w:val="left"/>
              <w:rPr>
                <w:sz w:val="28"/>
              </w:rPr>
            </w:pPr>
            <w:r>
              <w:rPr>
                <w:sz w:val="28"/>
              </w:rPr>
              <w:t>新建配套110kV线路2回。即新建长沙城南～云田220kV双回线路。线路从待建的城南220kV变电站往东出线，跨越规划城市道路，经颜家老屋至张家坪。在张家坪继续往东走线，跨过树木种植基地后至留星冲，稍向左转跨国京港澳高速后至猪楼塘。线路继续往东，根据跳马镇政府意见，线路需避开跳马镇田心桥组团发展区域，线路从其北侧走线，跨过沪昆高铁以及武广高铁(隧道)至袁家塘。线路在袁家塘右转，在朱霞岭处左转，避让北侧的石燕湖中学以及南侧的石燕湾景区至鸟石冲后，线路右转沿跳马乡规划建设预留用地外侧走线，经黎家嘴至毛坡后，线路右转至桐子坡，接至原220kV云树线21#前侧。在桐坡子，线路利用原220kV星树线走廊走线，经冯林冲、茶林冲、张家湾、石塘冲、彭家塘至云田变电站，原220kV星树线拆除。</w:t>
            </w:r>
          </w:p>
          <w:p>
            <w:pPr>
              <w:autoSpaceDE w:val="0"/>
              <w:autoSpaceDN w:val="0"/>
              <w:adjustRightInd w:val="0"/>
              <w:ind w:firstLine="560" w:firstLineChars="200"/>
              <w:jc w:val="left"/>
              <w:rPr>
                <w:sz w:val="28"/>
              </w:rPr>
            </w:pPr>
            <w:r>
              <w:rPr>
                <w:sz w:val="28"/>
              </w:rPr>
              <w:t>工程静态总投资为18208万元。</w:t>
            </w:r>
          </w:p>
          <w:p>
            <w:pPr>
              <w:autoSpaceDE w:val="0"/>
              <w:autoSpaceDN w:val="0"/>
              <w:adjustRightInd w:val="0"/>
              <w:jc w:val="left"/>
              <w:rPr>
                <w:sz w:val="28"/>
              </w:rPr>
            </w:pPr>
            <w:r>
              <w:rPr>
                <w:sz w:val="28"/>
              </w:rPr>
              <w:t>1.3.4</w:t>
            </w:r>
            <w:r>
              <w:rPr>
                <w:rFonts w:hint="eastAsia"/>
                <w:sz w:val="28"/>
              </w:rPr>
              <w:t>科大(马栏山)220kV变电站新建工程</w:t>
            </w:r>
          </w:p>
          <w:p>
            <w:pPr>
              <w:ind w:firstLine="560" w:firstLineChars="200"/>
              <w:rPr>
                <w:sz w:val="28"/>
              </w:rPr>
            </w:pPr>
            <w:r>
              <w:rPr>
                <w:sz w:val="28"/>
              </w:rPr>
              <w:t>（1）建设规模</w:t>
            </w:r>
          </w:p>
          <w:p>
            <w:pPr>
              <w:autoSpaceDE w:val="0"/>
              <w:autoSpaceDN w:val="0"/>
              <w:adjustRightInd w:val="0"/>
              <w:ind w:firstLine="560" w:firstLineChars="200"/>
              <w:jc w:val="left"/>
              <w:rPr>
                <w:sz w:val="28"/>
              </w:rPr>
            </w:pPr>
            <w:r>
              <w:rPr>
                <w:rFonts w:hint="eastAsia"/>
                <w:sz w:val="28"/>
              </w:rPr>
              <w:t>拟建站址位于长沙市东北部开福区万家丽路与福元路交接西北面的国防科技大学(原工程兵学院)东北部，东距万家丽路约560m，北距湘龙路约600m。站址北面为龙塘小学，东面为12m宽城市规划道路，西面为科大学院围墙及道路，南面为学院围墙及宿舍；站址为学院围墙与规划道路所夹的三角形地块，场地狭窄。</w:t>
            </w:r>
          </w:p>
          <w:p>
            <w:pPr>
              <w:autoSpaceDE w:val="0"/>
              <w:autoSpaceDN w:val="0"/>
              <w:adjustRightInd w:val="0"/>
              <w:ind w:firstLine="560" w:firstLineChars="200"/>
              <w:jc w:val="left"/>
              <w:rPr>
                <w:sz w:val="28"/>
              </w:rPr>
            </w:pPr>
            <w:r>
              <w:rPr>
                <w:rFonts w:hint="eastAsia"/>
                <w:sz w:val="28"/>
              </w:rPr>
              <w:t>本期工程新建2台主变压器，容量为240MVA；新建2×(3×8) Mvar容性无功补偿和2×(2×10) Mvar感性无功补偿。</w:t>
            </w:r>
          </w:p>
          <w:p>
            <w:pPr>
              <w:ind w:firstLine="560" w:firstLineChars="200"/>
              <w:rPr>
                <w:sz w:val="28"/>
              </w:rPr>
            </w:pPr>
            <w:r>
              <w:rPr>
                <w:sz w:val="28"/>
              </w:rPr>
              <w:t>（2）站区总平面布置</w:t>
            </w:r>
          </w:p>
          <w:p>
            <w:pPr>
              <w:autoSpaceDE w:val="0"/>
              <w:autoSpaceDN w:val="0"/>
              <w:adjustRightInd w:val="0"/>
              <w:ind w:firstLine="560" w:firstLineChars="200"/>
              <w:jc w:val="left"/>
              <w:rPr>
                <w:sz w:val="28"/>
                <w:szCs w:val="28"/>
              </w:rPr>
            </w:pPr>
            <w:r>
              <w:rPr>
                <w:rFonts w:hint="eastAsia"/>
                <w:sz w:val="28"/>
                <w:szCs w:val="28"/>
              </w:rPr>
              <w:t>变电站采用全户内GIS设计方案，将配电装置、主变、电抗器等设备及二次设备室、无功补偿装置、功能房联合布置在一幢建筑物内，水泵房与警传室单独布置。总平面布置根据工艺布置将综合配电楼平行东北面规划路布置，将配电装置侧面临规划路以方便电缆出线，水泵房及消防水池布置在三角形地带的顶角区域，警传室布置在综合楼东北侧，站内道路围绕综合楼布置与站外规划道路形成环形，进站大门布置在东面，进站道路从东面南、北部引进；220kV、110kV均为电缆出线，向东出线。</w:t>
            </w:r>
          </w:p>
          <w:p>
            <w:pPr>
              <w:autoSpaceDE w:val="0"/>
              <w:autoSpaceDN w:val="0"/>
              <w:adjustRightInd w:val="0"/>
              <w:ind w:firstLine="560" w:firstLineChars="200"/>
              <w:jc w:val="left"/>
              <w:rPr>
                <w:sz w:val="28"/>
              </w:rPr>
            </w:pPr>
            <w:r>
              <w:rPr>
                <w:sz w:val="28"/>
              </w:rPr>
              <w:t>工程静态总投资为</w:t>
            </w:r>
            <w:r>
              <w:rPr>
                <w:rFonts w:hint="eastAsia"/>
                <w:sz w:val="28"/>
              </w:rPr>
              <w:t>12062</w:t>
            </w:r>
            <w:r>
              <w:rPr>
                <w:sz w:val="28"/>
              </w:rPr>
              <w:t>万元。</w:t>
            </w:r>
          </w:p>
          <w:p>
            <w:pPr>
              <w:rPr>
                <w:sz w:val="28"/>
              </w:rPr>
            </w:pPr>
            <w:r>
              <w:rPr>
                <w:sz w:val="28"/>
              </w:rPr>
              <w:t>1.3.</w:t>
            </w:r>
            <w:r>
              <w:rPr>
                <w:rFonts w:hint="eastAsia"/>
                <w:sz w:val="28"/>
              </w:rPr>
              <w:t>5</w:t>
            </w:r>
            <w:r>
              <w:rPr>
                <w:sz w:val="28"/>
              </w:rPr>
              <w:t>湖南浏阳500kV变电站220kV送出工程</w:t>
            </w:r>
          </w:p>
          <w:p>
            <w:pPr>
              <w:ind w:firstLine="560" w:firstLineChars="200"/>
              <w:rPr>
                <w:sz w:val="28"/>
              </w:rPr>
            </w:pPr>
            <w:r>
              <w:rPr>
                <w:sz w:val="28"/>
              </w:rPr>
              <w:t>新建220kV线路3回。</w:t>
            </w:r>
          </w:p>
          <w:p>
            <w:pPr>
              <w:autoSpaceDE w:val="0"/>
              <w:autoSpaceDN w:val="0"/>
              <w:adjustRightInd w:val="0"/>
              <w:ind w:firstLine="560" w:firstLineChars="200"/>
              <w:jc w:val="left"/>
              <w:rPr>
                <w:sz w:val="28"/>
              </w:rPr>
            </w:pPr>
            <w:r>
              <w:rPr>
                <w:sz w:val="28"/>
              </w:rPr>
              <w:t>（1）丛塘～集里π进浏阳变220kV线路：剖进段线路起自丛集线68#小号侧π接点，线路左拐经水流陂至鸡毛冲左拐，向北走线，跨越开元大道东沿线后左拐到达下屋坪然后右转经雅雀垅接入浏阳变，路径长度约4.7km，双回路架线3km，单回路架线1.7km，双回路的另一回为生药～集里剖进浏阳变220kV线路。</w:t>
            </w:r>
          </w:p>
          <w:p>
            <w:pPr>
              <w:autoSpaceDE w:val="0"/>
              <w:autoSpaceDN w:val="0"/>
              <w:adjustRightInd w:val="0"/>
              <w:ind w:firstLine="560" w:firstLineChars="200"/>
              <w:jc w:val="left"/>
              <w:rPr>
                <w:sz w:val="28"/>
              </w:rPr>
            </w:pPr>
            <w:r>
              <w:rPr>
                <w:sz w:val="28"/>
              </w:rPr>
              <w:t>剖出段线路自浏阳变南侧龙门架双回路出线后，经樟树屋到达七星塘右转跨越开元大道东沿线经鸟家塘、易家湾、界塘冲走线至剖接点。路径长约4.8km，双回路3.9km，单回路0.9km，双回路段的另一回为生药～集里剖出浏阳变220kV线路。</w:t>
            </w:r>
          </w:p>
          <w:p>
            <w:pPr>
              <w:autoSpaceDE w:val="0"/>
              <w:autoSpaceDN w:val="0"/>
              <w:adjustRightInd w:val="0"/>
              <w:ind w:firstLine="560" w:firstLineChars="200"/>
              <w:jc w:val="left"/>
              <w:rPr>
                <w:sz w:val="28"/>
              </w:rPr>
            </w:pPr>
            <w:r>
              <w:rPr>
                <w:sz w:val="28"/>
              </w:rPr>
              <w:t>（2）生药～集里π进浏阳变220kV线路：剖入段线路自生集线32#小号侧π接点往东北走线，与丛塘～集里π进浏阳变220kV线路剖进段共塔架线。剖进段线路长3.2km，双回路3km，单回路0.2km。</w:t>
            </w:r>
          </w:p>
          <w:p>
            <w:pPr>
              <w:autoSpaceDE w:val="0"/>
              <w:autoSpaceDN w:val="0"/>
              <w:adjustRightInd w:val="0"/>
              <w:ind w:firstLine="560" w:firstLineChars="200"/>
              <w:jc w:val="left"/>
              <w:rPr>
                <w:sz w:val="28"/>
              </w:rPr>
            </w:pPr>
            <w:r>
              <w:rPr>
                <w:sz w:val="28"/>
              </w:rPr>
              <w:t>剖出段线路与丛塘～集里π进浏阳变220kV线路剖出段共塔架线至生集线38#大号侧π接点。路径长约4.1km，双回路3.9km，单回路0.2km。</w:t>
            </w:r>
          </w:p>
          <w:p>
            <w:pPr>
              <w:autoSpaceDE w:val="0"/>
              <w:autoSpaceDN w:val="0"/>
              <w:adjustRightInd w:val="0"/>
              <w:ind w:firstLine="560" w:firstLineChars="200"/>
              <w:jc w:val="left"/>
              <w:rPr>
                <w:sz w:val="28"/>
              </w:rPr>
            </w:pPr>
            <w:r>
              <w:rPr>
                <w:sz w:val="28"/>
              </w:rPr>
              <w:t>（3）生药～淮川π进浏阳变220kV线路：剖进段起于生淮线30#小号侧π接点，线路左拐后朝西北方向走线至园山坡右拐，朝东偏北放向走线至上湾左拐，在七亩田跨越浏洪高速〔隧道上方〕后走线至神竹园附近左转，至大源里附近右转，避开三塘湾与大源里的居民点后左转，朝西走线至石坝塘右转，朝东偏北走线，经路边、邓家塘排、然后跨越开元大道东沿线后左转，平行丛塘～集里π进浏阳变220kV线路剖进段走线至浏阳500kV变电站。线路长度约14.7km，其中双回路14.5km，单回路0.2km，其中双回路段的另一回为备用。</w:t>
            </w:r>
          </w:p>
          <w:p>
            <w:pPr>
              <w:autoSpaceDE w:val="0"/>
              <w:autoSpaceDN w:val="0"/>
              <w:adjustRightInd w:val="0"/>
              <w:ind w:firstLine="560" w:firstLineChars="200"/>
              <w:jc w:val="left"/>
              <w:rPr>
                <w:sz w:val="28"/>
              </w:rPr>
            </w:pPr>
            <w:r>
              <w:rPr>
                <w:sz w:val="28"/>
              </w:rPr>
              <w:t>剖出段线路自浏阳变南侧龙门架双回路出线后，避开下屋坪的民房，平行丛塘～集里π进浏阳变220kV线路剖出段走线至七家塘右转，跨越开元大道东沿线，朝南走线经河背厉、马头山后在土地坡附近右转，然后平行生药～淮川π进浏阳变220kV线路剖进段走线至生淮线30#大号侧π接点。线路长度约14.3km，其中双回路14.1km，单回路0.2km，其中双回路段的另一回为备用。</w:t>
            </w:r>
          </w:p>
          <w:p>
            <w:pPr>
              <w:autoSpaceDE w:val="0"/>
              <w:autoSpaceDN w:val="0"/>
              <w:adjustRightInd w:val="0"/>
              <w:ind w:firstLine="560" w:firstLineChars="200"/>
              <w:jc w:val="left"/>
              <w:rPr>
                <w:sz w:val="28"/>
              </w:rPr>
            </w:pPr>
            <w:r>
              <w:rPr>
                <w:sz w:val="28"/>
              </w:rPr>
              <w:t>工程静态总投资为10859万元。</w:t>
            </w:r>
          </w:p>
          <w:p>
            <w:pPr>
              <w:rPr>
                <w:sz w:val="28"/>
              </w:rPr>
            </w:pPr>
            <w:r>
              <w:rPr>
                <w:sz w:val="28"/>
              </w:rPr>
              <w:t>1.3.</w:t>
            </w:r>
            <w:r>
              <w:rPr>
                <w:rFonts w:hint="eastAsia"/>
                <w:sz w:val="28"/>
              </w:rPr>
              <w:t>6</w:t>
            </w:r>
            <w:r>
              <w:rPr>
                <w:sz w:val="28"/>
              </w:rPr>
              <w:t>湖南长沙隆平生态家园鼎功～黎托双回、星城～芙蓉双回220kV线路改造工程</w:t>
            </w:r>
          </w:p>
          <w:p>
            <w:pPr>
              <w:ind w:firstLine="560" w:firstLineChars="200"/>
              <w:rPr>
                <w:sz w:val="28"/>
              </w:rPr>
            </w:pPr>
            <w:r>
              <w:rPr>
                <w:sz w:val="28"/>
              </w:rPr>
              <w:t>（1）220kV 鼎黎</w:t>
            </w:r>
            <w:r>
              <w:rPr>
                <w:rFonts w:hint="eastAsia" w:ascii="宋体" w:hAnsi="宋体" w:cs="宋体"/>
                <w:sz w:val="28"/>
              </w:rPr>
              <w:t>Ⅰ</w:t>
            </w:r>
            <w:r>
              <w:rPr>
                <w:sz w:val="28"/>
              </w:rPr>
              <w:t>、</w:t>
            </w:r>
            <w:r>
              <w:rPr>
                <w:rFonts w:hint="eastAsia" w:ascii="宋体" w:hAnsi="宋体" w:cs="宋体"/>
                <w:sz w:val="28"/>
              </w:rPr>
              <w:t>Ⅱ</w:t>
            </w:r>
            <w:r>
              <w:rPr>
                <w:sz w:val="28"/>
              </w:rPr>
              <w:t>线：在#078大号侧124米的线下新建P1钢管塔，架空线路在此下地，改为电缆走线，电缆沿规划京港澳高速东辅道东侧人行道下方新建的电力隧道内向南走线，至滨河路北侧后右转，穿过规划的京港澳高速东辅道、京港澳高速、在建的京港澳高速西辅道后左转，穿过已建的滨河路，至#080大号侧24米新建的P2钢管塔，电缆线路在此上塔，改为架空走线，接通#081铁塔。电缆路径长0.6km。</w:t>
            </w:r>
          </w:p>
          <w:p>
            <w:pPr>
              <w:autoSpaceDE w:val="0"/>
              <w:autoSpaceDN w:val="0"/>
              <w:adjustRightInd w:val="0"/>
              <w:ind w:firstLine="560" w:firstLineChars="200"/>
              <w:jc w:val="left"/>
              <w:rPr>
                <w:sz w:val="28"/>
              </w:rPr>
            </w:pPr>
            <w:r>
              <w:rPr>
                <w:sz w:val="28"/>
              </w:rPr>
              <w:t>（2）220kV 星芙</w:t>
            </w:r>
            <w:r>
              <w:rPr>
                <w:rFonts w:hint="eastAsia" w:ascii="宋体" w:hAnsi="宋体" w:cs="宋体"/>
                <w:sz w:val="28"/>
              </w:rPr>
              <w:t>Ⅰ</w:t>
            </w:r>
            <w:r>
              <w:rPr>
                <w:sz w:val="28"/>
              </w:rPr>
              <w:t>、</w:t>
            </w:r>
            <w:r>
              <w:rPr>
                <w:rFonts w:hint="eastAsia" w:ascii="宋体" w:hAnsi="宋体" w:cs="宋体"/>
                <w:sz w:val="28"/>
              </w:rPr>
              <w:t>Ⅱ</w:t>
            </w:r>
            <w:r>
              <w:rPr>
                <w:sz w:val="28"/>
              </w:rPr>
              <w:t>线：在#051大号侧54米处新建的A1钢管塔，架空线路在此下地，改为电缆走线，电缆沿规划京港澳高速东辅道东侧人行道下方新建的电力隧道内向南走线，至滨河路北侧后右转，穿过规划的京港澳高速东辅道、京港澳高速、在建的京港澳高速西辅道后左转，穿过已建的滨河路，至#053大号侧26米新建的A2钢管塔，电缆线路在此上塔，改为架空走线，接通#054铁塔。电缆路径长0.47km。</w:t>
            </w:r>
          </w:p>
          <w:p>
            <w:pPr>
              <w:autoSpaceDE w:val="0"/>
              <w:autoSpaceDN w:val="0"/>
              <w:adjustRightInd w:val="0"/>
              <w:ind w:firstLine="560" w:firstLineChars="200"/>
              <w:jc w:val="left"/>
              <w:rPr>
                <w:sz w:val="28"/>
              </w:rPr>
            </w:pPr>
            <w:r>
              <w:rPr>
                <w:sz w:val="28"/>
              </w:rPr>
              <w:t>工程静态总投资为2159万元。</w:t>
            </w:r>
          </w:p>
          <w:p>
            <w:pPr>
              <w:rPr>
                <w:sz w:val="28"/>
              </w:rPr>
            </w:pPr>
            <w:r>
              <w:rPr>
                <w:sz w:val="28"/>
              </w:rPr>
              <w:t>1.3.</w:t>
            </w:r>
            <w:r>
              <w:rPr>
                <w:rFonts w:hint="eastAsia"/>
                <w:sz w:val="28"/>
              </w:rPr>
              <w:t>7</w:t>
            </w:r>
            <w:r>
              <w:rPr>
                <w:sz w:val="28"/>
              </w:rPr>
              <w:t>湖南长沙余家湾变～捞刀河变</w:t>
            </w:r>
            <w:r>
              <w:rPr>
                <w:rFonts w:hint="eastAsia" w:ascii="宋体" w:hAnsi="宋体" w:cs="宋体"/>
                <w:sz w:val="28"/>
              </w:rPr>
              <w:t>Ⅰ</w:t>
            </w:r>
            <w:r>
              <w:rPr>
                <w:sz w:val="28"/>
              </w:rPr>
              <w:t>回线路剖进沙坪变220kV线路工程</w:t>
            </w:r>
          </w:p>
          <w:p>
            <w:pPr>
              <w:autoSpaceDE w:val="0"/>
              <w:autoSpaceDN w:val="0"/>
              <w:adjustRightInd w:val="0"/>
              <w:ind w:firstLine="560" w:firstLineChars="200"/>
              <w:jc w:val="left"/>
              <w:rPr>
                <w:sz w:val="28"/>
              </w:rPr>
            </w:pPr>
            <w:r>
              <w:rPr>
                <w:sz w:val="28"/>
              </w:rPr>
              <w:t>湖南长沙余家湾变～捞刀河变</w:t>
            </w:r>
            <w:r>
              <w:rPr>
                <w:rFonts w:hint="eastAsia" w:ascii="宋体" w:hAnsi="宋体" w:cs="宋体"/>
                <w:sz w:val="28"/>
              </w:rPr>
              <w:t>Ⅰ</w:t>
            </w:r>
            <w:r>
              <w:rPr>
                <w:sz w:val="28"/>
              </w:rPr>
              <w:t>回线路剖进沙坪变220kV线路：线路从沙坪500kV变电站220kV构架3E、4E间隔双回共塔向西南方出线，然后线路右转跨越房屋密集区平行沙坪至捞刀河220kV线路向西走线，接着线路左转至绕城高速北侧，然后右转平行绕城高速向西走线，期间连续跨越房屋密集区（长沙市植树基地、休闲山庄、别墅），线路一直平行绕城高速走线至捞安110kV线路附近后左转，接着线路跨越绕城高速后左转，线路沿着待建的规划路向南走线，右转跨越捞湘蝴板双回110kV线路、捞水马与捞湘上城双回路共塔110kV线路、捞霞桥凤余三回110kV线路、捞凤余双回110kV线路后接至余捞</w:t>
            </w:r>
            <w:r>
              <w:rPr>
                <w:rFonts w:hint="eastAsia" w:ascii="宋体" w:hAnsi="宋体" w:cs="宋体"/>
                <w:sz w:val="28"/>
              </w:rPr>
              <w:t>Ⅰ</w:t>
            </w:r>
            <w:r>
              <w:rPr>
                <w:sz w:val="28"/>
              </w:rPr>
              <w:t>回220kV线路6#附近π接点。线路路径全长约7.8km，全线采用双回路架设。</w:t>
            </w:r>
          </w:p>
          <w:p>
            <w:pPr>
              <w:autoSpaceDE w:val="0"/>
              <w:autoSpaceDN w:val="0"/>
              <w:adjustRightInd w:val="0"/>
              <w:ind w:firstLine="560" w:firstLineChars="200"/>
              <w:jc w:val="left"/>
              <w:rPr>
                <w:sz w:val="28"/>
              </w:rPr>
            </w:pPr>
            <w:r>
              <w:rPr>
                <w:sz w:val="28"/>
              </w:rPr>
              <w:t>沙坪～杨高220kV线路改造工程：因余捞</w:t>
            </w:r>
            <w:r>
              <w:rPr>
                <w:rFonts w:hint="eastAsia" w:ascii="宋体" w:hAnsi="宋体" w:cs="宋体"/>
                <w:sz w:val="28"/>
              </w:rPr>
              <w:t>Ⅰ</w:t>
            </w:r>
            <w:r>
              <w:rPr>
                <w:sz w:val="28"/>
              </w:rPr>
              <w:t>回剖进沙坪变220kV线路本期需占用原沙坪～杨高220kV线路出线间隔，沙坪～杨高220kV线路间隔需调整，故本期需对沙坪～杨高220kV线路进行改造。线路从沙坪500kV变电站220kV构架7E、8E间隔双回共塔向西南方出线，占用原沙榔二线与沙丛三线（已退运）双回路线路走廊（利用原1#（SDJ60-24）、2#（SZ1-30）铁塔），止于沙杨220kV线路4#附近。线路全长约0.78km，全线采用双回路架设。</w:t>
            </w:r>
          </w:p>
          <w:p>
            <w:pPr>
              <w:autoSpaceDE w:val="0"/>
              <w:autoSpaceDN w:val="0"/>
              <w:adjustRightInd w:val="0"/>
              <w:ind w:firstLine="560" w:firstLineChars="200"/>
              <w:jc w:val="left"/>
              <w:rPr>
                <w:sz w:val="28"/>
              </w:rPr>
            </w:pPr>
            <w:r>
              <w:rPr>
                <w:sz w:val="28"/>
              </w:rPr>
              <w:t>工程静态总投资为3501万元。</w:t>
            </w:r>
          </w:p>
          <w:p>
            <w:pPr>
              <w:rPr>
                <w:sz w:val="28"/>
              </w:rPr>
            </w:pPr>
            <w:r>
              <w:rPr>
                <w:sz w:val="28"/>
              </w:rPr>
              <w:t>1.3.</w:t>
            </w:r>
            <w:r>
              <w:rPr>
                <w:rFonts w:hint="eastAsia"/>
                <w:sz w:val="28"/>
              </w:rPr>
              <w:t>8</w:t>
            </w:r>
            <w:r>
              <w:rPr>
                <w:sz w:val="28"/>
              </w:rPr>
              <w:t>长沙龙王220kV变电站2号主变扩建工程</w:t>
            </w:r>
          </w:p>
          <w:p>
            <w:pPr>
              <w:ind w:firstLine="560" w:firstLineChars="200"/>
              <w:rPr>
                <w:sz w:val="28"/>
              </w:rPr>
            </w:pPr>
            <w:r>
              <w:rPr>
                <w:sz w:val="28"/>
              </w:rPr>
              <w:t>（1）建设规模</w:t>
            </w:r>
          </w:p>
          <w:p>
            <w:pPr>
              <w:ind w:firstLine="560" w:firstLineChars="200"/>
              <w:rPr>
                <w:sz w:val="28"/>
              </w:rPr>
            </w:pPr>
            <w:r>
              <w:rPr>
                <w:sz w:val="28"/>
              </w:rPr>
              <w:t>龙王220kV变电站位于长沙市，计划于2018年投运，现有主变1台，容量240MVA，220kV出线2回，110kV出线9回，容性无功补偿装置容量30Mvar，感性无功补偿装置容量10Mvar。</w:t>
            </w:r>
          </w:p>
          <w:p>
            <w:pPr>
              <w:ind w:firstLine="570"/>
              <w:rPr>
                <w:sz w:val="28"/>
              </w:rPr>
            </w:pPr>
            <w:r>
              <w:rPr>
                <w:sz w:val="28"/>
              </w:rPr>
              <w:t>本期规模：本期新增容量为1×240MVA的主变压器一台。新增无功补偿电容器成套装置，容量为30Mvar。新增感性无功补偿成套装置，容量为10Mvar。</w:t>
            </w:r>
          </w:p>
          <w:p>
            <w:pPr>
              <w:ind w:firstLine="560" w:firstLineChars="200"/>
              <w:rPr>
                <w:sz w:val="28"/>
              </w:rPr>
            </w:pPr>
            <w:r>
              <w:rPr>
                <w:sz w:val="28"/>
              </w:rPr>
              <w:t>（2）电气总平面布置</w:t>
            </w:r>
          </w:p>
          <w:p>
            <w:pPr>
              <w:ind w:firstLine="570"/>
              <w:rPr>
                <w:sz w:val="28"/>
              </w:rPr>
            </w:pPr>
            <w:r>
              <w:rPr>
                <w:sz w:val="28"/>
              </w:rPr>
              <w:t>本期设备布置形式与前期保持一致。其中本期新上设备中#2主变、220kV户内GIS设备、110kV户内GIS设备、10kV开关柜、10kV限流电抗器、10kV接地变、10kV电抗器布置在生产综合楼一楼，10kV电容器布置在生产综合楼二楼。</w:t>
            </w:r>
          </w:p>
          <w:p>
            <w:pPr>
              <w:ind w:firstLine="570"/>
              <w:rPr>
                <w:sz w:val="28"/>
              </w:rPr>
            </w:pPr>
            <w:r>
              <w:rPr>
                <w:sz w:val="28"/>
              </w:rPr>
              <w:t>本次扩建的2号主变布置在前期建设预留的位置，在变电站围墙内进行，不新增用地。本项目静态总投资1849万元。</w:t>
            </w:r>
          </w:p>
          <w:p>
            <w:pPr>
              <w:rPr>
                <w:sz w:val="28"/>
              </w:rPr>
            </w:pPr>
            <w:r>
              <w:rPr>
                <w:sz w:val="28"/>
              </w:rPr>
              <w:t>1.3.</w:t>
            </w:r>
            <w:r>
              <w:rPr>
                <w:rFonts w:hint="eastAsia"/>
                <w:sz w:val="28"/>
              </w:rPr>
              <w:t>9</w:t>
            </w:r>
            <w:r>
              <w:rPr>
                <w:sz w:val="28"/>
              </w:rPr>
              <w:t>湖南长沙生药220kV变电站2号主变扩建工程</w:t>
            </w:r>
          </w:p>
          <w:p>
            <w:pPr>
              <w:ind w:firstLine="560" w:firstLineChars="200"/>
              <w:rPr>
                <w:sz w:val="28"/>
              </w:rPr>
            </w:pPr>
            <w:r>
              <w:rPr>
                <w:sz w:val="28"/>
              </w:rPr>
              <w:t>（1）建设规模</w:t>
            </w:r>
          </w:p>
          <w:p>
            <w:pPr>
              <w:ind w:firstLine="560" w:firstLineChars="200"/>
              <w:rPr>
                <w:sz w:val="28"/>
              </w:rPr>
            </w:pPr>
            <w:r>
              <w:rPr>
                <w:sz w:val="28"/>
              </w:rPr>
              <w:t>生药220kV变电站位于浏阳市洞阳镇克里村，医药园园区内，计划于2018年投运，现有主变1台，容量240MVA，220kV出线4回，110kV出线5回，容性无功补偿装置容量4×10Mvar。</w:t>
            </w:r>
          </w:p>
          <w:p>
            <w:pPr>
              <w:ind w:firstLine="560" w:firstLineChars="200"/>
              <w:rPr>
                <w:sz w:val="28"/>
              </w:rPr>
            </w:pPr>
            <w:r>
              <w:rPr>
                <w:sz w:val="28"/>
              </w:rPr>
              <w:t>本期规模：本期新增容量为1×240MVA的主变压器一台。新增无功补偿电容器成套装置3组，容量为3×10Mvar。</w:t>
            </w:r>
          </w:p>
          <w:p>
            <w:pPr>
              <w:ind w:firstLine="560" w:firstLineChars="200"/>
              <w:rPr>
                <w:sz w:val="28"/>
              </w:rPr>
            </w:pPr>
            <w:r>
              <w:rPr>
                <w:sz w:val="28"/>
              </w:rPr>
              <w:t>（2）电气总平面布置</w:t>
            </w:r>
          </w:p>
          <w:p>
            <w:pPr>
              <w:ind w:firstLine="570"/>
              <w:rPr>
                <w:sz w:val="28"/>
              </w:rPr>
            </w:pPr>
            <w:r>
              <w:rPr>
                <w:sz w:val="28"/>
              </w:rPr>
              <w:t>在#1主变北侧空地扩建2号主变。220kV配电装置：采用户外GIS设备单列布置，本期扩建原预留2号主变间隔。220kV维持原配电装置型式不变。110kV 配电装置：采用户外 GIS 设备单列布置，本期扩建原预留2号主变间隔。110kV 维持原配电装置型式不变。</w:t>
            </w:r>
          </w:p>
          <w:p>
            <w:pPr>
              <w:ind w:firstLine="560" w:firstLineChars="200"/>
              <w:rPr>
                <w:sz w:val="28"/>
              </w:rPr>
            </w:pPr>
            <w:r>
              <w:rPr>
                <w:sz w:val="28"/>
              </w:rPr>
              <w:t>本次扩建的2号主变布置在前期建设预留的位置，在变电站围墙内进行，不新增用地。本项目静态总投资2027万元。</w:t>
            </w:r>
          </w:p>
          <w:p>
            <w:pPr>
              <w:rPr>
                <w:sz w:val="28"/>
              </w:rPr>
            </w:pPr>
            <w:r>
              <w:rPr>
                <w:sz w:val="28"/>
              </w:rPr>
              <w:t>1.3.</w:t>
            </w:r>
            <w:r>
              <w:rPr>
                <w:rFonts w:hint="eastAsia"/>
                <w:sz w:val="28"/>
              </w:rPr>
              <w:t>10</w:t>
            </w:r>
            <w:r>
              <w:rPr>
                <w:sz w:val="28"/>
              </w:rPr>
              <w:t>湖南长沙通益220kV变电站2号主变扩建工程</w:t>
            </w:r>
          </w:p>
          <w:p>
            <w:pPr>
              <w:ind w:firstLine="560" w:firstLineChars="200"/>
              <w:rPr>
                <w:sz w:val="28"/>
              </w:rPr>
            </w:pPr>
            <w:r>
              <w:rPr>
                <w:sz w:val="28"/>
              </w:rPr>
              <w:t>（1）建设规模</w:t>
            </w:r>
          </w:p>
          <w:p>
            <w:pPr>
              <w:ind w:firstLine="560" w:firstLineChars="200"/>
              <w:rPr>
                <w:sz w:val="28"/>
              </w:rPr>
            </w:pPr>
            <w:r>
              <w:rPr>
                <w:sz w:val="28"/>
              </w:rPr>
              <w:t>通益220kV变电站位于长沙市宁乡县，计划于2018年底或2019年初投运，现有主变1台（#3主变），容量180MVA，220kV出线2回，110kV出线3回，容性无功补偿装置容量3×8Mvar。</w:t>
            </w:r>
          </w:p>
          <w:p>
            <w:pPr>
              <w:ind w:firstLine="560" w:firstLineChars="200"/>
              <w:rPr>
                <w:sz w:val="28"/>
              </w:rPr>
            </w:pPr>
            <w:r>
              <w:rPr>
                <w:sz w:val="28"/>
              </w:rPr>
              <w:t>本期规模：本期新增容量为1×240MVA的主变压器一台（#2主变）。新增无功补偿电容器成套装置3组，容量为3×10Mvar。</w:t>
            </w:r>
          </w:p>
          <w:p>
            <w:pPr>
              <w:ind w:firstLine="560" w:firstLineChars="200"/>
              <w:rPr>
                <w:sz w:val="28"/>
              </w:rPr>
            </w:pPr>
            <w:r>
              <w:rPr>
                <w:sz w:val="28"/>
              </w:rPr>
              <w:t>（2）电气总平面布置</w:t>
            </w:r>
          </w:p>
          <w:p>
            <w:pPr>
              <w:ind w:firstLine="555"/>
              <w:rPr>
                <w:sz w:val="28"/>
              </w:rPr>
            </w:pPr>
            <w:r>
              <w:rPr>
                <w:sz w:val="28"/>
              </w:rPr>
              <w:t>本期现有布置：220kV北向出线，220kV户外AIS配电装置布置在变电</w:t>
            </w:r>
            <w:r>
              <w:rPr>
                <w:sz w:val="28"/>
              </w:rPr>
              <w:br w:type="textWrapping"/>
            </w:r>
            <w:r>
              <w:rPr>
                <w:sz w:val="28"/>
              </w:rPr>
              <w:t>站北侧；110kV南向出线，110kV户外AIS配电装置布置在变电站南侧，220kV、110kV配电装置采用180度布置形式；主变压器、10kV配电装置室布置于变电站中部，主控制楼布置在变电站西侧，进所道路从西侧接入。一期220kV、110kV构架及主变构架一次上齐。母线及跨母线的跨线一次性全部上齐。本期扩建内容前期已预留扩建场地，设备布置型式与原有各电压等级配电装置一致。</w:t>
            </w:r>
          </w:p>
          <w:p>
            <w:pPr>
              <w:ind w:firstLine="555"/>
              <w:rPr>
                <w:sz w:val="28"/>
              </w:rPr>
            </w:pPr>
            <w:r>
              <w:rPr>
                <w:sz w:val="28"/>
              </w:rPr>
              <w:t>本次扩建的2号主变布置在前期建设预留的位置，在变电站围墙内进行，不新增用地。本项目静态总投资1809万元。</w:t>
            </w:r>
          </w:p>
          <w:p>
            <w:pPr>
              <w:rPr>
                <w:sz w:val="28"/>
              </w:rPr>
            </w:pPr>
            <w:r>
              <w:rPr>
                <w:sz w:val="28"/>
              </w:rPr>
              <w:t>1.3.1</w:t>
            </w:r>
            <w:r>
              <w:rPr>
                <w:rFonts w:hint="eastAsia"/>
                <w:sz w:val="28"/>
              </w:rPr>
              <w:t>1</w:t>
            </w:r>
            <w:r>
              <w:rPr>
                <w:sz w:val="28"/>
              </w:rPr>
              <w:t>湖南长沙向阳220kV变电站2号主变扩建工程</w:t>
            </w:r>
          </w:p>
          <w:p>
            <w:pPr>
              <w:ind w:firstLine="560" w:firstLineChars="200"/>
              <w:rPr>
                <w:sz w:val="28"/>
              </w:rPr>
            </w:pPr>
            <w:r>
              <w:rPr>
                <w:sz w:val="28"/>
              </w:rPr>
              <w:t>（1）建设规模</w:t>
            </w:r>
          </w:p>
          <w:p>
            <w:pPr>
              <w:ind w:firstLine="560" w:firstLineChars="200"/>
              <w:rPr>
                <w:sz w:val="28"/>
              </w:rPr>
            </w:pPr>
            <w:r>
              <w:rPr>
                <w:sz w:val="28"/>
              </w:rPr>
              <w:t>向阳220kV变电站位于宁乡县横市镇郊，计划于2018年投运，现有主变1台，容量120MVA，220kV出线4回，110kV出线7回，容性无功补偿装置容量3×7.2Mvar，感性无功补偿装置容量30Mvar。</w:t>
            </w:r>
          </w:p>
          <w:p>
            <w:pPr>
              <w:ind w:firstLine="560" w:firstLineChars="200"/>
              <w:rPr>
                <w:sz w:val="28"/>
              </w:rPr>
            </w:pPr>
            <w:r>
              <w:rPr>
                <w:sz w:val="28"/>
              </w:rPr>
              <w:t>本期规模：本期新增容量为1×180MVA的主变压器一台。新增无功补偿电容器成套装置3组，容量为3×10Mvar。</w:t>
            </w:r>
          </w:p>
          <w:p>
            <w:pPr>
              <w:ind w:firstLine="560" w:firstLineChars="200"/>
              <w:rPr>
                <w:sz w:val="28"/>
              </w:rPr>
            </w:pPr>
            <w:r>
              <w:rPr>
                <w:sz w:val="28"/>
              </w:rPr>
              <w:t>（2）电气总平面布置</w:t>
            </w:r>
          </w:p>
          <w:p>
            <w:pPr>
              <w:ind w:firstLine="570"/>
              <w:rPr>
                <w:sz w:val="28"/>
              </w:rPr>
            </w:pPr>
            <w:r>
              <w:rPr>
                <w:sz w:val="28"/>
              </w:rPr>
              <w:t>变电站220千伏配电装置布置在变电站北侧，110千伏配电装置以“π”型布置在变电站东、西两侧，现有1#主变及预留的2#、3#主变呈一字型布置在变电站中央，10千伏配电装置布置在主变南侧；主控制楼布置在10千伏配电室的东南侧，无功补偿装置在主控制楼的西侧；进站公路由变电站南侧进入站内。220千伏采用悬挂式管母中型布置，110千伏配电装置采用支持管母线中型布置，设备之间采用软导线连接。本期扩建工程所上设备均布置在原预留位置，不改变变电站现有平面布置型式。</w:t>
            </w:r>
          </w:p>
          <w:p>
            <w:pPr>
              <w:ind w:firstLine="570"/>
              <w:rPr>
                <w:sz w:val="28"/>
              </w:rPr>
            </w:pPr>
            <w:r>
              <w:rPr>
                <w:sz w:val="28"/>
              </w:rPr>
              <w:t>本次扩建的2号主变布置在前期建设预留的位置，在变电站围墙内进行，不新增用地。本项目静态总投资1982万元。</w:t>
            </w:r>
          </w:p>
          <w:p>
            <w:pPr>
              <w:rPr>
                <w:sz w:val="28"/>
              </w:rPr>
            </w:pPr>
            <w:r>
              <w:rPr>
                <w:sz w:val="28"/>
              </w:rPr>
              <w:t>1.3.1</w:t>
            </w:r>
            <w:r>
              <w:rPr>
                <w:rFonts w:hint="eastAsia"/>
                <w:sz w:val="28"/>
              </w:rPr>
              <w:t>2</w:t>
            </w:r>
            <w:r>
              <w:rPr>
                <w:sz w:val="28"/>
              </w:rPr>
              <w:t>湖南长沙延农220kV变电站3号主变扩建工程</w:t>
            </w:r>
          </w:p>
          <w:p>
            <w:pPr>
              <w:ind w:firstLine="560" w:firstLineChars="200"/>
              <w:rPr>
                <w:sz w:val="28"/>
              </w:rPr>
            </w:pPr>
            <w:r>
              <w:rPr>
                <w:sz w:val="28"/>
              </w:rPr>
              <w:t>（1）建设规模</w:t>
            </w:r>
          </w:p>
          <w:p>
            <w:pPr>
              <w:ind w:firstLine="560" w:firstLineChars="200"/>
              <w:rPr>
                <w:sz w:val="28"/>
              </w:rPr>
            </w:pPr>
            <w:r>
              <w:rPr>
                <w:sz w:val="28"/>
              </w:rPr>
              <w:t>延农220kV变电站位于长沙市河西高新区，计划于2018年投运，现有主变2台，容量2×180MVA，220kV出线4回，110kV出线8回，容性无功补偿装置容量6×10Mvar。</w:t>
            </w:r>
          </w:p>
          <w:p>
            <w:pPr>
              <w:ind w:firstLine="560" w:firstLineChars="200"/>
              <w:rPr>
                <w:sz w:val="28"/>
              </w:rPr>
            </w:pPr>
            <w:r>
              <w:rPr>
                <w:sz w:val="28"/>
              </w:rPr>
              <w:t>本期规模：本期新增容量为1×240MVA的主变压器一台。新增无功补偿电容器成套装置3组，容量为3×10Mvar。</w:t>
            </w:r>
          </w:p>
          <w:p>
            <w:pPr>
              <w:ind w:firstLine="560" w:firstLineChars="200"/>
              <w:rPr>
                <w:sz w:val="28"/>
              </w:rPr>
            </w:pPr>
            <w:r>
              <w:rPr>
                <w:sz w:val="28"/>
              </w:rPr>
              <w:t>（2）电气总平面布置及配电装置</w:t>
            </w:r>
          </w:p>
          <w:p>
            <w:pPr>
              <w:ind w:firstLine="560" w:firstLineChars="200"/>
              <w:rPr>
                <w:sz w:val="28"/>
              </w:rPr>
            </w:pPr>
            <w:r>
              <w:rPr>
                <w:sz w:val="28"/>
              </w:rPr>
              <w:t>变电站现有总平面布置维持不变，本期新增配电装置布置于原规划预留区域内。220、110kV配电装置成平行布置，220kV配电装置采用户外GIS设备单列式布置，位于站区北侧，向东北架空出线；110kV配电装置采用户外GIS设备单列式布置，位于站区西南侧生产综合楼内二层，电缆出线；主控楼布置在站区西南侧生产综合楼内三层，10kV开关柜、接地变成套和无功补偿装置布置在站区西南侧生产综合楼内一层，主变压器布置在220kV配电装置和生产综合楼之间；进站道路由站区西北侧进入站区。</w:t>
            </w:r>
          </w:p>
          <w:p>
            <w:pPr>
              <w:ind w:firstLine="560" w:firstLineChars="200"/>
              <w:rPr>
                <w:sz w:val="28"/>
              </w:rPr>
            </w:pPr>
            <w:r>
              <w:rPr>
                <w:sz w:val="28"/>
              </w:rPr>
              <w:t>本次扩建的3号主变布置在前期建设预留的位置，在变电站围墙内进行，不新增用地。本项目静态总投资1831.65万元。</w:t>
            </w:r>
          </w:p>
          <w:p>
            <w:pPr>
              <w:rPr>
                <w:sz w:val="28"/>
              </w:rPr>
            </w:pPr>
            <w:r>
              <w:rPr>
                <w:sz w:val="28"/>
              </w:rPr>
              <w:t>1.3.1</w:t>
            </w:r>
            <w:r>
              <w:rPr>
                <w:rFonts w:hint="eastAsia"/>
                <w:sz w:val="28"/>
              </w:rPr>
              <w:t>3</w:t>
            </w:r>
            <w:r>
              <w:rPr>
                <w:sz w:val="28"/>
              </w:rPr>
              <w:t>湖南长沙杨高220kV变电站3号主变扩建工程</w:t>
            </w:r>
          </w:p>
          <w:p>
            <w:pPr>
              <w:ind w:firstLine="560" w:firstLineChars="200"/>
              <w:rPr>
                <w:sz w:val="28"/>
              </w:rPr>
            </w:pPr>
            <w:r>
              <w:rPr>
                <w:sz w:val="28"/>
              </w:rPr>
              <w:t>（1）建设规模</w:t>
            </w:r>
          </w:p>
          <w:p>
            <w:pPr>
              <w:ind w:firstLine="560" w:firstLineChars="200"/>
              <w:rPr>
                <w:sz w:val="28"/>
              </w:rPr>
            </w:pPr>
            <w:r>
              <w:rPr>
                <w:sz w:val="28"/>
              </w:rPr>
              <w:t>杨高220kV变电站位于长沙市星沙经济开发区，计划</w:t>
            </w:r>
            <w:r>
              <w:rPr>
                <w:color w:val="000000"/>
                <w:sz w:val="28"/>
              </w:rPr>
              <w:t>于2018</w:t>
            </w:r>
            <w:r>
              <w:rPr>
                <w:sz w:val="28"/>
              </w:rPr>
              <w:t>年投运，现有主变2台，容量2×180MVA，220kV出线4回，110kV出线14回，容性无功补偿装置容量2×（5×6）Mvar。</w:t>
            </w:r>
          </w:p>
          <w:p>
            <w:pPr>
              <w:ind w:firstLine="560" w:firstLineChars="200"/>
              <w:rPr>
                <w:sz w:val="28"/>
              </w:rPr>
            </w:pPr>
            <w:r>
              <w:rPr>
                <w:sz w:val="28"/>
              </w:rPr>
              <w:t>本期规模：本期新增容量为1×240MVA的主变压器一台。新增无功补偿电容器成套装置4组，容量为4×8Mvar。</w:t>
            </w:r>
          </w:p>
          <w:p>
            <w:pPr>
              <w:ind w:firstLine="560" w:firstLineChars="200"/>
              <w:rPr>
                <w:sz w:val="28"/>
              </w:rPr>
            </w:pPr>
            <w:r>
              <w:rPr>
                <w:sz w:val="28"/>
              </w:rPr>
              <w:t>（2）电气总平面布置及配电装置</w:t>
            </w:r>
          </w:p>
          <w:p>
            <w:pPr>
              <w:ind w:firstLine="560" w:firstLineChars="200"/>
              <w:rPr>
                <w:sz w:val="28"/>
              </w:rPr>
            </w:pPr>
            <w:r>
              <w:rPr>
                <w:sz w:val="28"/>
              </w:rPr>
              <w:t>本站布置型式与通用设计220-C-3方案相似，220kV配电装置布置在变电站东侧，预留1个备用间隔；110kV配电装置布置在变电站的西侧，与220kV平行布置，预留5个备用间隔。10kV室与主变压器布置在220kV配电装置与110kV配电装置之间，综合楼布置在变电站南侧入口附近。本期扩建设备布置在前期预留场地，故设备布置型式与原有各电压等级配电装置一致。</w:t>
            </w:r>
          </w:p>
          <w:p>
            <w:pPr>
              <w:ind w:firstLine="560" w:firstLineChars="200"/>
              <w:rPr>
                <w:sz w:val="28"/>
              </w:rPr>
            </w:pPr>
            <w:r>
              <w:rPr>
                <w:sz w:val="28"/>
              </w:rPr>
              <w:t>本次扩建的3号主变布置在前期建设预留的位置，在变电站围墙内进行，不新增用地。本项目静态总投资1699万元。</w:t>
            </w:r>
          </w:p>
          <w:p>
            <w:pPr>
              <w:rPr>
                <w:color w:val="000000"/>
              </w:rPr>
            </w:pPr>
            <w:r>
              <w:rPr>
                <w:sz w:val="28"/>
              </w:rPr>
              <w:t>1.3.1</w:t>
            </w:r>
            <w:r>
              <w:rPr>
                <w:rFonts w:hint="eastAsia"/>
                <w:sz w:val="28"/>
              </w:rPr>
              <w:t>4</w:t>
            </w:r>
            <w:r>
              <w:rPr>
                <w:color w:val="000000"/>
                <w:sz w:val="28"/>
              </w:rPr>
              <w:t>湖南长沙余家湾220kV变电站3号主变扩建工程</w:t>
            </w:r>
          </w:p>
          <w:p>
            <w:pPr>
              <w:ind w:firstLine="560" w:firstLineChars="200"/>
              <w:rPr>
                <w:sz w:val="28"/>
              </w:rPr>
            </w:pPr>
            <w:r>
              <w:rPr>
                <w:sz w:val="28"/>
              </w:rPr>
              <w:t>（1）建设规模</w:t>
            </w:r>
          </w:p>
          <w:p>
            <w:pPr>
              <w:ind w:firstLine="560" w:firstLineChars="200"/>
              <w:rPr>
                <w:sz w:val="28"/>
              </w:rPr>
            </w:pPr>
            <w:r>
              <w:rPr>
                <w:sz w:val="28"/>
              </w:rPr>
              <w:t>余家湾220kV变电站位于长沙市开福区，计划于</w:t>
            </w:r>
            <w:r>
              <w:rPr>
                <w:color w:val="000000"/>
                <w:sz w:val="28"/>
              </w:rPr>
              <w:t>2018</w:t>
            </w:r>
            <w:r>
              <w:rPr>
                <w:sz w:val="28"/>
              </w:rPr>
              <w:t>年投运，现有主变2台，容量2×240MVA，220kV出线2回，备用2回，110kV出线12回，备用4回。8×8.4兆乏容性无功补偿,3×10兆乏感性无功补偿</w:t>
            </w:r>
          </w:p>
          <w:p>
            <w:pPr>
              <w:rPr>
                <w:kern w:val="0"/>
                <w:sz w:val="24"/>
                <w:szCs w:val="24"/>
              </w:rPr>
            </w:pPr>
            <w:r>
              <w:rPr>
                <w:sz w:val="28"/>
              </w:rPr>
              <w:t>本期规模：本期新增容量为1×240MVA的主变压器一台。新增无功补偿电容器成套装置4组，容量为4×8Mvar。</w:t>
            </w:r>
          </w:p>
          <w:p>
            <w:pPr>
              <w:ind w:firstLine="560" w:firstLineChars="200"/>
              <w:rPr>
                <w:sz w:val="28"/>
              </w:rPr>
            </w:pPr>
            <w:r>
              <w:rPr>
                <w:sz w:val="28"/>
              </w:rPr>
              <w:t>（2）电气总平面布置及配电装置</w:t>
            </w:r>
          </w:p>
          <w:p>
            <w:pPr>
              <w:ind w:firstLine="560" w:firstLineChars="200"/>
              <w:rPr>
                <w:sz w:val="28"/>
              </w:rPr>
            </w:pPr>
            <w:r>
              <w:rPr>
                <w:sz w:val="28"/>
              </w:rPr>
              <w:t>220 千伏配电装置布置在变电站北侧，110千伏配电装置布置在变电站西侧，主变布置在变电站中央；进站公路由变电站西侧进入站内；电容补偿装置在主变压器东侧；主控制楼布置在110千伏配电装置的南侧。220千伏、110千伏均采用户外 GIS设备单列布置。本期扩建工程所上设备均布置在原预留位置，不改变变电站现有平面布置型式。</w:t>
            </w:r>
          </w:p>
          <w:p>
            <w:pPr>
              <w:ind w:firstLine="560" w:firstLineChars="200"/>
              <w:rPr>
                <w:sz w:val="28"/>
              </w:rPr>
            </w:pPr>
            <w:r>
              <w:rPr>
                <w:sz w:val="28"/>
              </w:rPr>
              <w:t>本次扩建的3号主变布置在前期建设预留的位置，在变电站围墙内进行，不新增用地。本项目静态总投资2064万元。</w:t>
            </w:r>
          </w:p>
          <w:p>
            <w:pPr>
              <w:rPr>
                <w:sz w:val="28"/>
              </w:rPr>
            </w:pPr>
            <w:r>
              <w:rPr>
                <w:sz w:val="28"/>
              </w:rPr>
              <w:t>1.3.14主要设备</w:t>
            </w:r>
          </w:p>
          <w:p>
            <w:pPr>
              <w:rPr>
                <w:sz w:val="28"/>
              </w:rPr>
            </w:pPr>
            <w:r>
              <w:rPr>
                <w:sz w:val="28"/>
              </w:rPr>
              <w:t>1.3.14.1 变电站主要设备</w:t>
            </w:r>
          </w:p>
          <w:p>
            <w:pPr>
              <w:ind w:firstLine="560" w:firstLineChars="200"/>
              <w:jc w:val="left"/>
              <w:rPr>
                <w:sz w:val="24"/>
                <w:szCs w:val="24"/>
              </w:rPr>
            </w:pPr>
            <w:r>
              <w:rPr>
                <w:sz w:val="28"/>
              </w:rPr>
              <w:t>变电站主要设备见表2所示。</w:t>
            </w:r>
          </w:p>
          <w:p>
            <w:pPr>
              <w:jc w:val="center"/>
              <w:rPr>
                <w:b/>
                <w:sz w:val="24"/>
                <w:szCs w:val="24"/>
              </w:rPr>
            </w:pPr>
            <w:r>
              <w:rPr>
                <w:b/>
                <w:sz w:val="24"/>
                <w:szCs w:val="24"/>
              </w:rPr>
              <w:t>表2  变电站主要设备选型表</w:t>
            </w:r>
          </w:p>
          <w:tbl>
            <w:tblPr>
              <w:tblStyle w:val="36"/>
              <w:tblW w:w="935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81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190" w:type="dxa"/>
                  <w:vAlign w:val="center"/>
                </w:tcPr>
                <w:p>
                  <w:pPr>
                    <w:adjustRightInd w:val="0"/>
                    <w:snapToGrid w:val="0"/>
                    <w:jc w:val="center"/>
                    <w:rPr>
                      <w:sz w:val="24"/>
                      <w:szCs w:val="24"/>
                    </w:rPr>
                  </w:pPr>
                  <w:r>
                    <w:rPr>
                      <w:sz w:val="24"/>
                      <w:szCs w:val="24"/>
                    </w:rPr>
                    <w:t>变电站</w:t>
                  </w:r>
                </w:p>
              </w:tc>
              <w:tc>
                <w:tcPr>
                  <w:tcW w:w="8164" w:type="dxa"/>
                  <w:vAlign w:val="center"/>
                </w:tcPr>
                <w:p>
                  <w:pPr>
                    <w:adjustRightInd w:val="0"/>
                    <w:snapToGrid w:val="0"/>
                    <w:jc w:val="center"/>
                    <w:rPr>
                      <w:sz w:val="24"/>
                      <w:szCs w:val="24"/>
                    </w:rPr>
                  </w:pPr>
                  <w:r>
                    <w:rPr>
                      <w:sz w:val="24"/>
                      <w:szCs w:val="24"/>
                    </w:rPr>
                    <w:t>主要设备选型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vAlign w:val="center"/>
                </w:tcPr>
                <w:p>
                  <w:pPr>
                    <w:adjustRightInd w:val="0"/>
                    <w:snapToGrid w:val="0"/>
                    <w:jc w:val="center"/>
                    <w:rPr>
                      <w:sz w:val="24"/>
                      <w:szCs w:val="24"/>
                    </w:rPr>
                  </w:pPr>
                  <w:r>
                    <w:rPr>
                      <w:sz w:val="24"/>
                      <w:szCs w:val="24"/>
                    </w:rPr>
                    <w:t>谷山220kV变电站</w:t>
                  </w:r>
                </w:p>
              </w:tc>
              <w:tc>
                <w:tcPr>
                  <w:tcW w:w="8164" w:type="dxa"/>
                  <w:vAlign w:val="center"/>
                </w:tcPr>
                <w:p>
                  <w:pPr>
                    <w:autoSpaceDE w:val="0"/>
                    <w:autoSpaceDN w:val="0"/>
                    <w:adjustRightInd w:val="0"/>
                    <w:jc w:val="left"/>
                    <w:rPr>
                      <w:kern w:val="0"/>
                      <w:sz w:val="20"/>
                    </w:rPr>
                  </w:pPr>
                  <w:r>
                    <w:rPr>
                      <w:sz w:val="24"/>
                      <w:szCs w:val="24"/>
                    </w:rPr>
                    <w:t>主变压器：选用1×240MVA</w:t>
                  </w:r>
                  <w:r>
                    <w:rPr>
                      <w:sz w:val="26"/>
                      <w:szCs w:val="26"/>
                    </w:rPr>
                    <w:t>高压侧有载调压、油浸式、低损耗、三相三线圈自/风冷变压器。</w:t>
                  </w:r>
                </w:p>
                <w:p>
                  <w:pPr>
                    <w:adjustRightInd w:val="0"/>
                    <w:snapToGrid w:val="0"/>
                    <w:rPr>
                      <w:sz w:val="24"/>
                      <w:szCs w:val="24"/>
                    </w:rPr>
                  </w:pPr>
                  <w:r>
                    <w:rPr>
                      <w:sz w:val="24"/>
                      <w:szCs w:val="24"/>
                    </w:rPr>
                    <w:t>220kV电气设备：采用成套</w:t>
                  </w:r>
                  <w:r>
                    <w:rPr>
                      <w:sz w:val="26"/>
                      <w:szCs w:val="26"/>
                    </w:rPr>
                    <w:t>户内GIS</w:t>
                  </w:r>
                  <w:r>
                    <w:rPr>
                      <w:sz w:val="24"/>
                      <w:szCs w:val="24"/>
                    </w:rPr>
                    <w:t>设备。</w:t>
                  </w:r>
                </w:p>
                <w:p>
                  <w:pPr>
                    <w:adjustRightInd w:val="0"/>
                    <w:snapToGrid w:val="0"/>
                    <w:rPr>
                      <w:sz w:val="24"/>
                      <w:szCs w:val="24"/>
                    </w:rPr>
                  </w:pPr>
                  <w:r>
                    <w:rPr>
                      <w:sz w:val="24"/>
                      <w:szCs w:val="24"/>
                    </w:rPr>
                    <w:t>110kV电气设备：采用成套</w:t>
                  </w:r>
                  <w:r>
                    <w:rPr>
                      <w:sz w:val="26"/>
                      <w:szCs w:val="26"/>
                    </w:rPr>
                    <w:t>户内GIS</w:t>
                  </w:r>
                  <w:r>
                    <w:rPr>
                      <w:sz w:val="24"/>
                      <w:szCs w:val="24"/>
                    </w:rPr>
                    <w:t>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vAlign w:val="center"/>
                </w:tcPr>
                <w:p>
                  <w:pPr>
                    <w:adjustRightInd w:val="0"/>
                    <w:snapToGrid w:val="0"/>
                    <w:jc w:val="center"/>
                    <w:rPr>
                      <w:sz w:val="24"/>
                      <w:szCs w:val="24"/>
                    </w:rPr>
                  </w:pPr>
                  <w:r>
                    <w:rPr>
                      <w:sz w:val="24"/>
                      <w:szCs w:val="24"/>
                    </w:rPr>
                    <w:t>白田220kV变电站</w:t>
                  </w:r>
                </w:p>
              </w:tc>
              <w:tc>
                <w:tcPr>
                  <w:tcW w:w="8164" w:type="dxa"/>
                  <w:vAlign w:val="center"/>
                </w:tcPr>
                <w:p>
                  <w:pPr>
                    <w:autoSpaceDE w:val="0"/>
                    <w:autoSpaceDN w:val="0"/>
                    <w:adjustRightInd w:val="0"/>
                    <w:jc w:val="left"/>
                    <w:rPr>
                      <w:kern w:val="0"/>
                      <w:sz w:val="20"/>
                    </w:rPr>
                  </w:pPr>
                  <w:r>
                    <w:rPr>
                      <w:sz w:val="24"/>
                      <w:szCs w:val="24"/>
                    </w:rPr>
                    <w:t>主变压器：选用1×240MVA</w:t>
                  </w:r>
                  <w:r>
                    <w:rPr>
                      <w:sz w:val="26"/>
                      <w:szCs w:val="26"/>
                    </w:rPr>
                    <w:t>高压侧有载调压、油浸式、低损耗、三相三线圈自/风冷变压器。</w:t>
                  </w:r>
                </w:p>
                <w:p>
                  <w:pPr>
                    <w:adjustRightInd w:val="0"/>
                    <w:snapToGrid w:val="0"/>
                    <w:rPr>
                      <w:sz w:val="24"/>
                      <w:szCs w:val="24"/>
                    </w:rPr>
                  </w:pPr>
                  <w:r>
                    <w:rPr>
                      <w:sz w:val="24"/>
                      <w:szCs w:val="24"/>
                    </w:rPr>
                    <w:t>220kV电气设备：采用成套</w:t>
                  </w:r>
                  <w:r>
                    <w:rPr>
                      <w:sz w:val="26"/>
                      <w:szCs w:val="26"/>
                    </w:rPr>
                    <w:t>户内GIS</w:t>
                  </w:r>
                  <w:r>
                    <w:rPr>
                      <w:sz w:val="24"/>
                      <w:szCs w:val="24"/>
                    </w:rPr>
                    <w:t>设备。</w:t>
                  </w:r>
                </w:p>
                <w:p>
                  <w:pPr>
                    <w:adjustRightInd w:val="0"/>
                    <w:snapToGrid w:val="0"/>
                    <w:rPr>
                      <w:sz w:val="24"/>
                      <w:szCs w:val="24"/>
                    </w:rPr>
                  </w:pPr>
                  <w:r>
                    <w:rPr>
                      <w:sz w:val="24"/>
                      <w:szCs w:val="24"/>
                    </w:rPr>
                    <w:t>110kV电气设备：采用成套</w:t>
                  </w:r>
                  <w:r>
                    <w:rPr>
                      <w:sz w:val="26"/>
                      <w:szCs w:val="26"/>
                    </w:rPr>
                    <w:t>户内GIS</w:t>
                  </w:r>
                  <w:r>
                    <w:rPr>
                      <w:sz w:val="24"/>
                      <w:szCs w:val="24"/>
                    </w:rPr>
                    <w:t>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vAlign w:val="center"/>
                </w:tcPr>
                <w:p>
                  <w:pPr>
                    <w:adjustRightInd w:val="0"/>
                    <w:snapToGrid w:val="0"/>
                    <w:jc w:val="center"/>
                    <w:rPr>
                      <w:sz w:val="24"/>
                      <w:szCs w:val="24"/>
                    </w:rPr>
                  </w:pPr>
                  <w:r>
                    <w:rPr>
                      <w:sz w:val="24"/>
                      <w:szCs w:val="24"/>
                    </w:rPr>
                    <w:t>城南（寺冲）220kV变电站</w:t>
                  </w:r>
                </w:p>
              </w:tc>
              <w:tc>
                <w:tcPr>
                  <w:tcW w:w="8164" w:type="dxa"/>
                  <w:vAlign w:val="center"/>
                </w:tcPr>
                <w:p>
                  <w:pPr>
                    <w:autoSpaceDE w:val="0"/>
                    <w:autoSpaceDN w:val="0"/>
                    <w:adjustRightInd w:val="0"/>
                    <w:jc w:val="left"/>
                    <w:rPr>
                      <w:kern w:val="0"/>
                      <w:sz w:val="20"/>
                    </w:rPr>
                  </w:pPr>
                  <w:r>
                    <w:rPr>
                      <w:sz w:val="24"/>
                      <w:szCs w:val="24"/>
                    </w:rPr>
                    <w:t>主变压器：选用2×240MVA</w:t>
                  </w:r>
                  <w:r>
                    <w:rPr>
                      <w:sz w:val="26"/>
                      <w:szCs w:val="26"/>
                    </w:rPr>
                    <w:t>高压侧有载调压、油浸式、低损耗、三相三线圈自/风冷变压器。</w:t>
                  </w:r>
                </w:p>
                <w:p>
                  <w:pPr>
                    <w:adjustRightInd w:val="0"/>
                    <w:snapToGrid w:val="0"/>
                    <w:rPr>
                      <w:sz w:val="24"/>
                      <w:szCs w:val="24"/>
                    </w:rPr>
                  </w:pPr>
                  <w:r>
                    <w:rPr>
                      <w:sz w:val="24"/>
                      <w:szCs w:val="24"/>
                    </w:rPr>
                    <w:t>220kV电气设备：采用成套</w:t>
                  </w:r>
                  <w:r>
                    <w:rPr>
                      <w:sz w:val="26"/>
                      <w:szCs w:val="26"/>
                    </w:rPr>
                    <w:t>户内GIS</w:t>
                  </w:r>
                  <w:r>
                    <w:rPr>
                      <w:sz w:val="24"/>
                      <w:szCs w:val="24"/>
                    </w:rPr>
                    <w:t>设备。</w:t>
                  </w:r>
                </w:p>
                <w:p>
                  <w:pPr>
                    <w:autoSpaceDE w:val="0"/>
                    <w:autoSpaceDN w:val="0"/>
                    <w:adjustRightInd w:val="0"/>
                    <w:jc w:val="left"/>
                    <w:rPr>
                      <w:sz w:val="24"/>
                      <w:szCs w:val="24"/>
                    </w:rPr>
                  </w:pPr>
                  <w:r>
                    <w:rPr>
                      <w:sz w:val="24"/>
                      <w:szCs w:val="24"/>
                    </w:rPr>
                    <w:t>110kV电气设备：采用成套</w:t>
                  </w:r>
                  <w:r>
                    <w:rPr>
                      <w:sz w:val="26"/>
                      <w:szCs w:val="26"/>
                    </w:rPr>
                    <w:t>户内GIS</w:t>
                  </w:r>
                  <w:r>
                    <w:rPr>
                      <w:sz w:val="24"/>
                      <w:szCs w:val="24"/>
                    </w:rPr>
                    <w:t>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vAlign w:val="center"/>
                </w:tcPr>
                <w:p>
                  <w:pPr>
                    <w:adjustRightInd w:val="0"/>
                    <w:snapToGrid w:val="0"/>
                    <w:jc w:val="center"/>
                    <w:rPr>
                      <w:sz w:val="24"/>
                      <w:szCs w:val="24"/>
                    </w:rPr>
                  </w:pPr>
                  <w:r>
                    <w:rPr>
                      <w:rFonts w:hint="eastAsia"/>
                      <w:sz w:val="24"/>
                      <w:szCs w:val="24"/>
                    </w:rPr>
                    <w:t>科大(马栏山)</w:t>
                  </w:r>
                  <w:r>
                    <w:rPr>
                      <w:sz w:val="24"/>
                      <w:szCs w:val="24"/>
                    </w:rPr>
                    <w:t>220kV变电站</w:t>
                  </w:r>
                </w:p>
              </w:tc>
              <w:tc>
                <w:tcPr>
                  <w:tcW w:w="8164" w:type="dxa"/>
                  <w:vAlign w:val="center"/>
                </w:tcPr>
                <w:p>
                  <w:pPr>
                    <w:autoSpaceDE w:val="0"/>
                    <w:autoSpaceDN w:val="0"/>
                    <w:adjustRightInd w:val="0"/>
                    <w:jc w:val="left"/>
                    <w:rPr>
                      <w:kern w:val="0"/>
                      <w:sz w:val="20"/>
                    </w:rPr>
                  </w:pPr>
                  <w:r>
                    <w:rPr>
                      <w:sz w:val="24"/>
                      <w:szCs w:val="24"/>
                    </w:rPr>
                    <w:t>主变压器：选用</w:t>
                  </w:r>
                  <w:r>
                    <w:rPr>
                      <w:rFonts w:hint="eastAsia"/>
                      <w:sz w:val="24"/>
                      <w:szCs w:val="24"/>
                    </w:rPr>
                    <w:t>2</w:t>
                  </w:r>
                  <w:r>
                    <w:rPr>
                      <w:sz w:val="24"/>
                      <w:szCs w:val="24"/>
                    </w:rPr>
                    <w:t>×240MVA</w:t>
                  </w:r>
                  <w:r>
                    <w:rPr>
                      <w:rFonts w:hint="eastAsia"/>
                      <w:sz w:val="24"/>
                      <w:szCs w:val="24"/>
                    </w:rPr>
                    <w:t>三相有载调压自然油循环自冷变压器</w:t>
                  </w:r>
                  <w:r>
                    <w:rPr>
                      <w:rFonts w:hint="eastAsia"/>
                      <w:kern w:val="0"/>
                      <w:sz w:val="20"/>
                    </w:rPr>
                    <w:t>。</w:t>
                  </w:r>
                </w:p>
                <w:p>
                  <w:pPr>
                    <w:adjustRightInd w:val="0"/>
                    <w:snapToGrid w:val="0"/>
                    <w:rPr>
                      <w:sz w:val="24"/>
                      <w:szCs w:val="24"/>
                    </w:rPr>
                  </w:pPr>
                  <w:r>
                    <w:rPr>
                      <w:sz w:val="24"/>
                      <w:szCs w:val="24"/>
                    </w:rPr>
                    <w:t>220kV电气设备：采用成套</w:t>
                  </w:r>
                  <w:r>
                    <w:rPr>
                      <w:sz w:val="26"/>
                      <w:szCs w:val="26"/>
                    </w:rPr>
                    <w:t>户内GIS</w:t>
                  </w:r>
                  <w:r>
                    <w:rPr>
                      <w:sz w:val="24"/>
                      <w:szCs w:val="24"/>
                    </w:rPr>
                    <w:t>设备。</w:t>
                  </w:r>
                </w:p>
                <w:p>
                  <w:pPr>
                    <w:adjustRightInd w:val="0"/>
                    <w:snapToGrid w:val="0"/>
                    <w:rPr>
                      <w:sz w:val="24"/>
                      <w:szCs w:val="24"/>
                    </w:rPr>
                  </w:pPr>
                  <w:r>
                    <w:rPr>
                      <w:sz w:val="24"/>
                      <w:szCs w:val="24"/>
                    </w:rPr>
                    <w:t>110kV电气设备：采用成套</w:t>
                  </w:r>
                  <w:r>
                    <w:rPr>
                      <w:sz w:val="26"/>
                      <w:szCs w:val="26"/>
                    </w:rPr>
                    <w:t>户内GIS</w:t>
                  </w:r>
                  <w:r>
                    <w:rPr>
                      <w:sz w:val="24"/>
                      <w:szCs w:val="24"/>
                    </w:rPr>
                    <w:t>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vAlign w:val="center"/>
                </w:tcPr>
                <w:p>
                  <w:pPr>
                    <w:adjustRightInd w:val="0"/>
                    <w:snapToGrid w:val="0"/>
                    <w:jc w:val="center"/>
                    <w:rPr>
                      <w:sz w:val="24"/>
                      <w:szCs w:val="24"/>
                    </w:rPr>
                  </w:pPr>
                  <w:r>
                    <w:rPr>
                      <w:sz w:val="24"/>
                      <w:szCs w:val="24"/>
                    </w:rPr>
                    <w:t>龙王220kV变电站</w:t>
                  </w:r>
                </w:p>
              </w:tc>
              <w:tc>
                <w:tcPr>
                  <w:tcW w:w="8164" w:type="dxa"/>
                  <w:vAlign w:val="center"/>
                </w:tcPr>
                <w:p>
                  <w:pPr>
                    <w:autoSpaceDE w:val="0"/>
                    <w:autoSpaceDN w:val="0"/>
                    <w:adjustRightInd w:val="0"/>
                    <w:jc w:val="left"/>
                    <w:rPr>
                      <w:sz w:val="24"/>
                      <w:szCs w:val="24"/>
                    </w:rPr>
                  </w:pPr>
                  <w:r>
                    <w:rPr>
                      <w:sz w:val="24"/>
                      <w:szCs w:val="24"/>
                    </w:rPr>
                    <w:t>主变压器：本期选用1台三相三圈有载调压降压自然油循环自冷/风冷变压器，容量为240MVA</w:t>
                  </w:r>
                </w:p>
                <w:p>
                  <w:pPr>
                    <w:autoSpaceDE w:val="0"/>
                    <w:autoSpaceDN w:val="0"/>
                    <w:adjustRightInd w:val="0"/>
                    <w:jc w:val="left"/>
                    <w:rPr>
                      <w:sz w:val="24"/>
                      <w:szCs w:val="24"/>
                    </w:rPr>
                  </w:pPr>
                  <w:r>
                    <w:rPr>
                      <w:sz w:val="24"/>
                      <w:szCs w:val="24"/>
                    </w:rPr>
                    <w:t>220kV电气设备：前期户内GIS电气设备满足要求，无需更换或新增。</w:t>
                  </w:r>
                </w:p>
                <w:p>
                  <w:pPr>
                    <w:autoSpaceDE w:val="0"/>
                    <w:autoSpaceDN w:val="0"/>
                    <w:adjustRightInd w:val="0"/>
                    <w:jc w:val="left"/>
                    <w:rPr>
                      <w:sz w:val="24"/>
                      <w:szCs w:val="24"/>
                    </w:rPr>
                  </w:pPr>
                  <w:r>
                    <w:rPr>
                      <w:sz w:val="24"/>
                      <w:szCs w:val="24"/>
                    </w:rPr>
                    <w:t>110kV电气设备：前期户内GIS电气设备满足要求，无需更换或新增。</w:t>
                  </w:r>
                </w:p>
              </w:tc>
            </w:tr>
          </w:tbl>
          <w:p/>
          <w:p/>
          <w:p>
            <w:pPr>
              <w:jc w:val="center"/>
            </w:pPr>
            <w:r>
              <w:rPr>
                <w:rFonts w:hint="eastAsia"/>
                <w:b/>
                <w:sz w:val="24"/>
                <w:szCs w:val="24"/>
              </w:rPr>
              <w:t>续</w:t>
            </w:r>
            <w:r>
              <w:rPr>
                <w:b/>
                <w:sz w:val="24"/>
                <w:szCs w:val="24"/>
              </w:rPr>
              <w:t>表2  变电站主要设备选型表</w:t>
            </w:r>
          </w:p>
          <w:tbl>
            <w:tblPr>
              <w:tblStyle w:val="36"/>
              <w:tblW w:w="935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81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vAlign w:val="center"/>
                </w:tcPr>
                <w:p>
                  <w:pPr>
                    <w:adjustRightInd w:val="0"/>
                    <w:snapToGrid w:val="0"/>
                    <w:jc w:val="center"/>
                    <w:rPr>
                      <w:sz w:val="24"/>
                      <w:szCs w:val="24"/>
                    </w:rPr>
                  </w:pPr>
                  <w:r>
                    <w:rPr>
                      <w:sz w:val="24"/>
                      <w:szCs w:val="24"/>
                    </w:rPr>
                    <w:t>变电站</w:t>
                  </w:r>
                </w:p>
              </w:tc>
              <w:tc>
                <w:tcPr>
                  <w:tcW w:w="8164" w:type="dxa"/>
                  <w:vAlign w:val="center"/>
                </w:tcPr>
                <w:p>
                  <w:pPr>
                    <w:adjustRightInd w:val="0"/>
                    <w:snapToGrid w:val="0"/>
                    <w:jc w:val="center"/>
                    <w:rPr>
                      <w:sz w:val="24"/>
                      <w:szCs w:val="24"/>
                    </w:rPr>
                  </w:pPr>
                  <w:r>
                    <w:rPr>
                      <w:sz w:val="24"/>
                      <w:szCs w:val="24"/>
                    </w:rPr>
                    <w:t>主要设备选型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vAlign w:val="center"/>
                </w:tcPr>
                <w:p>
                  <w:pPr>
                    <w:adjustRightInd w:val="0"/>
                    <w:snapToGrid w:val="0"/>
                    <w:jc w:val="center"/>
                    <w:rPr>
                      <w:sz w:val="24"/>
                      <w:szCs w:val="24"/>
                    </w:rPr>
                  </w:pPr>
                  <w:r>
                    <w:rPr>
                      <w:sz w:val="24"/>
                      <w:szCs w:val="24"/>
                    </w:rPr>
                    <w:t>生药220kV变电站</w:t>
                  </w:r>
                </w:p>
              </w:tc>
              <w:tc>
                <w:tcPr>
                  <w:tcW w:w="8164" w:type="dxa"/>
                  <w:vAlign w:val="center"/>
                </w:tcPr>
                <w:p>
                  <w:pPr>
                    <w:autoSpaceDE w:val="0"/>
                    <w:autoSpaceDN w:val="0"/>
                    <w:adjustRightInd w:val="0"/>
                    <w:jc w:val="left"/>
                    <w:rPr>
                      <w:sz w:val="24"/>
                      <w:szCs w:val="24"/>
                    </w:rPr>
                  </w:pPr>
                  <w:r>
                    <w:rPr>
                      <w:sz w:val="24"/>
                      <w:szCs w:val="24"/>
                    </w:rPr>
                    <w:t>主变压器：本期选用1台三相三圈有载调压降压变压器变压器，容量为240MVA。</w:t>
                  </w:r>
                </w:p>
                <w:p>
                  <w:pPr>
                    <w:autoSpaceDE w:val="0"/>
                    <w:autoSpaceDN w:val="0"/>
                    <w:adjustRightInd w:val="0"/>
                    <w:jc w:val="left"/>
                    <w:rPr>
                      <w:sz w:val="24"/>
                      <w:szCs w:val="24"/>
                    </w:rPr>
                  </w:pPr>
                  <w:r>
                    <w:rPr>
                      <w:sz w:val="24"/>
                      <w:szCs w:val="24"/>
                    </w:rPr>
                    <w:t>220kV电气设备：前期户外GIS电气设备满足要求，无需更换或新增。</w:t>
                  </w:r>
                </w:p>
                <w:p>
                  <w:pPr>
                    <w:autoSpaceDE w:val="0"/>
                    <w:autoSpaceDN w:val="0"/>
                    <w:adjustRightInd w:val="0"/>
                    <w:jc w:val="left"/>
                    <w:rPr>
                      <w:sz w:val="24"/>
                      <w:szCs w:val="24"/>
                    </w:rPr>
                  </w:pPr>
                  <w:r>
                    <w:rPr>
                      <w:sz w:val="24"/>
                      <w:szCs w:val="24"/>
                    </w:rPr>
                    <w:t>110kV电气设备：前期户外GIS电气设备满足要求，无需更换或新增。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vAlign w:val="center"/>
                </w:tcPr>
                <w:p>
                  <w:pPr>
                    <w:adjustRightInd w:val="0"/>
                    <w:snapToGrid w:val="0"/>
                    <w:jc w:val="center"/>
                    <w:rPr>
                      <w:sz w:val="24"/>
                      <w:szCs w:val="24"/>
                    </w:rPr>
                  </w:pPr>
                  <w:r>
                    <w:rPr>
                      <w:sz w:val="24"/>
                      <w:szCs w:val="24"/>
                    </w:rPr>
                    <w:t>通益220kV变电站</w:t>
                  </w:r>
                </w:p>
              </w:tc>
              <w:tc>
                <w:tcPr>
                  <w:tcW w:w="8164" w:type="dxa"/>
                  <w:vAlign w:val="center"/>
                </w:tcPr>
                <w:p>
                  <w:pPr>
                    <w:autoSpaceDE w:val="0"/>
                    <w:autoSpaceDN w:val="0"/>
                    <w:adjustRightInd w:val="0"/>
                    <w:jc w:val="left"/>
                    <w:rPr>
                      <w:kern w:val="0"/>
                      <w:sz w:val="20"/>
                    </w:rPr>
                  </w:pPr>
                  <w:r>
                    <w:rPr>
                      <w:sz w:val="24"/>
                      <w:szCs w:val="24"/>
                    </w:rPr>
                    <w:t>主变压器：本期选用1台三相三圈有载调压型变压器，容量为240MVA。</w:t>
                  </w:r>
                </w:p>
                <w:p>
                  <w:pPr>
                    <w:autoSpaceDE w:val="0"/>
                    <w:autoSpaceDN w:val="0"/>
                    <w:adjustRightInd w:val="0"/>
                    <w:jc w:val="left"/>
                    <w:rPr>
                      <w:sz w:val="24"/>
                      <w:szCs w:val="24"/>
                    </w:rPr>
                  </w:pPr>
                  <w:r>
                    <w:rPr>
                      <w:sz w:val="24"/>
                      <w:szCs w:val="24"/>
                    </w:rPr>
                    <w:t>220kV电气设备：前期户外AIS电气设备满足要求，无需更换或新增。</w:t>
                  </w:r>
                </w:p>
                <w:p>
                  <w:pPr>
                    <w:autoSpaceDE w:val="0"/>
                    <w:autoSpaceDN w:val="0"/>
                    <w:adjustRightInd w:val="0"/>
                    <w:jc w:val="left"/>
                    <w:rPr>
                      <w:sz w:val="24"/>
                      <w:szCs w:val="24"/>
                    </w:rPr>
                  </w:pPr>
                  <w:r>
                    <w:rPr>
                      <w:sz w:val="24"/>
                      <w:szCs w:val="24"/>
                    </w:rPr>
                    <w:t>110kV电气设备：前期户外AIS电气设备满足要求，无需更换或新增。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vAlign w:val="center"/>
                </w:tcPr>
                <w:p>
                  <w:pPr>
                    <w:adjustRightInd w:val="0"/>
                    <w:snapToGrid w:val="0"/>
                    <w:jc w:val="center"/>
                    <w:rPr>
                      <w:sz w:val="24"/>
                      <w:szCs w:val="24"/>
                    </w:rPr>
                  </w:pPr>
                  <w:r>
                    <w:rPr>
                      <w:sz w:val="24"/>
                      <w:szCs w:val="24"/>
                    </w:rPr>
                    <w:t>向阳220kV变电站</w:t>
                  </w:r>
                </w:p>
              </w:tc>
              <w:tc>
                <w:tcPr>
                  <w:tcW w:w="8164" w:type="dxa"/>
                  <w:vAlign w:val="center"/>
                </w:tcPr>
                <w:p>
                  <w:pPr>
                    <w:autoSpaceDE w:val="0"/>
                    <w:autoSpaceDN w:val="0"/>
                    <w:adjustRightInd w:val="0"/>
                    <w:jc w:val="left"/>
                    <w:rPr>
                      <w:kern w:val="0"/>
                      <w:sz w:val="20"/>
                    </w:rPr>
                  </w:pPr>
                  <w:r>
                    <w:rPr>
                      <w:sz w:val="24"/>
                      <w:szCs w:val="24"/>
                    </w:rPr>
                    <w:t>主变压器：本期选用1台三相三圈有载调压型变压器，容量为180MVA。</w:t>
                  </w:r>
                </w:p>
                <w:p>
                  <w:pPr>
                    <w:autoSpaceDE w:val="0"/>
                    <w:autoSpaceDN w:val="0"/>
                    <w:adjustRightInd w:val="0"/>
                    <w:jc w:val="left"/>
                    <w:rPr>
                      <w:sz w:val="24"/>
                      <w:szCs w:val="24"/>
                    </w:rPr>
                  </w:pPr>
                  <w:r>
                    <w:rPr>
                      <w:sz w:val="24"/>
                      <w:szCs w:val="24"/>
                    </w:rPr>
                    <w:t>220kV电气设备：前期户外AIS电气设备满足要求，无需更换或新增。</w:t>
                  </w:r>
                </w:p>
                <w:p>
                  <w:pPr>
                    <w:autoSpaceDE w:val="0"/>
                    <w:autoSpaceDN w:val="0"/>
                    <w:adjustRightInd w:val="0"/>
                    <w:jc w:val="left"/>
                    <w:rPr>
                      <w:sz w:val="24"/>
                      <w:szCs w:val="24"/>
                    </w:rPr>
                  </w:pPr>
                  <w:r>
                    <w:rPr>
                      <w:sz w:val="24"/>
                      <w:szCs w:val="24"/>
                    </w:rPr>
                    <w:t>110kV电气设备：前期户外AIS电气设备满足要求，无需更换或新增。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vAlign w:val="center"/>
                </w:tcPr>
                <w:p>
                  <w:pPr>
                    <w:adjustRightInd w:val="0"/>
                    <w:snapToGrid w:val="0"/>
                    <w:jc w:val="center"/>
                    <w:rPr>
                      <w:sz w:val="24"/>
                      <w:szCs w:val="24"/>
                    </w:rPr>
                  </w:pPr>
                  <w:r>
                    <w:rPr>
                      <w:sz w:val="24"/>
                      <w:szCs w:val="24"/>
                    </w:rPr>
                    <w:t>延农220kV变电站</w:t>
                  </w:r>
                </w:p>
              </w:tc>
              <w:tc>
                <w:tcPr>
                  <w:tcW w:w="8164" w:type="dxa"/>
                  <w:vAlign w:val="center"/>
                </w:tcPr>
                <w:p>
                  <w:pPr>
                    <w:autoSpaceDE w:val="0"/>
                    <w:autoSpaceDN w:val="0"/>
                    <w:adjustRightInd w:val="0"/>
                    <w:jc w:val="left"/>
                    <w:rPr>
                      <w:kern w:val="0"/>
                      <w:sz w:val="20"/>
                    </w:rPr>
                  </w:pPr>
                  <w:r>
                    <w:rPr>
                      <w:sz w:val="24"/>
                      <w:szCs w:val="24"/>
                    </w:rPr>
                    <w:t>主变压器：本期选用1台户外三相三绕组超高阻抗油浸自冷式有载调压变压器，容量为240MVA。</w:t>
                  </w:r>
                </w:p>
                <w:p>
                  <w:pPr>
                    <w:autoSpaceDE w:val="0"/>
                    <w:autoSpaceDN w:val="0"/>
                    <w:adjustRightInd w:val="0"/>
                    <w:jc w:val="left"/>
                    <w:rPr>
                      <w:sz w:val="24"/>
                      <w:szCs w:val="24"/>
                    </w:rPr>
                  </w:pPr>
                  <w:r>
                    <w:rPr>
                      <w:sz w:val="24"/>
                      <w:szCs w:val="24"/>
                    </w:rPr>
                    <w:t>220kV电气设备：前期户外GIS电气设备满足要求，无需更换或新增。</w:t>
                  </w:r>
                </w:p>
                <w:p>
                  <w:pPr>
                    <w:autoSpaceDE w:val="0"/>
                    <w:autoSpaceDN w:val="0"/>
                    <w:adjustRightInd w:val="0"/>
                    <w:jc w:val="left"/>
                    <w:rPr>
                      <w:sz w:val="24"/>
                      <w:szCs w:val="24"/>
                    </w:rPr>
                  </w:pPr>
                  <w:r>
                    <w:rPr>
                      <w:sz w:val="24"/>
                      <w:szCs w:val="24"/>
                    </w:rPr>
                    <w:t>110kV电气设备：前期户外GIS电气设备满足要求，无需更换或新增。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vAlign w:val="center"/>
                </w:tcPr>
                <w:p>
                  <w:pPr>
                    <w:adjustRightInd w:val="0"/>
                    <w:snapToGrid w:val="0"/>
                    <w:jc w:val="center"/>
                    <w:rPr>
                      <w:sz w:val="24"/>
                      <w:szCs w:val="24"/>
                    </w:rPr>
                  </w:pPr>
                  <w:r>
                    <w:rPr>
                      <w:sz w:val="24"/>
                      <w:szCs w:val="24"/>
                    </w:rPr>
                    <w:t>杨高220kV变电站</w:t>
                  </w:r>
                </w:p>
              </w:tc>
              <w:tc>
                <w:tcPr>
                  <w:tcW w:w="8164" w:type="dxa"/>
                  <w:vAlign w:val="center"/>
                </w:tcPr>
                <w:p>
                  <w:pPr>
                    <w:autoSpaceDE w:val="0"/>
                    <w:autoSpaceDN w:val="0"/>
                    <w:adjustRightInd w:val="0"/>
                    <w:jc w:val="left"/>
                    <w:rPr>
                      <w:kern w:val="0"/>
                      <w:sz w:val="20"/>
                    </w:rPr>
                  </w:pPr>
                  <w:r>
                    <w:rPr>
                      <w:sz w:val="24"/>
                      <w:szCs w:val="24"/>
                    </w:rPr>
                    <w:t>主变压器：本期选用三相三圈有载调压降压变压器，容量为240MVA。</w:t>
                  </w:r>
                </w:p>
                <w:p>
                  <w:pPr>
                    <w:autoSpaceDE w:val="0"/>
                    <w:autoSpaceDN w:val="0"/>
                    <w:adjustRightInd w:val="0"/>
                    <w:jc w:val="left"/>
                    <w:rPr>
                      <w:sz w:val="24"/>
                      <w:szCs w:val="24"/>
                    </w:rPr>
                  </w:pPr>
                  <w:r>
                    <w:rPr>
                      <w:sz w:val="24"/>
                      <w:szCs w:val="24"/>
                    </w:rPr>
                    <w:t>220kV电气设备：前期户外AIS电气设备满足要求，无需更换或新增。</w:t>
                  </w:r>
                </w:p>
                <w:p>
                  <w:pPr>
                    <w:autoSpaceDE w:val="0"/>
                    <w:autoSpaceDN w:val="0"/>
                    <w:adjustRightInd w:val="0"/>
                    <w:jc w:val="left"/>
                    <w:rPr>
                      <w:sz w:val="24"/>
                      <w:szCs w:val="24"/>
                    </w:rPr>
                  </w:pPr>
                  <w:r>
                    <w:rPr>
                      <w:sz w:val="24"/>
                      <w:szCs w:val="24"/>
                    </w:rPr>
                    <w:t>110kV电气设备：前期户外AIS电气设备满足要求，无需更换或新增。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vAlign w:val="center"/>
                </w:tcPr>
                <w:p>
                  <w:pPr>
                    <w:adjustRightInd w:val="0"/>
                    <w:snapToGrid w:val="0"/>
                    <w:jc w:val="center"/>
                    <w:rPr>
                      <w:sz w:val="24"/>
                      <w:szCs w:val="24"/>
                    </w:rPr>
                  </w:pPr>
                  <w:r>
                    <w:rPr>
                      <w:sz w:val="24"/>
                      <w:szCs w:val="24"/>
                    </w:rPr>
                    <w:t>余家湾220kV变电站</w:t>
                  </w:r>
                </w:p>
              </w:tc>
              <w:tc>
                <w:tcPr>
                  <w:tcW w:w="8164" w:type="dxa"/>
                  <w:vAlign w:val="center"/>
                </w:tcPr>
                <w:p>
                  <w:pPr>
                    <w:autoSpaceDE w:val="0"/>
                    <w:autoSpaceDN w:val="0"/>
                    <w:adjustRightInd w:val="0"/>
                    <w:jc w:val="left"/>
                    <w:rPr>
                      <w:kern w:val="0"/>
                      <w:sz w:val="20"/>
                    </w:rPr>
                  </w:pPr>
                  <w:r>
                    <w:rPr>
                      <w:sz w:val="24"/>
                      <w:szCs w:val="24"/>
                    </w:rPr>
                    <w:t>主变压器：本期选用三项三圈自冷有载调压降压变压器，容量为240MVA。</w:t>
                  </w:r>
                </w:p>
                <w:p>
                  <w:pPr>
                    <w:autoSpaceDE w:val="0"/>
                    <w:autoSpaceDN w:val="0"/>
                    <w:adjustRightInd w:val="0"/>
                    <w:jc w:val="left"/>
                    <w:rPr>
                      <w:sz w:val="24"/>
                      <w:szCs w:val="24"/>
                    </w:rPr>
                  </w:pPr>
                  <w:r>
                    <w:rPr>
                      <w:sz w:val="24"/>
                      <w:szCs w:val="24"/>
                    </w:rPr>
                    <w:t>220kV电气设备：前期户外GIS电气设备满足要求，无需更换或新增。</w:t>
                  </w:r>
                </w:p>
                <w:p>
                  <w:pPr>
                    <w:autoSpaceDE w:val="0"/>
                    <w:autoSpaceDN w:val="0"/>
                    <w:adjustRightInd w:val="0"/>
                    <w:jc w:val="left"/>
                    <w:rPr>
                      <w:sz w:val="24"/>
                      <w:szCs w:val="24"/>
                    </w:rPr>
                  </w:pPr>
                  <w:r>
                    <w:rPr>
                      <w:sz w:val="24"/>
                      <w:szCs w:val="24"/>
                    </w:rPr>
                    <w:t>110kV电气设备：前期户外GIS电气设备满足要求，无需更换或新增。</w:t>
                  </w:r>
                </w:p>
              </w:tc>
            </w:tr>
          </w:tbl>
          <w:p>
            <w:pPr>
              <w:rPr>
                <w:sz w:val="28"/>
              </w:rPr>
            </w:pPr>
            <w:r>
              <w:rPr>
                <w:sz w:val="28"/>
              </w:rPr>
              <w:t>1.3.14.2 输电线路主要设备</w:t>
            </w:r>
          </w:p>
          <w:p>
            <w:pPr>
              <w:spacing w:line="360" w:lineRule="auto"/>
              <w:ind w:firstLine="560" w:firstLineChars="200"/>
              <w:rPr>
                <w:iCs/>
                <w:color w:val="000000"/>
                <w:sz w:val="24"/>
                <w:szCs w:val="24"/>
              </w:rPr>
            </w:pPr>
            <w:r>
              <w:rPr>
                <w:sz w:val="28"/>
              </w:rPr>
              <w:t>输电线路导、地线及杆塔基础见表</w:t>
            </w:r>
            <w:r>
              <w:rPr>
                <w:iCs/>
                <w:color w:val="000000"/>
                <w:sz w:val="24"/>
                <w:szCs w:val="24"/>
              </w:rPr>
              <w:t>3。</w:t>
            </w:r>
          </w:p>
          <w:p>
            <w:pPr>
              <w:jc w:val="center"/>
              <w:rPr>
                <w:b/>
                <w:sz w:val="24"/>
                <w:szCs w:val="24"/>
              </w:rPr>
            </w:pPr>
            <w:r>
              <w:rPr>
                <w:b/>
                <w:sz w:val="24"/>
                <w:szCs w:val="24"/>
              </w:rPr>
              <w:t>表3 输电线路导、地线及杆塔基础</w:t>
            </w:r>
          </w:p>
          <w:tbl>
            <w:tblPr>
              <w:tblStyle w:val="36"/>
              <w:tblW w:w="935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4028"/>
              <w:gridCol w:w="39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62" w:type="dxa"/>
                  <w:vAlign w:val="center"/>
                </w:tcPr>
                <w:p>
                  <w:pPr>
                    <w:adjustRightInd w:val="0"/>
                    <w:snapToGrid w:val="0"/>
                    <w:jc w:val="center"/>
                    <w:rPr>
                      <w:sz w:val="24"/>
                      <w:szCs w:val="24"/>
                    </w:rPr>
                  </w:pPr>
                  <w:r>
                    <w:rPr>
                      <w:sz w:val="24"/>
                      <w:szCs w:val="24"/>
                    </w:rPr>
                    <w:t>工程</w:t>
                  </w:r>
                </w:p>
              </w:tc>
              <w:tc>
                <w:tcPr>
                  <w:tcW w:w="4028" w:type="dxa"/>
                  <w:vAlign w:val="center"/>
                </w:tcPr>
                <w:p>
                  <w:pPr>
                    <w:adjustRightInd w:val="0"/>
                    <w:snapToGrid w:val="0"/>
                    <w:jc w:val="center"/>
                    <w:rPr>
                      <w:sz w:val="24"/>
                      <w:szCs w:val="24"/>
                    </w:rPr>
                  </w:pPr>
                  <w:r>
                    <w:rPr>
                      <w:sz w:val="24"/>
                      <w:szCs w:val="24"/>
                    </w:rPr>
                    <w:t>导地线选型</w:t>
                  </w:r>
                </w:p>
              </w:tc>
              <w:tc>
                <w:tcPr>
                  <w:tcW w:w="3964" w:type="dxa"/>
                  <w:vAlign w:val="center"/>
                </w:tcPr>
                <w:p>
                  <w:pPr>
                    <w:adjustRightInd w:val="0"/>
                    <w:snapToGrid w:val="0"/>
                    <w:jc w:val="center"/>
                    <w:rPr>
                      <w:sz w:val="24"/>
                      <w:szCs w:val="24"/>
                    </w:rPr>
                  </w:pPr>
                  <w:r>
                    <w:rPr>
                      <w:sz w:val="24"/>
                      <w:szCs w:val="24"/>
                    </w:rPr>
                    <w:t>杆塔与基础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1362" w:type="dxa"/>
                  <w:vAlign w:val="center"/>
                </w:tcPr>
                <w:p>
                  <w:pPr>
                    <w:adjustRightInd w:val="0"/>
                    <w:snapToGrid w:val="0"/>
                    <w:jc w:val="center"/>
                    <w:rPr>
                      <w:kern w:val="0"/>
                      <w:sz w:val="24"/>
                      <w:szCs w:val="24"/>
                    </w:rPr>
                  </w:pPr>
                  <w:r>
                    <w:rPr>
                      <w:sz w:val="24"/>
                      <w:szCs w:val="24"/>
                    </w:rPr>
                    <w:t>谷山220kV变电站配套220kV线路</w:t>
                  </w:r>
                </w:p>
              </w:tc>
              <w:tc>
                <w:tcPr>
                  <w:tcW w:w="4028" w:type="dxa"/>
                  <w:vAlign w:val="center"/>
                </w:tcPr>
                <w:p>
                  <w:pPr>
                    <w:autoSpaceDE w:val="0"/>
                    <w:autoSpaceDN w:val="0"/>
                    <w:adjustRightInd w:val="0"/>
                    <w:jc w:val="left"/>
                    <w:rPr>
                      <w:color w:val="000000"/>
                      <w:sz w:val="24"/>
                      <w:szCs w:val="24"/>
                    </w:rPr>
                  </w:pPr>
                  <w:r>
                    <w:rPr>
                      <w:color w:val="000000"/>
                      <w:sz w:val="24"/>
                      <w:szCs w:val="24"/>
                    </w:rPr>
                    <w:t>天顶～威灵双回剖进谷山220kV线路剖进段、剖出段导线均采用</w:t>
                  </w:r>
                </w:p>
                <w:p>
                  <w:pPr>
                    <w:autoSpaceDE w:val="0"/>
                    <w:autoSpaceDN w:val="0"/>
                    <w:adjustRightInd w:val="0"/>
                    <w:jc w:val="left"/>
                    <w:rPr>
                      <w:color w:val="000000"/>
                      <w:sz w:val="24"/>
                      <w:szCs w:val="24"/>
                    </w:rPr>
                  </w:pPr>
                  <w:r>
                    <w:rPr>
                      <w:color w:val="000000"/>
                      <w:sz w:val="24"/>
                      <w:szCs w:val="24"/>
                    </w:rPr>
                    <w:t>2×JL/G1A-630/45-45/7型钢芯铝绞线，地线为两根36芯OPGW光缆</w:t>
                  </w:r>
                </w:p>
              </w:tc>
              <w:tc>
                <w:tcPr>
                  <w:tcW w:w="3964" w:type="dxa"/>
                  <w:vAlign w:val="center"/>
                </w:tcPr>
                <w:p>
                  <w:pPr>
                    <w:autoSpaceDE w:val="0"/>
                    <w:autoSpaceDN w:val="0"/>
                    <w:adjustRightInd w:val="0"/>
                    <w:jc w:val="left"/>
                    <w:rPr>
                      <w:kern w:val="0"/>
                      <w:sz w:val="24"/>
                      <w:szCs w:val="24"/>
                    </w:rPr>
                  </w:pPr>
                  <w:r>
                    <w:rPr>
                      <w:kern w:val="0"/>
                      <w:sz w:val="24"/>
                      <w:szCs w:val="24"/>
                    </w:rPr>
                    <w:t>新立杆塔12基，</w:t>
                  </w:r>
                  <w:r>
                    <w:rPr>
                      <w:color w:val="000000"/>
                      <w:sz w:val="24"/>
                      <w:szCs w:val="24"/>
                    </w:rPr>
                    <w:t>其中四回路钢管杆4基，双回路钢管杆8基。</w:t>
                  </w:r>
                </w:p>
                <w:p>
                  <w:pPr>
                    <w:autoSpaceDE w:val="0"/>
                    <w:autoSpaceDN w:val="0"/>
                    <w:adjustRightInd w:val="0"/>
                    <w:jc w:val="left"/>
                    <w:rPr>
                      <w:kern w:val="0"/>
                      <w:sz w:val="24"/>
                      <w:szCs w:val="24"/>
                    </w:rPr>
                  </w:pPr>
                  <w:r>
                    <w:rPr>
                      <w:kern w:val="0"/>
                      <w:sz w:val="24"/>
                      <w:szCs w:val="24"/>
                    </w:rPr>
                    <w:t>自立式铁塔基础采用掏挖式和</w:t>
                  </w:r>
                  <w:r>
                    <w:rPr>
                      <w:color w:val="000000"/>
                      <w:sz w:val="24"/>
                      <w:szCs w:val="24"/>
                    </w:rPr>
                    <w:t>直柱大板式</w:t>
                  </w:r>
                  <w:r>
                    <w:rPr>
                      <w:kern w:val="0"/>
                      <w:sz w:val="24"/>
                      <w:szCs w:val="24"/>
                    </w:rPr>
                    <w:t>基础。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12" w:hRule="atLeast"/>
                <w:jc w:val="center"/>
              </w:trPr>
              <w:tc>
                <w:tcPr>
                  <w:tcW w:w="1362" w:type="dxa"/>
                  <w:vAlign w:val="center"/>
                </w:tcPr>
                <w:p>
                  <w:pPr>
                    <w:adjustRightInd w:val="0"/>
                    <w:snapToGrid w:val="0"/>
                    <w:jc w:val="center"/>
                    <w:rPr>
                      <w:kern w:val="0"/>
                      <w:sz w:val="24"/>
                    </w:rPr>
                  </w:pPr>
                  <w:r>
                    <w:rPr>
                      <w:sz w:val="24"/>
                      <w:szCs w:val="24"/>
                    </w:rPr>
                    <w:t>白田220kV变电站配套220kV线路</w:t>
                  </w:r>
                </w:p>
              </w:tc>
              <w:tc>
                <w:tcPr>
                  <w:tcW w:w="4028" w:type="dxa"/>
                  <w:vAlign w:val="center"/>
                </w:tcPr>
                <w:p>
                  <w:pPr>
                    <w:autoSpaceDE w:val="0"/>
                    <w:autoSpaceDN w:val="0"/>
                    <w:adjustRightInd w:val="0"/>
                    <w:jc w:val="left"/>
                    <w:rPr>
                      <w:sz w:val="24"/>
                    </w:rPr>
                  </w:pPr>
                  <w:r>
                    <w:rPr>
                      <w:kern w:val="0"/>
                      <w:sz w:val="24"/>
                      <w:szCs w:val="24"/>
                    </w:rPr>
                    <w:t>导线</w:t>
                  </w:r>
                  <w:r>
                    <w:rPr>
                      <w:color w:val="000000"/>
                      <w:sz w:val="24"/>
                      <w:szCs w:val="24"/>
                    </w:rPr>
                    <w:t>采用2×JL3/G1A-630/45高导电率钢芯铝绞线。</w:t>
                  </w:r>
                  <w:r>
                    <w:rPr>
                      <w:sz w:val="24"/>
                    </w:rPr>
                    <w:t>地线采用OPGW光缆，本工程OPGW光缆32芯和36芯均采用OPGW-16-140-1，48芯采用</w:t>
                  </w:r>
                </w:p>
                <w:p>
                  <w:pPr>
                    <w:autoSpaceDE w:val="0"/>
                    <w:autoSpaceDN w:val="0"/>
                    <w:adjustRightInd w:val="0"/>
                    <w:jc w:val="left"/>
                    <w:rPr>
                      <w:color w:val="000000"/>
                      <w:sz w:val="24"/>
                      <w:szCs w:val="24"/>
                    </w:rPr>
                  </w:pPr>
                  <w:r>
                    <w:rPr>
                      <w:sz w:val="24"/>
                    </w:rPr>
                    <w:t>OPGW-15-120-2，72芯采用OPGW-17-150-4。</w:t>
                  </w:r>
                </w:p>
              </w:tc>
              <w:tc>
                <w:tcPr>
                  <w:tcW w:w="3964" w:type="dxa"/>
                  <w:vAlign w:val="center"/>
                </w:tcPr>
                <w:p>
                  <w:pPr>
                    <w:autoSpaceDE w:val="0"/>
                    <w:autoSpaceDN w:val="0"/>
                    <w:adjustRightInd w:val="0"/>
                    <w:jc w:val="left"/>
                    <w:rPr>
                      <w:kern w:val="0"/>
                      <w:sz w:val="24"/>
                      <w:szCs w:val="24"/>
                    </w:rPr>
                  </w:pPr>
                  <w:r>
                    <w:rPr>
                      <w:kern w:val="0"/>
                      <w:sz w:val="24"/>
                      <w:szCs w:val="24"/>
                    </w:rPr>
                    <w:t>本项目均采用自立式铁塔，新建铁塔15基。</w:t>
                  </w:r>
                </w:p>
                <w:p>
                  <w:pPr>
                    <w:autoSpaceDE w:val="0"/>
                    <w:autoSpaceDN w:val="0"/>
                    <w:adjustRightInd w:val="0"/>
                    <w:jc w:val="left"/>
                    <w:rPr>
                      <w:kern w:val="0"/>
                      <w:sz w:val="24"/>
                      <w:szCs w:val="24"/>
                    </w:rPr>
                  </w:pPr>
                  <w:r>
                    <w:rPr>
                      <w:kern w:val="0"/>
                      <w:sz w:val="24"/>
                      <w:szCs w:val="24"/>
                    </w:rPr>
                    <w:t>自立式铁塔基础采用掏挖式和</w:t>
                  </w:r>
                  <w:r>
                    <w:rPr>
                      <w:color w:val="000000"/>
                      <w:sz w:val="24"/>
                      <w:szCs w:val="24"/>
                    </w:rPr>
                    <w:t>直柱大板式</w:t>
                  </w:r>
                  <w:r>
                    <w:rPr>
                      <w:kern w:val="0"/>
                      <w:sz w:val="24"/>
                      <w:szCs w:val="24"/>
                    </w:rPr>
                    <w:t>基础。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12" w:hRule="atLeast"/>
                <w:jc w:val="center"/>
              </w:trPr>
              <w:tc>
                <w:tcPr>
                  <w:tcW w:w="1362" w:type="dxa"/>
                  <w:vAlign w:val="center"/>
                </w:tcPr>
                <w:p>
                  <w:pPr>
                    <w:adjustRightInd w:val="0"/>
                    <w:snapToGrid w:val="0"/>
                    <w:jc w:val="center"/>
                    <w:rPr>
                      <w:sz w:val="24"/>
                      <w:szCs w:val="24"/>
                    </w:rPr>
                  </w:pPr>
                  <w:r>
                    <w:rPr>
                      <w:sz w:val="24"/>
                      <w:szCs w:val="24"/>
                    </w:rPr>
                    <w:t>城南（寺冲）220kV变电站配套220kV线路</w:t>
                  </w:r>
                </w:p>
              </w:tc>
              <w:tc>
                <w:tcPr>
                  <w:tcW w:w="4028" w:type="dxa"/>
                  <w:vAlign w:val="center"/>
                </w:tcPr>
                <w:p>
                  <w:pPr>
                    <w:autoSpaceDE w:val="0"/>
                    <w:autoSpaceDN w:val="0"/>
                    <w:adjustRightInd w:val="0"/>
                    <w:jc w:val="left"/>
                    <w:rPr>
                      <w:sz w:val="24"/>
                    </w:rPr>
                  </w:pPr>
                  <w:r>
                    <w:rPr>
                      <w:sz w:val="24"/>
                    </w:rPr>
                    <w:t>导线采用2×JL3/G1A-630/45高导电率钢芯铝绞线。地线采用OPGW光缆，本工程36芯OPGW光缆均采用OPGW-15-130-2。</w:t>
                  </w:r>
                </w:p>
              </w:tc>
              <w:tc>
                <w:tcPr>
                  <w:tcW w:w="3964" w:type="dxa"/>
                  <w:vAlign w:val="center"/>
                </w:tcPr>
                <w:p>
                  <w:pPr>
                    <w:autoSpaceDE w:val="0"/>
                    <w:autoSpaceDN w:val="0"/>
                    <w:adjustRightInd w:val="0"/>
                    <w:jc w:val="left"/>
                    <w:rPr>
                      <w:kern w:val="0"/>
                      <w:sz w:val="24"/>
                      <w:szCs w:val="24"/>
                    </w:rPr>
                  </w:pPr>
                  <w:r>
                    <w:rPr>
                      <w:kern w:val="0"/>
                      <w:sz w:val="24"/>
                      <w:szCs w:val="24"/>
                    </w:rPr>
                    <w:t>新建杆塔61基，均为双回路角钢塔。</w:t>
                  </w:r>
                </w:p>
                <w:p>
                  <w:pPr>
                    <w:autoSpaceDE w:val="0"/>
                    <w:autoSpaceDN w:val="0"/>
                    <w:adjustRightInd w:val="0"/>
                    <w:jc w:val="left"/>
                    <w:rPr>
                      <w:kern w:val="0"/>
                      <w:sz w:val="24"/>
                      <w:szCs w:val="24"/>
                    </w:rPr>
                  </w:pPr>
                  <w:r>
                    <w:rPr>
                      <w:kern w:val="0"/>
                      <w:sz w:val="24"/>
                      <w:szCs w:val="24"/>
                    </w:rPr>
                    <w:t>自立式铁塔基础采用掏挖式和</w:t>
                  </w:r>
                  <w:r>
                    <w:rPr>
                      <w:color w:val="000000"/>
                      <w:sz w:val="24"/>
                      <w:szCs w:val="24"/>
                    </w:rPr>
                    <w:t>直柱大板式</w:t>
                  </w:r>
                  <w:r>
                    <w:rPr>
                      <w:kern w:val="0"/>
                      <w:sz w:val="24"/>
                      <w:szCs w:val="24"/>
                    </w:rPr>
                    <w:t>基础，个别地质条件较差的软弱地基的塔位可使用灌注桩基础。</w:t>
                  </w:r>
                </w:p>
              </w:tc>
            </w:tr>
          </w:tbl>
          <w:p>
            <w:pPr>
              <w:jc w:val="center"/>
            </w:pPr>
            <w:r>
              <w:rPr>
                <w:b/>
                <w:sz w:val="24"/>
                <w:szCs w:val="24"/>
              </w:rPr>
              <w:t>续表3 输电线路导、地线及杆塔基础</w:t>
            </w:r>
          </w:p>
          <w:tbl>
            <w:tblPr>
              <w:tblStyle w:val="36"/>
              <w:tblW w:w="935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4028"/>
              <w:gridCol w:w="39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1362" w:type="dxa"/>
                  <w:vAlign w:val="center"/>
                </w:tcPr>
                <w:p>
                  <w:pPr>
                    <w:adjustRightInd w:val="0"/>
                    <w:snapToGrid w:val="0"/>
                    <w:jc w:val="center"/>
                    <w:rPr>
                      <w:sz w:val="24"/>
                      <w:szCs w:val="24"/>
                    </w:rPr>
                  </w:pPr>
                  <w:r>
                    <w:rPr>
                      <w:sz w:val="24"/>
                      <w:szCs w:val="24"/>
                    </w:rPr>
                    <w:t>工程</w:t>
                  </w:r>
                </w:p>
              </w:tc>
              <w:tc>
                <w:tcPr>
                  <w:tcW w:w="4028" w:type="dxa"/>
                  <w:vAlign w:val="center"/>
                </w:tcPr>
                <w:p>
                  <w:pPr>
                    <w:adjustRightInd w:val="0"/>
                    <w:snapToGrid w:val="0"/>
                    <w:jc w:val="center"/>
                    <w:rPr>
                      <w:sz w:val="24"/>
                      <w:szCs w:val="24"/>
                    </w:rPr>
                  </w:pPr>
                  <w:r>
                    <w:rPr>
                      <w:sz w:val="24"/>
                      <w:szCs w:val="24"/>
                    </w:rPr>
                    <w:t>导地线选型</w:t>
                  </w:r>
                </w:p>
              </w:tc>
              <w:tc>
                <w:tcPr>
                  <w:tcW w:w="3964" w:type="dxa"/>
                  <w:vAlign w:val="center"/>
                </w:tcPr>
                <w:p>
                  <w:pPr>
                    <w:adjustRightInd w:val="0"/>
                    <w:snapToGrid w:val="0"/>
                    <w:jc w:val="center"/>
                    <w:rPr>
                      <w:sz w:val="24"/>
                      <w:szCs w:val="24"/>
                    </w:rPr>
                  </w:pPr>
                  <w:r>
                    <w:rPr>
                      <w:sz w:val="24"/>
                      <w:szCs w:val="24"/>
                    </w:rPr>
                    <w:t>杆塔与基础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12" w:hRule="atLeast"/>
                <w:jc w:val="center"/>
              </w:trPr>
              <w:tc>
                <w:tcPr>
                  <w:tcW w:w="1362" w:type="dxa"/>
                  <w:vAlign w:val="center"/>
                </w:tcPr>
                <w:p>
                  <w:pPr>
                    <w:adjustRightInd w:val="0"/>
                    <w:snapToGrid w:val="0"/>
                    <w:jc w:val="center"/>
                    <w:rPr>
                      <w:sz w:val="24"/>
                      <w:szCs w:val="24"/>
                    </w:rPr>
                  </w:pPr>
                  <w:r>
                    <w:rPr>
                      <w:sz w:val="24"/>
                      <w:szCs w:val="24"/>
                    </w:rPr>
                    <w:t>湖南浏阳500kV变电站220kV送出工程</w:t>
                  </w:r>
                </w:p>
              </w:tc>
              <w:tc>
                <w:tcPr>
                  <w:tcW w:w="4028" w:type="dxa"/>
                  <w:vAlign w:val="center"/>
                </w:tcPr>
                <w:p>
                  <w:pPr>
                    <w:jc w:val="left"/>
                    <w:rPr>
                      <w:sz w:val="24"/>
                      <w:szCs w:val="24"/>
                    </w:rPr>
                  </w:pPr>
                  <w:r>
                    <w:rPr>
                      <w:sz w:val="24"/>
                      <w:szCs w:val="24"/>
                    </w:rPr>
                    <w:t>1)  丛塘～集里π进浏阳变线路采用2×JL3/G1A-630/45型钢芯高导电率铝绞线，地线双回路段一根均采用24芯OPGW光缆，另一根采用JLB35-120铝包钢绞线，单回路段两根地线一根采用OPGW光缆，另一根采用JLB35-120铝包钢绞线。</w:t>
                  </w:r>
                </w:p>
                <w:p>
                  <w:pPr>
                    <w:jc w:val="left"/>
                    <w:rPr>
                      <w:sz w:val="24"/>
                      <w:szCs w:val="24"/>
                    </w:rPr>
                  </w:pPr>
                  <w:r>
                    <w:rPr>
                      <w:sz w:val="24"/>
                      <w:szCs w:val="24"/>
                    </w:rPr>
                    <w:t>2)  生药～集里π进浏阳变线路，采用2×JL3/G1A-630/45型钢芯高导电率铝绞线，地线双回路段一根均采用24芯OPGW光缆，另一根采用JLB35-120铝包钢绞线，单回路段两根地线均采用JLB35-120铝包钢绞线。</w:t>
                  </w:r>
                </w:p>
                <w:p>
                  <w:pPr>
                    <w:autoSpaceDE w:val="0"/>
                    <w:autoSpaceDN w:val="0"/>
                    <w:adjustRightInd w:val="0"/>
                    <w:jc w:val="left"/>
                    <w:rPr>
                      <w:kern w:val="0"/>
                      <w:sz w:val="24"/>
                      <w:szCs w:val="24"/>
                    </w:rPr>
                  </w:pPr>
                  <w:r>
                    <w:rPr>
                      <w:sz w:val="24"/>
                      <w:szCs w:val="24"/>
                    </w:rPr>
                    <w:t>3)  生药～淮川π进浏阳变线路，采用2×JL3/G1A-630/45型钢芯高导电率铝绞线，地线一根采用24芯OPGW光缆，另一根采用36芯OPGW光缆。</w:t>
                  </w:r>
                </w:p>
              </w:tc>
              <w:tc>
                <w:tcPr>
                  <w:tcW w:w="3964" w:type="dxa"/>
                  <w:vAlign w:val="center"/>
                </w:tcPr>
                <w:p>
                  <w:pPr>
                    <w:autoSpaceDE w:val="0"/>
                    <w:autoSpaceDN w:val="0"/>
                    <w:adjustRightInd w:val="0"/>
                    <w:jc w:val="left"/>
                    <w:rPr>
                      <w:kern w:val="0"/>
                      <w:sz w:val="24"/>
                      <w:szCs w:val="24"/>
                    </w:rPr>
                  </w:pPr>
                  <w:r>
                    <w:rPr>
                      <w:kern w:val="0"/>
                      <w:sz w:val="24"/>
                      <w:szCs w:val="24"/>
                    </w:rPr>
                    <w:t>新建杆塔127基，其中单回路角钢塔10基，双回路角钢塔117基。</w:t>
                  </w:r>
                </w:p>
                <w:p>
                  <w:pPr>
                    <w:autoSpaceDE w:val="0"/>
                    <w:autoSpaceDN w:val="0"/>
                    <w:adjustRightInd w:val="0"/>
                    <w:jc w:val="left"/>
                    <w:rPr>
                      <w:kern w:val="0"/>
                      <w:sz w:val="24"/>
                      <w:szCs w:val="24"/>
                    </w:rPr>
                  </w:pPr>
                  <w:r>
                    <w:rPr>
                      <w:kern w:val="0"/>
                      <w:sz w:val="24"/>
                      <w:szCs w:val="24"/>
                    </w:rPr>
                    <w:t>自立式铁塔基础采用掏挖式和</w:t>
                  </w:r>
                  <w:r>
                    <w:rPr>
                      <w:color w:val="000000"/>
                      <w:sz w:val="24"/>
                      <w:szCs w:val="24"/>
                    </w:rPr>
                    <w:t>直柱大板式</w:t>
                  </w:r>
                  <w:r>
                    <w:rPr>
                      <w:kern w:val="0"/>
                      <w:sz w:val="24"/>
                      <w:szCs w:val="24"/>
                    </w:rPr>
                    <w:t>基础，个别地质条件较差的软弱地基的塔位可使用灌注桩基础。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12" w:hRule="atLeast"/>
                <w:jc w:val="center"/>
              </w:trPr>
              <w:tc>
                <w:tcPr>
                  <w:tcW w:w="1362" w:type="dxa"/>
                  <w:vAlign w:val="center"/>
                </w:tcPr>
                <w:p>
                  <w:pPr>
                    <w:adjustRightInd w:val="0"/>
                    <w:snapToGrid w:val="0"/>
                    <w:jc w:val="center"/>
                    <w:rPr>
                      <w:sz w:val="24"/>
                      <w:szCs w:val="24"/>
                    </w:rPr>
                  </w:pPr>
                  <w:r>
                    <w:rPr>
                      <w:sz w:val="24"/>
                      <w:szCs w:val="24"/>
                    </w:rPr>
                    <w:t>湖南长沙隆平生态家园鼎功～黎托双回、星城～芙蓉双回220kV线路改造工程</w:t>
                  </w:r>
                </w:p>
              </w:tc>
              <w:tc>
                <w:tcPr>
                  <w:tcW w:w="4028" w:type="dxa"/>
                  <w:vAlign w:val="center"/>
                </w:tcPr>
                <w:p>
                  <w:pPr>
                    <w:autoSpaceDE w:val="0"/>
                    <w:autoSpaceDN w:val="0"/>
                    <w:adjustRightInd w:val="0"/>
                    <w:jc w:val="left"/>
                    <w:rPr>
                      <w:sz w:val="24"/>
                      <w:szCs w:val="24"/>
                    </w:rPr>
                  </w:pPr>
                  <w:r>
                    <w:rPr>
                      <w:sz w:val="24"/>
                      <w:szCs w:val="24"/>
                    </w:rPr>
                    <w:t>电缆选用ZC-YJLW03-Z 127/220 1×2500mm2-GB/T 11017.2</w:t>
                  </w:r>
                  <w:r>
                    <w:rPr>
                      <w:rFonts w:hint="eastAsia"/>
                      <w:sz w:val="24"/>
                      <w:szCs w:val="24"/>
                    </w:rPr>
                    <w:t>-</w:t>
                  </w:r>
                  <w:r>
                    <w:rPr>
                      <w:sz w:val="24"/>
                      <w:szCs w:val="24"/>
                    </w:rPr>
                    <w:t>2002 电力电缆。</w:t>
                  </w:r>
                </w:p>
              </w:tc>
              <w:tc>
                <w:tcPr>
                  <w:tcW w:w="3964" w:type="dxa"/>
                  <w:vAlign w:val="center"/>
                </w:tcPr>
                <w:p>
                  <w:pPr>
                    <w:autoSpaceDE w:val="0"/>
                    <w:autoSpaceDN w:val="0"/>
                    <w:adjustRightInd w:val="0"/>
                    <w:jc w:val="left"/>
                    <w:rPr>
                      <w:kern w:val="0"/>
                      <w:sz w:val="24"/>
                      <w:szCs w:val="24"/>
                    </w:rPr>
                  </w:pPr>
                  <w:r>
                    <w:rPr>
                      <w:kern w:val="0"/>
                      <w:sz w:val="24"/>
                      <w:szCs w:val="24"/>
                    </w:rPr>
                    <w:t>新立电缆终端钢管杆4基，采用掏挖式基础。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12" w:hRule="atLeast"/>
                <w:jc w:val="center"/>
              </w:trPr>
              <w:tc>
                <w:tcPr>
                  <w:tcW w:w="1362" w:type="dxa"/>
                  <w:vAlign w:val="center"/>
                </w:tcPr>
                <w:p>
                  <w:pPr>
                    <w:adjustRightInd w:val="0"/>
                    <w:snapToGrid w:val="0"/>
                    <w:jc w:val="center"/>
                    <w:rPr>
                      <w:sz w:val="24"/>
                      <w:szCs w:val="24"/>
                    </w:rPr>
                  </w:pPr>
                  <w:r>
                    <w:rPr>
                      <w:sz w:val="24"/>
                      <w:szCs w:val="24"/>
                    </w:rPr>
                    <w:t>湖南长沙余家湾变～捞刀河变</w:t>
                  </w:r>
                  <w:r>
                    <w:rPr>
                      <w:rFonts w:hint="eastAsia" w:ascii="宋体" w:hAnsi="宋体" w:cs="宋体"/>
                      <w:sz w:val="24"/>
                      <w:szCs w:val="24"/>
                    </w:rPr>
                    <w:t>Ⅰ</w:t>
                  </w:r>
                  <w:r>
                    <w:rPr>
                      <w:sz w:val="24"/>
                      <w:szCs w:val="24"/>
                    </w:rPr>
                    <w:t>回线路剖进沙坪变 220kV 线路工程</w:t>
                  </w:r>
                </w:p>
              </w:tc>
              <w:tc>
                <w:tcPr>
                  <w:tcW w:w="4028" w:type="dxa"/>
                  <w:vAlign w:val="center"/>
                </w:tcPr>
                <w:p>
                  <w:pPr>
                    <w:autoSpaceDE w:val="0"/>
                    <w:autoSpaceDN w:val="0"/>
                    <w:adjustRightInd w:val="0"/>
                    <w:jc w:val="left"/>
                    <w:rPr>
                      <w:sz w:val="24"/>
                      <w:szCs w:val="24"/>
                    </w:rPr>
                  </w:pPr>
                  <w:r>
                    <w:rPr>
                      <w:sz w:val="24"/>
                      <w:szCs w:val="24"/>
                    </w:rPr>
                    <w:t>导线选用2×JL/G1A-630/45型钢芯铝绞线。地线两根均采用48芯OPGW复合光缆</w:t>
                  </w:r>
                </w:p>
              </w:tc>
              <w:tc>
                <w:tcPr>
                  <w:tcW w:w="3964" w:type="dxa"/>
                  <w:vAlign w:val="center"/>
                </w:tcPr>
                <w:p>
                  <w:pPr>
                    <w:autoSpaceDE w:val="0"/>
                    <w:autoSpaceDN w:val="0"/>
                    <w:adjustRightInd w:val="0"/>
                    <w:jc w:val="left"/>
                    <w:rPr>
                      <w:kern w:val="0"/>
                      <w:sz w:val="24"/>
                      <w:szCs w:val="24"/>
                    </w:rPr>
                  </w:pPr>
                  <w:r>
                    <w:rPr>
                      <w:kern w:val="0"/>
                      <w:sz w:val="24"/>
                      <w:szCs w:val="24"/>
                    </w:rPr>
                    <w:t>新立铁塔33基，其中钢管杆2基，角钢塔31基。</w:t>
                  </w:r>
                </w:p>
                <w:p>
                  <w:pPr>
                    <w:autoSpaceDE w:val="0"/>
                    <w:autoSpaceDN w:val="0"/>
                    <w:adjustRightInd w:val="0"/>
                    <w:jc w:val="left"/>
                    <w:rPr>
                      <w:kern w:val="0"/>
                      <w:sz w:val="24"/>
                      <w:szCs w:val="24"/>
                    </w:rPr>
                  </w:pPr>
                  <w:r>
                    <w:rPr>
                      <w:kern w:val="0"/>
                      <w:sz w:val="24"/>
                      <w:szCs w:val="24"/>
                    </w:rPr>
                    <w:t>自立式铁塔基础采用掏挖式和</w:t>
                  </w:r>
                  <w:r>
                    <w:rPr>
                      <w:color w:val="000000"/>
                      <w:sz w:val="24"/>
                      <w:szCs w:val="24"/>
                    </w:rPr>
                    <w:t>直柱大板式</w:t>
                  </w:r>
                  <w:r>
                    <w:rPr>
                      <w:kern w:val="0"/>
                      <w:sz w:val="24"/>
                      <w:szCs w:val="24"/>
                    </w:rPr>
                    <w:t>基础。</w:t>
                  </w:r>
                </w:p>
              </w:tc>
            </w:tr>
          </w:tbl>
          <w:p/>
          <w:p>
            <w:pPr>
              <w:rPr>
                <w:sz w:val="28"/>
              </w:rPr>
            </w:pPr>
            <w:r>
              <w:rPr>
                <w:sz w:val="28"/>
              </w:rPr>
              <w:t>1.3.14.3 配套设备</w:t>
            </w:r>
          </w:p>
          <w:p>
            <w:pPr>
              <w:ind w:firstLine="560" w:firstLineChars="200"/>
              <w:rPr>
                <w:sz w:val="28"/>
              </w:rPr>
            </w:pPr>
            <w:r>
              <w:rPr>
                <w:sz w:val="28"/>
              </w:rPr>
              <w:t>长沙市2017年第二批输变电工程中新建的谷山、白田、城南（寺冲）</w:t>
            </w:r>
            <w:r>
              <w:rPr>
                <w:rFonts w:hint="eastAsia"/>
                <w:sz w:val="28"/>
              </w:rPr>
              <w:t>、科大（马栏山）</w:t>
            </w:r>
            <w:r>
              <w:rPr>
                <w:sz w:val="28"/>
              </w:rPr>
              <w:t>220kV变电站及扩建的向阳、杨高、延农、浏阳医药园、通益、龙王、余家湾220kV变电站均配置了系统继电保护及安全自动装置、调度自动化系统、微机监控系统、通信系统、电能计量系统、工业电视遥视系统、消防系统和相应的暖通设备，化粪池、事故油池各1个。</w:t>
            </w:r>
          </w:p>
          <w:p>
            <w:pPr>
              <w:ind w:right="101" w:rightChars="48" w:firstLine="560" w:firstLineChars="200"/>
              <w:outlineLvl w:val="3"/>
              <w:rPr>
                <w:color w:val="FF0000"/>
                <w:sz w:val="28"/>
              </w:rPr>
            </w:pPr>
            <w:r>
              <w:rPr>
                <w:sz w:val="28"/>
              </w:rPr>
              <w:t>给水系统：</w:t>
            </w:r>
          </w:p>
          <w:p>
            <w:pPr>
              <w:ind w:firstLine="560" w:firstLineChars="200"/>
              <w:rPr>
                <w:sz w:val="28"/>
              </w:rPr>
            </w:pPr>
            <w:r>
              <w:rPr>
                <w:sz w:val="28"/>
              </w:rPr>
              <w:t>（1）新建的谷山、白田、城南（寺冲）</w:t>
            </w:r>
            <w:r>
              <w:rPr>
                <w:rFonts w:hint="eastAsia"/>
                <w:sz w:val="28"/>
              </w:rPr>
              <w:t>、科大（马栏山）</w:t>
            </w:r>
            <w:r>
              <w:rPr>
                <w:sz w:val="28"/>
              </w:rPr>
              <w:t>220kV变电站生活用水均接自附近的城市供水管网。</w:t>
            </w:r>
          </w:p>
          <w:p>
            <w:pPr>
              <w:ind w:firstLine="560" w:firstLineChars="200"/>
              <w:rPr>
                <w:sz w:val="28"/>
              </w:rPr>
            </w:pPr>
            <w:r>
              <w:rPr>
                <w:sz w:val="28"/>
              </w:rPr>
              <w:t>（2）扩建的向阳、杨高、延农、浏阳医药园、通益、龙王、余家湾220kV变电站原有给水系统在前期工程中均已完成。</w:t>
            </w:r>
          </w:p>
          <w:p>
            <w:pPr>
              <w:ind w:firstLine="560" w:firstLineChars="200"/>
              <w:rPr>
                <w:sz w:val="28"/>
              </w:rPr>
            </w:pPr>
            <w:r>
              <w:rPr>
                <w:sz w:val="28"/>
              </w:rPr>
              <w:t>排水系统：</w:t>
            </w:r>
          </w:p>
          <w:p>
            <w:pPr>
              <w:ind w:firstLine="560" w:firstLineChars="200"/>
              <w:rPr>
                <w:sz w:val="28"/>
              </w:rPr>
            </w:pPr>
            <w:r>
              <w:rPr>
                <w:sz w:val="28"/>
              </w:rPr>
              <w:t>（1）</w:t>
            </w:r>
            <w:r>
              <w:rPr>
                <w:sz w:val="28"/>
                <w:u w:val="wave"/>
              </w:rPr>
              <w:t>新建的谷山、白田、城南（寺冲）220kV变电站为无人值班少人值守变电站，站内值守人员产生的少量生活污水经化粪池及站区内污水处理系统处理达标后</w:t>
            </w:r>
            <w:r>
              <w:rPr>
                <w:rFonts w:hint="eastAsia"/>
                <w:sz w:val="28"/>
                <w:u w:val="wave"/>
              </w:rPr>
              <w:t>用于站内绿化</w:t>
            </w:r>
            <w:r>
              <w:rPr>
                <w:sz w:val="28"/>
                <w:u w:val="wave"/>
              </w:rPr>
              <w:t>；</w:t>
            </w:r>
            <w:r>
              <w:rPr>
                <w:rFonts w:hint="eastAsia"/>
                <w:sz w:val="28"/>
                <w:u w:val="wave"/>
              </w:rPr>
              <w:t>科大（马栏山）</w:t>
            </w:r>
            <w:r>
              <w:rPr>
                <w:sz w:val="28"/>
                <w:u w:val="wave"/>
              </w:rPr>
              <w:t>220kV变电站生活污水经化粪池及站区内污水处理系统处理</w:t>
            </w:r>
            <w:r>
              <w:rPr>
                <w:rFonts w:hint="eastAsia"/>
                <w:sz w:val="28"/>
                <w:u w:val="wave"/>
              </w:rPr>
              <w:t>后排入站外市政污水管网。</w:t>
            </w:r>
          </w:p>
          <w:p>
            <w:pPr>
              <w:ind w:firstLine="560" w:firstLineChars="200"/>
              <w:rPr>
                <w:sz w:val="28"/>
                <w:u w:val="wave"/>
              </w:rPr>
            </w:pPr>
            <w:r>
              <w:rPr>
                <w:sz w:val="28"/>
              </w:rPr>
              <w:t>（2）</w:t>
            </w:r>
            <w:r>
              <w:rPr>
                <w:sz w:val="28"/>
                <w:u w:val="wave"/>
              </w:rPr>
              <w:t>扩建的向阳、杨高、延农、浏阳医药园、余家湾、通益、龙王220kV变电站</w:t>
            </w:r>
            <w:r>
              <w:rPr>
                <w:rFonts w:hint="eastAsia"/>
                <w:sz w:val="28"/>
                <w:u w:val="wave"/>
              </w:rPr>
              <w:t>，本期仅在站内预留位置增加一台主变，项目投运后仍沿用前期排水系统。</w:t>
            </w:r>
          </w:p>
          <w:p>
            <w:pPr>
              <w:rPr>
                <w:sz w:val="28"/>
              </w:rPr>
            </w:pPr>
            <w:r>
              <w:rPr>
                <w:sz w:val="28"/>
              </w:rPr>
              <w:t>1.4 工程协议情况</w:t>
            </w:r>
          </w:p>
          <w:p>
            <w:pPr>
              <w:ind w:right="101" w:rightChars="48" w:firstLine="560" w:firstLineChars="200"/>
              <w:rPr>
                <w:sz w:val="28"/>
              </w:rPr>
            </w:pPr>
            <w:r>
              <w:rPr>
                <w:sz w:val="28"/>
              </w:rPr>
              <w:t>本工程新建变电站站址及输电线路路径选择、设计时已充分听取当地规划部门的意见，尽量避让了居民密集区，新建线路沿线穿越地区无饮用水源保护区、自然保护区、风景名胜区、世界自然和文化遗产地、森林公园、重要文化、文物保护目标，并取得了站址及线路沿线规划部门同意站址、线路经过的原则性意见（详见附件）。</w:t>
            </w:r>
          </w:p>
          <w:p>
            <w:pPr>
              <w:spacing w:beforeLines="50" w:afterLines="50"/>
              <w:rPr>
                <w:b/>
                <w:iCs/>
                <w:color w:val="000000"/>
                <w:sz w:val="28"/>
                <w:szCs w:val="28"/>
              </w:rPr>
            </w:pPr>
            <w:r>
              <w:rPr>
                <w:b/>
                <w:iCs/>
                <w:color w:val="000000"/>
                <w:sz w:val="28"/>
                <w:szCs w:val="28"/>
              </w:rPr>
              <w:t>2编制依据</w:t>
            </w:r>
          </w:p>
          <w:p>
            <w:pPr>
              <w:pStyle w:val="5"/>
              <w:spacing w:line="240" w:lineRule="auto"/>
              <w:rPr>
                <w:rFonts w:ascii="Times New Roman" w:hAnsi="Times New Roman"/>
                <w:iCs/>
                <w:color w:val="000000"/>
                <w:sz w:val="28"/>
                <w:szCs w:val="28"/>
              </w:rPr>
            </w:pPr>
            <w:bookmarkStart w:id="0" w:name="_Toc116531801"/>
            <w:bookmarkStart w:id="1" w:name="_Toc186275512"/>
            <w:bookmarkStart w:id="2" w:name="_Toc121423796"/>
            <w:bookmarkStart w:id="3" w:name="_Toc236106658"/>
            <w:bookmarkStart w:id="4" w:name="_Toc255307034"/>
            <w:bookmarkStart w:id="5" w:name="_Toc116531358"/>
            <w:r>
              <w:rPr>
                <w:rFonts w:ascii="Times New Roman" w:hAnsi="Times New Roman"/>
                <w:iCs/>
                <w:color w:val="000000"/>
                <w:sz w:val="28"/>
                <w:szCs w:val="28"/>
              </w:rPr>
              <w:t>2.1 环境保护法规、条例和文件</w:t>
            </w:r>
            <w:bookmarkEnd w:id="0"/>
            <w:bookmarkEnd w:id="1"/>
            <w:bookmarkEnd w:id="2"/>
            <w:bookmarkEnd w:id="3"/>
            <w:bookmarkEnd w:id="4"/>
            <w:bookmarkEnd w:id="5"/>
          </w:p>
          <w:p>
            <w:pPr>
              <w:adjustRightInd w:val="0"/>
              <w:snapToGrid w:val="0"/>
              <w:ind w:firstLine="560" w:firstLineChars="200"/>
              <w:rPr>
                <w:sz w:val="28"/>
              </w:rPr>
            </w:pPr>
            <w:r>
              <w:rPr>
                <w:rFonts w:hint="eastAsia"/>
                <w:sz w:val="28"/>
              </w:rPr>
              <w:t>（1）《中华人民共和国环境保护法》（2015年1月1日执行）；</w:t>
            </w:r>
          </w:p>
          <w:p>
            <w:pPr>
              <w:adjustRightInd w:val="0"/>
              <w:snapToGrid w:val="0"/>
              <w:ind w:firstLine="560" w:firstLineChars="200"/>
              <w:rPr>
                <w:sz w:val="28"/>
              </w:rPr>
            </w:pPr>
            <w:r>
              <w:rPr>
                <w:rFonts w:hint="eastAsia"/>
                <w:sz w:val="28"/>
              </w:rPr>
              <w:t>（2）《中华人民共和国环境影响评价法》（2016年9月1日执行）；</w:t>
            </w:r>
          </w:p>
          <w:p>
            <w:pPr>
              <w:adjustRightInd w:val="0"/>
              <w:snapToGrid w:val="0"/>
              <w:ind w:firstLine="560" w:firstLineChars="200"/>
              <w:rPr>
                <w:sz w:val="28"/>
              </w:rPr>
            </w:pPr>
            <w:r>
              <w:rPr>
                <w:rFonts w:hint="eastAsia"/>
                <w:sz w:val="28"/>
              </w:rPr>
              <w:t>（3）《中华人民共和国水污染防治法》（2008年6月1日执行）；</w:t>
            </w:r>
          </w:p>
          <w:p>
            <w:pPr>
              <w:adjustRightInd w:val="0"/>
              <w:snapToGrid w:val="0"/>
              <w:ind w:firstLine="560" w:firstLineChars="200"/>
              <w:rPr>
                <w:sz w:val="28"/>
              </w:rPr>
            </w:pPr>
            <w:r>
              <w:rPr>
                <w:rFonts w:hint="eastAsia"/>
                <w:sz w:val="28"/>
              </w:rPr>
              <w:t>（4）《中华人民共和国环境噪声污染防治法》（1997年3月1日执行）；</w:t>
            </w:r>
          </w:p>
          <w:p>
            <w:pPr>
              <w:adjustRightInd w:val="0"/>
              <w:snapToGrid w:val="0"/>
              <w:ind w:firstLine="560" w:firstLineChars="200"/>
              <w:rPr>
                <w:sz w:val="28"/>
              </w:rPr>
            </w:pPr>
            <w:r>
              <w:rPr>
                <w:rFonts w:hint="eastAsia"/>
                <w:sz w:val="28"/>
              </w:rPr>
              <w:t>（5）《中华人民共和国水土保持法》（2011年3月1日执行）；</w:t>
            </w:r>
          </w:p>
          <w:p>
            <w:pPr>
              <w:adjustRightInd w:val="0"/>
              <w:snapToGrid w:val="0"/>
              <w:ind w:firstLine="560" w:firstLineChars="200"/>
              <w:rPr>
                <w:sz w:val="28"/>
              </w:rPr>
            </w:pPr>
            <w:r>
              <w:rPr>
                <w:rFonts w:hint="eastAsia"/>
                <w:sz w:val="28"/>
              </w:rPr>
              <w:t>（6）《中华人民共和国固体废物污染环境防治法》（2015年4月24日执行）；</w:t>
            </w:r>
          </w:p>
          <w:p>
            <w:pPr>
              <w:adjustRightInd w:val="0"/>
              <w:snapToGrid w:val="0"/>
              <w:ind w:firstLine="560" w:firstLineChars="200"/>
              <w:rPr>
                <w:sz w:val="28"/>
              </w:rPr>
            </w:pPr>
            <w:r>
              <w:rPr>
                <w:rFonts w:hint="eastAsia"/>
                <w:sz w:val="28"/>
              </w:rPr>
              <w:t>（7）《建设项目环境保护管理条例》（2017年10月1日执行）；</w:t>
            </w:r>
          </w:p>
          <w:p>
            <w:pPr>
              <w:adjustRightInd w:val="0"/>
              <w:snapToGrid w:val="0"/>
              <w:ind w:firstLine="560" w:firstLineChars="200"/>
              <w:rPr>
                <w:sz w:val="28"/>
              </w:rPr>
            </w:pPr>
            <w:r>
              <w:rPr>
                <w:rFonts w:hint="eastAsia"/>
                <w:sz w:val="28"/>
              </w:rPr>
              <w:t>（8）《建设项目环境影响评价分类管理名录》（2017年9月1日起执行）；</w:t>
            </w:r>
          </w:p>
          <w:p>
            <w:pPr>
              <w:adjustRightInd w:val="0"/>
              <w:snapToGrid w:val="0"/>
              <w:ind w:firstLine="560" w:firstLineChars="200"/>
              <w:rPr>
                <w:sz w:val="28"/>
              </w:rPr>
            </w:pPr>
            <w:r>
              <w:rPr>
                <w:rFonts w:hint="eastAsia"/>
                <w:sz w:val="28"/>
              </w:rPr>
              <w:t>（9）《电磁辐射环境保护管理办法》（国家环境保护局第18号令[1997])。</w:t>
            </w:r>
            <w:bookmarkStart w:id="6" w:name="_Toc255307035"/>
            <w:bookmarkStart w:id="7" w:name="_Toc236106659"/>
            <w:bookmarkStart w:id="8" w:name="_Toc186275513"/>
            <w:bookmarkStart w:id="9" w:name="_Toc116531802"/>
            <w:bookmarkStart w:id="10" w:name="_Toc116531359"/>
            <w:bookmarkStart w:id="11" w:name="_Toc121423797"/>
          </w:p>
          <w:p>
            <w:pPr>
              <w:adjustRightInd w:val="0"/>
              <w:snapToGrid w:val="0"/>
              <w:rPr>
                <w:sz w:val="28"/>
              </w:rPr>
            </w:pPr>
            <w:r>
              <w:rPr>
                <w:sz w:val="28"/>
              </w:rPr>
              <w:t>2.2 相关的标准和技术导则</w:t>
            </w:r>
            <w:bookmarkEnd w:id="6"/>
            <w:bookmarkEnd w:id="7"/>
            <w:bookmarkEnd w:id="8"/>
            <w:bookmarkEnd w:id="9"/>
            <w:bookmarkEnd w:id="10"/>
            <w:bookmarkEnd w:id="11"/>
          </w:p>
          <w:p>
            <w:pPr>
              <w:adjustRightInd w:val="0"/>
              <w:snapToGrid w:val="0"/>
              <w:ind w:firstLine="560" w:firstLineChars="200"/>
              <w:rPr>
                <w:sz w:val="28"/>
              </w:rPr>
            </w:pPr>
            <w:r>
              <w:rPr>
                <w:sz w:val="28"/>
              </w:rPr>
              <w:t>（1）《环境影响评价技术导则-总纲》（HJ 2.1-2016）；</w:t>
            </w:r>
          </w:p>
          <w:p>
            <w:pPr>
              <w:adjustRightInd w:val="0"/>
              <w:snapToGrid w:val="0"/>
              <w:ind w:firstLine="560" w:firstLineChars="200"/>
              <w:rPr>
                <w:sz w:val="28"/>
              </w:rPr>
            </w:pPr>
            <w:r>
              <w:rPr>
                <w:sz w:val="28"/>
              </w:rPr>
              <w:t>（2）《电磁环境控制限值》（GB 8702-2014）；</w:t>
            </w:r>
          </w:p>
          <w:p>
            <w:pPr>
              <w:adjustRightInd w:val="0"/>
              <w:snapToGrid w:val="0"/>
              <w:ind w:firstLine="560" w:firstLineChars="200"/>
              <w:rPr>
                <w:sz w:val="28"/>
              </w:rPr>
            </w:pPr>
            <w:r>
              <w:rPr>
                <w:sz w:val="28"/>
              </w:rPr>
              <w:t>（3）《声环境质量标准》（GB 3096-2008）；</w:t>
            </w:r>
          </w:p>
          <w:p>
            <w:pPr>
              <w:adjustRightInd w:val="0"/>
              <w:snapToGrid w:val="0"/>
              <w:ind w:firstLine="560" w:firstLineChars="200"/>
              <w:rPr>
                <w:sz w:val="28"/>
              </w:rPr>
            </w:pPr>
            <w:r>
              <w:rPr>
                <w:sz w:val="28"/>
              </w:rPr>
              <w:t>（4）《工业企业厂界环境噪声排放标准》（GB 12348-2008）</w:t>
            </w:r>
          </w:p>
          <w:p>
            <w:pPr>
              <w:adjustRightInd w:val="0"/>
              <w:snapToGrid w:val="0"/>
              <w:ind w:firstLine="560" w:firstLineChars="200"/>
              <w:rPr>
                <w:sz w:val="28"/>
              </w:rPr>
            </w:pPr>
            <w:r>
              <w:rPr>
                <w:sz w:val="28"/>
              </w:rPr>
              <w:t>（5）《环境空气质量标准》（GB 3095-2012）；</w:t>
            </w:r>
          </w:p>
          <w:p>
            <w:pPr>
              <w:adjustRightInd w:val="0"/>
              <w:snapToGrid w:val="0"/>
              <w:ind w:firstLine="560" w:firstLineChars="200"/>
              <w:rPr>
                <w:sz w:val="28"/>
              </w:rPr>
            </w:pPr>
            <w:r>
              <w:rPr>
                <w:sz w:val="28"/>
              </w:rPr>
              <w:t>（6）《污水综合排放标准》（GB 8978-1996）；</w:t>
            </w:r>
          </w:p>
          <w:p>
            <w:pPr>
              <w:adjustRightInd w:val="0"/>
              <w:snapToGrid w:val="0"/>
              <w:ind w:firstLine="560" w:firstLineChars="200"/>
              <w:rPr>
                <w:sz w:val="28"/>
              </w:rPr>
            </w:pPr>
            <w:r>
              <w:rPr>
                <w:sz w:val="28"/>
              </w:rPr>
              <w:t>（7）《地表水环境质量标准》（GB 3838-2002）；</w:t>
            </w:r>
          </w:p>
          <w:p>
            <w:pPr>
              <w:adjustRightInd w:val="0"/>
              <w:snapToGrid w:val="0"/>
              <w:ind w:firstLine="560" w:firstLineChars="200"/>
              <w:rPr>
                <w:sz w:val="28"/>
              </w:rPr>
            </w:pPr>
            <w:r>
              <w:rPr>
                <w:sz w:val="28"/>
              </w:rPr>
              <w:t>（8）《环境影响评价技术导则-声环境》（HJ/T 2.4-2009）</w:t>
            </w:r>
          </w:p>
          <w:p>
            <w:pPr>
              <w:adjustRightInd w:val="0"/>
              <w:snapToGrid w:val="0"/>
              <w:ind w:firstLine="560" w:firstLineChars="200"/>
              <w:rPr>
                <w:sz w:val="28"/>
              </w:rPr>
            </w:pPr>
            <w:r>
              <w:rPr>
                <w:sz w:val="28"/>
              </w:rPr>
              <w:t>（9）《建筑施工场界环境噪声排放标准》（GB 12523-2011）；</w:t>
            </w:r>
          </w:p>
          <w:p>
            <w:pPr>
              <w:adjustRightInd w:val="0"/>
              <w:snapToGrid w:val="0"/>
              <w:ind w:firstLine="560" w:firstLineChars="200"/>
              <w:rPr>
                <w:sz w:val="28"/>
              </w:rPr>
            </w:pPr>
            <w:r>
              <w:rPr>
                <w:sz w:val="28"/>
              </w:rPr>
              <w:t>（10）《环境影响评价技术导则-生态影响》（HJ 19-2011）；</w:t>
            </w:r>
          </w:p>
          <w:p>
            <w:pPr>
              <w:adjustRightInd w:val="0"/>
              <w:snapToGrid w:val="0"/>
              <w:ind w:firstLine="560" w:firstLineChars="200"/>
              <w:rPr>
                <w:sz w:val="28"/>
              </w:rPr>
            </w:pPr>
            <w:r>
              <w:rPr>
                <w:sz w:val="28"/>
              </w:rPr>
              <w:t>（11）《环境影响评价技术导则-输变电工程》（HJ 24-2014）；</w:t>
            </w:r>
          </w:p>
          <w:p>
            <w:pPr>
              <w:adjustRightInd w:val="0"/>
              <w:snapToGrid w:val="0"/>
              <w:ind w:firstLine="560" w:firstLineChars="200"/>
              <w:rPr>
                <w:iCs/>
                <w:color w:val="000000"/>
                <w:sz w:val="28"/>
                <w:szCs w:val="28"/>
              </w:rPr>
            </w:pPr>
            <w:r>
              <w:rPr>
                <w:sz w:val="28"/>
              </w:rPr>
              <w:t>（12）《交流输变电工程电磁环境监测方法（试行）》（HJ 681-2013）。</w:t>
            </w:r>
          </w:p>
          <w:p>
            <w:pPr>
              <w:adjustRightInd w:val="0"/>
              <w:snapToGrid w:val="0"/>
              <w:rPr>
                <w:iCs/>
                <w:color w:val="000000"/>
                <w:sz w:val="28"/>
                <w:szCs w:val="28"/>
              </w:rPr>
            </w:pPr>
            <w:r>
              <w:rPr>
                <w:iCs/>
                <w:color w:val="000000"/>
                <w:sz w:val="28"/>
                <w:szCs w:val="28"/>
              </w:rPr>
              <w:t>2.3 设计资料</w:t>
            </w:r>
          </w:p>
          <w:p>
            <w:pPr>
              <w:adjustRightInd w:val="0"/>
              <w:snapToGrid w:val="0"/>
              <w:ind w:firstLine="560" w:firstLineChars="200"/>
              <w:rPr>
                <w:color w:val="000000"/>
                <w:sz w:val="28"/>
              </w:rPr>
            </w:pPr>
            <w:r>
              <w:rPr>
                <w:color w:val="000000"/>
                <w:sz w:val="28"/>
              </w:rPr>
              <w:t>《</w:t>
            </w:r>
            <w:r>
              <w:rPr>
                <w:sz w:val="28"/>
              </w:rPr>
              <w:t>长沙市谷山220kV输变电工程</w:t>
            </w:r>
            <w:r>
              <w:rPr>
                <w:color w:val="000000"/>
                <w:sz w:val="28"/>
              </w:rPr>
              <w:t>可行性研究报告》；</w:t>
            </w:r>
          </w:p>
          <w:p>
            <w:pPr>
              <w:adjustRightInd w:val="0"/>
              <w:snapToGrid w:val="0"/>
              <w:ind w:firstLine="560" w:firstLineChars="200"/>
              <w:rPr>
                <w:color w:val="000000"/>
                <w:sz w:val="28"/>
              </w:rPr>
            </w:pPr>
            <w:r>
              <w:rPr>
                <w:color w:val="000000"/>
                <w:sz w:val="28"/>
              </w:rPr>
              <w:t>《</w:t>
            </w:r>
            <w:r>
              <w:rPr>
                <w:sz w:val="28"/>
              </w:rPr>
              <w:t>长沙市白田220kV输变电工程</w:t>
            </w:r>
            <w:r>
              <w:rPr>
                <w:color w:val="000000"/>
                <w:sz w:val="28"/>
              </w:rPr>
              <w:t>可行性研究报告》；</w:t>
            </w:r>
          </w:p>
          <w:p>
            <w:pPr>
              <w:adjustRightInd w:val="0"/>
              <w:snapToGrid w:val="0"/>
              <w:ind w:firstLine="560" w:firstLineChars="200"/>
              <w:rPr>
                <w:color w:val="000000"/>
                <w:sz w:val="28"/>
              </w:rPr>
            </w:pPr>
            <w:r>
              <w:rPr>
                <w:color w:val="000000"/>
                <w:sz w:val="28"/>
              </w:rPr>
              <w:t>《</w:t>
            </w:r>
            <w:r>
              <w:rPr>
                <w:sz w:val="28"/>
              </w:rPr>
              <w:t>长沙城南(寺冲)220kV输变电工程</w:t>
            </w:r>
            <w:r>
              <w:rPr>
                <w:color w:val="000000"/>
                <w:sz w:val="28"/>
              </w:rPr>
              <w:t>可行性研究报告》；</w:t>
            </w:r>
          </w:p>
          <w:p>
            <w:pPr>
              <w:adjustRightInd w:val="0"/>
              <w:snapToGrid w:val="0"/>
              <w:ind w:firstLine="560" w:firstLineChars="200"/>
              <w:rPr>
                <w:color w:val="000000"/>
                <w:sz w:val="28"/>
              </w:rPr>
            </w:pPr>
            <w:r>
              <w:rPr>
                <w:rFonts w:hint="eastAsia"/>
                <w:sz w:val="28"/>
                <w:szCs w:val="28"/>
              </w:rPr>
              <w:t>《科大(马栏山)220kV输变电工程可行性研究报告》</w:t>
            </w:r>
          </w:p>
          <w:p>
            <w:pPr>
              <w:adjustRightInd w:val="0"/>
              <w:snapToGrid w:val="0"/>
              <w:ind w:firstLine="560" w:firstLineChars="200"/>
              <w:rPr>
                <w:color w:val="000000"/>
                <w:sz w:val="28"/>
              </w:rPr>
            </w:pPr>
            <w:r>
              <w:rPr>
                <w:color w:val="000000"/>
                <w:sz w:val="28"/>
              </w:rPr>
              <w:t>《湖南浏阳500kV变电站220kV送出工程可行性研究报告》；</w:t>
            </w:r>
          </w:p>
          <w:p>
            <w:pPr>
              <w:adjustRightInd w:val="0"/>
              <w:snapToGrid w:val="0"/>
              <w:ind w:firstLine="560" w:firstLineChars="200"/>
              <w:rPr>
                <w:color w:val="000000"/>
                <w:sz w:val="28"/>
              </w:rPr>
            </w:pPr>
            <w:r>
              <w:rPr>
                <w:color w:val="000000"/>
                <w:sz w:val="28"/>
              </w:rPr>
              <w:t>《</w:t>
            </w:r>
            <w:r>
              <w:rPr>
                <w:sz w:val="28"/>
              </w:rPr>
              <w:t>湖南长沙隆平生态家园鼎功—黎托双回、星城—芙蓉双回220 kV线路改造工程</w:t>
            </w:r>
            <w:r>
              <w:rPr>
                <w:color w:val="000000"/>
                <w:sz w:val="28"/>
              </w:rPr>
              <w:t>可行性研究报告》；</w:t>
            </w:r>
          </w:p>
          <w:p>
            <w:pPr>
              <w:adjustRightInd w:val="0"/>
              <w:snapToGrid w:val="0"/>
              <w:ind w:firstLine="560" w:firstLineChars="200"/>
              <w:rPr>
                <w:color w:val="000000"/>
                <w:sz w:val="28"/>
              </w:rPr>
            </w:pPr>
            <w:r>
              <w:rPr>
                <w:color w:val="000000"/>
                <w:sz w:val="28"/>
              </w:rPr>
              <w:t>《</w:t>
            </w:r>
            <w:r>
              <w:rPr>
                <w:sz w:val="28"/>
              </w:rPr>
              <w:t>湖南长沙余家湾变～捞刀河变</w:t>
            </w:r>
            <w:r>
              <w:rPr>
                <w:rFonts w:hint="eastAsia" w:ascii="宋体" w:hAnsi="宋体" w:cs="宋体"/>
                <w:sz w:val="28"/>
              </w:rPr>
              <w:t>Ⅰ</w:t>
            </w:r>
            <w:r>
              <w:rPr>
                <w:sz w:val="28"/>
              </w:rPr>
              <w:t>回线路剖进沙坪变220kV线路工程</w:t>
            </w:r>
            <w:r>
              <w:rPr>
                <w:color w:val="000000"/>
                <w:sz w:val="28"/>
              </w:rPr>
              <w:t>可行性研究报告》；</w:t>
            </w:r>
          </w:p>
          <w:p>
            <w:pPr>
              <w:adjustRightInd w:val="0"/>
              <w:snapToGrid w:val="0"/>
              <w:ind w:firstLine="560" w:firstLineChars="200"/>
              <w:rPr>
                <w:sz w:val="28"/>
              </w:rPr>
            </w:pPr>
            <w:r>
              <w:rPr>
                <w:sz w:val="28"/>
              </w:rPr>
              <w:t>《湖南长沙龙王220kV变电站2号主变扩建工程可行性研究报告》；</w:t>
            </w:r>
          </w:p>
          <w:p>
            <w:pPr>
              <w:adjustRightInd w:val="0"/>
              <w:snapToGrid w:val="0"/>
              <w:ind w:firstLine="560" w:firstLineChars="200"/>
              <w:rPr>
                <w:sz w:val="28"/>
              </w:rPr>
            </w:pPr>
            <w:r>
              <w:rPr>
                <w:sz w:val="28"/>
              </w:rPr>
              <w:t>《湖南长沙生药220kV变电站2号主变扩建工程可行性研究报告》；</w:t>
            </w:r>
          </w:p>
          <w:p>
            <w:pPr>
              <w:adjustRightInd w:val="0"/>
              <w:snapToGrid w:val="0"/>
              <w:ind w:firstLine="560" w:firstLineChars="200"/>
              <w:rPr>
                <w:sz w:val="28"/>
              </w:rPr>
            </w:pPr>
            <w:r>
              <w:rPr>
                <w:sz w:val="28"/>
              </w:rPr>
              <w:t>《湖南长沙通益220kV变电站2号主变扩建工程可行性研究报告》；</w:t>
            </w:r>
          </w:p>
          <w:p>
            <w:pPr>
              <w:adjustRightInd w:val="0"/>
              <w:snapToGrid w:val="0"/>
              <w:ind w:firstLine="560" w:firstLineChars="200"/>
              <w:rPr>
                <w:sz w:val="28"/>
              </w:rPr>
            </w:pPr>
            <w:r>
              <w:rPr>
                <w:sz w:val="28"/>
              </w:rPr>
              <w:t>《湖南长沙向阳220kV变电站2号主变扩建工程可行性研究报告》；</w:t>
            </w:r>
          </w:p>
          <w:p>
            <w:pPr>
              <w:adjustRightInd w:val="0"/>
              <w:snapToGrid w:val="0"/>
              <w:ind w:firstLine="560" w:firstLineChars="200"/>
              <w:rPr>
                <w:sz w:val="28"/>
              </w:rPr>
            </w:pPr>
            <w:r>
              <w:rPr>
                <w:sz w:val="28"/>
              </w:rPr>
              <w:t>《湖南长沙延农220kV变电站3号主变扩建工程可行性研究报告》；</w:t>
            </w:r>
          </w:p>
          <w:p>
            <w:pPr>
              <w:adjustRightInd w:val="0"/>
              <w:snapToGrid w:val="0"/>
              <w:ind w:firstLine="560" w:firstLineChars="200"/>
              <w:rPr>
                <w:sz w:val="28"/>
              </w:rPr>
            </w:pPr>
            <w:r>
              <w:rPr>
                <w:sz w:val="28"/>
              </w:rPr>
              <w:t>《湖南长沙杨高220kV变电站3号主变扩建工程可行性研究报告》；</w:t>
            </w:r>
          </w:p>
          <w:p>
            <w:pPr>
              <w:adjustRightInd w:val="0"/>
              <w:snapToGrid w:val="0"/>
              <w:ind w:firstLine="560" w:firstLineChars="200"/>
              <w:rPr>
                <w:sz w:val="28"/>
              </w:rPr>
            </w:pPr>
            <w:r>
              <w:rPr>
                <w:sz w:val="28"/>
              </w:rPr>
              <w:t>《湖南长沙余家湾220kV变电站3号主变扩建工程可行性研究报告》。</w:t>
            </w:r>
          </w:p>
          <w:p>
            <w:pPr>
              <w:spacing w:afterLines="50"/>
              <w:rPr>
                <w:b/>
                <w:iCs/>
                <w:color w:val="000000"/>
                <w:sz w:val="28"/>
                <w:szCs w:val="28"/>
              </w:rPr>
            </w:pPr>
            <w:r>
              <w:rPr>
                <w:b/>
                <w:iCs/>
                <w:color w:val="000000"/>
                <w:sz w:val="28"/>
                <w:szCs w:val="28"/>
              </w:rPr>
              <w:t>3 环境影响评价因子的识别与确定</w:t>
            </w:r>
          </w:p>
          <w:p>
            <w:pPr>
              <w:adjustRightInd w:val="0"/>
              <w:snapToGrid w:val="0"/>
              <w:ind w:firstLine="560" w:firstLineChars="200"/>
              <w:rPr>
                <w:iCs/>
                <w:color w:val="000000"/>
                <w:sz w:val="28"/>
                <w:szCs w:val="28"/>
              </w:rPr>
            </w:pPr>
            <w:bookmarkStart w:id="12" w:name="_Toc236106673"/>
            <w:bookmarkStart w:id="13" w:name="_Toc255307053"/>
            <w:r>
              <w:rPr>
                <w:sz w:val="28"/>
              </w:rPr>
              <w:t>本项目为交流</w:t>
            </w:r>
            <w:r>
              <w:rPr>
                <w:iCs/>
                <w:color w:val="000000"/>
                <w:sz w:val="28"/>
                <w:szCs w:val="28"/>
              </w:rPr>
              <w:t>输变电工程，工程主要环境影响评价因子见表4。</w:t>
            </w:r>
          </w:p>
          <w:bookmarkEnd w:id="12"/>
          <w:bookmarkEnd w:id="13"/>
          <w:p>
            <w:pPr>
              <w:jc w:val="center"/>
              <w:rPr>
                <w:b/>
                <w:color w:val="000000"/>
                <w:sz w:val="24"/>
                <w:szCs w:val="24"/>
              </w:rPr>
            </w:pPr>
            <w:r>
              <w:rPr>
                <w:b/>
                <w:sz w:val="24"/>
                <w:szCs w:val="24"/>
              </w:rPr>
              <w:t>表4长沙市2017年第二批输变电工程主要环境影响评价因子</w:t>
            </w:r>
          </w:p>
          <w:tbl>
            <w:tblPr>
              <w:tblStyle w:val="36"/>
              <w:tblW w:w="935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9"/>
              <w:gridCol w:w="711"/>
              <w:gridCol w:w="3096"/>
              <w:gridCol w:w="870"/>
              <w:gridCol w:w="3096"/>
              <w:gridCol w:w="8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jc w:val="center"/>
              </w:trPr>
              <w:tc>
                <w:tcPr>
                  <w:tcW w:w="709" w:type="dxa"/>
                  <w:vAlign w:val="center"/>
                </w:tcPr>
                <w:p>
                  <w:pPr>
                    <w:pStyle w:val="65"/>
                    <w:spacing w:line="240" w:lineRule="auto"/>
                    <w:ind w:left="-107" w:leftChars="-51" w:right="-107" w:rightChars="-51"/>
                    <w:rPr>
                      <w:rFonts w:ascii="Times New Roman" w:hAnsi="Times New Roman"/>
                      <w:sz w:val="24"/>
                      <w:szCs w:val="24"/>
                    </w:rPr>
                  </w:pPr>
                  <w:r>
                    <w:rPr>
                      <w:rFonts w:ascii="Times New Roman" w:hAnsi="Times New Roman"/>
                      <w:sz w:val="24"/>
                      <w:szCs w:val="24"/>
                    </w:rPr>
                    <w:t>评价</w:t>
                  </w:r>
                </w:p>
                <w:p>
                  <w:pPr>
                    <w:pStyle w:val="65"/>
                    <w:spacing w:line="240" w:lineRule="auto"/>
                    <w:ind w:left="-107" w:leftChars="-51" w:right="-107" w:rightChars="-51"/>
                    <w:rPr>
                      <w:rFonts w:ascii="Times New Roman" w:hAnsi="Times New Roman"/>
                      <w:sz w:val="24"/>
                      <w:szCs w:val="24"/>
                    </w:rPr>
                  </w:pPr>
                  <w:r>
                    <w:rPr>
                      <w:rFonts w:ascii="Times New Roman" w:hAnsi="Times New Roman"/>
                      <w:sz w:val="24"/>
                      <w:szCs w:val="24"/>
                    </w:rPr>
                    <w:t>阶段</w:t>
                  </w:r>
                </w:p>
              </w:tc>
              <w:tc>
                <w:tcPr>
                  <w:tcW w:w="711" w:type="dxa"/>
                  <w:vAlign w:val="center"/>
                </w:tcPr>
                <w:p>
                  <w:pPr>
                    <w:pStyle w:val="65"/>
                    <w:spacing w:line="240" w:lineRule="auto"/>
                    <w:ind w:left="-107" w:leftChars="-51" w:right="-107" w:rightChars="-51" w:firstLine="144" w:firstLineChars="60"/>
                    <w:rPr>
                      <w:rFonts w:ascii="Times New Roman" w:hAnsi="Times New Roman"/>
                      <w:sz w:val="24"/>
                      <w:szCs w:val="24"/>
                    </w:rPr>
                  </w:pPr>
                  <w:r>
                    <w:rPr>
                      <w:rFonts w:ascii="Times New Roman" w:hAnsi="Times New Roman"/>
                      <w:sz w:val="24"/>
                      <w:szCs w:val="24"/>
                    </w:rPr>
                    <w:t>评价</w:t>
                  </w:r>
                </w:p>
                <w:p>
                  <w:pPr>
                    <w:pStyle w:val="65"/>
                    <w:spacing w:line="240" w:lineRule="auto"/>
                    <w:ind w:left="-107" w:leftChars="-51" w:right="-107" w:rightChars="-51" w:firstLine="144" w:firstLineChars="60"/>
                    <w:rPr>
                      <w:rFonts w:ascii="Times New Roman" w:hAnsi="Times New Roman"/>
                      <w:sz w:val="24"/>
                      <w:szCs w:val="24"/>
                    </w:rPr>
                  </w:pPr>
                  <w:r>
                    <w:rPr>
                      <w:rFonts w:ascii="Times New Roman" w:hAnsi="Times New Roman"/>
                      <w:sz w:val="24"/>
                      <w:szCs w:val="24"/>
                    </w:rPr>
                    <w:t>项目</w:t>
                  </w:r>
                </w:p>
              </w:tc>
              <w:tc>
                <w:tcPr>
                  <w:tcW w:w="3096" w:type="dxa"/>
                  <w:vAlign w:val="center"/>
                </w:tcPr>
                <w:p>
                  <w:pPr>
                    <w:pStyle w:val="65"/>
                    <w:spacing w:line="240" w:lineRule="auto"/>
                    <w:rPr>
                      <w:rFonts w:ascii="Times New Roman" w:hAnsi="Times New Roman"/>
                      <w:sz w:val="24"/>
                      <w:szCs w:val="24"/>
                    </w:rPr>
                  </w:pPr>
                  <w:r>
                    <w:rPr>
                      <w:rFonts w:ascii="Times New Roman" w:hAnsi="Times New Roman"/>
                      <w:sz w:val="24"/>
                      <w:szCs w:val="24"/>
                    </w:rPr>
                    <w:t>现状评价因子</w:t>
                  </w:r>
                </w:p>
              </w:tc>
              <w:tc>
                <w:tcPr>
                  <w:tcW w:w="870" w:type="dxa"/>
                  <w:vAlign w:val="center"/>
                </w:tcPr>
                <w:p>
                  <w:pPr>
                    <w:pStyle w:val="65"/>
                    <w:spacing w:line="240" w:lineRule="auto"/>
                    <w:ind w:left="-107" w:leftChars="-51" w:firstLine="1"/>
                    <w:rPr>
                      <w:rFonts w:ascii="Times New Roman" w:hAnsi="Times New Roman"/>
                      <w:sz w:val="24"/>
                      <w:szCs w:val="24"/>
                      <w:vertAlign w:val="superscript"/>
                    </w:rPr>
                  </w:pPr>
                  <w:r>
                    <w:rPr>
                      <w:rFonts w:ascii="Times New Roman" w:hAnsi="Times New Roman"/>
                      <w:sz w:val="24"/>
                      <w:szCs w:val="24"/>
                    </w:rPr>
                    <w:t>单位</w:t>
                  </w:r>
                </w:p>
              </w:tc>
              <w:tc>
                <w:tcPr>
                  <w:tcW w:w="3096" w:type="dxa"/>
                  <w:vAlign w:val="center"/>
                </w:tcPr>
                <w:p>
                  <w:pPr>
                    <w:pStyle w:val="65"/>
                    <w:spacing w:line="240" w:lineRule="auto"/>
                    <w:rPr>
                      <w:rFonts w:ascii="Times New Roman" w:hAnsi="Times New Roman"/>
                      <w:sz w:val="24"/>
                      <w:szCs w:val="24"/>
                    </w:rPr>
                  </w:pPr>
                  <w:r>
                    <w:rPr>
                      <w:rFonts w:ascii="Times New Roman" w:hAnsi="Times New Roman"/>
                      <w:sz w:val="24"/>
                      <w:szCs w:val="24"/>
                    </w:rPr>
                    <w:t>预测评价因子</w:t>
                  </w:r>
                </w:p>
              </w:tc>
              <w:tc>
                <w:tcPr>
                  <w:tcW w:w="872" w:type="dxa"/>
                  <w:vAlign w:val="center"/>
                </w:tcPr>
                <w:p>
                  <w:pPr>
                    <w:pStyle w:val="65"/>
                    <w:spacing w:line="240" w:lineRule="auto"/>
                    <w:ind w:left="-106" w:leftChars="-51" w:right="-103" w:rightChars="-49" w:hanging="1"/>
                    <w:rPr>
                      <w:rFonts w:ascii="Times New Roman" w:hAnsi="Times New Roman"/>
                      <w:sz w:val="24"/>
                      <w:szCs w:val="24"/>
                    </w:rPr>
                  </w:pPr>
                  <w:r>
                    <w:rPr>
                      <w:rFonts w:ascii="Times New Roman" w:hAnsi="Times New Roman"/>
                      <w:sz w:val="24"/>
                      <w:szCs w:val="24"/>
                    </w:rPr>
                    <w:t>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jc w:val="center"/>
              </w:trPr>
              <w:tc>
                <w:tcPr>
                  <w:tcW w:w="709" w:type="dxa"/>
                  <w:vAlign w:val="center"/>
                </w:tcPr>
                <w:p>
                  <w:pPr>
                    <w:pStyle w:val="65"/>
                    <w:spacing w:line="240" w:lineRule="auto"/>
                    <w:ind w:left="-107" w:leftChars="-51" w:right="-107" w:rightChars="-51"/>
                    <w:rPr>
                      <w:rFonts w:ascii="Times New Roman" w:hAnsi="Times New Roman"/>
                      <w:sz w:val="24"/>
                      <w:szCs w:val="24"/>
                    </w:rPr>
                  </w:pPr>
                  <w:r>
                    <w:rPr>
                      <w:rFonts w:ascii="Times New Roman" w:hAnsi="Times New Roman"/>
                      <w:sz w:val="24"/>
                      <w:szCs w:val="24"/>
                    </w:rPr>
                    <w:t>施工期</w:t>
                  </w:r>
                </w:p>
              </w:tc>
              <w:tc>
                <w:tcPr>
                  <w:tcW w:w="711" w:type="dxa"/>
                  <w:vAlign w:val="center"/>
                </w:tcPr>
                <w:p>
                  <w:pPr>
                    <w:pStyle w:val="65"/>
                    <w:spacing w:line="240" w:lineRule="auto"/>
                    <w:ind w:left="-107" w:leftChars="-51" w:right="-107" w:rightChars="-51" w:firstLine="144" w:firstLineChars="60"/>
                    <w:rPr>
                      <w:rFonts w:ascii="Times New Roman" w:hAnsi="Times New Roman"/>
                      <w:sz w:val="24"/>
                      <w:szCs w:val="24"/>
                    </w:rPr>
                  </w:pPr>
                  <w:r>
                    <w:rPr>
                      <w:rFonts w:ascii="Times New Roman" w:hAnsi="Times New Roman"/>
                      <w:sz w:val="24"/>
                      <w:szCs w:val="24"/>
                    </w:rPr>
                    <w:t>声环境</w:t>
                  </w:r>
                </w:p>
              </w:tc>
              <w:tc>
                <w:tcPr>
                  <w:tcW w:w="3096" w:type="dxa"/>
                  <w:vAlign w:val="center"/>
                </w:tcPr>
                <w:p>
                  <w:pPr>
                    <w:pStyle w:val="65"/>
                    <w:spacing w:line="240" w:lineRule="auto"/>
                    <w:rPr>
                      <w:rFonts w:ascii="Times New Roman" w:hAnsi="Times New Roman"/>
                      <w:sz w:val="24"/>
                      <w:szCs w:val="24"/>
                      <w:vertAlign w:val="subscript"/>
                    </w:rPr>
                  </w:pPr>
                  <w:r>
                    <w:rPr>
                      <w:rFonts w:ascii="Times New Roman" w:hAnsi="Times New Roman"/>
                      <w:sz w:val="24"/>
                      <w:szCs w:val="24"/>
                    </w:rPr>
                    <w:t>昼间、夜间等效声级，</w:t>
                  </w:r>
                  <w:r>
                    <w:rPr>
                      <w:rFonts w:ascii="Times New Roman" w:hAnsi="Times New Roman"/>
                      <w:i/>
                      <w:sz w:val="24"/>
                      <w:szCs w:val="24"/>
                    </w:rPr>
                    <w:t>L</w:t>
                  </w:r>
                  <w:r>
                    <w:rPr>
                      <w:rFonts w:ascii="Times New Roman" w:hAnsi="Times New Roman"/>
                      <w:sz w:val="24"/>
                      <w:szCs w:val="24"/>
                      <w:vertAlign w:val="subscript"/>
                    </w:rPr>
                    <w:t>eq</w:t>
                  </w:r>
                </w:p>
              </w:tc>
              <w:tc>
                <w:tcPr>
                  <w:tcW w:w="870" w:type="dxa"/>
                  <w:vAlign w:val="center"/>
                </w:tcPr>
                <w:p>
                  <w:pPr>
                    <w:pStyle w:val="65"/>
                    <w:spacing w:line="240" w:lineRule="auto"/>
                    <w:ind w:left="-107" w:leftChars="-51" w:right="-105" w:rightChars="-50" w:firstLine="1"/>
                    <w:rPr>
                      <w:rFonts w:ascii="Times New Roman" w:hAnsi="Times New Roman"/>
                      <w:sz w:val="24"/>
                      <w:szCs w:val="24"/>
                    </w:rPr>
                  </w:pPr>
                  <w:r>
                    <w:rPr>
                      <w:rFonts w:ascii="Times New Roman" w:hAnsi="Times New Roman"/>
                      <w:sz w:val="24"/>
                      <w:szCs w:val="24"/>
                    </w:rPr>
                    <w:t>dB（A）</w:t>
                  </w:r>
                </w:p>
              </w:tc>
              <w:tc>
                <w:tcPr>
                  <w:tcW w:w="3096" w:type="dxa"/>
                  <w:vAlign w:val="center"/>
                </w:tcPr>
                <w:p>
                  <w:pPr>
                    <w:pStyle w:val="65"/>
                    <w:spacing w:line="240" w:lineRule="auto"/>
                    <w:rPr>
                      <w:rFonts w:ascii="Times New Roman" w:hAnsi="Times New Roman"/>
                      <w:sz w:val="24"/>
                      <w:szCs w:val="24"/>
                    </w:rPr>
                  </w:pPr>
                  <w:r>
                    <w:rPr>
                      <w:rFonts w:ascii="Times New Roman" w:hAnsi="Times New Roman"/>
                      <w:sz w:val="24"/>
                      <w:szCs w:val="24"/>
                    </w:rPr>
                    <w:t>昼间、夜间等效声级，</w:t>
                  </w:r>
                  <w:r>
                    <w:rPr>
                      <w:rFonts w:ascii="Times New Roman" w:hAnsi="Times New Roman"/>
                      <w:i/>
                      <w:sz w:val="24"/>
                      <w:szCs w:val="24"/>
                    </w:rPr>
                    <w:t>L</w:t>
                  </w:r>
                  <w:r>
                    <w:rPr>
                      <w:rFonts w:ascii="Times New Roman" w:hAnsi="Times New Roman"/>
                      <w:sz w:val="24"/>
                      <w:szCs w:val="24"/>
                      <w:vertAlign w:val="subscript"/>
                    </w:rPr>
                    <w:t>eq</w:t>
                  </w:r>
                </w:p>
              </w:tc>
              <w:tc>
                <w:tcPr>
                  <w:tcW w:w="872" w:type="dxa"/>
                  <w:vAlign w:val="center"/>
                </w:tcPr>
                <w:p>
                  <w:pPr>
                    <w:pStyle w:val="65"/>
                    <w:spacing w:line="240" w:lineRule="auto"/>
                    <w:ind w:left="-107" w:leftChars="-51" w:right="-103" w:rightChars="-49" w:firstLine="144" w:firstLineChars="60"/>
                    <w:rPr>
                      <w:rFonts w:ascii="Times New Roman" w:hAnsi="Times New Roman"/>
                      <w:sz w:val="24"/>
                      <w:szCs w:val="24"/>
                    </w:rPr>
                  </w:pPr>
                  <w:r>
                    <w:rPr>
                      <w:rFonts w:ascii="Times New Roman" w:hAnsi="Times New Roman"/>
                      <w:sz w:val="24"/>
                      <w:szCs w:val="24"/>
                    </w:rPr>
                    <w:t>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jc w:val="center"/>
              </w:trPr>
              <w:tc>
                <w:tcPr>
                  <w:tcW w:w="709" w:type="dxa"/>
                  <w:vMerge w:val="restart"/>
                  <w:vAlign w:val="center"/>
                </w:tcPr>
                <w:p>
                  <w:pPr>
                    <w:pStyle w:val="65"/>
                    <w:spacing w:line="240" w:lineRule="auto"/>
                    <w:ind w:left="-107" w:leftChars="-51" w:right="-107" w:rightChars="-51"/>
                    <w:rPr>
                      <w:rFonts w:ascii="Times New Roman" w:hAnsi="Times New Roman"/>
                      <w:sz w:val="24"/>
                      <w:szCs w:val="24"/>
                    </w:rPr>
                  </w:pPr>
                  <w:r>
                    <w:rPr>
                      <w:rFonts w:ascii="Times New Roman" w:hAnsi="Times New Roman"/>
                      <w:sz w:val="24"/>
                      <w:szCs w:val="24"/>
                    </w:rPr>
                    <w:t>运行期</w:t>
                  </w:r>
                </w:p>
              </w:tc>
              <w:tc>
                <w:tcPr>
                  <w:tcW w:w="711" w:type="dxa"/>
                  <w:vMerge w:val="restart"/>
                  <w:vAlign w:val="center"/>
                </w:tcPr>
                <w:p>
                  <w:pPr>
                    <w:pStyle w:val="65"/>
                    <w:spacing w:line="240" w:lineRule="auto"/>
                    <w:ind w:left="-107" w:leftChars="-51" w:right="-107" w:rightChars="-51" w:firstLine="144" w:firstLineChars="60"/>
                    <w:rPr>
                      <w:rFonts w:ascii="Times New Roman" w:hAnsi="Times New Roman"/>
                      <w:sz w:val="24"/>
                      <w:szCs w:val="24"/>
                    </w:rPr>
                  </w:pPr>
                  <w:r>
                    <w:rPr>
                      <w:rFonts w:ascii="Times New Roman" w:hAnsi="Times New Roman"/>
                      <w:sz w:val="24"/>
                      <w:szCs w:val="24"/>
                    </w:rPr>
                    <w:t>电磁</w:t>
                  </w:r>
                </w:p>
                <w:p>
                  <w:pPr>
                    <w:pStyle w:val="65"/>
                    <w:spacing w:line="240" w:lineRule="auto"/>
                    <w:ind w:left="-107" w:leftChars="-51" w:right="-107" w:rightChars="-51" w:firstLine="144" w:firstLineChars="60"/>
                    <w:rPr>
                      <w:rFonts w:ascii="Times New Roman" w:hAnsi="Times New Roman"/>
                      <w:sz w:val="24"/>
                      <w:szCs w:val="24"/>
                    </w:rPr>
                  </w:pPr>
                  <w:r>
                    <w:rPr>
                      <w:rFonts w:ascii="Times New Roman" w:hAnsi="Times New Roman"/>
                      <w:sz w:val="24"/>
                      <w:szCs w:val="24"/>
                    </w:rPr>
                    <w:t>环境</w:t>
                  </w:r>
                </w:p>
              </w:tc>
              <w:tc>
                <w:tcPr>
                  <w:tcW w:w="3096" w:type="dxa"/>
                  <w:vAlign w:val="center"/>
                </w:tcPr>
                <w:p>
                  <w:pPr>
                    <w:pStyle w:val="65"/>
                    <w:spacing w:line="240" w:lineRule="auto"/>
                    <w:rPr>
                      <w:rFonts w:ascii="Times New Roman" w:hAnsi="Times New Roman"/>
                      <w:sz w:val="24"/>
                      <w:szCs w:val="24"/>
                    </w:rPr>
                  </w:pPr>
                  <w:r>
                    <w:rPr>
                      <w:rFonts w:ascii="Times New Roman" w:hAnsi="Times New Roman"/>
                      <w:sz w:val="24"/>
                      <w:szCs w:val="24"/>
                    </w:rPr>
                    <w:t>工频电场</w:t>
                  </w:r>
                </w:p>
              </w:tc>
              <w:tc>
                <w:tcPr>
                  <w:tcW w:w="870" w:type="dxa"/>
                  <w:vAlign w:val="center"/>
                </w:tcPr>
                <w:p>
                  <w:pPr>
                    <w:pStyle w:val="65"/>
                    <w:spacing w:line="240" w:lineRule="auto"/>
                    <w:ind w:left="37" w:leftChars="-51" w:right="-105" w:rightChars="-50" w:hanging="144" w:hangingChars="60"/>
                    <w:rPr>
                      <w:rFonts w:ascii="Times New Roman" w:hAnsi="Times New Roman"/>
                      <w:sz w:val="24"/>
                      <w:szCs w:val="24"/>
                    </w:rPr>
                  </w:pPr>
                  <w:r>
                    <w:rPr>
                      <w:rFonts w:ascii="Times New Roman" w:hAnsi="Times New Roman"/>
                      <w:sz w:val="24"/>
                      <w:szCs w:val="24"/>
                    </w:rPr>
                    <w:t>V/m</w:t>
                  </w:r>
                </w:p>
              </w:tc>
              <w:tc>
                <w:tcPr>
                  <w:tcW w:w="3096" w:type="dxa"/>
                  <w:vAlign w:val="center"/>
                </w:tcPr>
                <w:p>
                  <w:pPr>
                    <w:pStyle w:val="65"/>
                    <w:spacing w:line="240" w:lineRule="auto"/>
                    <w:rPr>
                      <w:rFonts w:ascii="Times New Roman" w:hAnsi="Times New Roman"/>
                      <w:sz w:val="24"/>
                      <w:szCs w:val="24"/>
                    </w:rPr>
                  </w:pPr>
                  <w:r>
                    <w:rPr>
                      <w:rFonts w:ascii="Times New Roman" w:hAnsi="Times New Roman"/>
                      <w:sz w:val="24"/>
                      <w:szCs w:val="24"/>
                    </w:rPr>
                    <w:t>工频电场</w:t>
                  </w:r>
                </w:p>
              </w:tc>
              <w:tc>
                <w:tcPr>
                  <w:tcW w:w="872" w:type="dxa"/>
                  <w:vAlign w:val="center"/>
                </w:tcPr>
                <w:p>
                  <w:pPr>
                    <w:pStyle w:val="65"/>
                    <w:spacing w:line="240" w:lineRule="auto"/>
                    <w:ind w:left="-107" w:leftChars="-51" w:right="-103" w:rightChars="-49" w:firstLine="144" w:firstLineChars="60"/>
                    <w:rPr>
                      <w:rFonts w:ascii="Times New Roman" w:hAnsi="Times New Roman"/>
                      <w:sz w:val="24"/>
                      <w:szCs w:val="24"/>
                    </w:rPr>
                  </w:pPr>
                  <w:r>
                    <w:rPr>
                      <w:rFonts w:ascii="Times New Roman" w:hAnsi="Times New Roman"/>
                      <w:sz w:val="24"/>
                      <w:szCs w:val="24"/>
                    </w:rPr>
                    <w:t>V/m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jc w:val="center"/>
              </w:trPr>
              <w:tc>
                <w:tcPr>
                  <w:tcW w:w="709" w:type="dxa"/>
                  <w:vMerge w:val="continue"/>
                  <w:vAlign w:val="center"/>
                </w:tcPr>
                <w:p>
                  <w:pPr>
                    <w:pStyle w:val="65"/>
                    <w:spacing w:line="240" w:lineRule="auto"/>
                    <w:rPr>
                      <w:rFonts w:ascii="Times New Roman" w:hAnsi="Times New Roman"/>
                      <w:sz w:val="24"/>
                      <w:szCs w:val="24"/>
                    </w:rPr>
                  </w:pPr>
                </w:p>
              </w:tc>
              <w:tc>
                <w:tcPr>
                  <w:tcW w:w="711" w:type="dxa"/>
                  <w:vMerge w:val="continue"/>
                  <w:vAlign w:val="center"/>
                </w:tcPr>
                <w:p>
                  <w:pPr>
                    <w:pStyle w:val="65"/>
                    <w:spacing w:line="240" w:lineRule="auto"/>
                    <w:ind w:left="-107" w:leftChars="-51" w:right="-107" w:rightChars="-51" w:firstLine="144" w:firstLineChars="60"/>
                    <w:rPr>
                      <w:rFonts w:ascii="Times New Roman" w:hAnsi="Times New Roman"/>
                      <w:sz w:val="24"/>
                      <w:szCs w:val="24"/>
                    </w:rPr>
                  </w:pPr>
                </w:p>
              </w:tc>
              <w:tc>
                <w:tcPr>
                  <w:tcW w:w="3096" w:type="dxa"/>
                  <w:vAlign w:val="center"/>
                </w:tcPr>
                <w:p>
                  <w:pPr>
                    <w:pStyle w:val="65"/>
                    <w:spacing w:line="240" w:lineRule="auto"/>
                    <w:rPr>
                      <w:rFonts w:ascii="Times New Roman" w:hAnsi="Times New Roman"/>
                      <w:sz w:val="24"/>
                      <w:szCs w:val="24"/>
                    </w:rPr>
                  </w:pPr>
                  <w:r>
                    <w:rPr>
                      <w:rFonts w:ascii="Times New Roman" w:hAnsi="Times New Roman"/>
                      <w:sz w:val="24"/>
                      <w:szCs w:val="24"/>
                    </w:rPr>
                    <w:t>工频磁场</w:t>
                  </w:r>
                </w:p>
              </w:tc>
              <w:tc>
                <w:tcPr>
                  <w:tcW w:w="870" w:type="dxa"/>
                  <w:vAlign w:val="center"/>
                </w:tcPr>
                <w:p>
                  <w:pPr>
                    <w:pStyle w:val="65"/>
                    <w:spacing w:line="240" w:lineRule="auto"/>
                    <w:ind w:left="37" w:leftChars="-51" w:right="-105" w:rightChars="-50" w:hanging="144" w:hangingChars="60"/>
                    <w:rPr>
                      <w:rFonts w:ascii="Times New Roman" w:hAnsi="Times New Roman"/>
                      <w:sz w:val="24"/>
                      <w:szCs w:val="24"/>
                    </w:rPr>
                  </w:pPr>
                  <w:r>
                    <w:rPr>
                      <w:rFonts w:ascii="Times New Roman" w:hAnsi="Times New Roman"/>
                      <w:sz w:val="24"/>
                      <w:szCs w:val="24"/>
                    </w:rPr>
                    <w:t>μT</w:t>
                  </w:r>
                </w:p>
              </w:tc>
              <w:tc>
                <w:tcPr>
                  <w:tcW w:w="3096" w:type="dxa"/>
                  <w:vAlign w:val="center"/>
                </w:tcPr>
                <w:p>
                  <w:pPr>
                    <w:pStyle w:val="65"/>
                    <w:spacing w:line="240" w:lineRule="auto"/>
                    <w:rPr>
                      <w:rFonts w:ascii="Times New Roman" w:hAnsi="Times New Roman"/>
                      <w:sz w:val="24"/>
                      <w:szCs w:val="24"/>
                    </w:rPr>
                  </w:pPr>
                  <w:r>
                    <w:rPr>
                      <w:rFonts w:ascii="Times New Roman" w:hAnsi="Times New Roman"/>
                      <w:sz w:val="24"/>
                      <w:szCs w:val="24"/>
                    </w:rPr>
                    <w:t>工频磁</w:t>
                  </w:r>
                </w:p>
              </w:tc>
              <w:tc>
                <w:tcPr>
                  <w:tcW w:w="872" w:type="dxa"/>
                  <w:vAlign w:val="center"/>
                </w:tcPr>
                <w:p>
                  <w:pPr>
                    <w:pStyle w:val="65"/>
                    <w:spacing w:line="240" w:lineRule="auto"/>
                    <w:ind w:left="-107" w:leftChars="-51" w:right="-103" w:rightChars="-49" w:firstLine="144" w:firstLineChars="60"/>
                    <w:rPr>
                      <w:rFonts w:ascii="Times New Roman" w:hAnsi="Times New Roman"/>
                      <w:sz w:val="24"/>
                      <w:szCs w:val="24"/>
                    </w:rPr>
                  </w:pPr>
                  <w:r>
                    <w:rPr>
                      <w:rFonts w:ascii="Times New Roman" w:hAnsi="Times New Roman"/>
                      <w:sz w:val="24"/>
                      <w:szCs w:val="24"/>
                    </w:rPr>
                    <w:t>μT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jc w:val="center"/>
              </w:trPr>
              <w:tc>
                <w:tcPr>
                  <w:tcW w:w="709" w:type="dxa"/>
                  <w:vMerge w:val="continue"/>
                  <w:vAlign w:val="center"/>
                </w:tcPr>
                <w:p>
                  <w:pPr>
                    <w:pStyle w:val="65"/>
                    <w:spacing w:line="240" w:lineRule="auto"/>
                    <w:ind w:firstLine="181"/>
                    <w:rPr>
                      <w:rFonts w:ascii="Times New Roman" w:hAnsi="Times New Roman"/>
                      <w:sz w:val="24"/>
                      <w:szCs w:val="24"/>
                    </w:rPr>
                  </w:pPr>
                </w:p>
              </w:tc>
              <w:tc>
                <w:tcPr>
                  <w:tcW w:w="711" w:type="dxa"/>
                  <w:vAlign w:val="center"/>
                </w:tcPr>
                <w:p>
                  <w:pPr>
                    <w:pStyle w:val="65"/>
                    <w:spacing w:line="240" w:lineRule="auto"/>
                    <w:ind w:left="-107" w:leftChars="-51" w:right="-107" w:rightChars="-51" w:firstLine="144" w:firstLineChars="60"/>
                    <w:rPr>
                      <w:rFonts w:ascii="Times New Roman" w:hAnsi="Times New Roman"/>
                      <w:sz w:val="24"/>
                      <w:szCs w:val="24"/>
                    </w:rPr>
                  </w:pPr>
                  <w:r>
                    <w:rPr>
                      <w:rFonts w:ascii="Times New Roman" w:hAnsi="Times New Roman"/>
                      <w:sz w:val="24"/>
                      <w:szCs w:val="24"/>
                    </w:rPr>
                    <w:t>声环境</w:t>
                  </w:r>
                </w:p>
              </w:tc>
              <w:tc>
                <w:tcPr>
                  <w:tcW w:w="3096" w:type="dxa"/>
                  <w:vAlign w:val="center"/>
                </w:tcPr>
                <w:p>
                  <w:pPr>
                    <w:pStyle w:val="65"/>
                    <w:spacing w:line="240" w:lineRule="auto"/>
                    <w:rPr>
                      <w:rFonts w:ascii="Times New Roman" w:hAnsi="Times New Roman"/>
                      <w:sz w:val="24"/>
                      <w:szCs w:val="24"/>
                    </w:rPr>
                  </w:pPr>
                  <w:r>
                    <w:rPr>
                      <w:rFonts w:ascii="Times New Roman" w:hAnsi="Times New Roman"/>
                      <w:sz w:val="24"/>
                      <w:szCs w:val="24"/>
                    </w:rPr>
                    <w:t>昼间、夜间等效声级，</w:t>
                  </w:r>
                  <w:r>
                    <w:rPr>
                      <w:rFonts w:ascii="Times New Roman" w:hAnsi="Times New Roman"/>
                      <w:i/>
                      <w:sz w:val="24"/>
                      <w:szCs w:val="24"/>
                    </w:rPr>
                    <w:t>L</w:t>
                  </w:r>
                  <w:r>
                    <w:rPr>
                      <w:rFonts w:ascii="Times New Roman" w:hAnsi="Times New Roman"/>
                      <w:sz w:val="24"/>
                      <w:szCs w:val="24"/>
                      <w:vertAlign w:val="subscript"/>
                    </w:rPr>
                    <w:t>eq</w:t>
                  </w:r>
                </w:p>
              </w:tc>
              <w:tc>
                <w:tcPr>
                  <w:tcW w:w="870" w:type="dxa"/>
                  <w:vAlign w:val="center"/>
                </w:tcPr>
                <w:p>
                  <w:pPr>
                    <w:pStyle w:val="65"/>
                    <w:spacing w:line="240" w:lineRule="auto"/>
                    <w:ind w:left="37" w:leftChars="-51" w:right="-105" w:rightChars="-50" w:hanging="144" w:hangingChars="60"/>
                    <w:rPr>
                      <w:rFonts w:ascii="Times New Roman" w:hAnsi="Times New Roman"/>
                      <w:sz w:val="24"/>
                      <w:szCs w:val="24"/>
                    </w:rPr>
                  </w:pPr>
                  <w:r>
                    <w:rPr>
                      <w:rFonts w:ascii="Times New Roman" w:hAnsi="Times New Roman"/>
                      <w:sz w:val="24"/>
                      <w:szCs w:val="24"/>
                    </w:rPr>
                    <w:t>dB（A）</w:t>
                  </w:r>
                </w:p>
              </w:tc>
              <w:tc>
                <w:tcPr>
                  <w:tcW w:w="3096" w:type="dxa"/>
                  <w:vAlign w:val="center"/>
                </w:tcPr>
                <w:p>
                  <w:pPr>
                    <w:pStyle w:val="65"/>
                    <w:spacing w:line="240" w:lineRule="auto"/>
                    <w:rPr>
                      <w:rFonts w:ascii="Times New Roman" w:hAnsi="Times New Roman"/>
                      <w:sz w:val="24"/>
                      <w:szCs w:val="24"/>
                    </w:rPr>
                  </w:pPr>
                  <w:r>
                    <w:rPr>
                      <w:rFonts w:ascii="Times New Roman" w:hAnsi="Times New Roman"/>
                      <w:sz w:val="24"/>
                      <w:szCs w:val="24"/>
                    </w:rPr>
                    <w:t>昼间、夜间等效声级，</w:t>
                  </w:r>
                  <w:r>
                    <w:rPr>
                      <w:rFonts w:ascii="Times New Roman" w:hAnsi="Times New Roman"/>
                      <w:i/>
                      <w:sz w:val="24"/>
                      <w:szCs w:val="24"/>
                    </w:rPr>
                    <w:t>L</w:t>
                  </w:r>
                  <w:r>
                    <w:rPr>
                      <w:rFonts w:ascii="Times New Roman" w:hAnsi="Times New Roman"/>
                      <w:sz w:val="24"/>
                      <w:szCs w:val="24"/>
                      <w:vertAlign w:val="subscript"/>
                    </w:rPr>
                    <w:t>eq</w:t>
                  </w:r>
                </w:p>
              </w:tc>
              <w:tc>
                <w:tcPr>
                  <w:tcW w:w="872" w:type="dxa"/>
                  <w:vAlign w:val="center"/>
                </w:tcPr>
                <w:p>
                  <w:pPr>
                    <w:pStyle w:val="65"/>
                    <w:spacing w:line="240" w:lineRule="auto"/>
                    <w:ind w:left="-107" w:leftChars="-51" w:right="-103" w:rightChars="-49" w:firstLine="144" w:firstLineChars="60"/>
                    <w:rPr>
                      <w:rFonts w:ascii="Times New Roman" w:hAnsi="Times New Roman"/>
                      <w:sz w:val="24"/>
                      <w:szCs w:val="24"/>
                    </w:rPr>
                  </w:pPr>
                  <w:r>
                    <w:rPr>
                      <w:rFonts w:ascii="Times New Roman" w:hAnsi="Times New Roman"/>
                      <w:sz w:val="24"/>
                      <w:szCs w:val="24"/>
                    </w:rPr>
                    <w:t>dB（A）</w:t>
                  </w:r>
                </w:p>
              </w:tc>
            </w:tr>
          </w:tbl>
          <w:p>
            <w:pPr>
              <w:spacing w:beforeLines="50" w:afterLines="50"/>
              <w:rPr>
                <w:b/>
                <w:iCs/>
                <w:color w:val="000000"/>
                <w:sz w:val="28"/>
                <w:szCs w:val="28"/>
              </w:rPr>
            </w:pPr>
            <w:r>
              <w:rPr>
                <w:b/>
                <w:iCs/>
                <w:color w:val="000000"/>
                <w:sz w:val="28"/>
                <w:szCs w:val="28"/>
              </w:rPr>
              <w:t>4  评价等级与范围</w:t>
            </w:r>
          </w:p>
          <w:p>
            <w:pPr>
              <w:adjustRightInd w:val="0"/>
              <w:snapToGrid w:val="0"/>
              <w:rPr>
                <w:iCs/>
                <w:color w:val="000000"/>
                <w:sz w:val="28"/>
                <w:szCs w:val="28"/>
              </w:rPr>
            </w:pPr>
            <w:r>
              <w:rPr>
                <w:iCs/>
                <w:color w:val="000000"/>
                <w:sz w:val="28"/>
                <w:szCs w:val="28"/>
              </w:rPr>
              <w:t>4.1 评价等级</w:t>
            </w:r>
          </w:p>
          <w:p>
            <w:pPr>
              <w:autoSpaceDE w:val="0"/>
              <w:autoSpaceDN w:val="0"/>
              <w:adjustRightInd w:val="0"/>
              <w:jc w:val="left"/>
              <w:rPr>
                <w:iCs/>
                <w:kern w:val="0"/>
                <w:sz w:val="28"/>
                <w:szCs w:val="28"/>
              </w:rPr>
            </w:pPr>
            <w:r>
              <w:rPr>
                <w:iCs/>
                <w:color w:val="000000"/>
                <w:sz w:val="28"/>
                <w:szCs w:val="28"/>
              </w:rPr>
              <w:t>4.1.1</w:t>
            </w:r>
            <w:r>
              <w:rPr>
                <w:iCs/>
                <w:kern w:val="0"/>
                <w:sz w:val="28"/>
                <w:szCs w:val="28"/>
              </w:rPr>
              <w:t>电磁环境影响评价工作等级</w:t>
            </w:r>
          </w:p>
          <w:p>
            <w:pPr>
              <w:tabs>
                <w:tab w:val="left" w:pos="720"/>
              </w:tabs>
              <w:ind w:firstLine="560" w:firstLineChars="200"/>
              <w:rPr>
                <w:color w:val="000000"/>
                <w:sz w:val="28"/>
              </w:rPr>
            </w:pPr>
            <w:r>
              <w:rPr>
                <w:color w:val="000000"/>
                <w:sz w:val="28"/>
              </w:rPr>
              <w:t>根据《环境影响评价技术导则-输变电工程》（HJ 24-2014），本项目电磁环境影响评价工作等级划分见表5。</w:t>
            </w:r>
          </w:p>
          <w:p>
            <w:pPr>
              <w:jc w:val="center"/>
              <w:rPr>
                <w:b/>
                <w:color w:val="000000"/>
                <w:sz w:val="24"/>
                <w:szCs w:val="24"/>
              </w:rPr>
            </w:pPr>
            <w:r>
              <w:rPr>
                <w:b/>
                <w:color w:val="000000"/>
                <w:sz w:val="24"/>
                <w:szCs w:val="24"/>
              </w:rPr>
              <w:t>表5  本项目电磁环境影响评价工作等级</w:t>
            </w:r>
          </w:p>
          <w:tbl>
            <w:tblPr>
              <w:tblStyle w:val="36"/>
              <w:tblW w:w="935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28"/>
              <w:gridCol w:w="1323"/>
              <w:gridCol w:w="2426"/>
              <w:gridCol w:w="3005"/>
              <w:gridCol w:w="14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1128" w:type="dxa"/>
                  <w:vAlign w:val="center"/>
                </w:tcPr>
                <w:p>
                  <w:pPr>
                    <w:autoSpaceDE w:val="0"/>
                    <w:autoSpaceDN w:val="0"/>
                    <w:adjustRightInd w:val="0"/>
                    <w:jc w:val="center"/>
                    <w:rPr>
                      <w:iCs/>
                      <w:kern w:val="0"/>
                      <w:sz w:val="24"/>
                    </w:rPr>
                  </w:pPr>
                  <w:r>
                    <w:rPr>
                      <w:iCs/>
                      <w:kern w:val="0"/>
                      <w:sz w:val="24"/>
                    </w:rPr>
                    <w:t>分类</w:t>
                  </w:r>
                </w:p>
              </w:tc>
              <w:tc>
                <w:tcPr>
                  <w:tcW w:w="1323" w:type="dxa"/>
                  <w:vAlign w:val="center"/>
                </w:tcPr>
                <w:p>
                  <w:pPr>
                    <w:autoSpaceDE w:val="0"/>
                    <w:autoSpaceDN w:val="0"/>
                    <w:adjustRightInd w:val="0"/>
                    <w:jc w:val="center"/>
                    <w:rPr>
                      <w:iCs/>
                      <w:kern w:val="0"/>
                      <w:sz w:val="24"/>
                    </w:rPr>
                  </w:pPr>
                  <w:r>
                    <w:rPr>
                      <w:iCs/>
                      <w:kern w:val="0"/>
                      <w:sz w:val="24"/>
                    </w:rPr>
                    <w:t>电压等级</w:t>
                  </w:r>
                </w:p>
              </w:tc>
              <w:tc>
                <w:tcPr>
                  <w:tcW w:w="2426" w:type="dxa"/>
                  <w:vAlign w:val="center"/>
                </w:tcPr>
                <w:p>
                  <w:pPr>
                    <w:autoSpaceDE w:val="0"/>
                    <w:autoSpaceDN w:val="0"/>
                    <w:adjustRightInd w:val="0"/>
                    <w:jc w:val="center"/>
                    <w:rPr>
                      <w:iCs/>
                      <w:kern w:val="0"/>
                      <w:sz w:val="24"/>
                    </w:rPr>
                  </w:pPr>
                  <w:r>
                    <w:rPr>
                      <w:iCs/>
                      <w:kern w:val="0"/>
                      <w:sz w:val="24"/>
                    </w:rPr>
                    <w:t>工程</w:t>
                  </w:r>
                </w:p>
              </w:tc>
              <w:tc>
                <w:tcPr>
                  <w:tcW w:w="3005" w:type="dxa"/>
                  <w:vAlign w:val="center"/>
                </w:tcPr>
                <w:p>
                  <w:pPr>
                    <w:autoSpaceDE w:val="0"/>
                    <w:autoSpaceDN w:val="0"/>
                    <w:adjustRightInd w:val="0"/>
                    <w:jc w:val="center"/>
                    <w:rPr>
                      <w:iCs/>
                      <w:kern w:val="0"/>
                      <w:sz w:val="24"/>
                    </w:rPr>
                  </w:pPr>
                  <w:r>
                    <w:rPr>
                      <w:iCs/>
                      <w:kern w:val="0"/>
                      <w:sz w:val="24"/>
                    </w:rPr>
                    <w:t>条件</w:t>
                  </w:r>
                </w:p>
              </w:tc>
              <w:tc>
                <w:tcPr>
                  <w:tcW w:w="1472" w:type="dxa"/>
                  <w:vAlign w:val="center"/>
                </w:tcPr>
                <w:p>
                  <w:pPr>
                    <w:autoSpaceDE w:val="0"/>
                    <w:autoSpaceDN w:val="0"/>
                    <w:adjustRightInd w:val="0"/>
                    <w:jc w:val="center"/>
                    <w:rPr>
                      <w:iCs/>
                      <w:kern w:val="0"/>
                      <w:sz w:val="24"/>
                    </w:rPr>
                  </w:pPr>
                  <w:r>
                    <w:rPr>
                      <w:iCs/>
                      <w:kern w:val="0"/>
                      <w:sz w:val="24"/>
                    </w:rPr>
                    <w:t>评价等级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1128" w:type="dxa"/>
                  <w:vMerge w:val="restart"/>
                  <w:vAlign w:val="center"/>
                </w:tcPr>
                <w:p>
                  <w:pPr>
                    <w:autoSpaceDE w:val="0"/>
                    <w:autoSpaceDN w:val="0"/>
                    <w:adjustRightInd w:val="0"/>
                    <w:jc w:val="center"/>
                    <w:rPr>
                      <w:iCs/>
                      <w:kern w:val="0"/>
                      <w:sz w:val="24"/>
                    </w:rPr>
                  </w:pPr>
                  <w:r>
                    <w:rPr>
                      <w:iCs/>
                      <w:kern w:val="0"/>
                      <w:sz w:val="24"/>
                    </w:rPr>
                    <w:t>变电站</w:t>
                  </w:r>
                </w:p>
              </w:tc>
              <w:tc>
                <w:tcPr>
                  <w:tcW w:w="1323" w:type="dxa"/>
                  <w:vMerge w:val="restart"/>
                  <w:vAlign w:val="center"/>
                </w:tcPr>
                <w:p>
                  <w:pPr>
                    <w:autoSpaceDE w:val="0"/>
                    <w:autoSpaceDN w:val="0"/>
                    <w:adjustRightInd w:val="0"/>
                    <w:jc w:val="center"/>
                    <w:rPr>
                      <w:iCs/>
                      <w:kern w:val="0"/>
                      <w:sz w:val="24"/>
                    </w:rPr>
                  </w:pPr>
                  <w:r>
                    <w:rPr>
                      <w:iCs/>
                      <w:kern w:val="0"/>
                      <w:sz w:val="24"/>
                    </w:rPr>
                    <w:t>220kV</w:t>
                  </w:r>
                </w:p>
              </w:tc>
              <w:tc>
                <w:tcPr>
                  <w:tcW w:w="2426" w:type="dxa"/>
                  <w:vAlign w:val="center"/>
                </w:tcPr>
                <w:p>
                  <w:pPr>
                    <w:autoSpaceDE w:val="0"/>
                    <w:autoSpaceDN w:val="0"/>
                    <w:adjustRightInd w:val="0"/>
                    <w:jc w:val="center"/>
                    <w:rPr>
                      <w:kern w:val="0"/>
                      <w:sz w:val="24"/>
                    </w:rPr>
                  </w:pPr>
                  <w:r>
                    <w:rPr>
                      <w:iCs/>
                      <w:kern w:val="0"/>
                      <w:sz w:val="24"/>
                    </w:rPr>
                    <w:t>谷山变电站、</w:t>
                  </w:r>
                  <w:r>
                    <w:rPr>
                      <w:kern w:val="0"/>
                      <w:sz w:val="24"/>
                    </w:rPr>
                    <w:t>白田变电站、城南（寺冲）变电站、</w:t>
                  </w:r>
                  <w:r>
                    <w:rPr>
                      <w:rFonts w:hint="eastAsia"/>
                      <w:kern w:val="0"/>
                      <w:sz w:val="24"/>
                    </w:rPr>
                    <w:t>科大（马栏山）变电站、</w:t>
                  </w:r>
                </w:p>
                <w:p>
                  <w:pPr>
                    <w:autoSpaceDE w:val="0"/>
                    <w:autoSpaceDN w:val="0"/>
                    <w:adjustRightInd w:val="0"/>
                    <w:jc w:val="center"/>
                    <w:rPr>
                      <w:kern w:val="0"/>
                      <w:sz w:val="24"/>
                    </w:rPr>
                  </w:pPr>
                  <w:r>
                    <w:rPr>
                      <w:iCs/>
                      <w:kern w:val="0"/>
                      <w:sz w:val="24"/>
                    </w:rPr>
                    <w:t>龙王变电站</w:t>
                  </w:r>
                </w:p>
              </w:tc>
              <w:tc>
                <w:tcPr>
                  <w:tcW w:w="3005" w:type="dxa"/>
                  <w:vAlign w:val="center"/>
                </w:tcPr>
                <w:p>
                  <w:pPr>
                    <w:autoSpaceDE w:val="0"/>
                    <w:autoSpaceDN w:val="0"/>
                    <w:adjustRightInd w:val="0"/>
                    <w:jc w:val="center"/>
                    <w:rPr>
                      <w:kern w:val="0"/>
                      <w:sz w:val="24"/>
                    </w:rPr>
                  </w:pPr>
                  <w:r>
                    <w:rPr>
                      <w:kern w:val="0"/>
                      <w:sz w:val="24"/>
                    </w:rPr>
                    <w:t>户内式</w:t>
                  </w:r>
                </w:p>
              </w:tc>
              <w:tc>
                <w:tcPr>
                  <w:tcW w:w="1472" w:type="dxa"/>
                  <w:vAlign w:val="center"/>
                </w:tcPr>
                <w:p>
                  <w:pPr>
                    <w:autoSpaceDE w:val="0"/>
                    <w:autoSpaceDN w:val="0"/>
                    <w:adjustRightInd w:val="0"/>
                    <w:jc w:val="center"/>
                    <w:rPr>
                      <w:iCs/>
                      <w:kern w:val="0"/>
                      <w:sz w:val="24"/>
                    </w:rPr>
                  </w:pPr>
                  <w:r>
                    <w:rPr>
                      <w:iCs/>
                      <w:kern w:val="0"/>
                      <w:sz w:val="24"/>
                    </w:rP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1128" w:type="dxa"/>
                  <w:vMerge w:val="continue"/>
                  <w:vAlign w:val="center"/>
                </w:tcPr>
                <w:p>
                  <w:pPr>
                    <w:autoSpaceDE w:val="0"/>
                    <w:autoSpaceDN w:val="0"/>
                    <w:adjustRightInd w:val="0"/>
                    <w:jc w:val="center"/>
                    <w:rPr>
                      <w:iCs/>
                      <w:kern w:val="0"/>
                      <w:sz w:val="24"/>
                      <w:highlight w:val="yellow"/>
                    </w:rPr>
                  </w:pPr>
                </w:p>
              </w:tc>
              <w:tc>
                <w:tcPr>
                  <w:tcW w:w="1323" w:type="dxa"/>
                  <w:vMerge w:val="continue"/>
                  <w:vAlign w:val="center"/>
                </w:tcPr>
                <w:p>
                  <w:pPr>
                    <w:autoSpaceDE w:val="0"/>
                    <w:autoSpaceDN w:val="0"/>
                    <w:adjustRightInd w:val="0"/>
                    <w:jc w:val="center"/>
                    <w:rPr>
                      <w:iCs/>
                      <w:kern w:val="0"/>
                      <w:sz w:val="24"/>
                      <w:highlight w:val="yellow"/>
                    </w:rPr>
                  </w:pPr>
                </w:p>
              </w:tc>
              <w:tc>
                <w:tcPr>
                  <w:tcW w:w="2426" w:type="dxa"/>
                  <w:vAlign w:val="center"/>
                </w:tcPr>
                <w:p>
                  <w:pPr>
                    <w:autoSpaceDE w:val="0"/>
                    <w:autoSpaceDN w:val="0"/>
                    <w:adjustRightInd w:val="0"/>
                    <w:jc w:val="center"/>
                    <w:rPr>
                      <w:kern w:val="0"/>
                      <w:sz w:val="24"/>
                    </w:rPr>
                  </w:pPr>
                  <w:r>
                    <w:rPr>
                      <w:kern w:val="0"/>
                      <w:sz w:val="24"/>
                    </w:rPr>
                    <w:t>向阳、杨高、延农、浏阳医药园、通益、余家湾220kV变电站</w:t>
                  </w:r>
                </w:p>
              </w:tc>
              <w:tc>
                <w:tcPr>
                  <w:tcW w:w="3005" w:type="dxa"/>
                  <w:vAlign w:val="center"/>
                </w:tcPr>
                <w:p>
                  <w:pPr>
                    <w:autoSpaceDE w:val="0"/>
                    <w:autoSpaceDN w:val="0"/>
                    <w:adjustRightInd w:val="0"/>
                    <w:jc w:val="center"/>
                    <w:rPr>
                      <w:kern w:val="0"/>
                      <w:sz w:val="24"/>
                    </w:rPr>
                  </w:pPr>
                  <w:r>
                    <w:rPr>
                      <w:kern w:val="0"/>
                      <w:sz w:val="24"/>
                    </w:rPr>
                    <w:t>户外式</w:t>
                  </w:r>
                </w:p>
              </w:tc>
              <w:tc>
                <w:tcPr>
                  <w:tcW w:w="1472" w:type="dxa"/>
                  <w:vAlign w:val="center"/>
                </w:tcPr>
                <w:p>
                  <w:pPr>
                    <w:autoSpaceDE w:val="0"/>
                    <w:autoSpaceDN w:val="0"/>
                    <w:adjustRightInd w:val="0"/>
                    <w:jc w:val="center"/>
                    <w:rPr>
                      <w:kern w:val="0"/>
                      <w:sz w:val="24"/>
                    </w:rPr>
                  </w:pPr>
                  <w:r>
                    <w:rPr>
                      <w:kern w:val="0"/>
                      <w:sz w:val="24"/>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1128" w:type="dxa"/>
                  <w:vMerge w:val="restart"/>
                  <w:vAlign w:val="center"/>
                </w:tcPr>
                <w:p>
                  <w:pPr>
                    <w:autoSpaceDE w:val="0"/>
                    <w:autoSpaceDN w:val="0"/>
                    <w:adjustRightInd w:val="0"/>
                    <w:jc w:val="center"/>
                    <w:rPr>
                      <w:iCs/>
                      <w:kern w:val="0"/>
                      <w:sz w:val="24"/>
                    </w:rPr>
                  </w:pPr>
                  <w:r>
                    <w:rPr>
                      <w:iCs/>
                      <w:kern w:val="0"/>
                      <w:sz w:val="24"/>
                    </w:rPr>
                    <w:t>输电线路</w:t>
                  </w:r>
                </w:p>
              </w:tc>
              <w:tc>
                <w:tcPr>
                  <w:tcW w:w="1323" w:type="dxa"/>
                  <w:vMerge w:val="restart"/>
                  <w:vAlign w:val="center"/>
                </w:tcPr>
                <w:p>
                  <w:pPr>
                    <w:autoSpaceDE w:val="0"/>
                    <w:autoSpaceDN w:val="0"/>
                    <w:adjustRightInd w:val="0"/>
                    <w:jc w:val="center"/>
                    <w:rPr>
                      <w:iCs/>
                      <w:kern w:val="0"/>
                      <w:sz w:val="24"/>
                    </w:rPr>
                  </w:pPr>
                  <w:r>
                    <w:rPr>
                      <w:iCs/>
                      <w:kern w:val="0"/>
                      <w:sz w:val="24"/>
                    </w:rPr>
                    <w:t>220kV</w:t>
                  </w:r>
                </w:p>
              </w:tc>
              <w:tc>
                <w:tcPr>
                  <w:tcW w:w="2426" w:type="dxa"/>
                  <w:vAlign w:val="center"/>
                </w:tcPr>
                <w:p>
                  <w:pPr>
                    <w:autoSpaceDE w:val="0"/>
                    <w:autoSpaceDN w:val="0"/>
                    <w:adjustRightInd w:val="0"/>
                    <w:jc w:val="center"/>
                    <w:rPr>
                      <w:iCs/>
                      <w:kern w:val="0"/>
                      <w:sz w:val="24"/>
                    </w:rPr>
                  </w:pPr>
                  <w:r>
                    <w:rPr>
                      <w:sz w:val="24"/>
                      <w:szCs w:val="24"/>
                    </w:rPr>
                    <w:t>白田220kV变电站配套220kV线路、城南（寺冲）220kV变电站配套220kV线路、湖南浏阳500kV变电站220kV送出工程、湖南长沙余家湾变～捞刀河变</w:t>
                  </w:r>
                  <w:r>
                    <w:rPr>
                      <w:rFonts w:hint="eastAsia" w:ascii="宋体" w:hAnsi="宋体" w:cs="宋体"/>
                      <w:sz w:val="24"/>
                      <w:szCs w:val="24"/>
                    </w:rPr>
                    <w:t>Ⅰ</w:t>
                  </w:r>
                  <w:r>
                    <w:rPr>
                      <w:sz w:val="24"/>
                      <w:szCs w:val="24"/>
                    </w:rPr>
                    <w:t>回线路剖进沙坪变 220kV 线路工程</w:t>
                  </w:r>
                </w:p>
              </w:tc>
              <w:tc>
                <w:tcPr>
                  <w:tcW w:w="3005" w:type="dxa"/>
                  <w:vAlign w:val="center"/>
                </w:tcPr>
                <w:p>
                  <w:pPr>
                    <w:autoSpaceDE w:val="0"/>
                    <w:autoSpaceDN w:val="0"/>
                    <w:adjustRightInd w:val="0"/>
                    <w:jc w:val="center"/>
                    <w:rPr>
                      <w:iCs/>
                      <w:kern w:val="0"/>
                      <w:sz w:val="24"/>
                    </w:rPr>
                  </w:pPr>
                  <w:r>
                    <w:rPr>
                      <w:iCs/>
                      <w:kern w:val="0"/>
                      <w:sz w:val="24"/>
                    </w:rPr>
                    <w:t>边导线地面投影外两侧各15m范围内有电磁环境敏感目标的架空线</w:t>
                  </w:r>
                </w:p>
              </w:tc>
              <w:tc>
                <w:tcPr>
                  <w:tcW w:w="1472" w:type="dxa"/>
                  <w:vAlign w:val="center"/>
                </w:tcPr>
                <w:p>
                  <w:pPr>
                    <w:autoSpaceDE w:val="0"/>
                    <w:autoSpaceDN w:val="0"/>
                    <w:adjustRightInd w:val="0"/>
                    <w:jc w:val="center"/>
                    <w:rPr>
                      <w:iCs/>
                      <w:kern w:val="0"/>
                      <w:sz w:val="24"/>
                    </w:rPr>
                  </w:pPr>
                  <w:r>
                    <w:rPr>
                      <w:iCs/>
                      <w:kern w:val="0"/>
                      <w:sz w:val="24"/>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1128" w:type="dxa"/>
                  <w:vMerge w:val="continue"/>
                  <w:vAlign w:val="center"/>
                </w:tcPr>
                <w:p>
                  <w:pPr>
                    <w:autoSpaceDE w:val="0"/>
                    <w:autoSpaceDN w:val="0"/>
                    <w:adjustRightInd w:val="0"/>
                    <w:jc w:val="center"/>
                    <w:rPr>
                      <w:iCs/>
                      <w:kern w:val="0"/>
                      <w:sz w:val="24"/>
                    </w:rPr>
                  </w:pPr>
                </w:p>
              </w:tc>
              <w:tc>
                <w:tcPr>
                  <w:tcW w:w="1323" w:type="dxa"/>
                  <w:vMerge w:val="continue"/>
                  <w:vAlign w:val="center"/>
                </w:tcPr>
                <w:p>
                  <w:pPr>
                    <w:autoSpaceDE w:val="0"/>
                    <w:autoSpaceDN w:val="0"/>
                    <w:adjustRightInd w:val="0"/>
                    <w:jc w:val="center"/>
                    <w:rPr>
                      <w:iCs/>
                      <w:kern w:val="0"/>
                      <w:sz w:val="24"/>
                    </w:rPr>
                  </w:pPr>
                </w:p>
              </w:tc>
              <w:tc>
                <w:tcPr>
                  <w:tcW w:w="2426" w:type="dxa"/>
                  <w:vAlign w:val="center"/>
                </w:tcPr>
                <w:p>
                  <w:pPr>
                    <w:autoSpaceDE w:val="0"/>
                    <w:autoSpaceDN w:val="0"/>
                    <w:adjustRightInd w:val="0"/>
                    <w:jc w:val="center"/>
                    <w:rPr>
                      <w:sz w:val="24"/>
                      <w:szCs w:val="24"/>
                    </w:rPr>
                  </w:pPr>
                  <w:r>
                    <w:rPr>
                      <w:sz w:val="24"/>
                      <w:szCs w:val="24"/>
                    </w:rPr>
                    <w:t>谷山220kV变电站配套220kV线路</w:t>
                  </w:r>
                </w:p>
              </w:tc>
              <w:tc>
                <w:tcPr>
                  <w:tcW w:w="3005" w:type="dxa"/>
                  <w:vAlign w:val="center"/>
                </w:tcPr>
                <w:p>
                  <w:pPr>
                    <w:autoSpaceDE w:val="0"/>
                    <w:autoSpaceDN w:val="0"/>
                    <w:adjustRightInd w:val="0"/>
                    <w:jc w:val="center"/>
                    <w:rPr>
                      <w:iCs/>
                      <w:kern w:val="0"/>
                      <w:sz w:val="24"/>
                    </w:rPr>
                  </w:pPr>
                  <w:r>
                    <w:rPr>
                      <w:iCs/>
                      <w:kern w:val="0"/>
                      <w:sz w:val="24"/>
                    </w:rPr>
                    <w:t>边导线地面投影外两侧各15m范围内无电磁环境敏感目标的架空线</w:t>
                  </w:r>
                </w:p>
              </w:tc>
              <w:tc>
                <w:tcPr>
                  <w:tcW w:w="1472" w:type="dxa"/>
                  <w:vAlign w:val="center"/>
                </w:tcPr>
                <w:p>
                  <w:pPr>
                    <w:autoSpaceDE w:val="0"/>
                    <w:autoSpaceDN w:val="0"/>
                    <w:adjustRightInd w:val="0"/>
                    <w:jc w:val="center"/>
                    <w:rPr>
                      <w:iCs/>
                      <w:kern w:val="0"/>
                      <w:sz w:val="24"/>
                    </w:rPr>
                  </w:pPr>
                  <w:r>
                    <w:rPr>
                      <w:iCs/>
                      <w:kern w:val="0"/>
                      <w:sz w:val="24"/>
                    </w:rP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1128" w:type="dxa"/>
                  <w:vMerge w:val="continue"/>
                  <w:vAlign w:val="center"/>
                </w:tcPr>
                <w:p>
                  <w:pPr>
                    <w:autoSpaceDE w:val="0"/>
                    <w:autoSpaceDN w:val="0"/>
                    <w:adjustRightInd w:val="0"/>
                    <w:jc w:val="center"/>
                    <w:rPr>
                      <w:iCs/>
                      <w:kern w:val="0"/>
                      <w:sz w:val="24"/>
                    </w:rPr>
                  </w:pPr>
                </w:p>
              </w:tc>
              <w:tc>
                <w:tcPr>
                  <w:tcW w:w="1323" w:type="dxa"/>
                  <w:vMerge w:val="continue"/>
                  <w:vAlign w:val="center"/>
                </w:tcPr>
                <w:p>
                  <w:pPr>
                    <w:autoSpaceDE w:val="0"/>
                    <w:autoSpaceDN w:val="0"/>
                    <w:adjustRightInd w:val="0"/>
                    <w:jc w:val="center"/>
                    <w:rPr>
                      <w:iCs/>
                      <w:kern w:val="0"/>
                      <w:sz w:val="24"/>
                    </w:rPr>
                  </w:pPr>
                </w:p>
              </w:tc>
              <w:tc>
                <w:tcPr>
                  <w:tcW w:w="2426" w:type="dxa"/>
                  <w:vAlign w:val="center"/>
                </w:tcPr>
                <w:p>
                  <w:pPr>
                    <w:autoSpaceDE w:val="0"/>
                    <w:autoSpaceDN w:val="0"/>
                    <w:adjustRightInd w:val="0"/>
                    <w:jc w:val="center"/>
                    <w:rPr>
                      <w:sz w:val="24"/>
                      <w:szCs w:val="24"/>
                    </w:rPr>
                  </w:pPr>
                  <w:r>
                    <w:rPr>
                      <w:sz w:val="24"/>
                      <w:szCs w:val="24"/>
                    </w:rPr>
                    <w:t>湖南长沙隆平生态家园鼎功～黎托双回、星城～芙蓉双回220kV线路改造工程</w:t>
                  </w:r>
                </w:p>
              </w:tc>
              <w:tc>
                <w:tcPr>
                  <w:tcW w:w="3005" w:type="dxa"/>
                  <w:vAlign w:val="center"/>
                </w:tcPr>
                <w:p>
                  <w:pPr>
                    <w:autoSpaceDE w:val="0"/>
                    <w:autoSpaceDN w:val="0"/>
                    <w:adjustRightInd w:val="0"/>
                    <w:jc w:val="center"/>
                    <w:rPr>
                      <w:iCs/>
                      <w:kern w:val="0"/>
                      <w:sz w:val="24"/>
                    </w:rPr>
                  </w:pPr>
                  <w:r>
                    <w:rPr>
                      <w:iCs/>
                      <w:kern w:val="0"/>
                      <w:sz w:val="24"/>
                    </w:rPr>
                    <w:t>地下电缆</w:t>
                  </w:r>
                </w:p>
              </w:tc>
              <w:tc>
                <w:tcPr>
                  <w:tcW w:w="1472" w:type="dxa"/>
                  <w:vAlign w:val="center"/>
                </w:tcPr>
                <w:p>
                  <w:pPr>
                    <w:autoSpaceDE w:val="0"/>
                    <w:autoSpaceDN w:val="0"/>
                    <w:adjustRightInd w:val="0"/>
                    <w:jc w:val="center"/>
                    <w:rPr>
                      <w:iCs/>
                      <w:kern w:val="0"/>
                      <w:sz w:val="24"/>
                    </w:rPr>
                  </w:pPr>
                  <w:r>
                    <w:rPr>
                      <w:iCs/>
                      <w:kern w:val="0"/>
                      <w:sz w:val="24"/>
                    </w:rPr>
                    <w:t>三级</w:t>
                  </w:r>
                </w:p>
              </w:tc>
            </w:tr>
          </w:tbl>
          <w:p>
            <w:pPr>
              <w:autoSpaceDE w:val="0"/>
              <w:autoSpaceDN w:val="0"/>
              <w:adjustRightInd w:val="0"/>
              <w:spacing w:beforeLines="50"/>
              <w:jc w:val="left"/>
              <w:rPr>
                <w:iCs/>
                <w:kern w:val="0"/>
                <w:sz w:val="28"/>
                <w:szCs w:val="28"/>
              </w:rPr>
            </w:pPr>
            <w:r>
              <w:rPr>
                <w:iCs/>
                <w:color w:val="000000"/>
                <w:sz w:val="28"/>
                <w:szCs w:val="28"/>
              </w:rPr>
              <w:t xml:space="preserve">4.1.2 </w:t>
            </w:r>
            <w:r>
              <w:rPr>
                <w:iCs/>
                <w:kern w:val="0"/>
                <w:sz w:val="28"/>
                <w:szCs w:val="28"/>
              </w:rPr>
              <w:t>声环境影响评价工作等级</w:t>
            </w:r>
          </w:p>
          <w:p>
            <w:pPr>
              <w:autoSpaceDE w:val="0"/>
              <w:autoSpaceDN w:val="0"/>
              <w:adjustRightInd w:val="0"/>
              <w:ind w:firstLine="570"/>
              <w:jc w:val="left"/>
              <w:rPr>
                <w:color w:val="000000"/>
                <w:sz w:val="28"/>
              </w:rPr>
            </w:pPr>
            <w:r>
              <w:rPr>
                <w:iCs/>
                <w:sz w:val="28"/>
                <w:szCs w:val="28"/>
              </w:rPr>
              <w:t>根据《环境影响评价技术导则（声环境）》（HJ/T2.4-2009），</w:t>
            </w:r>
            <w:r>
              <w:rPr>
                <w:iCs/>
                <w:color w:val="000000"/>
                <w:sz w:val="28"/>
                <w:szCs w:val="28"/>
              </w:rPr>
              <w:t>长沙市2017年第二批输变电工程，变电站周边以及输电线路沿线所处的声功能区主要为GB3096规定的</w:t>
            </w:r>
            <w:r>
              <w:rPr>
                <w:iCs/>
                <w:sz w:val="28"/>
                <w:szCs w:val="28"/>
              </w:rPr>
              <w:t>1类、2类、4a类区域，受噪声影响的环境敏感目标较少，因此可对声环境影响做二级评价。</w:t>
            </w:r>
          </w:p>
          <w:p>
            <w:pPr>
              <w:autoSpaceDE w:val="0"/>
              <w:autoSpaceDN w:val="0"/>
              <w:adjustRightInd w:val="0"/>
              <w:jc w:val="left"/>
              <w:rPr>
                <w:iCs/>
                <w:kern w:val="0"/>
                <w:sz w:val="28"/>
                <w:szCs w:val="28"/>
              </w:rPr>
            </w:pPr>
            <w:r>
              <w:rPr>
                <w:iCs/>
                <w:color w:val="000000"/>
                <w:sz w:val="28"/>
                <w:szCs w:val="28"/>
              </w:rPr>
              <w:t>4.1.3</w:t>
            </w:r>
            <w:r>
              <w:rPr>
                <w:iCs/>
                <w:kern w:val="0"/>
                <w:sz w:val="28"/>
                <w:szCs w:val="28"/>
              </w:rPr>
              <w:t>生态影响评价工作等级</w:t>
            </w:r>
          </w:p>
          <w:p>
            <w:pPr>
              <w:tabs>
                <w:tab w:val="left" w:pos="720"/>
              </w:tabs>
              <w:ind w:firstLine="560" w:firstLineChars="200"/>
              <w:rPr>
                <w:color w:val="000000"/>
                <w:sz w:val="28"/>
              </w:rPr>
            </w:pPr>
            <w:r>
              <w:rPr>
                <w:color w:val="000000"/>
                <w:sz w:val="28"/>
              </w:rPr>
              <w:t>根据《环境影响评价技术导则-生态影响》（HJ 19-2011）中评价工作分级标准，建设项目所在区域为一般区域，不经过特殊或重要生态敏感区，态影响的范围小于20km</w:t>
            </w:r>
            <w:r>
              <w:rPr>
                <w:color w:val="000000"/>
                <w:sz w:val="28"/>
                <w:vertAlign w:val="superscript"/>
              </w:rPr>
              <w:t>2</w:t>
            </w:r>
            <w:r>
              <w:rPr>
                <w:color w:val="000000"/>
                <w:sz w:val="28"/>
              </w:rPr>
              <w:t>，且对周围的生态影响较小，因此可对其生态环境影响做三级评价。</w:t>
            </w:r>
            <w:bookmarkStart w:id="14" w:name="_Toc116531364"/>
            <w:bookmarkStart w:id="15" w:name="_Toc116531807"/>
            <w:bookmarkStart w:id="16" w:name="_Toc121423803"/>
            <w:bookmarkStart w:id="17" w:name="_Toc186275518"/>
            <w:bookmarkStart w:id="18" w:name="_Toc236106671"/>
            <w:bookmarkStart w:id="19" w:name="_Toc255307051"/>
          </w:p>
          <w:p>
            <w:pPr>
              <w:autoSpaceDE w:val="0"/>
              <w:autoSpaceDN w:val="0"/>
              <w:adjustRightInd w:val="0"/>
              <w:jc w:val="left"/>
              <w:rPr>
                <w:iCs/>
                <w:color w:val="000000"/>
                <w:sz w:val="28"/>
                <w:szCs w:val="28"/>
              </w:rPr>
            </w:pPr>
            <w:r>
              <w:rPr>
                <w:iCs/>
                <w:color w:val="000000"/>
                <w:sz w:val="28"/>
                <w:szCs w:val="28"/>
              </w:rPr>
              <w:t>4.2 评价范围</w:t>
            </w:r>
          </w:p>
          <w:p>
            <w:pPr>
              <w:adjustRightInd w:val="0"/>
              <w:snapToGrid w:val="0"/>
              <w:rPr>
                <w:iCs/>
                <w:color w:val="000000"/>
                <w:sz w:val="28"/>
                <w:szCs w:val="28"/>
              </w:rPr>
            </w:pPr>
            <w:r>
              <w:rPr>
                <w:iCs/>
                <w:color w:val="000000"/>
                <w:sz w:val="28"/>
                <w:szCs w:val="28"/>
              </w:rPr>
              <w:t>4.2.1</w:t>
            </w:r>
            <w:r>
              <w:rPr>
                <w:iCs/>
                <w:sz w:val="28"/>
                <w:szCs w:val="28"/>
              </w:rPr>
              <w:t>电磁环境</w:t>
            </w:r>
          </w:p>
          <w:p>
            <w:pPr>
              <w:adjustRightInd w:val="0"/>
              <w:snapToGrid w:val="0"/>
              <w:ind w:firstLine="560" w:firstLineChars="200"/>
              <w:rPr>
                <w:iCs/>
                <w:kern w:val="0"/>
                <w:sz w:val="28"/>
                <w:szCs w:val="28"/>
              </w:rPr>
            </w:pPr>
            <w:r>
              <w:rPr>
                <w:iCs/>
                <w:color w:val="000000"/>
                <w:sz w:val="28"/>
                <w:szCs w:val="28"/>
              </w:rPr>
              <w:t>220kV变电站电磁环境影响评价范围为厂界外40m</w:t>
            </w:r>
            <w:r>
              <w:rPr>
                <w:iCs/>
                <w:kern w:val="0"/>
                <w:sz w:val="28"/>
                <w:szCs w:val="28"/>
              </w:rPr>
              <w:t>。</w:t>
            </w:r>
          </w:p>
          <w:p>
            <w:pPr>
              <w:adjustRightInd w:val="0"/>
              <w:snapToGrid w:val="0"/>
              <w:ind w:firstLine="560" w:firstLineChars="200"/>
              <w:rPr>
                <w:iCs/>
                <w:kern w:val="0"/>
                <w:sz w:val="28"/>
                <w:szCs w:val="28"/>
              </w:rPr>
            </w:pPr>
            <w:r>
              <w:rPr>
                <w:iCs/>
                <w:kern w:val="0"/>
                <w:sz w:val="28"/>
                <w:szCs w:val="28"/>
              </w:rPr>
              <w:t>220kV架空线路电磁环境影响评价范围为边导线地面投影外两侧各40m。</w:t>
            </w:r>
          </w:p>
          <w:p>
            <w:pPr>
              <w:adjustRightInd w:val="0"/>
              <w:snapToGrid w:val="0"/>
              <w:ind w:firstLine="560" w:firstLineChars="200"/>
              <w:rPr>
                <w:iCs/>
                <w:color w:val="000000"/>
                <w:sz w:val="28"/>
                <w:szCs w:val="28"/>
              </w:rPr>
            </w:pPr>
            <w:r>
              <w:rPr>
                <w:iCs/>
                <w:kern w:val="0"/>
                <w:sz w:val="28"/>
                <w:szCs w:val="28"/>
              </w:rPr>
              <w:t>220kV地下电缆电磁环境影响评价范围为</w:t>
            </w:r>
            <w:r>
              <w:rPr>
                <w:iCs/>
                <w:color w:val="000000"/>
                <w:sz w:val="28"/>
                <w:szCs w:val="28"/>
              </w:rPr>
              <w:t>电缆管廊两侧边缘各外延5m。</w:t>
            </w:r>
          </w:p>
          <w:p>
            <w:pPr>
              <w:adjustRightInd w:val="0"/>
              <w:snapToGrid w:val="0"/>
              <w:rPr>
                <w:iCs/>
                <w:kern w:val="0"/>
                <w:sz w:val="28"/>
                <w:szCs w:val="28"/>
              </w:rPr>
            </w:pPr>
            <w:r>
              <w:rPr>
                <w:iCs/>
                <w:color w:val="000000"/>
                <w:sz w:val="28"/>
                <w:szCs w:val="28"/>
              </w:rPr>
              <w:t>4.2.2 声环境</w:t>
            </w:r>
          </w:p>
          <w:p>
            <w:pPr>
              <w:adjustRightInd w:val="0"/>
              <w:snapToGrid w:val="0"/>
              <w:ind w:firstLine="560" w:firstLineChars="200"/>
              <w:rPr>
                <w:iCs/>
                <w:kern w:val="0"/>
                <w:sz w:val="28"/>
                <w:szCs w:val="28"/>
              </w:rPr>
            </w:pPr>
            <w:r>
              <w:rPr>
                <w:iCs/>
                <w:kern w:val="0"/>
                <w:sz w:val="28"/>
                <w:szCs w:val="28"/>
              </w:rPr>
              <w:t>根据《环境影响评价技术导则（声环境）》（HJ/T2.4-2009），“满足一级评价的要求，一般以建设项目边界向外200m为评价范围，三级评价范围可根据建设项目所在区域和相邻区域的声环境功能区类别及敏感目标等实际情况适当缩小。”本报告中，新建的谷山、白田、城南（寺冲）</w:t>
            </w:r>
            <w:r>
              <w:rPr>
                <w:rFonts w:hint="eastAsia"/>
                <w:iCs/>
                <w:kern w:val="0"/>
                <w:sz w:val="28"/>
                <w:szCs w:val="28"/>
              </w:rPr>
              <w:t>、科大（马栏山）</w:t>
            </w:r>
            <w:r>
              <w:rPr>
                <w:iCs/>
                <w:kern w:val="0"/>
                <w:sz w:val="28"/>
                <w:szCs w:val="28"/>
              </w:rPr>
              <w:t>220kV变电站、</w:t>
            </w:r>
            <w:r>
              <w:rPr>
                <w:sz w:val="28"/>
              </w:rPr>
              <w:t>向阳、杨高、延农、浏阳医药园、通益、龙王、余家湾220kV变电站</w:t>
            </w:r>
            <w:r>
              <w:rPr>
                <w:iCs/>
                <w:kern w:val="0"/>
                <w:sz w:val="28"/>
                <w:szCs w:val="28"/>
              </w:rPr>
              <w:t>的声环境评价范围为变电站厂界外50m。</w:t>
            </w:r>
          </w:p>
          <w:p>
            <w:pPr>
              <w:adjustRightInd w:val="0"/>
              <w:snapToGrid w:val="0"/>
              <w:ind w:firstLine="560" w:firstLineChars="200"/>
              <w:rPr>
                <w:iCs/>
                <w:kern w:val="0"/>
                <w:sz w:val="28"/>
                <w:szCs w:val="28"/>
              </w:rPr>
            </w:pPr>
            <w:r>
              <w:rPr>
                <w:iCs/>
                <w:kern w:val="0"/>
                <w:sz w:val="28"/>
                <w:szCs w:val="28"/>
              </w:rPr>
              <w:t>根据《环境影响评价技术导则-输变电工程》（HJ 24-2014），架空输电线路工程的声环境影响评价范围参照电磁环境影响评价范围，即220kV架空线路边导线地面投影外两侧各40m。220kV地下</w:t>
            </w:r>
            <w:r>
              <w:rPr>
                <w:iCs/>
                <w:color w:val="000000"/>
                <w:sz w:val="28"/>
                <w:szCs w:val="28"/>
              </w:rPr>
              <w:t>电缆管廊两侧边缘各外延5m。</w:t>
            </w:r>
          </w:p>
          <w:p>
            <w:pPr>
              <w:adjustRightInd w:val="0"/>
              <w:snapToGrid w:val="0"/>
              <w:rPr>
                <w:iCs/>
                <w:color w:val="000000"/>
                <w:sz w:val="28"/>
                <w:szCs w:val="28"/>
              </w:rPr>
            </w:pPr>
            <w:r>
              <w:rPr>
                <w:iCs/>
                <w:color w:val="000000"/>
                <w:sz w:val="28"/>
                <w:szCs w:val="28"/>
              </w:rPr>
              <w:t>4.2.3生态环境</w:t>
            </w:r>
          </w:p>
          <w:p>
            <w:pPr>
              <w:adjustRightInd w:val="0"/>
              <w:snapToGrid w:val="0"/>
              <w:ind w:firstLine="560" w:firstLineChars="200"/>
              <w:rPr>
                <w:iCs/>
                <w:kern w:val="0"/>
                <w:sz w:val="28"/>
                <w:szCs w:val="28"/>
              </w:rPr>
            </w:pPr>
            <w:r>
              <w:rPr>
                <w:iCs/>
                <w:kern w:val="0"/>
                <w:sz w:val="28"/>
                <w:szCs w:val="28"/>
              </w:rPr>
              <w:t>根据《环境影响评价技术导则-输变电工程》（HJ 24-2014），变电站生态环境影响评价范围为站场围墙外500m内；不涉及生态敏感区的输电线路段生态环境影响评价范围为线路边导线地面投影外两侧各300m内的带状区域。</w:t>
            </w:r>
          </w:p>
          <w:bookmarkEnd w:id="14"/>
          <w:bookmarkEnd w:id="15"/>
          <w:bookmarkEnd w:id="16"/>
          <w:bookmarkEnd w:id="17"/>
          <w:bookmarkEnd w:id="18"/>
          <w:bookmarkEnd w:id="19"/>
          <w:p>
            <w:pPr>
              <w:spacing w:beforeLines="50" w:afterLines="50"/>
              <w:rPr>
                <w:b/>
                <w:iCs/>
                <w:color w:val="000000"/>
                <w:sz w:val="28"/>
                <w:szCs w:val="28"/>
              </w:rPr>
            </w:pPr>
            <w:r>
              <w:rPr>
                <w:b/>
                <w:iCs/>
                <w:color w:val="000000"/>
                <w:sz w:val="28"/>
                <w:szCs w:val="28"/>
              </w:rPr>
              <w:t>5 与本项目有关的原有污染情况及主要环境问题</w:t>
            </w:r>
          </w:p>
          <w:p>
            <w:pPr>
              <w:adjustRightInd w:val="0"/>
              <w:snapToGrid w:val="0"/>
              <w:rPr>
                <w:iCs/>
                <w:color w:val="000000"/>
                <w:sz w:val="28"/>
                <w:szCs w:val="28"/>
              </w:rPr>
            </w:pPr>
            <w:r>
              <w:rPr>
                <w:iCs/>
                <w:color w:val="000000"/>
                <w:sz w:val="28"/>
                <w:szCs w:val="28"/>
              </w:rPr>
              <w:t>5.1 与本项目有关的原有污染情况</w:t>
            </w:r>
          </w:p>
          <w:p>
            <w:pPr>
              <w:ind w:firstLine="560" w:firstLineChars="200"/>
              <w:rPr>
                <w:color w:val="000000"/>
                <w:sz w:val="28"/>
              </w:rPr>
            </w:pPr>
            <w:r>
              <w:rPr>
                <w:color w:val="000000"/>
                <w:sz w:val="28"/>
              </w:rPr>
              <w:t>电磁环境：本项目拟扩建的</w:t>
            </w:r>
            <w:r>
              <w:rPr>
                <w:sz w:val="28"/>
              </w:rPr>
              <w:t>向阳、杨高、延农、浏阳医药园、通益、龙王、余家湾220kV变电站</w:t>
            </w:r>
            <w:r>
              <w:rPr>
                <w:color w:val="000000"/>
                <w:sz w:val="28"/>
              </w:rPr>
              <w:t>、新建项目剖接的在运线路及接入的在运变电站等产生的工频电场、工频磁场是现有主要电磁环境污染源。</w:t>
            </w:r>
          </w:p>
          <w:p>
            <w:pPr>
              <w:ind w:firstLine="560" w:firstLineChars="200"/>
              <w:rPr>
                <w:color w:val="000000"/>
                <w:sz w:val="28"/>
              </w:rPr>
            </w:pPr>
            <w:r>
              <w:rPr>
                <w:color w:val="000000"/>
                <w:sz w:val="28"/>
              </w:rPr>
              <w:t>声环境：长沙市2017年第二批输变电工程拟建区域声环境状况良好，无环境污染源。</w:t>
            </w:r>
          </w:p>
          <w:p>
            <w:pPr>
              <w:adjustRightInd w:val="0"/>
              <w:snapToGrid w:val="0"/>
              <w:rPr>
                <w:iCs/>
                <w:color w:val="000000"/>
                <w:sz w:val="28"/>
                <w:szCs w:val="28"/>
              </w:rPr>
            </w:pPr>
            <w:r>
              <w:rPr>
                <w:iCs/>
                <w:color w:val="000000"/>
                <w:sz w:val="28"/>
                <w:szCs w:val="28"/>
              </w:rPr>
              <w:t>5.2 与本项目有关的主要环境问题</w:t>
            </w:r>
          </w:p>
          <w:p>
            <w:pPr>
              <w:ind w:firstLine="560" w:firstLineChars="200"/>
              <w:rPr>
                <w:color w:val="000000"/>
                <w:sz w:val="28"/>
              </w:rPr>
            </w:pPr>
            <w:r>
              <w:rPr>
                <w:color w:val="000000"/>
                <w:sz w:val="28"/>
              </w:rPr>
              <w:t>根据现场踏勘和调查，本项目新建的谷山、白田、城南（寺冲）</w:t>
            </w:r>
            <w:r>
              <w:rPr>
                <w:rFonts w:hint="eastAsia"/>
                <w:color w:val="000000"/>
                <w:sz w:val="28"/>
              </w:rPr>
              <w:t>、科大（马栏山）</w:t>
            </w:r>
            <w:r>
              <w:rPr>
                <w:color w:val="000000"/>
                <w:sz w:val="28"/>
              </w:rPr>
              <w:t>220kV变电站站址附近植被茂盛，环境良好，评价范围内无环境污染源</w:t>
            </w:r>
            <w:r>
              <w:rPr>
                <w:rFonts w:hint="eastAsia"/>
                <w:color w:val="000000"/>
                <w:sz w:val="28"/>
              </w:rPr>
              <w:t>；</w:t>
            </w:r>
            <w:r>
              <w:rPr>
                <w:color w:val="000000"/>
                <w:sz w:val="28"/>
              </w:rPr>
              <w:t>扩建的</w:t>
            </w:r>
            <w:r>
              <w:rPr>
                <w:sz w:val="28"/>
              </w:rPr>
              <w:t>向阳、杨高、延农、浏阳医药园、通益、龙王、余家湾220kV变电站</w:t>
            </w:r>
            <w:r>
              <w:rPr>
                <w:color w:val="000000"/>
                <w:sz w:val="28"/>
              </w:rPr>
              <w:t>在围墙内进行，不新增用地，现有工程对周围的环境影响主要为工频电场、工频磁场及噪声，根据现状监测结果，原变电站厂界及周围环境敏感点的工频电场、工频磁场及噪声均满足相应的标准限值要求。输电线路经过地带主要为农田、丘陵、山地、平原以及城市道路绿化带，区域环境质量良好，生态环境较好，未出现过环境空气、生态环境等方面的环境污染问题，工程所在地附近电磁环境和声环境现状均满足相应国家标准要求。</w:t>
            </w:r>
          </w:p>
          <w:p>
            <w:pPr>
              <w:pStyle w:val="5"/>
              <w:spacing w:before="120" w:afterLines="50" w:line="240" w:lineRule="auto"/>
              <w:rPr>
                <w:rFonts w:ascii="Times New Roman" w:hAnsi="Times New Roman"/>
                <w:b/>
                <w:bCs/>
                <w:iCs/>
                <w:color w:val="000000"/>
                <w:sz w:val="28"/>
                <w:szCs w:val="28"/>
              </w:rPr>
            </w:pPr>
            <w:r>
              <w:rPr>
                <w:rFonts w:ascii="Times New Roman" w:hAnsi="Times New Roman"/>
                <w:b/>
                <w:bCs/>
                <w:iCs/>
                <w:color w:val="000000"/>
                <w:sz w:val="28"/>
                <w:szCs w:val="28"/>
              </w:rPr>
              <w:t>6 环境保护目标</w:t>
            </w:r>
          </w:p>
          <w:p>
            <w:pPr>
              <w:autoSpaceDE w:val="0"/>
              <w:autoSpaceDN w:val="0"/>
              <w:adjustRightInd w:val="0"/>
              <w:ind w:firstLine="570"/>
              <w:jc w:val="left"/>
              <w:rPr>
                <w:color w:val="000000"/>
                <w:sz w:val="28"/>
              </w:rPr>
            </w:pPr>
            <w:r>
              <w:rPr>
                <w:color w:val="000000"/>
                <w:sz w:val="28"/>
              </w:rPr>
              <w:t>长沙市2017年第二批输变电工程环境保护目标为变电站周围及输电线路沿线的民房等人类为主的活动场所。保护类别为电磁环境、声环境。根据现场调查，本工程站、线敏感点情况一览表见表6。</w:t>
            </w:r>
          </w:p>
          <w:p>
            <w:pPr>
              <w:autoSpaceDE w:val="0"/>
              <w:autoSpaceDN w:val="0"/>
              <w:adjustRightInd w:val="0"/>
              <w:ind w:firstLine="570"/>
              <w:jc w:val="left"/>
              <w:rPr>
                <w:b/>
                <w:color w:val="000000"/>
                <w:sz w:val="24"/>
                <w:szCs w:val="24"/>
              </w:rPr>
            </w:pPr>
            <w:r>
              <w:rPr>
                <w:color w:val="000000"/>
                <w:sz w:val="28"/>
              </w:rPr>
              <w:t>工程110kV架空线路按照《110～500kV架空电力线路施工及验收规范》（GB50233-2005）进行施工，使导线与建筑物之间的垂直距离和水平距离大于《110kV～750kV架空输电线路设计规范》（GB50545-2010）规定的距离，保证线路跨越房屋时安全距离满足规范要求。当导线跨越建筑物时，220kV导线与建筑物之间的最小垂直距离为6m；当建筑物高于导线时，220kV边导线与建筑物之间的最小水平距离为5m。同时确保工频电磁场强度和在国家有关规定范围以内。</w:t>
            </w:r>
          </w:p>
          <w:p>
            <w:pPr>
              <w:autoSpaceDE w:val="0"/>
              <w:autoSpaceDN w:val="0"/>
              <w:adjustRightInd w:val="0"/>
              <w:jc w:val="center"/>
              <w:rPr>
                <w:b/>
                <w:color w:val="000000"/>
                <w:sz w:val="24"/>
                <w:szCs w:val="24"/>
              </w:rPr>
            </w:pPr>
            <w:r>
              <w:rPr>
                <w:b/>
                <w:color w:val="000000"/>
                <w:sz w:val="24"/>
                <w:szCs w:val="24"/>
              </w:rPr>
              <w:t xml:space="preserve">表6  </w:t>
            </w:r>
            <w:r>
              <w:rPr>
                <w:rFonts w:hint="eastAsia"/>
                <w:b/>
                <w:color w:val="000000"/>
                <w:sz w:val="24"/>
                <w:szCs w:val="24"/>
              </w:rPr>
              <w:t>变电站</w:t>
            </w:r>
            <w:r>
              <w:rPr>
                <w:b/>
                <w:color w:val="000000"/>
                <w:sz w:val="24"/>
                <w:szCs w:val="24"/>
              </w:rPr>
              <w:t>主要环境保护目标</w:t>
            </w:r>
          </w:p>
          <w:tbl>
            <w:tblPr>
              <w:tblStyle w:val="37"/>
              <w:tblW w:w="935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1"/>
              <w:gridCol w:w="2977"/>
              <w:gridCol w:w="2551"/>
              <w:gridCol w:w="993"/>
              <w:gridCol w:w="992"/>
              <w:gridCol w:w="9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51" w:type="dxa"/>
                  <w:vAlign w:val="center"/>
                </w:tcPr>
                <w:p>
                  <w:pPr>
                    <w:autoSpaceDE w:val="0"/>
                    <w:autoSpaceDN w:val="0"/>
                    <w:adjustRightInd w:val="0"/>
                    <w:jc w:val="center"/>
                    <w:rPr>
                      <w:iCs/>
                      <w:kern w:val="0"/>
                      <w:sz w:val="24"/>
                      <w:u w:val="wave"/>
                    </w:rPr>
                  </w:pPr>
                  <w:r>
                    <w:rPr>
                      <w:iCs/>
                      <w:kern w:val="0"/>
                      <w:sz w:val="24"/>
                      <w:u w:val="wave"/>
                    </w:rPr>
                    <w:t>序号</w:t>
                  </w:r>
                </w:p>
              </w:tc>
              <w:tc>
                <w:tcPr>
                  <w:tcW w:w="2977" w:type="dxa"/>
                  <w:vAlign w:val="center"/>
                </w:tcPr>
                <w:p>
                  <w:pPr>
                    <w:autoSpaceDE w:val="0"/>
                    <w:autoSpaceDN w:val="0"/>
                    <w:adjustRightInd w:val="0"/>
                    <w:jc w:val="center"/>
                    <w:rPr>
                      <w:iCs/>
                      <w:kern w:val="0"/>
                      <w:sz w:val="24"/>
                      <w:u w:val="wave"/>
                    </w:rPr>
                  </w:pPr>
                  <w:r>
                    <w:rPr>
                      <w:iCs/>
                      <w:kern w:val="0"/>
                      <w:sz w:val="24"/>
                      <w:u w:val="wave"/>
                    </w:rPr>
                    <w:t>环境保护目标</w:t>
                  </w:r>
                </w:p>
              </w:tc>
              <w:tc>
                <w:tcPr>
                  <w:tcW w:w="2551" w:type="dxa"/>
                  <w:vAlign w:val="center"/>
                </w:tcPr>
                <w:p>
                  <w:pPr>
                    <w:autoSpaceDE w:val="0"/>
                    <w:autoSpaceDN w:val="0"/>
                    <w:adjustRightInd w:val="0"/>
                    <w:jc w:val="center"/>
                    <w:rPr>
                      <w:iCs/>
                      <w:kern w:val="0"/>
                      <w:sz w:val="24"/>
                      <w:u w:val="wave"/>
                    </w:rPr>
                  </w:pPr>
                  <w:r>
                    <w:rPr>
                      <w:iCs/>
                      <w:kern w:val="0"/>
                      <w:sz w:val="24"/>
                      <w:u w:val="wave"/>
                    </w:rPr>
                    <w:t>方位及最近距离</w:t>
                  </w:r>
                </w:p>
              </w:tc>
              <w:tc>
                <w:tcPr>
                  <w:tcW w:w="993" w:type="dxa"/>
                  <w:vAlign w:val="center"/>
                </w:tcPr>
                <w:p>
                  <w:pPr>
                    <w:autoSpaceDE w:val="0"/>
                    <w:autoSpaceDN w:val="0"/>
                    <w:adjustRightInd w:val="0"/>
                    <w:jc w:val="center"/>
                    <w:rPr>
                      <w:iCs/>
                      <w:kern w:val="0"/>
                      <w:sz w:val="24"/>
                      <w:u w:val="wave"/>
                    </w:rPr>
                  </w:pPr>
                  <w:r>
                    <w:rPr>
                      <w:iCs/>
                      <w:kern w:val="0"/>
                      <w:sz w:val="24"/>
                      <w:u w:val="wave"/>
                    </w:rPr>
                    <w:t>房屋结构</w:t>
                  </w:r>
                </w:p>
              </w:tc>
              <w:tc>
                <w:tcPr>
                  <w:tcW w:w="992" w:type="dxa"/>
                  <w:vAlign w:val="center"/>
                </w:tcPr>
                <w:p>
                  <w:pPr>
                    <w:autoSpaceDE w:val="0"/>
                    <w:autoSpaceDN w:val="0"/>
                    <w:adjustRightInd w:val="0"/>
                    <w:jc w:val="center"/>
                    <w:rPr>
                      <w:iCs/>
                      <w:kern w:val="0"/>
                      <w:sz w:val="24"/>
                      <w:u w:val="wave"/>
                    </w:rPr>
                  </w:pPr>
                  <w:r>
                    <w:rPr>
                      <w:iCs/>
                      <w:kern w:val="0"/>
                      <w:sz w:val="24"/>
                      <w:u w:val="wave"/>
                    </w:rPr>
                    <w:t>影响人数</w:t>
                  </w:r>
                </w:p>
              </w:tc>
              <w:tc>
                <w:tcPr>
                  <w:tcW w:w="990" w:type="dxa"/>
                  <w:vAlign w:val="center"/>
                </w:tcPr>
                <w:p>
                  <w:pPr>
                    <w:autoSpaceDE w:val="0"/>
                    <w:autoSpaceDN w:val="0"/>
                    <w:adjustRightInd w:val="0"/>
                    <w:jc w:val="center"/>
                    <w:rPr>
                      <w:iCs/>
                      <w:kern w:val="0"/>
                      <w:sz w:val="24"/>
                      <w:u w:val="wave"/>
                    </w:rPr>
                  </w:pPr>
                  <w:r>
                    <w:rPr>
                      <w:iCs/>
                      <w:kern w:val="0"/>
                      <w:sz w:val="24"/>
                      <w:u w:val="wave"/>
                    </w:rPr>
                    <w:t>备</w:t>
                  </w:r>
                  <w:r>
                    <w:rPr>
                      <w:iCs/>
                      <w:kern w:val="0"/>
                      <w:sz w:val="24"/>
                      <w:u w:val="wave"/>
                    </w:rPr>
                    <w:cr/>
                  </w:r>
                  <w:r>
                    <w:rPr>
                      <w:iCs/>
                      <w:kern w:val="0"/>
                      <w:sz w:val="24"/>
                      <w:u w:val="wave"/>
                    </w:rPr>
                    <w:t>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51" w:type="dxa"/>
                  <w:vAlign w:val="center"/>
                </w:tcPr>
                <w:p>
                  <w:pPr>
                    <w:jc w:val="center"/>
                    <w:rPr>
                      <w:sz w:val="24"/>
                      <w:szCs w:val="24"/>
                      <w:u w:val="wave"/>
                    </w:rPr>
                  </w:pPr>
                  <w:r>
                    <w:rPr>
                      <w:sz w:val="24"/>
                      <w:szCs w:val="24"/>
                      <w:u w:val="wave"/>
                    </w:rPr>
                    <w:t>一</w:t>
                  </w:r>
                </w:p>
              </w:tc>
              <w:tc>
                <w:tcPr>
                  <w:tcW w:w="8503" w:type="dxa"/>
                  <w:gridSpan w:val="5"/>
                </w:tcPr>
                <w:p>
                  <w:pPr>
                    <w:rPr>
                      <w:sz w:val="24"/>
                      <w:szCs w:val="24"/>
                      <w:u w:val="wave"/>
                    </w:rPr>
                  </w:pPr>
                  <w:r>
                    <w:rPr>
                      <w:sz w:val="24"/>
                      <w:szCs w:val="24"/>
                      <w:u w:val="wave"/>
                    </w:rPr>
                    <w:t>谷山220kV变电站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51" w:type="dxa"/>
                  <w:vAlign w:val="center"/>
                </w:tcPr>
                <w:p>
                  <w:pPr>
                    <w:jc w:val="center"/>
                    <w:rPr>
                      <w:sz w:val="24"/>
                      <w:szCs w:val="24"/>
                      <w:u w:val="wave"/>
                    </w:rPr>
                  </w:pPr>
                  <w:r>
                    <w:rPr>
                      <w:sz w:val="24"/>
                      <w:szCs w:val="24"/>
                      <w:u w:val="wave"/>
                    </w:rPr>
                    <w:t>1</w:t>
                  </w:r>
                </w:p>
              </w:tc>
              <w:tc>
                <w:tcPr>
                  <w:tcW w:w="2977" w:type="dxa"/>
                  <w:vAlign w:val="center"/>
                </w:tcPr>
                <w:p>
                  <w:pPr>
                    <w:jc w:val="center"/>
                    <w:rPr>
                      <w:sz w:val="24"/>
                      <w:szCs w:val="24"/>
                      <w:u w:val="wave"/>
                    </w:rPr>
                  </w:pPr>
                  <w:r>
                    <w:rPr>
                      <w:sz w:val="24"/>
                      <w:szCs w:val="24"/>
                      <w:u w:val="wave"/>
                    </w:rPr>
                    <w:t>站址南侧</w:t>
                  </w:r>
                  <w:r>
                    <w:rPr>
                      <w:rFonts w:hint="eastAsia"/>
                      <w:iCs/>
                      <w:kern w:val="0"/>
                      <w:sz w:val="24"/>
                      <w:u w:val="wave"/>
                    </w:rPr>
                    <w:t>民房</w:t>
                  </w:r>
                </w:p>
              </w:tc>
              <w:tc>
                <w:tcPr>
                  <w:tcW w:w="2551" w:type="dxa"/>
                </w:tcPr>
                <w:p>
                  <w:pPr>
                    <w:jc w:val="left"/>
                    <w:rPr>
                      <w:sz w:val="24"/>
                      <w:szCs w:val="24"/>
                      <w:u w:val="wave"/>
                    </w:rPr>
                  </w:pPr>
                  <w:r>
                    <w:rPr>
                      <w:sz w:val="24"/>
                      <w:szCs w:val="24"/>
                      <w:u w:val="wave"/>
                    </w:rPr>
                    <w:t>站址南侧约10m，1户；</w:t>
                  </w:r>
                </w:p>
              </w:tc>
              <w:tc>
                <w:tcPr>
                  <w:tcW w:w="993" w:type="dxa"/>
                  <w:vAlign w:val="center"/>
                </w:tcPr>
                <w:p>
                  <w:pPr>
                    <w:jc w:val="center"/>
                    <w:rPr>
                      <w:iCs/>
                      <w:kern w:val="0"/>
                      <w:sz w:val="24"/>
                      <w:u w:val="wave"/>
                    </w:rPr>
                  </w:pPr>
                  <w:r>
                    <w:rPr>
                      <w:iCs/>
                      <w:kern w:val="0"/>
                      <w:sz w:val="24"/>
                      <w:u w:val="wave"/>
                    </w:rPr>
                    <w:t>2F平顶</w:t>
                  </w:r>
                </w:p>
              </w:tc>
              <w:tc>
                <w:tcPr>
                  <w:tcW w:w="992" w:type="dxa"/>
                  <w:vAlign w:val="center"/>
                </w:tcPr>
                <w:p>
                  <w:pPr>
                    <w:jc w:val="center"/>
                    <w:rPr>
                      <w:sz w:val="24"/>
                      <w:szCs w:val="24"/>
                      <w:u w:val="wave"/>
                    </w:rPr>
                  </w:pPr>
                  <w:r>
                    <w:rPr>
                      <w:sz w:val="24"/>
                      <w:szCs w:val="24"/>
                      <w:u w:val="wave"/>
                    </w:rPr>
                    <w:t>约5人</w:t>
                  </w:r>
                </w:p>
              </w:tc>
              <w:tc>
                <w:tcPr>
                  <w:tcW w:w="990" w:type="dxa"/>
                  <w:vAlign w:val="center"/>
                </w:tcPr>
                <w:p>
                  <w:pPr>
                    <w:jc w:val="center"/>
                    <w:rPr>
                      <w:sz w:val="24"/>
                      <w:szCs w:val="24"/>
                      <w:u w:val="wave"/>
                    </w:rPr>
                  </w:pPr>
                  <w:r>
                    <w:rPr>
                      <w:sz w:val="24"/>
                      <w:szCs w:val="24"/>
                      <w:u w:val="wave"/>
                    </w:rPr>
                    <w:t>附图1</w:t>
                  </w:r>
                  <w:r>
                    <w:rPr>
                      <w:rFonts w:hint="eastAsia"/>
                      <w:sz w:val="24"/>
                      <w:szCs w:val="24"/>
                      <w:u w:val="wave"/>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51" w:type="dxa"/>
                  <w:vAlign w:val="center"/>
                </w:tcPr>
                <w:p>
                  <w:pPr>
                    <w:jc w:val="center"/>
                    <w:rPr>
                      <w:sz w:val="24"/>
                      <w:szCs w:val="24"/>
                      <w:u w:val="wave"/>
                    </w:rPr>
                  </w:pPr>
                  <w:r>
                    <w:rPr>
                      <w:rFonts w:hint="eastAsia"/>
                      <w:sz w:val="24"/>
                      <w:szCs w:val="24"/>
                      <w:u w:val="wave"/>
                    </w:rPr>
                    <w:t>二</w:t>
                  </w:r>
                </w:p>
              </w:tc>
              <w:tc>
                <w:tcPr>
                  <w:tcW w:w="8503" w:type="dxa"/>
                  <w:gridSpan w:val="5"/>
                </w:tcPr>
                <w:p>
                  <w:pPr>
                    <w:rPr>
                      <w:sz w:val="24"/>
                      <w:szCs w:val="24"/>
                      <w:u w:val="wave"/>
                    </w:rPr>
                  </w:pPr>
                  <w:r>
                    <w:rPr>
                      <w:rFonts w:hint="eastAsia"/>
                      <w:sz w:val="24"/>
                      <w:szCs w:val="24"/>
                      <w:u w:val="wave"/>
                    </w:rPr>
                    <w:t>白田</w:t>
                  </w:r>
                  <w:r>
                    <w:rPr>
                      <w:sz w:val="24"/>
                      <w:szCs w:val="24"/>
                      <w:u w:val="wave"/>
                    </w:rPr>
                    <w:t>220kV变电站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51" w:type="dxa"/>
                  <w:vAlign w:val="center"/>
                </w:tcPr>
                <w:p>
                  <w:pPr>
                    <w:jc w:val="center"/>
                    <w:rPr>
                      <w:iCs/>
                      <w:kern w:val="0"/>
                      <w:sz w:val="24"/>
                      <w:u w:val="wave"/>
                    </w:rPr>
                  </w:pPr>
                  <w:r>
                    <w:rPr>
                      <w:iCs/>
                      <w:kern w:val="0"/>
                      <w:sz w:val="24"/>
                      <w:u w:val="wave"/>
                    </w:rPr>
                    <w:t>1</w:t>
                  </w:r>
                </w:p>
              </w:tc>
              <w:tc>
                <w:tcPr>
                  <w:tcW w:w="2977" w:type="dxa"/>
                  <w:vAlign w:val="center"/>
                </w:tcPr>
                <w:p>
                  <w:pPr>
                    <w:jc w:val="center"/>
                    <w:rPr>
                      <w:iCs/>
                      <w:kern w:val="0"/>
                      <w:sz w:val="24"/>
                      <w:u w:val="wave"/>
                    </w:rPr>
                  </w:pPr>
                  <w:r>
                    <w:rPr>
                      <w:iCs/>
                      <w:kern w:val="0"/>
                      <w:sz w:val="24"/>
                      <w:u w:val="wave"/>
                    </w:rPr>
                    <w:t>站址南侧</w:t>
                  </w:r>
                  <w:r>
                    <w:rPr>
                      <w:rFonts w:hint="eastAsia"/>
                      <w:iCs/>
                      <w:kern w:val="0"/>
                      <w:sz w:val="24"/>
                      <w:u w:val="wave"/>
                    </w:rPr>
                    <w:t>民房</w:t>
                  </w:r>
                </w:p>
              </w:tc>
              <w:tc>
                <w:tcPr>
                  <w:tcW w:w="2551" w:type="dxa"/>
                  <w:vAlign w:val="center"/>
                </w:tcPr>
                <w:p>
                  <w:pPr>
                    <w:rPr>
                      <w:iCs/>
                      <w:kern w:val="0"/>
                      <w:sz w:val="24"/>
                      <w:u w:val="wave"/>
                    </w:rPr>
                  </w:pPr>
                  <w:r>
                    <w:rPr>
                      <w:iCs/>
                      <w:kern w:val="0"/>
                      <w:sz w:val="24"/>
                      <w:u w:val="wave"/>
                    </w:rPr>
                    <w:t>站址南侧约</w:t>
                  </w:r>
                  <w:r>
                    <w:rPr>
                      <w:sz w:val="24"/>
                      <w:szCs w:val="24"/>
                      <w:u w:val="wave"/>
                    </w:rPr>
                    <w:t>11m~19m内2户</w:t>
                  </w:r>
                </w:p>
              </w:tc>
              <w:tc>
                <w:tcPr>
                  <w:tcW w:w="993" w:type="dxa"/>
                  <w:vAlign w:val="center"/>
                </w:tcPr>
                <w:p>
                  <w:pPr>
                    <w:jc w:val="center"/>
                    <w:rPr>
                      <w:iCs/>
                      <w:kern w:val="0"/>
                      <w:sz w:val="24"/>
                      <w:u w:val="wave"/>
                    </w:rPr>
                  </w:pPr>
                  <w:r>
                    <w:rPr>
                      <w:iCs/>
                      <w:kern w:val="0"/>
                      <w:sz w:val="24"/>
                      <w:u w:val="wave"/>
                    </w:rPr>
                    <w:t>2F平顶</w:t>
                  </w:r>
                </w:p>
              </w:tc>
              <w:tc>
                <w:tcPr>
                  <w:tcW w:w="992" w:type="dxa"/>
                  <w:vAlign w:val="center"/>
                </w:tcPr>
                <w:p>
                  <w:pPr>
                    <w:jc w:val="center"/>
                    <w:rPr>
                      <w:iCs/>
                      <w:kern w:val="0"/>
                      <w:sz w:val="24"/>
                      <w:u w:val="wave"/>
                    </w:rPr>
                  </w:pPr>
                  <w:r>
                    <w:rPr>
                      <w:iCs/>
                      <w:kern w:val="0"/>
                      <w:sz w:val="24"/>
                      <w:u w:val="wave"/>
                    </w:rPr>
                    <w:t>约8人</w:t>
                  </w:r>
                </w:p>
              </w:tc>
              <w:tc>
                <w:tcPr>
                  <w:tcW w:w="990" w:type="dxa"/>
                  <w:vAlign w:val="center"/>
                </w:tcPr>
                <w:p>
                  <w:pPr>
                    <w:jc w:val="center"/>
                    <w:rPr>
                      <w:iCs/>
                      <w:kern w:val="0"/>
                      <w:sz w:val="24"/>
                      <w:u w:val="wave"/>
                    </w:rPr>
                  </w:pPr>
                  <w:r>
                    <w:rPr>
                      <w:sz w:val="24"/>
                      <w:szCs w:val="24"/>
                      <w:u w:val="wave"/>
                    </w:rPr>
                    <w:t>附图1</w:t>
                  </w:r>
                  <w:r>
                    <w:rPr>
                      <w:rFonts w:hint="eastAsia"/>
                      <w:sz w:val="24"/>
                      <w:szCs w:val="24"/>
                      <w:u w:val="wave"/>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51" w:type="dxa"/>
                  <w:vAlign w:val="center"/>
                </w:tcPr>
                <w:p>
                  <w:pPr>
                    <w:jc w:val="center"/>
                    <w:rPr>
                      <w:iCs/>
                      <w:kern w:val="0"/>
                      <w:sz w:val="24"/>
                      <w:u w:val="wave"/>
                    </w:rPr>
                  </w:pPr>
                  <w:r>
                    <w:rPr>
                      <w:iCs/>
                      <w:kern w:val="0"/>
                      <w:sz w:val="24"/>
                      <w:u w:val="wave"/>
                    </w:rPr>
                    <w:t>2</w:t>
                  </w:r>
                </w:p>
              </w:tc>
              <w:tc>
                <w:tcPr>
                  <w:tcW w:w="2977" w:type="dxa"/>
                  <w:vAlign w:val="center"/>
                </w:tcPr>
                <w:p>
                  <w:pPr>
                    <w:jc w:val="center"/>
                    <w:rPr>
                      <w:iCs/>
                      <w:kern w:val="0"/>
                      <w:sz w:val="24"/>
                      <w:u w:val="wave"/>
                    </w:rPr>
                  </w:pPr>
                  <w:r>
                    <w:rPr>
                      <w:iCs/>
                      <w:kern w:val="0"/>
                      <w:sz w:val="24"/>
                      <w:u w:val="wave"/>
                    </w:rPr>
                    <w:t>站址东侧</w:t>
                  </w:r>
                  <w:r>
                    <w:rPr>
                      <w:rFonts w:hint="eastAsia"/>
                      <w:iCs/>
                      <w:kern w:val="0"/>
                      <w:sz w:val="24"/>
                      <w:u w:val="wave"/>
                    </w:rPr>
                    <w:t>民房</w:t>
                  </w:r>
                </w:p>
              </w:tc>
              <w:tc>
                <w:tcPr>
                  <w:tcW w:w="2551" w:type="dxa"/>
                  <w:vAlign w:val="center"/>
                </w:tcPr>
                <w:p>
                  <w:pPr>
                    <w:rPr>
                      <w:iCs/>
                      <w:kern w:val="0"/>
                      <w:sz w:val="24"/>
                      <w:u w:val="wave"/>
                    </w:rPr>
                  </w:pPr>
                  <w:r>
                    <w:rPr>
                      <w:iCs/>
                      <w:kern w:val="0"/>
                      <w:sz w:val="24"/>
                      <w:u w:val="wave"/>
                    </w:rPr>
                    <w:t>站址东侧约7m</w:t>
                  </w:r>
                  <w:r>
                    <w:rPr>
                      <w:sz w:val="24"/>
                      <w:szCs w:val="24"/>
                      <w:u w:val="wave"/>
                    </w:rPr>
                    <w:t>~43m</w:t>
                  </w:r>
                  <w:r>
                    <w:rPr>
                      <w:iCs/>
                      <w:kern w:val="0"/>
                      <w:sz w:val="24"/>
                      <w:u w:val="wave"/>
                    </w:rPr>
                    <w:t>，2户</w:t>
                  </w:r>
                </w:p>
              </w:tc>
              <w:tc>
                <w:tcPr>
                  <w:tcW w:w="993" w:type="dxa"/>
                  <w:vAlign w:val="center"/>
                </w:tcPr>
                <w:p>
                  <w:pPr>
                    <w:jc w:val="center"/>
                    <w:rPr>
                      <w:iCs/>
                      <w:kern w:val="0"/>
                      <w:sz w:val="24"/>
                      <w:u w:val="wave"/>
                    </w:rPr>
                  </w:pPr>
                  <w:r>
                    <w:rPr>
                      <w:iCs/>
                      <w:kern w:val="0"/>
                      <w:sz w:val="24"/>
                      <w:u w:val="wave"/>
                    </w:rPr>
                    <w:t>2F尖顶</w:t>
                  </w:r>
                </w:p>
              </w:tc>
              <w:tc>
                <w:tcPr>
                  <w:tcW w:w="992" w:type="dxa"/>
                  <w:vAlign w:val="center"/>
                </w:tcPr>
                <w:p>
                  <w:pPr>
                    <w:jc w:val="center"/>
                    <w:rPr>
                      <w:iCs/>
                      <w:kern w:val="0"/>
                      <w:sz w:val="24"/>
                      <w:u w:val="wave"/>
                    </w:rPr>
                  </w:pPr>
                  <w:r>
                    <w:rPr>
                      <w:iCs/>
                      <w:kern w:val="0"/>
                      <w:sz w:val="24"/>
                      <w:u w:val="wave"/>
                    </w:rPr>
                    <w:t>约7人</w:t>
                  </w:r>
                </w:p>
              </w:tc>
              <w:tc>
                <w:tcPr>
                  <w:tcW w:w="990" w:type="dxa"/>
                  <w:vAlign w:val="center"/>
                </w:tcPr>
                <w:p>
                  <w:pPr>
                    <w:jc w:val="center"/>
                    <w:rPr>
                      <w:iCs/>
                      <w:kern w:val="0"/>
                      <w:sz w:val="24"/>
                      <w:u w:val="wave"/>
                    </w:rPr>
                  </w:pPr>
                  <w:r>
                    <w:rPr>
                      <w:sz w:val="24"/>
                      <w:szCs w:val="24"/>
                      <w:u w:val="wave"/>
                    </w:rPr>
                    <w:t>附图1</w:t>
                  </w:r>
                  <w:r>
                    <w:rPr>
                      <w:rFonts w:hint="eastAsia"/>
                      <w:sz w:val="24"/>
                      <w:szCs w:val="24"/>
                      <w:u w:val="wave"/>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51" w:type="dxa"/>
                  <w:vAlign w:val="center"/>
                </w:tcPr>
                <w:p>
                  <w:pPr>
                    <w:jc w:val="center"/>
                    <w:rPr>
                      <w:iCs/>
                      <w:kern w:val="0"/>
                      <w:sz w:val="24"/>
                      <w:u w:val="wave"/>
                    </w:rPr>
                  </w:pPr>
                  <w:r>
                    <w:rPr>
                      <w:iCs/>
                      <w:kern w:val="0"/>
                      <w:sz w:val="24"/>
                      <w:u w:val="wave"/>
                    </w:rPr>
                    <w:t>3</w:t>
                  </w:r>
                </w:p>
              </w:tc>
              <w:tc>
                <w:tcPr>
                  <w:tcW w:w="2977" w:type="dxa"/>
                  <w:vAlign w:val="center"/>
                </w:tcPr>
                <w:p>
                  <w:pPr>
                    <w:jc w:val="center"/>
                    <w:rPr>
                      <w:iCs/>
                      <w:kern w:val="0"/>
                      <w:sz w:val="24"/>
                      <w:u w:val="wave"/>
                    </w:rPr>
                  </w:pPr>
                  <w:r>
                    <w:rPr>
                      <w:iCs/>
                      <w:kern w:val="0"/>
                      <w:sz w:val="24"/>
                      <w:u w:val="wave"/>
                    </w:rPr>
                    <w:t>站址北侧</w:t>
                  </w:r>
                  <w:r>
                    <w:rPr>
                      <w:rFonts w:hint="eastAsia"/>
                      <w:iCs/>
                      <w:kern w:val="0"/>
                      <w:sz w:val="24"/>
                      <w:u w:val="wave"/>
                    </w:rPr>
                    <w:t>民房</w:t>
                  </w:r>
                </w:p>
              </w:tc>
              <w:tc>
                <w:tcPr>
                  <w:tcW w:w="2551" w:type="dxa"/>
                  <w:vAlign w:val="center"/>
                </w:tcPr>
                <w:p>
                  <w:pPr>
                    <w:rPr>
                      <w:iCs/>
                      <w:kern w:val="0"/>
                      <w:sz w:val="24"/>
                      <w:u w:val="wave"/>
                    </w:rPr>
                  </w:pPr>
                  <w:r>
                    <w:rPr>
                      <w:iCs/>
                      <w:kern w:val="0"/>
                      <w:sz w:val="24"/>
                      <w:u w:val="wave"/>
                    </w:rPr>
                    <w:t>站址北侧约5m，1户</w:t>
                  </w:r>
                </w:p>
              </w:tc>
              <w:tc>
                <w:tcPr>
                  <w:tcW w:w="993" w:type="dxa"/>
                  <w:vAlign w:val="center"/>
                </w:tcPr>
                <w:p>
                  <w:pPr>
                    <w:jc w:val="center"/>
                    <w:rPr>
                      <w:iCs/>
                      <w:kern w:val="0"/>
                      <w:sz w:val="24"/>
                      <w:u w:val="wave"/>
                    </w:rPr>
                  </w:pPr>
                  <w:r>
                    <w:rPr>
                      <w:iCs/>
                      <w:kern w:val="0"/>
                      <w:sz w:val="24"/>
                      <w:u w:val="wave"/>
                    </w:rPr>
                    <w:t>2F尖顶</w:t>
                  </w:r>
                </w:p>
              </w:tc>
              <w:tc>
                <w:tcPr>
                  <w:tcW w:w="992" w:type="dxa"/>
                  <w:vAlign w:val="center"/>
                </w:tcPr>
                <w:p>
                  <w:pPr>
                    <w:jc w:val="center"/>
                    <w:rPr>
                      <w:iCs/>
                      <w:kern w:val="0"/>
                      <w:sz w:val="24"/>
                      <w:u w:val="wave"/>
                    </w:rPr>
                  </w:pPr>
                  <w:r>
                    <w:rPr>
                      <w:iCs/>
                      <w:kern w:val="0"/>
                      <w:sz w:val="24"/>
                      <w:u w:val="wave"/>
                    </w:rPr>
                    <w:t>约4人</w:t>
                  </w:r>
                </w:p>
              </w:tc>
              <w:tc>
                <w:tcPr>
                  <w:tcW w:w="990" w:type="dxa"/>
                  <w:vAlign w:val="center"/>
                </w:tcPr>
                <w:p>
                  <w:pPr>
                    <w:jc w:val="center"/>
                    <w:rPr>
                      <w:iCs/>
                      <w:kern w:val="0"/>
                      <w:sz w:val="24"/>
                      <w:u w:val="wave"/>
                    </w:rPr>
                  </w:pPr>
                  <w:r>
                    <w:rPr>
                      <w:sz w:val="24"/>
                      <w:szCs w:val="24"/>
                      <w:u w:val="wave"/>
                    </w:rPr>
                    <w:t>附图1</w:t>
                  </w:r>
                  <w:r>
                    <w:rPr>
                      <w:rFonts w:hint="eastAsia"/>
                      <w:sz w:val="24"/>
                      <w:szCs w:val="24"/>
                      <w:u w:val="wave"/>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51" w:type="dxa"/>
                  <w:vAlign w:val="center"/>
                </w:tcPr>
                <w:p>
                  <w:pPr>
                    <w:jc w:val="center"/>
                    <w:rPr>
                      <w:sz w:val="24"/>
                      <w:szCs w:val="24"/>
                      <w:u w:val="wave"/>
                    </w:rPr>
                  </w:pPr>
                  <w:r>
                    <w:rPr>
                      <w:rFonts w:hint="eastAsia"/>
                      <w:sz w:val="24"/>
                      <w:szCs w:val="24"/>
                      <w:u w:val="wave"/>
                    </w:rPr>
                    <w:t>三</w:t>
                  </w:r>
                </w:p>
              </w:tc>
              <w:tc>
                <w:tcPr>
                  <w:tcW w:w="8503" w:type="dxa"/>
                  <w:gridSpan w:val="5"/>
                </w:tcPr>
                <w:p>
                  <w:pPr>
                    <w:rPr>
                      <w:sz w:val="24"/>
                      <w:szCs w:val="24"/>
                      <w:u w:val="wave"/>
                    </w:rPr>
                  </w:pPr>
                  <w:r>
                    <w:rPr>
                      <w:rFonts w:hint="eastAsia"/>
                      <w:sz w:val="24"/>
                      <w:szCs w:val="24"/>
                      <w:u w:val="wave"/>
                    </w:rPr>
                    <w:t>城南（寺冲）</w:t>
                  </w:r>
                  <w:r>
                    <w:rPr>
                      <w:sz w:val="24"/>
                      <w:szCs w:val="24"/>
                      <w:u w:val="wave"/>
                    </w:rPr>
                    <w:t>220kV变电站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51" w:type="dxa"/>
                  <w:vAlign w:val="center"/>
                </w:tcPr>
                <w:p>
                  <w:pPr>
                    <w:jc w:val="center"/>
                    <w:rPr>
                      <w:sz w:val="24"/>
                      <w:szCs w:val="24"/>
                      <w:u w:val="wave"/>
                    </w:rPr>
                  </w:pPr>
                  <w:r>
                    <w:rPr>
                      <w:sz w:val="24"/>
                      <w:szCs w:val="24"/>
                      <w:u w:val="wave"/>
                    </w:rPr>
                    <w:t>1</w:t>
                  </w:r>
                </w:p>
              </w:tc>
              <w:tc>
                <w:tcPr>
                  <w:tcW w:w="2977" w:type="dxa"/>
                  <w:vAlign w:val="center"/>
                </w:tcPr>
                <w:p>
                  <w:pPr>
                    <w:rPr>
                      <w:sz w:val="24"/>
                      <w:szCs w:val="24"/>
                      <w:u w:val="wave"/>
                    </w:rPr>
                  </w:pPr>
                  <w:r>
                    <w:rPr>
                      <w:sz w:val="24"/>
                      <w:szCs w:val="24"/>
                      <w:u w:val="wave"/>
                    </w:rPr>
                    <w:t>站址北侧</w:t>
                  </w:r>
                  <w:r>
                    <w:rPr>
                      <w:rFonts w:hint="eastAsia"/>
                      <w:iCs/>
                      <w:kern w:val="0"/>
                      <w:sz w:val="24"/>
                      <w:u w:val="wave"/>
                    </w:rPr>
                    <w:t>民房</w:t>
                  </w:r>
                </w:p>
              </w:tc>
              <w:tc>
                <w:tcPr>
                  <w:tcW w:w="2551" w:type="dxa"/>
                </w:tcPr>
                <w:p>
                  <w:pPr>
                    <w:jc w:val="left"/>
                    <w:rPr>
                      <w:sz w:val="24"/>
                      <w:szCs w:val="24"/>
                      <w:u w:val="wave"/>
                    </w:rPr>
                  </w:pPr>
                  <w:r>
                    <w:rPr>
                      <w:sz w:val="24"/>
                      <w:szCs w:val="24"/>
                      <w:u w:val="wave"/>
                    </w:rPr>
                    <w:t>站址北侧约20m，1户</w:t>
                  </w:r>
                </w:p>
              </w:tc>
              <w:tc>
                <w:tcPr>
                  <w:tcW w:w="993" w:type="dxa"/>
                  <w:vAlign w:val="center"/>
                </w:tcPr>
                <w:p>
                  <w:pPr>
                    <w:jc w:val="center"/>
                    <w:rPr>
                      <w:iCs/>
                      <w:kern w:val="0"/>
                      <w:sz w:val="24"/>
                      <w:u w:val="wave"/>
                    </w:rPr>
                  </w:pPr>
                  <w:r>
                    <w:rPr>
                      <w:iCs/>
                      <w:kern w:val="0"/>
                      <w:sz w:val="24"/>
                      <w:u w:val="wave"/>
                    </w:rPr>
                    <w:t>3F尖顶</w:t>
                  </w:r>
                </w:p>
              </w:tc>
              <w:tc>
                <w:tcPr>
                  <w:tcW w:w="992" w:type="dxa"/>
                  <w:vAlign w:val="center"/>
                </w:tcPr>
                <w:p>
                  <w:pPr>
                    <w:jc w:val="center"/>
                    <w:rPr>
                      <w:sz w:val="24"/>
                      <w:szCs w:val="24"/>
                      <w:u w:val="wave"/>
                    </w:rPr>
                  </w:pPr>
                  <w:r>
                    <w:rPr>
                      <w:sz w:val="24"/>
                      <w:szCs w:val="24"/>
                      <w:u w:val="wave"/>
                    </w:rPr>
                    <w:t>约5人</w:t>
                  </w:r>
                </w:p>
              </w:tc>
              <w:tc>
                <w:tcPr>
                  <w:tcW w:w="990" w:type="dxa"/>
                  <w:vAlign w:val="center"/>
                </w:tcPr>
                <w:p>
                  <w:pPr>
                    <w:jc w:val="center"/>
                    <w:rPr>
                      <w:iCs/>
                      <w:kern w:val="0"/>
                      <w:sz w:val="24"/>
                      <w:u w:val="wave"/>
                    </w:rPr>
                  </w:pPr>
                  <w:r>
                    <w:rPr>
                      <w:kern w:val="0"/>
                      <w:sz w:val="24"/>
                      <w:szCs w:val="24"/>
                      <w:u w:val="wave"/>
                    </w:rPr>
                    <w:t>附图1</w:t>
                  </w:r>
                  <w:r>
                    <w:rPr>
                      <w:rFonts w:hint="eastAsia"/>
                      <w:kern w:val="0"/>
                      <w:sz w:val="24"/>
                      <w:szCs w:val="24"/>
                      <w:u w:val="wave"/>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51" w:type="dxa"/>
                  <w:vAlign w:val="center"/>
                </w:tcPr>
                <w:p>
                  <w:pPr>
                    <w:jc w:val="center"/>
                    <w:rPr>
                      <w:sz w:val="24"/>
                      <w:szCs w:val="24"/>
                      <w:u w:val="wave"/>
                    </w:rPr>
                  </w:pPr>
                  <w:r>
                    <w:rPr>
                      <w:rFonts w:hint="eastAsia"/>
                      <w:sz w:val="24"/>
                      <w:szCs w:val="24"/>
                      <w:u w:val="wave"/>
                    </w:rPr>
                    <w:t>四</w:t>
                  </w:r>
                </w:p>
              </w:tc>
              <w:tc>
                <w:tcPr>
                  <w:tcW w:w="8503" w:type="dxa"/>
                  <w:gridSpan w:val="5"/>
                </w:tcPr>
                <w:p>
                  <w:pPr>
                    <w:rPr>
                      <w:sz w:val="24"/>
                      <w:szCs w:val="24"/>
                      <w:u w:val="wave"/>
                    </w:rPr>
                  </w:pPr>
                  <w:r>
                    <w:rPr>
                      <w:rFonts w:hint="eastAsia"/>
                      <w:sz w:val="24"/>
                      <w:szCs w:val="24"/>
                      <w:u w:val="wave"/>
                    </w:rPr>
                    <w:t>科大（马栏山）</w:t>
                  </w:r>
                  <w:r>
                    <w:rPr>
                      <w:sz w:val="24"/>
                      <w:szCs w:val="24"/>
                      <w:u w:val="wave"/>
                    </w:rPr>
                    <w:t>220kV变电站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51" w:type="dxa"/>
                  <w:vAlign w:val="center"/>
                </w:tcPr>
                <w:p>
                  <w:pPr>
                    <w:jc w:val="center"/>
                    <w:rPr>
                      <w:sz w:val="24"/>
                      <w:szCs w:val="24"/>
                      <w:u w:val="wave"/>
                    </w:rPr>
                  </w:pPr>
                  <w:r>
                    <w:rPr>
                      <w:sz w:val="24"/>
                      <w:szCs w:val="24"/>
                      <w:u w:val="wave"/>
                    </w:rPr>
                    <w:t>1</w:t>
                  </w:r>
                </w:p>
              </w:tc>
              <w:tc>
                <w:tcPr>
                  <w:tcW w:w="2977" w:type="dxa"/>
                  <w:vAlign w:val="center"/>
                </w:tcPr>
                <w:p>
                  <w:pPr>
                    <w:jc w:val="center"/>
                    <w:rPr>
                      <w:sz w:val="24"/>
                      <w:szCs w:val="24"/>
                      <w:u w:val="wave"/>
                    </w:rPr>
                  </w:pPr>
                  <w:r>
                    <w:rPr>
                      <w:rFonts w:hint="eastAsia"/>
                      <w:sz w:val="24"/>
                      <w:szCs w:val="24"/>
                      <w:u w:val="wave"/>
                    </w:rPr>
                    <w:t>站址东北侧龙塘小学、湘龙中学体育场</w:t>
                  </w:r>
                </w:p>
              </w:tc>
              <w:tc>
                <w:tcPr>
                  <w:tcW w:w="2551" w:type="dxa"/>
                  <w:vAlign w:val="center"/>
                </w:tcPr>
                <w:p>
                  <w:pPr>
                    <w:jc w:val="center"/>
                    <w:rPr>
                      <w:sz w:val="24"/>
                      <w:szCs w:val="24"/>
                      <w:u w:val="wave"/>
                    </w:rPr>
                  </w:pPr>
                  <w:r>
                    <w:rPr>
                      <w:sz w:val="24"/>
                      <w:szCs w:val="24"/>
                      <w:u w:val="wave"/>
                    </w:rPr>
                    <w:t>站址</w:t>
                  </w:r>
                  <w:r>
                    <w:rPr>
                      <w:rFonts w:hint="eastAsia"/>
                      <w:sz w:val="24"/>
                      <w:szCs w:val="24"/>
                      <w:u w:val="wave"/>
                    </w:rPr>
                    <w:t>东北</w:t>
                  </w:r>
                  <w:r>
                    <w:rPr>
                      <w:sz w:val="24"/>
                      <w:szCs w:val="24"/>
                      <w:u w:val="wave"/>
                    </w:rPr>
                    <w:t>侧约1</w:t>
                  </w:r>
                  <w:r>
                    <w:rPr>
                      <w:rFonts w:hint="eastAsia"/>
                      <w:sz w:val="24"/>
                      <w:szCs w:val="24"/>
                      <w:u w:val="wave"/>
                    </w:rPr>
                    <w:t>7</w:t>
                  </w:r>
                  <w:r>
                    <w:rPr>
                      <w:sz w:val="24"/>
                      <w:szCs w:val="24"/>
                      <w:u w:val="wave"/>
                    </w:rPr>
                    <w:t>m</w:t>
                  </w:r>
                </w:p>
              </w:tc>
              <w:tc>
                <w:tcPr>
                  <w:tcW w:w="993" w:type="dxa"/>
                  <w:vAlign w:val="center"/>
                </w:tcPr>
                <w:p>
                  <w:pPr>
                    <w:jc w:val="center"/>
                    <w:rPr>
                      <w:iCs/>
                      <w:kern w:val="0"/>
                      <w:sz w:val="24"/>
                      <w:u w:val="wave"/>
                    </w:rPr>
                  </w:pPr>
                  <w:r>
                    <w:rPr>
                      <w:rFonts w:hint="eastAsia"/>
                      <w:iCs/>
                      <w:kern w:val="0"/>
                      <w:sz w:val="24"/>
                      <w:u w:val="wave"/>
                    </w:rPr>
                    <w:t>5</w:t>
                  </w:r>
                  <w:r>
                    <w:rPr>
                      <w:iCs/>
                      <w:kern w:val="0"/>
                      <w:sz w:val="24"/>
                      <w:u w:val="wave"/>
                    </w:rPr>
                    <w:t>F</w:t>
                  </w:r>
                  <w:r>
                    <w:rPr>
                      <w:rFonts w:hint="eastAsia"/>
                      <w:iCs/>
                      <w:kern w:val="0"/>
                      <w:sz w:val="24"/>
                      <w:u w:val="wave"/>
                    </w:rPr>
                    <w:t>尖顶</w:t>
                  </w:r>
                </w:p>
              </w:tc>
              <w:tc>
                <w:tcPr>
                  <w:tcW w:w="992" w:type="dxa"/>
                  <w:vAlign w:val="center"/>
                </w:tcPr>
                <w:p>
                  <w:pPr>
                    <w:jc w:val="center"/>
                    <w:rPr>
                      <w:sz w:val="24"/>
                      <w:szCs w:val="24"/>
                      <w:u w:val="wave"/>
                    </w:rPr>
                  </w:pPr>
                  <w:r>
                    <w:rPr>
                      <w:sz w:val="24"/>
                      <w:szCs w:val="24"/>
                      <w:u w:val="wave"/>
                    </w:rPr>
                    <w:t>约</w:t>
                  </w:r>
                  <w:r>
                    <w:rPr>
                      <w:rFonts w:hint="eastAsia"/>
                      <w:sz w:val="24"/>
                      <w:szCs w:val="24"/>
                      <w:u w:val="wave"/>
                    </w:rPr>
                    <w:t>800</w:t>
                  </w:r>
                  <w:r>
                    <w:rPr>
                      <w:sz w:val="24"/>
                      <w:szCs w:val="24"/>
                      <w:u w:val="wave"/>
                    </w:rPr>
                    <w:t>人</w:t>
                  </w:r>
                </w:p>
              </w:tc>
              <w:tc>
                <w:tcPr>
                  <w:tcW w:w="990" w:type="dxa"/>
                  <w:vAlign w:val="center"/>
                </w:tcPr>
                <w:p>
                  <w:pPr>
                    <w:jc w:val="center"/>
                    <w:rPr>
                      <w:sz w:val="24"/>
                      <w:szCs w:val="24"/>
                      <w:u w:val="wave"/>
                    </w:rPr>
                  </w:pPr>
                  <w:r>
                    <w:rPr>
                      <w:kern w:val="0"/>
                      <w:sz w:val="24"/>
                      <w:szCs w:val="24"/>
                      <w:u w:val="wave"/>
                    </w:rPr>
                    <w:t>附图1</w:t>
                  </w:r>
                  <w:r>
                    <w:rPr>
                      <w:rFonts w:hint="eastAsia"/>
                      <w:kern w:val="0"/>
                      <w:sz w:val="24"/>
                      <w:szCs w:val="24"/>
                      <w:u w:val="wave"/>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51" w:type="dxa"/>
                  <w:vAlign w:val="center"/>
                </w:tcPr>
                <w:p>
                  <w:pPr>
                    <w:jc w:val="center"/>
                    <w:rPr>
                      <w:sz w:val="24"/>
                      <w:szCs w:val="24"/>
                      <w:u w:val="wave"/>
                    </w:rPr>
                  </w:pPr>
                  <w:r>
                    <w:rPr>
                      <w:rFonts w:hint="eastAsia"/>
                      <w:sz w:val="24"/>
                      <w:szCs w:val="24"/>
                      <w:u w:val="wave"/>
                    </w:rPr>
                    <w:t>2</w:t>
                  </w:r>
                </w:p>
              </w:tc>
              <w:tc>
                <w:tcPr>
                  <w:tcW w:w="2977" w:type="dxa"/>
                  <w:vAlign w:val="center"/>
                </w:tcPr>
                <w:p>
                  <w:pPr>
                    <w:jc w:val="center"/>
                    <w:rPr>
                      <w:sz w:val="24"/>
                      <w:szCs w:val="24"/>
                      <w:u w:val="wave"/>
                    </w:rPr>
                  </w:pPr>
                  <w:r>
                    <w:rPr>
                      <w:rFonts w:hint="eastAsia"/>
                      <w:sz w:val="24"/>
                      <w:szCs w:val="24"/>
                      <w:u w:val="wave"/>
                    </w:rPr>
                    <w:t>站址南侧国防科技大学宿舍</w:t>
                  </w:r>
                </w:p>
              </w:tc>
              <w:tc>
                <w:tcPr>
                  <w:tcW w:w="2551" w:type="dxa"/>
                  <w:vAlign w:val="center"/>
                </w:tcPr>
                <w:p>
                  <w:pPr>
                    <w:jc w:val="center"/>
                    <w:rPr>
                      <w:sz w:val="24"/>
                      <w:szCs w:val="24"/>
                      <w:u w:val="wave"/>
                    </w:rPr>
                  </w:pPr>
                  <w:r>
                    <w:rPr>
                      <w:sz w:val="24"/>
                      <w:szCs w:val="24"/>
                      <w:u w:val="wave"/>
                    </w:rPr>
                    <w:t>站址</w:t>
                  </w:r>
                  <w:r>
                    <w:rPr>
                      <w:rFonts w:hint="eastAsia"/>
                      <w:sz w:val="24"/>
                      <w:szCs w:val="24"/>
                      <w:u w:val="wave"/>
                    </w:rPr>
                    <w:t>南</w:t>
                  </w:r>
                  <w:r>
                    <w:rPr>
                      <w:sz w:val="24"/>
                      <w:szCs w:val="24"/>
                      <w:u w:val="wave"/>
                    </w:rPr>
                    <w:t>侧约1</w:t>
                  </w:r>
                  <w:r>
                    <w:rPr>
                      <w:rFonts w:hint="eastAsia"/>
                      <w:sz w:val="24"/>
                      <w:szCs w:val="24"/>
                      <w:u w:val="wave"/>
                    </w:rPr>
                    <w:t>2</w:t>
                  </w:r>
                  <w:r>
                    <w:rPr>
                      <w:sz w:val="24"/>
                      <w:szCs w:val="24"/>
                      <w:u w:val="wave"/>
                    </w:rPr>
                    <w:t>m</w:t>
                  </w:r>
                </w:p>
              </w:tc>
              <w:tc>
                <w:tcPr>
                  <w:tcW w:w="993" w:type="dxa"/>
                  <w:vAlign w:val="center"/>
                </w:tcPr>
                <w:p>
                  <w:pPr>
                    <w:jc w:val="center"/>
                    <w:rPr>
                      <w:iCs/>
                      <w:kern w:val="0"/>
                      <w:sz w:val="24"/>
                      <w:u w:val="wave"/>
                    </w:rPr>
                  </w:pPr>
                  <w:r>
                    <w:rPr>
                      <w:rFonts w:hint="eastAsia"/>
                      <w:iCs/>
                      <w:kern w:val="0"/>
                      <w:sz w:val="24"/>
                      <w:u w:val="wave"/>
                    </w:rPr>
                    <w:t>8</w:t>
                  </w:r>
                  <w:r>
                    <w:rPr>
                      <w:iCs/>
                      <w:kern w:val="0"/>
                      <w:sz w:val="24"/>
                      <w:u w:val="wave"/>
                    </w:rPr>
                    <w:t>F</w:t>
                  </w:r>
                  <w:r>
                    <w:rPr>
                      <w:rFonts w:hint="eastAsia"/>
                      <w:iCs/>
                      <w:kern w:val="0"/>
                      <w:sz w:val="24"/>
                      <w:u w:val="wave"/>
                    </w:rPr>
                    <w:t>尖顶</w:t>
                  </w:r>
                </w:p>
              </w:tc>
              <w:tc>
                <w:tcPr>
                  <w:tcW w:w="992" w:type="dxa"/>
                  <w:vAlign w:val="center"/>
                </w:tcPr>
                <w:p>
                  <w:pPr>
                    <w:jc w:val="center"/>
                    <w:rPr>
                      <w:sz w:val="24"/>
                      <w:szCs w:val="24"/>
                      <w:u w:val="wave"/>
                    </w:rPr>
                  </w:pPr>
                  <w:r>
                    <w:rPr>
                      <w:sz w:val="24"/>
                      <w:szCs w:val="24"/>
                      <w:u w:val="wave"/>
                    </w:rPr>
                    <w:t>约</w:t>
                  </w:r>
                  <w:r>
                    <w:rPr>
                      <w:rFonts w:hint="eastAsia"/>
                      <w:sz w:val="24"/>
                      <w:szCs w:val="24"/>
                      <w:u w:val="wave"/>
                    </w:rPr>
                    <w:t>400</w:t>
                  </w:r>
                  <w:r>
                    <w:rPr>
                      <w:sz w:val="24"/>
                      <w:szCs w:val="24"/>
                      <w:u w:val="wave"/>
                    </w:rPr>
                    <w:t>人</w:t>
                  </w:r>
                </w:p>
              </w:tc>
              <w:tc>
                <w:tcPr>
                  <w:tcW w:w="990" w:type="dxa"/>
                  <w:vAlign w:val="center"/>
                </w:tcPr>
                <w:p>
                  <w:pPr>
                    <w:jc w:val="center"/>
                    <w:rPr>
                      <w:sz w:val="24"/>
                      <w:szCs w:val="24"/>
                      <w:u w:val="wave"/>
                    </w:rPr>
                  </w:pPr>
                  <w:r>
                    <w:rPr>
                      <w:kern w:val="0"/>
                      <w:sz w:val="24"/>
                      <w:szCs w:val="24"/>
                      <w:u w:val="wave"/>
                    </w:rPr>
                    <w:t>附图1</w:t>
                  </w:r>
                  <w:r>
                    <w:rPr>
                      <w:rFonts w:hint="eastAsia"/>
                      <w:kern w:val="0"/>
                      <w:sz w:val="24"/>
                      <w:szCs w:val="24"/>
                      <w:u w:val="wave"/>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51" w:type="dxa"/>
                  <w:vAlign w:val="center"/>
                </w:tcPr>
                <w:p>
                  <w:pPr>
                    <w:jc w:val="center"/>
                    <w:rPr>
                      <w:sz w:val="24"/>
                      <w:szCs w:val="24"/>
                      <w:u w:val="wave"/>
                    </w:rPr>
                  </w:pPr>
                  <w:r>
                    <w:rPr>
                      <w:rFonts w:hint="eastAsia"/>
                      <w:sz w:val="24"/>
                      <w:szCs w:val="24"/>
                      <w:u w:val="wave"/>
                    </w:rPr>
                    <w:t>3</w:t>
                  </w:r>
                </w:p>
              </w:tc>
              <w:tc>
                <w:tcPr>
                  <w:tcW w:w="2977" w:type="dxa"/>
                  <w:vAlign w:val="center"/>
                </w:tcPr>
                <w:p>
                  <w:pPr>
                    <w:jc w:val="center"/>
                    <w:rPr>
                      <w:sz w:val="24"/>
                      <w:szCs w:val="24"/>
                      <w:u w:val="wave"/>
                    </w:rPr>
                  </w:pPr>
                  <w:r>
                    <w:rPr>
                      <w:rFonts w:hint="eastAsia"/>
                      <w:sz w:val="24"/>
                      <w:szCs w:val="24"/>
                      <w:u w:val="wave"/>
                    </w:rPr>
                    <w:t>站址西侧国防科技大学体育馆</w:t>
                  </w:r>
                </w:p>
              </w:tc>
              <w:tc>
                <w:tcPr>
                  <w:tcW w:w="2551" w:type="dxa"/>
                  <w:vAlign w:val="center"/>
                </w:tcPr>
                <w:p>
                  <w:pPr>
                    <w:jc w:val="center"/>
                    <w:rPr>
                      <w:sz w:val="24"/>
                      <w:szCs w:val="24"/>
                      <w:u w:val="wave"/>
                    </w:rPr>
                  </w:pPr>
                  <w:r>
                    <w:rPr>
                      <w:sz w:val="24"/>
                      <w:szCs w:val="24"/>
                      <w:u w:val="wave"/>
                    </w:rPr>
                    <w:t>站址</w:t>
                  </w:r>
                  <w:r>
                    <w:rPr>
                      <w:rFonts w:hint="eastAsia"/>
                      <w:sz w:val="24"/>
                      <w:szCs w:val="24"/>
                      <w:u w:val="wave"/>
                    </w:rPr>
                    <w:t>西</w:t>
                  </w:r>
                  <w:r>
                    <w:rPr>
                      <w:sz w:val="24"/>
                      <w:szCs w:val="24"/>
                      <w:u w:val="wave"/>
                    </w:rPr>
                    <w:t>侧约1</w:t>
                  </w:r>
                  <w:r>
                    <w:rPr>
                      <w:rFonts w:hint="eastAsia"/>
                      <w:sz w:val="24"/>
                      <w:szCs w:val="24"/>
                      <w:u w:val="wave"/>
                    </w:rPr>
                    <w:t>0</w:t>
                  </w:r>
                  <w:r>
                    <w:rPr>
                      <w:sz w:val="24"/>
                      <w:szCs w:val="24"/>
                      <w:u w:val="wave"/>
                    </w:rPr>
                    <w:t>m</w:t>
                  </w:r>
                </w:p>
              </w:tc>
              <w:tc>
                <w:tcPr>
                  <w:tcW w:w="993" w:type="dxa"/>
                  <w:vAlign w:val="center"/>
                </w:tcPr>
                <w:p>
                  <w:pPr>
                    <w:jc w:val="center"/>
                    <w:rPr>
                      <w:iCs/>
                      <w:kern w:val="0"/>
                      <w:sz w:val="24"/>
                      <w:u w:val="wave"/>
                    </w:rPr>
                  </w:pPr>
                  <w:r>
                    <w:rPr>
                      <w:rFonts w:hint="eastAsia"/>
                      <w:iCs/>
                      <w:kern w:val="0"/>
                      <w:sz w:val="24"/>
                      <w:u w:val="wave"/>
                    </w:rPr>
                    <w:t>2</w:t>
                  </w:r>
                  <w:r>
                    <w:rPr>
                      <w:iCs/>
                      <w:kern w:val="0"/>
                      <w:sz w:val="24"/>
                      <w:u w:val="wave"/>
                    </w:rPr>
                    <w:t>F</w:t>
                  </w:r>
                  <w:r>
                    <w:rPr>
                      <w:rFonts w:hint="eastAsia"/>
                      <w:iCs/>
                      <w:kern w:val="0"/>
                      <w:sz w:val="24"/>
                      <w:u w:val="wave"/>
                    </w:rPr>
                    <w:t>尖顶</w:t>
                  </w:r>
                </w:p>
              </w:tc>
              <w:tc>
                <w:tcPr>
                  <w:tcW w:w="992" w:type="dxa"/>
                  <w:vAlign w:val="center"/>
                </w:tcPr>
                <w:p>
                  <w:pPr>
                    <w:jc w:val="center"/>
                    <w:rPr>
                      <w:sz w:val="24"/>
                      <w:szCs w:val="24"/>
                      <w:u w:val="wave"/>
                    </w:rPr>
                  </w:pPr>
                  <w:r>
                    <w:rPr>
                      <w:sz w:val="24"/>
                      <w:szCs w:val="24"/>
                      <w:u w:val="wave"/>
                    </w:rPr>
                    <w:t>约</w:t>
                  </w:r>
                  <w:r>
                    <w:rPr>
                      <w:rFonts w:hint="eastAsia"/>
                      <w:sz w:val="24"/>
                      <w:szCs w:val="24"/>
                      <w:u w:val="wave"/>
                    </w:rPr>
                    <w:t>100</w:t>
                  </w:r>
                  <w:r>
                    <w:rPr>
                      <w:sz w:val="24"/>
                      <w:szCs w:val="24"/>
                      <w:u w:val="wave"/>
                    </w:rPr>
                    <w:t>人</w:t>
                  </w:r>
                </w:p>
              </w:tc>
              <w:tc>
                <w:tcPr>
                  <w:tcW w:w="990" w:type="dxa"/>
                  <w:vAlign w:val="center"/>
                </w:tcPr>
                <w:p>
                  <w:pPr>
                    <w:jc w:val="center"/>
                    <w:rPr>
                      <w:sz w:val="24"/>
                      <w:szCs w:val="24"/>
                      <w:u w:val="wave"/>
                    </w:rPr>
                  </w:pPr>
                  <w:r>
                    <w:rPr>
                      <w:kern w:val="0"/>
                      <w:sz w:val="24"/>
                      <w:szCs w:val="24"/>
                      <w:u w:val="wave"/>
                    </w:rPr>
                    <w:t>附图1</w:t>
                  </w:r>
                  <w:r>
                    <w:rPr>
                      <w:rFonts w:hint="eastAsia"/>
                      <w:kern w:val="0"/>
                      <w:sz w:val="24"/>
                      <w:szCs w:val="24"/>
                      <w:u w:val="wave"/>
                    </w:rPr>
                    <w:t>8</w:t>
                  </w:r>
                </w:p>
              </w:tc>
            </w:tr>
          </w:tbl>
          <w:p>
            <w:pPr>
              <w:autoSpaceDE w:val="0"/>
              <w:autoSpaceDN w:val="0"/>
              <w:adjustRightInd w:val="0"/>
              <w:rPr>
                <w:b/>
                <w:color w:val="000000"/>
                <w:sz w:val="24"/>
                <w:szCs w:val="24"/>
              </w:rPr>
            </w:pPr>
          </w:p>
          <w:p>
            <w:pPr>
              <w:autoSpaceDE w:val="0"/>
              <w:autoSpaceDN w:val="0"/>
              <w:adjustRightInd w:val="0"/>
              <w:rPr>
                <w:b/>
                <w:color w:val="000000"/>
                <w:sz w:val="24"/>
                <w:szCs w:val="24"/>
              </w:rPr>
            </w:pPr>
          </w:p>
          <w:p>
            <w:pPr>
              <w:autoSpaceDE w:val="0"/>
              <w:autoSpaceDN w:val="0"/>
              <w:adjustRightInd w:val="0"/>
              <w:jc w:val="center"/>
              <w:rPr>
                <w:b/>
                <w:color w:val="000000"/>
                <w:sz w:val="24"/>
                <w:szCs w:val="24"/>
              </w:rPr>
            </w:pPr>
          </w:p>
          <w:p>
            <w:pPr>
              <w:autoSpaceDE w:val="0"/>
              <w:autoSpaceDN w:val="0"/>
              <w:adjustRightInd w:val="0"/>
              <w:jc w:val="center"/>
              <w:rPr>
                <w:b/>
                <w:color w:val="000000"/>
                <w:sz w:val="24"/>
                <w:szCs w:val="24"/>
              </w:rPr>
            </w:pPr>
          </w:p>
          <w:p>
            <w:pPr>
              <w:autoSpaceDE w:val="0"/>
              <w:autoSpaceDN w:val="0"/>
              <w:adjustRightInd w:val="0"/>
              <w:rPr>
                <w:b/>
                <w:color w:val="000000"/>
                <w:sz w:val="24"/>
                <w:szCs w:val="24"/>
              </w:rPr>
            </w:pPr>
          </w:p>
          <w:p>
            <w:pPr>
              <w:autoSpaceDE w:val="0"/>
              <w:autoSpaceDN w:val="0"/>
              <w:adjustRightInd w:val="0"/>
              <w:jc w:val="center"/>
              <w:rPr>
                <w:b/>
                <w:color w:val="000000"/>
                <w:sz w:val="24"/>
                <w:szCs w:val="24"/>
              </w:rPr>
            </w:pPr>
            <w:r>
              <w:rPr>
                <w:rFonts w:hint="eastAsia"/>
                <w:b/>
                <w:color w:val="000000"/>
                <w:sz w:val="24"/>
                <w:szCs w:val="24"/>
              </w:rPr>
              <w:t>续</w:t>
            </w:r>
            <w:r>
              <w:rPr>
                <w:b/>
                <w:color w:val="000000"/>
                <w:sz w:val="24"/>
                <w:szCs w:val="24"/>
              </w:rPr>
              <w:t xml:space="preserve">表6  </w:t>
            </w:r>
            <w:r>
              <w:rPr>
                <w:rFonts w:hint="eastAsia"/>
                <w:b/>
                <w:color w:val="000000"/>
                <w:sz w:val="24"/>
                <w:szCs w:val="24"/>
              </w:rPr>
              <w:t>变电站</w:t>
            </w:r>
            <w:r>
              <w:rPr>
                <w:b/>
                <w:color w:val="000000"/>
                <w:sz w:val="24"/>
                <w:szCs w:val="24"/>
              </w:rPr>
              <w:t>主要环境保护目标</w:t>
            </w:r>
          </w:p>
          <w:tbl>
            <w:tblPr>
              <w:tblStyle w:val="36"/>
              <w:tblW w:w="935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45"/>
              <w:gridCol w:w="2658"/>
              <w:gridCol w:w="2516"/>
              <w:gridCol w:w="1188"/>
              <w:gridCol w:w="1115"/>
              <w:gridCol w:w="11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5" w:type="dxa"/>
                  <w:vAlign w:val="center"/>
                </w:tcPr>
                <w:p>
                  <w:pPr>
                    <w:autoSpaceDE w:val="0"/>
                    <w:autoSpaceDN w:val="0"/>
                    <w:adjustRightInd w:val="0"/>
                    <w:jc w:val="center"/>
                    <w:rPr>
                      <w:iCs/>
                      <w:kern w:val="0"/>
                      <w:sz w:val="24"/>
                      <w:u w:val="wave"/>
                    </w:rPr>
                  </w:pPr>
                  <w:r>
                    <w:rPr>
                      <w:iCs/>
                      <w:kern w:val="0"/>
                      <w:sz w:val="24"/>
                      <w:u w:val="wave"/>
                    </w:rPr>
                    <w:t>序号</w:t>
                  </w:r>
                </w:p>
              </w:tc>
              <w:tc>
                <w:tcPr>
                  <w:tcW w:w="2658" w:type="dxa"/>
                  <w:vAlign w:val="center"/>
                </w:tcPr>
                <w:p>
                  <w:pPr>
                    <w:autoSpaceDE w:val="0"/>
                    <w:autoSpaceDN w:val="0"/>
                    <w:adjustRightInd w:val="0"/>
                    <w:jc w:val="center"/>
                    <w:rPr>
                      <w:iCs/>
                      <w:kern w:val="0"/>
                      <w:sz w:val="24"/>
                      <w:u w:val="wave"/>
                    </w:rPr>
                  </w:pPr>
                  <w:r>
                    <w:rPr>
                      <w:iCs/>
                      <w:kern w:val="0"/>
                      <w:sz w:val="24"/>
                      <w:u w:val="wave"/>
                    </w:rPr>
                    <w:t>环境保护目标</w:t>
                  </w:r>
                </w:p>
              </w:tc>
              <w:tc>
                <w:tcPr>
                  <w:tcW w:w="2516" w:type="dxa"/>
                  <w:vAlign w:val="center"/>
                </w:tcPr>
                <w:p>
                  <w:pPr>
                    <w:autoSpaceDE w:val="0"/>
                    <w:autoSpaceDN w:val="0"/>
                    <w:adjustRightInd w:val="0"/>
                    <w:jc w:val="center"/>
                    <w:rPr>
                      <w:iCs/>
                      <w:kern w:val="0"/>
                      <w:sz w:val="24"/>
                      <w:u w:val="wave"/>
                    </w:rPr>
                  </w:pPr>
                  <w:r>
                    <w:rPr>
                      <w:iCs/>
                      <w:kern w:val="0"/>
                      <w:sz w:val="24"/>
                      <w:u w:val="wave"/>
                    </w:rPr>
                    <w:t>方位及最近距离</w:t>
                  </w:r>
                </w:p>
              </w:tc>
              <w:tc>
                <w:tcPr>
                  <w:tcW w:w="1188" w:type="dxa"/>
                  <w:tcBorders>
                    <w:right w:val="single" w:color="auto" w:sz="2" w:space="0"/>
                  </w:tcBorders>
                  <w:vAlign w:val="center"/>
                </w:tcPr>
                <w:p>
                  <w:pPr>
                    <w:autoSpaceDE w:val="0"/>
                    <w:autoSpaceDN w:val="0"/>
                    <w:adjustRightInd w:val="0"/>
                    <w:jc w:val="center"/>
                    <w:rPr>
                      <w:iCs/>
                      <w:kern w:val="0"/>
                      <w:sz w:val="24"/>
                      <w:u w:val="wave"/>
                    </w:rPr>
                  </w:pPr>
                  <w:r>
                    <w:rPr>
                      <w:iCs/>
                      <w:kern w:val="0"/>
                      <w:sz w:val="24"/>
                      <w:u w:val="wave"/>
                    </w:rPr>
                    <w:t>房屋结构</w:t>
                  </w:r>
                </w:p>
              </w:tc>
              <w:tc>
                <w:tcPr>
                  <w:tcW w:w="1115" w:type="dxa"/>
                  <w:tcBorders>
                    <w:left w:val="single" w:color="auto" w:sz="2" w:space="0"/>
                  </w:tcBorders>
                  <w:vAlign w:val="center"/>
                </w:tcPr>
                <w:p>
                  <w:pPr>
                    <w:autoSpaceDE w:val="0"/>
                    <w:autoSpaceDN w:val="0"/>
                    <w:adjustRightInd w:val="0"/>
                    <w:jc w:val="center"/>
                    <w:rPr>
                      <w:iCs/>
                      <w:kern w:val="0"/>
                      <w:sz w:val="24"/>
                      <w:u w:val="wave"/>
                    </w:rPr>
                  </w:pPr>
                  <w:r>
                    <w:rPr>
                      <w:iCs/>
                      <w:kern w:val="0"/>
                      <w:sz w:val="24"/>
                      <w:u w:val="wave"/>
                    </w:rPr>
                    <w:t>影响人数</w:t>
                  </w:r>
                </w:p>
              </w:tc>
              <w:tc>
                <w:tcPr>
                  <w:tcW w:w="1132" w:type="dxa"/>
                  <w:vAlign w:val="center"/>
                </w:tcPr>
                <w:p>
                  <w:pPr>
                    <w:autoSpaceDE w:val="0"/>
                    <w:autoSpaceDN w:val="0"/>
                    <w:adjustRightInd w:val="0"/>
                    <w:jc w:val="center"/>
                    <w:rPr>
                      <w:iCs/>
                      <w:kern w:val="0"/>
                      <w:sz w:val="24"/>
                      <w:u w:val="wave"/>
                    </w:rPr>
                  </w:pPr>
                  <w:r>
                    <w:rPr>
                      <w:iCs/>
                      <w:kern w:val="0"/>
                      <w:sz w:val="24"/>
                      <w:u w:val="wave"/>
                    </w:rPr>
                    <w:t>备</w:t>
                  </w:r>
                  <w:r>
                    <w:rPr>
                      <w:iCs/>
                      <w:kern w:val="0"/>
                      <w:sz w:val="24"/>
                      <w:u w:val="wave"/>
                    </w:rPr>
                    <w:cr/>
                  </w:r>
                  <w:r>
                    <w:rPr>
                      <w:iCs/>
                      <w:kern w:val="0"/>
                      <w:sz w:val="24"/>
                      <w:u w:val="wave"/>
                    </w:rPr>
                    <w:t>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5" w:type="dxa"/>
                  <w:vAlign w:val="center"/>
                </w:tcPr>
                <w:p>
                  <w:pPr>
                    <w:autoSpaceDE w:val="0"/>
                    <w:autoSpaceDN w:val="0"/>
                    <w:adjustRightInd w:val="0"/>
                    <w:jc w:val="center"/>
                    <w:rPr>
                      <w:iCs/>
                      <w:kern w:val="0"/>
                      <w:sz w:val="24"/>
                      <w:u w:val="wave"/>
                    </w:rPr>
                  </w:pPr>
                  <w:r>
                    <w:rPr>
                      <w:rFonts w:hint="eastAsia"/>
                      <w:iCs/>
                      <w:kern w:val="0"/>
                      <w:sz w:val="24"/>
                      <w:u w:val="wave"/>
                    </w:rPr>
                    <w:t>五</w:t>
                  </w:r>
                </w:p>
              </w:tc>
              <w:tc>
                <w:tcPr>
                  <w:tcW w:w="8609" w:type="dxa"/>
                  <w:gridSpan w:val="5"/>
                  <w:vAlign w:val="center"/>
                </w:tcPr>
                <w:p>
                  <w:pPr>
                    <w:autoSpaceDE w:val="0"/>
                    <w:autoSpaceDN w:val="0"/>
                    <w:adjustRightInd w:val="0"/>
                    <w:jc w:val="left"/>
                    <w:rPr>
                      <w:iCs/>
                      <w:kern w:val="0"/>
                      <w:sz w:val="24"/>
                      <w:u w:val="wave"/>
                    </w:rPr>
                  </w:pPr>
                  <w:r>
                    <w:rPr>
                      <w:rFonts w:hint="eastAsia"/>
                      <w:kern w:val="0"/>
                      <w:sz w:val="24"/>
                      <w:szCs w:val="24"/>
                      <w:u w:val="wave"/>
                    </w:rPr>
                    <w:t>龙王</w:t>
                  </w:r>
                  <w:r>
                    <w:rPr>
                      <w:kern w:val="0"/>
                      <w:sz w:val="24"/>
                      <w:szCs w:val="24"/>
                      <w:u w:val="wave"/>
                    </w:rPr>
                    <w:t>220kV变电站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5" w:type="dxa"/>
                  <w:vAlign w:val="center"/>
                </w:tcPr>
                <w:p>
                  <w:pPr>
                    <w:jc w:val="center"/>
                    <w:rPr>
                      <w:sz w:val="24"/>
                      <w:szCs w:val="24"/>
                      <w:u w:val="wave"/>
                    </w:rPr>
                  </w:pPr>
                  <w:r>
                    <w:rPr>
                      <w:sz w:val="24"/>
                      <w:szCs w:val="24"/>
                      <w:u w:val="wave"/>
                    </w:rPr>
                    <w:t>1</w:t>
                  </w:r>
                </w:p>
              </w:tc>
              <w:tc>
                <w:tcPr>
                  <w:tcW w:w="2658" w:type="dxa"/>
                  <w:vAlign w:val="center"/>
                </w:tcPr>
                <w:p>
                  <w:pPr>
                    <w:jc w:val="center"/>
                    <w:rPr>
                      <w:iCs/>
                      <w:kern w:val="0"/>
                      <w:szCs w:val="21"/>
                      <w:u w:val="wave"/>
                    </w:rPr>
                  </w:pPr>
                  <w:r>
                    <w:rPr>
                      <w:kern w:val="0"/>
                      <w:sz w:val="24"/>
                      <w:szCs w:val="24"/>
                      <w:u w:val="wave"/>
                    </w:rPr>
                    <w:t>厂界北侧</w:t>
                  </w:r>
                  <w:r>
                    <w:rPr>
                      <w:rFonts w:hint="eastAsia"/>
                      <w:kern w:val="0"/>
                      <w:sz w:val="24"/>
                      <w:szCs w:val="24"/>
                      <w:u w:val="wave"/>
                    </w:rPr>
                    <w:t>在建学校</w:t>
                  </w:r>
                </w:p>
              </w:tc>
              <w:tc>
                <w:tcPr>
                  <w:tcW w:w="2516" w:type="dxa"/>
                  <w:vAlign w:val="center"/>
                </w:tcPr>
                <w:p>
                  <w:pPr>
                    <w:autoSpaceDE w:val="0"/>
                    <w:autoSpaceDN w:val="0"/>
                    <w:adjustRightInd w:val="0"/>
                    <w:jc w:val="center"/>
                    <w:rPr>
                      <w:kern w:val="0"/>
                      <w:sz w:val="24"/>
                      <w:szCs w:val="24"/>
                      <w:u w:val="wave"/>
                    </w:rPr>
                  </w:pPr>
                  <w:r>
                    <w:rPr>
                      <w:kern w:val="0"/>
                      <w:sz w:val="24"/>
                      <w:szCs w:val="24"/>
                      <w:u w:val="wave"/>
                    </w:rPr>
                    <w:t>厂界北侧约30m，1所</w:t>
                  </w:r>
                </w:p>
              </w:tc>
              <w:tc>
                <w:tcPr>
                  <w:tcW w:w="1188" w:type="dxa"/>
                  <w:tcBorders>
                    <w:right w:val="single" w:color="auto" w:sz="2" w:space="0"/>
                  </w:tcBorders>
                  <w:vAlign w:val="center"/>
                </w:tcPr>
                <w:p>
                  <w:pPr>
                    <w:autoSpaceDE w:val="0"/>
                    <w:autoSpaceDN w:val="0"/>
                    <w:adjustRightInd w:val="0"/>
                    <w:jc w:val="center"/>
                    <w:rPr>
                      <w:kern w:val="0"/>
                      <w:sz w:val="24"/>
                      <w:szCs w:val="24"/>
                      <w:u w:val="wave"/>
                    </w:rPr>
                  </w:pPr>
                  <w:r>
                    <w:rPr>
                      <w:kern w:val="0"/>
                      <w:sz w:val="24"/>
                      <w:szCs w:val="24"/>
                      <w:u w:val="wave"/>
                    </w:rPr>
                    <w:t>学校</w:t>
                  </w:r>
                </w:p>
              </w:tc>
              <w:tc>
                <w:tcPr>
                  <w:tcW w:w="1115" w:type="dxa"/>
                  <w:tcBorders>
                    <w:left w:val="single" w:color="auto" w:sz="2" w:space="0"/>
                  </w:tcBorders>
                  <w:vAlign w:val="center"/>
                </w:tcPr>
                <w:p>
                  <w:pPr>
                    <w:autoSpaceDE w:val="0"/>
                    <w:autoSpaceDN w:val="0"/>
                    <w:adjustRightInd w:val="0"/>
                    <w:jc w:val="center"/>
                    <w:rPr>
                      <w:kern w:val="0"/>
                      <w:sz w:val="24"/>
                      <w:szCs w:val="24"/>
                      <w:u w:val="wave"/>
                    </w:rPr>
                  </w:pPr>
                  <w:r>
                    <w:rPr>
                      <w:rFonts w:hint="eastAsia"/>
                      <w:kern w:val="0"/>
                      <w:sz w:val="24"/>
                      <w:szCs w:val="24"/>
                      <w:u w:val="wave"/>
                    </w:rPr>
                    <w:t>约400人</w:t>
                  </w:r>
                </w:p>
              </w:tc>
              <w:tc>
                <w:tcPr>
                  <w:tcW w:w="1132" w:type="dxa"/>
                  <w:vAlign w:val="center"/>
                </w:tcPr>
                <w:p>
                  <w:pPr>
                    <w:autoSpaceDE w:val="0"/>
                    <w:autoSpaceDN w:val="0"/>
                    <w:adjustRightInd w:val="0"/>
                    <w:jc w:val="center"/>
                    <w:rPr>
                      <w:kern w:val="0"/>
                      <w:sz w:val="24"/>
                      <w:szCs w:val="24"/>
                      <w:u w:val="wave"/>
                    </w:rPr>
                  </w:pPr>
                  <w:r>
                    <w:rPr>
                      <w:kern w:val="0"/>
                      <w:sz w:val="24"/>
                      <w:szCs w:val="24"/>
                      <w:u w:val="wave"/>
                    </w:rPr>
                    <w:t>附图2</w:t>
                  </w:r>
                  <w:r>
                    <w:rPr>
                      <w:rFonts w:hint="eastAsia"/>
                      <w:kern w:val="0"/>
                      <w:sz w:val="24"/>
                      <w:szCs w:val="24"/>
                      <w:u w:val="wave"/>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5" w:type="dxa"/>
                  <w:vAlign w:val="center"/>
                </w:tcPr>
                <w:p>
                  <w:pPr>
                    <w:jc w:val="center"/>
                    <w:rPr>
                      <w:sz w:val="24"/>
                      <w:szCs w:val="24"/>
                      <w:u w:val="wave"/>
                    </w:rPr>
                  </w:pPr>
                  <w:r>
                    <w:rPr>
                      <w:rFonts w:hint="eastAsia"/>
                      <w:sz w:val="24"/>
                      <w:szCs w:val="24"/>
                      <w:u w:val="wave"/>
                    </w:rPr>
                    <w:t>六</w:t>
                  </w:r>
                </w:p>
              </w:tc>
              <w:tc>
                <w:tcPr>
                  <w:tcW w:w="8609" w:type="dxa"/>
                  <w:gridSpan w:val="5"/>
                  <w:vAlign w:val="center"/>
                </w:tcPr>
                <w:p>
                  <w:pPr>
                    <w:jc w:val="left"/>
                    <w:rPr>
                      <w:iCs/>
                      <w:kern w:val="0"/>
                      <w:sz w:val="24"/>
                      <w:u w:val="wave"/>
                    </w:rPr>
                  </w:pPr>
                  <w:r>
                    <w:rPr>
                      <w:kern w:val="0"/>
                      <w:sz w:val="24"/>
                      <w:szCs w:val="24"/>
                      <w:u w:val="wave"/>
                    </w:rPr>
                    <w:t>通益220kV变电站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5" w:type="dxa"/>
                  <w:vAlign w:val="center"/>
                </w:tcPr>
                <w:p>
                  <w:pPr>
                    <w:jc w:val="center"/>
                    <w:rPr>
                      <w:sz w:val="24"/>
                      <w:szCs w:val="24"/>
                      <w:u w:val="wave"/>
                    </w:rPr>
                  </w:pPr>
                  <w:r>
                    <w:rPr>
                      <w:sz w:val="24"/>
                      <w:szCs w:val="24"/>
                      <w:u w:val="wave"/>
                    </w:rPr>
                    <w:t>1</w:t>
                  </w:r>
                </w:p>
              </w:tc>
              <w:tc>
                <w:tcPr>
                  <w:tcW w:w="2658" w:type="dxa"/>
                  <w:vAlign w:val="center"/>
                </w:tcPr>
                <w:p>
                  <w:pPr>
                    <w:jc w:val="center"/>
                    <w:rPr>
                      <w:kern w:val="0"/>
                      <w:sz w:val="24"/>
                      <w:szCs w:val="24"/>
                      <w:u w:val="wave"/>
                    </w:rPr>
                  </w:pPr>
                  <w:r>
                    <w:rPr>
                      <w:kern w:val="0"/>
                      <w:sz w:val="24"/>
                      <w:szCs w:val="24"/>
                      <w:u w:val="wave"/>
                    </w:rPr>
                    <w:t>厂界东侧</w:t>
                  </w:r>
                  <w:r>
                    <w:rPr>
                      <w:rFonts w:hint="eastAsia"/>
                      <w:kern w:val="0"/>
                      <w:sz w:val="24"/>
                      <w:szCs w:val="24"/>
                      <w:u w:val="wave"/>
                    </w:rPr>
                    <w:t>民房</w:t>
                  </w:r>
                </w:p>
              </w:tc>
              <w:tc>
                <w:tcPr>
                  <w:tcW w:w="2516" w:type="dxa"/>
                  <w:vAlign w:val="center"/>
                </w:tcPr>
                <w:p>
                  <w:pPr>
                    <w:autoSpaceDE w:val="0"/>
                    <w:autoSpaceDN w:val="0"/>
                    <w:adjustRightInd w:val="0"/>
                    <w:jc w:val="center"/>
                    <w:rPr>
                      <w:kern w:val="0"/>
                      <w:sz w:val="24"/>
                      <w:szCs w:val="24"/>
                      <w:u w:val="wave"/>
                    </w:rPr>
                  </w:pPr>
                  <w:r>
                    <w:rPr>
                      <w:kern w:val="0"/>
                      <w:sz w:val="24"/>
                      <w:szCs w:val="24"/>
                      <w:u w:val="wave"/>
                    </w:rPr>
                    <w:t>厂界东侧约30m，1栋</w:t>
                  </w:r>
                </w:p>
              </w:tc>
              <w:tc>
                <w:tcPr>
                  <w:tcW w:w="1188" w:type="dxa"/>
                  <w:tcBorders>
                    <w:right w:val="single" w:color="auto" w:sz="2" w:space="0"/>
                  </w:tcBorders>
                  <w:vAlign w:val="center"/>
                </w:tcPr>
                <w:p>
                  <w:pPr>
                    <w:autoSpaceDE w:val="0"/>
                    <w:autoSpaceDN w:val="0"/>
                    <w:adjustRightInd w:val="0"/>
                    <w:jc w:val="center"/>
                    <w:rPr>
                      <w:kern w:val="0"/>
                      <w:sz w:val="24"/>
                      <w:szCs w:val="24"/>
                      <w:u w:val="wave"/>
                    </w:rPr>
                  </w:pPr>
                  <w:r>
                    <w:rPr>
                      <w:kern w:val="0"/>
                      <w:sz w:val="24"/>
                      <w:szCs w:val="24"/>
                      <w:u w:val="wave"/>
                    </w:rPr>
                    <w:t>5F尖顶</w:t>
                  </w:r>
                </w:p>
              </w:tc>
              <w:tc>
                <w:tcPr>
                  <w:tcW w:w="1115" w:type="dxa"/>
                  <w:tcBorders>
                    <w:left w:val="single" w:color="auto" w:sz="2" w:space="0"/>
                  </w:tcBorders>
                  <w:vAlign w:val="center"/>
                </w:tcPr>
                <w:p>
                  <w:pPr>
                    <w:autoSpaceDE w:val="0"/>
                    <w:autoSpaceDN w:val="0"/>
                    <w:adjustRightInd w:val="0"/>
                    <w:jc w:val="center"/>
                    <w:rPr>
                      <w:kern w:val="0"/>
                      <w:sz w:val="24"/>
                      <w:szCs w:val="24"/>
                      <w:u w:val="wave"/>
                    </w:rPr>
                  </w:pPr>
                  <w:r>
                    <w:rPr>
                      <w:kern w:val="0"/>
                      <w:sz w:val="24"/>
                      <w:szCs w:val="24"/>
                      <w:u w:val="wave"/>
                    </w:rPr>
                    <w:t>约34人</w:t>
                  </w:r>
                </w:p>
              </w:tc>
              <w:tc>
                <w:tcPr>
                  <w:tcW w:w="1132" w:type="dxa"/>
                  <w:vAlign w:val="center"/>
                </w:tcPr>
                <w:p>
                  <w:pPr>
                    <w:jc w:val="center"/>
                    <w:rPr>
                      <w:iCs/>
                      <w:kern w:val="0"/>
                      <w:sz w:val="24"/>
                      <w:u w:val="wave"/>
                    </w:rPr>
                  </w:pPr>
                  <w:r>
                    <w:rPr>
                      <w:kern w:val="0"/>
                      <w:sz w:val="24"/>
                      <w:szCs w:val="24"/>
                      <w:u w:val="wave"/>
                    </w:rPr>
                    <w:t>附图2</w:t>
                  </w:r>
                  <w:r>
                    <w:rPr>
                      <w:rFonts w:hint="eastAsia"/>
                      <w:kern w:val="0"/>
                      <w:sz w:val="24"/>
                      <w:szCs w:val="24"/>
                      <w:u w:val="wave"/>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5" w:type="dxa"/>
                  <w:vAlign w:val="center"/>
                </w:tcPr>
                <w:p>
                  <w:pPr>
                    <w:jc w:val="center"/>
                    <w:rPr>
                      <w:sz w:val="24"/>
                      <w:szCs w:val="24"/>
                      <w:u w:val="wave"/>
                    </w:rPr>
                  </w:pPr>
                  <w:r>
                    <w:rPr>
                      <w:rFonts w:hint="eastAsia"/>
                      <w:sz w:val="24"/>
                      <w:szCs w:val="24"/>
                      <w:u w:val="wave"/>
                    </w:rPr>
                    <w:t>七</w:t>
                  </w:r>
                </w:p>
              </w:tc>
              <w:tc>
                <w:tcPr>
                  <w:tcW w:w="8609" w:type="dxa"/>
                  <w:gridSpan w:val="5"/>
                  <w:vAlign w:val="center"/>
                </w:tcPr>
                <w:p>
                  <w:pPr>
                    <w:jc w:val="left"/>
                    <w:rPr>
                      <w:iCs/>
                      <w:kern w:val="0"/>
                      <w:sz w:val="24"/>
                      <w:u w:val="wave"/>
                    </w:rPr>
                  </w:pPr>
                  <w:r>
                    <w:rPr>
                      <w:kern w:val="0"/>
                      <w:sz w:val="24"/>
                      <w:szCs w:val="24"/>
                      <w:u w:val="wave"/>
                    </w:rPr>
                    <w:t>延农220kV变电站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5" w:type="dxa"/>
                  <w:vAlign w:val="center"/>
                </w:tcPr>
                <w:p>
                  <w:pPr>
                    <w:autoSpaceDE w:val="0"/>
                    <w:autoSpaceDN w:val="0"/>
                    <w:adjustRightInd w:val="0"/>
                    <w:jc w:val="center"/>
                    <w:rPr>
                      <w:kern w:val="0"/>
                      <w:sz w:val="24"/>
                      <w:szCs w:val="24"/>
                      <w:u w:val="wave"/>
                    </w:rPr>
                  </w:pPr>
                  <w:r>
                    <w:rPr>
                      <w:kern w:val="0"/>
                      <w:sz w:val="24"/>
                      <w:szCs w:val="24"/>
                      <w:u w:val="wave"/>
                    </w:rPr>
                    <w:t>1</w:t>
                  </w:r>
                </w:p>
              </w:tc>
              <w:tc>
                <w:tcPr>
                  <w:tcW w:w="2658" w:type="dxa"/>
                  <w:vAlign w:val="center"/>
                </w:tcPr>
                <w:p>
                  <w:pPr>
                    <w:jc w:val="center"/>
                    <w:rPr>
                      <w:kern w:val="0"/>
                      <w:sz w:val="24"/>
                      <w:szCs w:val="24"/>
                      <w:u w:val="wave"/>
                    </w:rPr>
                  </w:pPr>
                  <w:r>
                    <w:rPr>
                      <w:kern w:val="0"/>
                      <w:sz w:val="24"/>
                      <w:szCs w:val="24"/>
                      <w:u w:val="wave"/>
                    </w:rPr>
                    <w:t>厂界西侧</w:t>
                  </w:r>
                  <w:r>
                    <w:rPr>
                      <w:rFonts w:hint="eastAsia"/>
                      <w:kern w:val="0"/>
                      <w:sz w:val="24"/>
                      <w:szCs w:val="24"/>
                      <w:u w:val="wave"/>
                    </w:rPr>
                    <w:t>厂房</w:t>
                  </w:r>
                </w:p>
              </w:tc>
              <w:tc>
                <w:tcPr>
                  <w:tcW w:w="2516" w:type="dxa"/>
                  <w:vAlign w:val="center"/>
                </w:tcPr>
                <w:p>
                  <w:pPr>
                    <w:autoSpaceDE w:val="0"/>
                    <w:autoSpaceDN w:val="0"/>
                    <w:adjustRightInd w:val="0"/>
                    <w:jc w:val="center"/>
                    <w:rPr>
                      <w:kern w:val="0"/>
                      <w:sz w:val="24"/>
                      <w:szCs w:val="24"/>
                      <w:u w:val="wave"/>
                    </w:rPr>
                  </w:pPr>
                  <w:r>
                    <w:rPr>
                      <w:kern w:val="0"/>
                      <w:sz w:val="24"/>
                      <w:szCs w:val="24"/>
                      <w:u w:val="wave"/>
                    </w:rPr>
                    <w:t>厂界西侧约20m，1座</w:t>
                  </w:r>
                </w:p>
              </w:tc>
              <w:tc>
                <w:tcPr>
                  <w:tcW w:w="1188" w:type="dxa"/>
                  <w:tcBorders>
                    <w:right w:val="single" w:color="auto" w:sz="2" w:space="0"/>
                  </w:tcBorders>
                  <w:vAlign w:val="center"/>
                </w:tcPr>
                <w:p>
                  <w:pPr>
                    <w:autoSpaceDE w:val="0"/>
                    <w:autoSpaceDN w:val="0"/>
                    <w:adjustRightInd w:val="0"/>
                    <w:jc w:val="center"/>
                    <w:rPr>
                      <w:kern w:val="0"/>
                      <w:sz w:val="24"/>
                      <w:szCs w:val="24"/>
                      <w:u w:val="wave"/>
                    </w:rPr>
                  </w:pPr>
                  <w:r>
                    <w:rPr>
                      <w:kern w:val="0"/>
                      <w:sz w:val="24"/>
                      <w:szCs w:val="24"/>
                      <w:u w:val="wave"/>
                    </w:rPr>
                    <w:t>厂房</w:t>
                  </w:r>
                </w:p>
              </w:tc>
              <w:tc>
                <w:tcPr>
                  <w:tcW w:w="1115" w:type="dxa"/>
                  <w:tcBorders>
                    <w:left w:val="single" w:color="auto" w:sz="2" w:space="0"/>
                  </w:tcBorders>
                  <w:vAlign w:val="center"/>
                </w:tcPr>
                <w:p>
                  <w:pPr>
                    <w:autoSpaceDE w:val="0"/>
                    <w:autoSpaceDN w:val="0"/>
                    <w:adjustRightInd w:val="0"/>
                    <w:jc w:val="center"/>
                    <w:rPr>
                      <w:kern w:val="0"/>
                      <w:sz w:val="24"/>
                      <w:szCs w:val="24"/>
                      <w:u w:val="wave"/>
                    </w:rPr>
                  </w:pPr>
                  <w:r>
                    <w:rPr>
                      <w:kern w:val="0"/>
                      <w:sz w:val="24"/>
                      <w:szCs w:val="24"/>
                      <w:u w:val="wave"/>
                    </w:rPr>
                    <w:t>/</w:t>
                  </w:r>
                </w:p>
              </w:tc>
              <w:tc>
                <w:tcPr>
                  <w:tcW w:w="1132" w:type="dxa"/>
                  <w:vAlign w:val="center"/>
                </w:tcPr>
                <w:p>
                  <w:pPr>
                    <w:autoSpaceDE w:val="0"/>
                    <w:autoSpaceDN w:val="0"/>
                    <w:adjustRightInd w:val="0"/>
                    <w:jc w:val="center"/>
                    <w:rPr>
                      <w:kern w:val="0"/>
                      <w:sz w:val="24"/>
                      <w:szCs w:val="24"/>
                      <w:u w:val="wave"/>
                    </w:rPr>
                  </w:pPr>
                  <w:r>
                    <w:rPr>
                      <w:kern w:val="0"/>
                      <w:sz w:val="24"/>
                      <w:szCs w:val="24"/>
                      <w:u w:val="wave"/>
                    </w:rPr>
                    <w:t>附图</w:t>
                  </w:r>
                  <w:r>
                    <w:rPr>
                      <w:rFonts w:hint="eastAsia"/>
                      <w:kern w:val="0"/>
                      <w:sz w:val="24"/>
                      <w:szCs w:val="24"/>
                      <w:u w:val="wave"/>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5" w:type="dxa"/>
                  <w:vAlign w:val="center"/>
                </w:tcPr>
                <w:p>
                  <w:pPr>
                    <w:jc w:val="center"/>
                    <w:rPr>
                      <w:sz w:val="24"/>
                      <w:szCs w:val="24"/>
                      <w:u w:val="wave"/>
                    </w:rPr>
                  </w:pPr>
                  <w:r>
                    <w:rPr>
                      <w:rFonts w:hint="eastAsia"/>
                      <w:sz w:val="24"/>
                      <w:szCs w:val="24"/>
                      <w:u w:val="wave"/>
                    </w:rPr>
                    <w:t>八</w:t>
                  </w:r>
                </w:p>
              </w:tc>
              <w:tc>
                <w:tcPr>
                  <w:tcW w:w="8609" w:type="dxa"/>
                  <w:gridSpan w:val="5"/>
                  <w:vAlign w:val="center"/>
                </w:tcPr>
                <w:p>
                  <w:pPr>
                    <w:jc w:val="left"/>
                    <w:rPr>
                      <w:iCs/>
                      <w:kern w:val="0"/>
                      <w:sz w:val="24"/>
                      <w:u w:val="wave"/>
                    </w:rPr>
                  </w:pPr>
                  <w:r>
                    <w:rPr>
                      <w:kern w:val="0"/>
                      <w:sz w:val="24"/>
                      <w:szCs w:val="24"/>
                      <w:u w:val="wave"/>
                    </w:rPr>
                    <w:t>余家湾220kV变电站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5" w:type="dxa"/>
                  <w:vAlign w:val="center"/>
                </w:tcPr>
                <w:p>
                  <w:pPr>
                    <w:autoSpaceDE w:val="0"/>
                    <w:autoSpaceDN w:val="0"/>
                    <w:adjustRightInd w:val="0"/>
                    <w:jc w:val="center"/>
                    <w:rPr>
                      <w:kern w:val="0"/>
                      <w:sz w:val="24"/>
                      <w:szCs w:val="24"/>
                      <w:u w:val="wave"/>
                    </w:rPr>
                  </w:pPr>
                  <w:r>
                    <w:rPr>
                      <w:kern w:val="0"/>
                      <w:sz w:val="24"/>
                      <w:szCs w:val="24"/>
                      <w:u w:val="wave"/>
                    </w:rPr>
                    <w:t>1</w:t>
                  </w:r>
                </w:p>
              </w:tc>
              <w:tc>
                <w:tcPr>
                  <w:tcW w:w="2658" w:type="dxa"/>
                  <w:vAlign w:val="center"/>
                </w:tcPr>
                <w:p>
                  <w:pPr>
                    <w:jc w:val="center"/>
                    <w:rPr>
                      <w:kern w:val="0"/>
                      <w:sz w:val="24"/>
                      <w:szCs w:val="24"/>
                      <w:u w:val="wave"/>
                    </w:rPr>
                  </w:pPr>
                  <w:r>
                    <w:rPr>
                      <w:kern w:val="0"/>
                      <w:sz w:val="24"/>
                      <w:szCs w:val="24"/>
                      <w:u w:val="wave"/>
                    </w:rPr>
                    <w:t>厂界西侧</w:t>
                  </w:r>
                  <w:r>
                    <w:rPr>
                      <w:rFonts w:hint="eastAsia"/>
                      <w:kern w:val="0"/>
                      <w:sz w:val="24"/>
                      <w:szCs w:val="24"/>
                      <w:u w:val="wave"/>
                    </w:rPr>
                    <w:t>民房</w:t>
                  </w:r>
                </w:p>
              </w:tc>
              <w:tc>
                <w:tcPr>
                  <w:tcW w:w="2516" w:type="dxa"/>
                  <w:vAlign w:val="center"/>
                </w:tcPr>
                <w:p>
                  <w:pPr>
                    <w:autoSpaceDE w:val="0"/>
                    <w:autoSpaceDN w:val="0"/>
                    <w:adjustRightInd w:val="0"/>
                    <w:jc w:val="center"/>
                    <w:rPr>
                      <w:kern w:val="0"/>
                      <w:sz w:val="24"/>
                      <w:szCs w:val="24"/>
                      <w:u w:val="wave"/>
                    </w:rPr>
                  </w:pPr>
                  <w:r>
                    <w:rPr>
                      <w:kern w:val="0"/>
                      <w:sz w:val="24"/>
                      <w:szCs w:val="24"/>
                      <w:u w:val="wave"/>
                    </w:rPr>
                    <w:t>厂界西侧约10m，1户</w:t>
                  </w:r>
                </w:p>
              </w:tc>
              <w:tc>
                <w:tcPr>
                  <w:tcW w:w="1188" w:type="dxa"/>
                  <w:tcBorders>
                    <w:right w:val="single" w:color="auto" w:sz="2" w:space="0"/>
                  </w:tcBorders>
                  <w:vAlign w:val="center"/>
                </w:tcPr>
                <w:p>
                  <w:pPr>
                    <w:autoSpaceDE w:val="0"/>
                    <w:autoSpaceDN w:val="0"/>
                    <w:adjustRightInd w:val="0"/>
                    <w:jc w:val="center"/>
                    <w:rPr>
                      <w:kern w:val="0"/>
                      <w:sz w:val="24"/>
                      <w:szCs w:val="24"/>
                      <w:u w:val="wave"/>
                    </w:rPr>
                  </w:pPr>
                  <w:r>
                    <w:rPr>
                      <w:kern w:val="0"/>
                      <w:sz w:val="24"/>
                      <w:szCs w:val="24"/>
                      <w:u w:val="wave"/>
                    </w:rPr>
                    <w:t>1F尖顶</w:t>
                  </w:r>
                </w:p>
              </w:tc>
              <w:tc>
                <w:tcPr>
                  <w:tcW w:w="1115" w:type="dxa"/>
                  <w:tcBorders>
                    <w:left w:val="single" w:color="auto" w:sz="2" w:space="0"/>
                  </w:tcBorders>
                  <w:vAlign w:val="center"/>
                </w:tcPr>
                <w:p>
                  <w:pPr>
                    <w:autoSpaceDE w:val="0"/>
                    <w:autoSpaceDN w:val="0"/>
                    <w:adjustRightInd w:val="0"/>
                    <w:jc w:val="center"/>
                    <w:rPr>
                      <w:kern w:val="0"/>
                      <w:sz w:val="24"/>
                      <w:szCs w:val="24"/>
                      <w:u w:val="wave"/>
                    </w:rPr>
                  </w:pPr>
                  <w:r>
                    <w:rPr>
                      <w:kern w:val="0"/>
                      <w:sz w:val="24"/>
                      <w:szCs w:val="24"/>
                      <w:u w:val="wave"/>
                    </w:rPr>
                    <w:t>约3人</w:t>
                  </w:r>
                </w:p>
              </w:tc>
              <w:tc>
                <w:tcPr>
                  <w:tcW w:w="1132" w:type="dxa"/>
                  <w:vAlign w:val="center"/>
                </w:tcPr>
                <w:p>
                  <w:pPr>
                    <w:jc w:val="center"/>
                    <w:rPr>
                      <w:iCs/>
                      <w:kern w:val="0"/>
                      <w:sz w:val="24"/>
                      <w:u w:val="wave"/>
                    </w:rPr>
                  </w:pPr>
                  <w:r>
                    <w:rPr>
                      <w:kern w:val="0"/>
                      <w:sz w:val="24"/>
                      <w:szCs w:val="24"/>
                      <w:u w:val="wave"/>
                    </w:rPr>
                    <w:t>附图2</w:t>
                  </w:r>
                  <w:r>
                    <w:rPr>
                      <w:rFonts w:hint="eastAsia"/>
                      <w:kern w:val="0"/>
                      <w:sz w:val="24"/>
                      <w:szCs w:val="24"/>
                      <w:u w:val="wave"/>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5" w:type="dxa"/>
                  <w:vAlign w:val="center"/>
                </w:tcPr>
                <w:p>
                  <w:pPr>
                    <w:autoSpaceDE w:val="0"/>
                    <w:autoSpaceDN w:val="0"/>
                    <w:adjustRightInd w:val="0"/>
                    <w:jc w:val="center"/>
                    <w:rPr>
                      <w:kern w:val="0"/>
                      <w:sz w:val="24"/>
                      <w:szCs w:val="24"/>
                      <w:u w:val="wave"/>
                    </w:rPr>
                  </w:pPr>
                  <w:r>
                    <w:rPr>
                      <w:kern w:val="0"/>
                      <w:sz w:val="24"/>
                      <w:szCs w:val="24"/>
                      <w:u w:val="wave"/>
                    </w:rPr>
                    <w:t>2</w:t>
                  </w:r>
                </w:p>
              </w:tc>
              <w:tc>
                <w:tcPr>
                  <w:tcW w:w="2658" w:type="dxa"/>
                  <w:vAlign w:val="center"/>
                </w:tcPr>
                <w:p>
                  <w:pPr>
                    <w:jc w:val="center"/>
                    <w:rPr>
                      <w:kern w:val="0"/>
                      <w:sz w:val="24"/>
                      <w:szCs w:val="24"/>
                      <w:u w:val="wave"/>
                    </w:rPr>
                  </w:pPr>
                  <w:r>
                    <w:rPr>
                      <w:kern w:val="0"/>
                      <w:sz w:val="24"/>
                      <w:szCs w:val="24"/>
                      <w:u w:val="wave"/>
                    </w:rPr>
                    <w:t>厂界东侧</w:t>
                  </w:r>
                  <w:r>
                    <w:rPr>
                      <w:rFonts w:hint="eastAsia"/>
                      <w:iCs/>
                      <w:kern w:val="0"/>
                      <w:sz w:val="24"/>
                      <w:u w:val="wave"/>
                    </w:rPr>
                    <w:t>民房</w:t>
                  </w:r>
                </w:p>
              </w:tc>
              <w:tc>
                <w:tcPr>
                  <w:tcW w:w="2516" w:type="dxa"/>
                  <w:vAlign w:val="center"/>
                </w:tcPr>
                <w:p>
                  <w:pPr>
                    <w:autoSpaceDE w:val="0"/>
                    <w:autoSpaceDN w:val="0"/>
                    <w:adjustRightInd w:val="0"/>
                    <w:jc w:val="center"/>
                    <w:rPr>
                      <w:kern w:val="0"/>
                      <w:sz w:val="24"/>
                      <w:szCs w:val="24"/>
                      <w:u w:val="wave"/>
                    </w:rPr>
                  </w:pPr>
                  <w:r>
                    <w:rPr>
                      <w:kern w:val="0"/>
                      <w:sz w:val="24"/>
                      <w:szCs w:val="24"/>
                      <w:u w:val="wave"/>
                    </w:rPr>
                    <w:t>厂界东侧约20m，1户</w:t>
                  </w:r>
                </w:p>
              </w:tc>
              <w:tc>
                <w:tcPr>
                  <w:tcW w:w="1188" w:type="dxa"/>
                  <w:tcBorders>
                    <w:right w:val="single" w:color="auto" w:sz="2" w:space="0"/>
                  </w:tcBorders>
                  <w:vAlign w:val="center"/>
                </w:tcPr>
                <w:p>
                  <w:pPr>
                    <w:autoSpaceDE w:val="0"/>
                    <w:autoSpaceDN w:val="0"/>
                    <w:adjustRightInd w:val="0"/>
                    <w:jc w:val="center"/>
                    <w:rPr>
                      <w:kern w:val="0"/>
                      <w:sz w:val="24"/>
                      <w:szCs w:val="24"/>
                      <w:u w:val="wave"/>
                    </w:rPr>
                  </w:pPr>
                  <w:r>
                    <w:rPr>
                      <w:kern w:val="0"/>
                      <w:sz w:val="24"/>
                      <w:szCs w:val="24"/>
                      <w:u w:val="wave"/>
                    </w:rPr>
                    <w:t>2F平顶</w:t>
                  </w:r>
                </w:p>
              </w:tc>
              <w:tc>
                <w:tcPr>
                  <w:tcW w:w="1115" w:type="dxa"/>
                  <w:tcBorders>
                    <w:left w:val="single" w:color="auto" w:sz="2" w:space="0"/>
                  </w:tcBorders>
                  <w:vAlign w:val="center"/>
                </w:tcPr>
                <w:p>
                  <w:pPr>
                    <w:autoSpaceDE w:val="0"/>
                    <w:autoSpaceDN w:val="0"/>
                    <w:adjustRightInd w:val="0"/>
                    <w:jc w:val="center"/>
                    <w:rPr>
                      <w:kern w:val="0"/>
                      <w:sz w:val="24"/>
                      <w:szCs w:val="24"/>
                      <w:u w:val="wave"/>
                    </w:rPr>
                  </w:pPr>
                  <w:r>
                    <w:rPr>
                      <w:kern w:val="0"/>
                      <w:sz w:val="24"/>
                      <w:szCs w:val="24"/>
                      <w:u w:val="wave"/>
                    </w:rPr>
                    <w:t>约4人</w:t>
                  </w:r>
                </w:p>
              </w:tc>
              <w:tc>
                <w:tcPr>
                  <w:tcW w:w="1132" w:type="dxa"/>
                  <w:vAlign w:val="center"/>
                </w:tcPr>
                <w:p>
                  <w:pPr>
                    <w:jc w:val="center"/>
                    <w:rPr>
                      <w:iCs/>
                      <w:kern w:val="0"/>
                      <w:sz w:val="24"/>
                      <w:u w:val="wave"/>
                    </w:rPr>
                  </w:pPr>
                  <w:r>
                    <w:rPr>
                      <w:kern w:val="0"/>
                      <w:sz w:val="24"/>
                      <w:szCs w:val="24"/>
                      <w:u w:val="wave"/>
                    </w:rPr>
                    <w:t>附图2</w:t>
                  </w:r>
                  <w:r>
                    <w:rPr>
                      <w:rFonts w:hint="eastAsia"/>
                      <w:kern w:val="0"/>
                      <w:sz w:val="24"/>
                      <w:szCs w:val="24"/>
                      <w:u w:val="wave"/>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5" w:type="dxa"/>
                  <w:vAlign w:val="center"/>
                </w:tcPr>
                <w:p>
                  <w:pPr>
                    <w:jc w:val="center"/>
                    <w:rPr>
                      <w:sz w:val="24"/>
                      <w:szCs w:val="24"/>
                      <w:u w:val="wave"/>
                    </w:rPr>
                  </w:pPr>
                  <w:r>
                    <w:rPr>
                      <w:rFonts w:hint="eastAsia"/>
                      <w:sz w:val="24"/>
                      <w:szCs w:val="24"/>
                      <w:u w:val="wave"/>
                    </w:rPr>
                    <w:t>九</w:t>
                  </w:r>
                </w:p>
              </w:tc>
              <w:tc>
                <w:tcPr>
                  <w:tcW w:w="8609" w:type="dxa"/>
                  <w:gridSpan w:val="5"/>
                  <w:vAlign w:val="center"/>
                </w:tcPr>
                <w:p>
                  <w:pPr>
                    <w:jc w:val="left"/>
                    <w:rPr>
                      <w:iCs/>
                      <w:kern w:val="0"/>
                      <w:sz w:val="24"/>
                      <w:u w:val="wave"/>
                    </w:rPr>
                  </w:pPr>
                  <w:r>
                    <w:rPr>
                      <w:kern w:val="0"/>
                      <w:sz w:val="24"/>
                      <w:szCs w:val="24"/>
                      <w:u w:val="wave"/>
                    </w:rPr>
                    <w:t>向阳220kV变电站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5" w:type="dxa"/>
                  <w:vAlign w:val="center"/>
                </w:tcPr>
                <w:p>
                  <w:pPr>
                    <w:autoSpaceDE w:val="0"/>
                    <w:autoSpaceDN w:val="0"/>
                    <w:adjustRightInd w:val="0"/>
                    <w:jc w:val="center"/>
                    <w:rPr>
                      <w:kern w:val="0"/>
                      <w:sz w:val="24"/>
                      <w:szCs w:val="24"/>
                      <w:u w:val="wave"/>
                    </w:rPr>
                  </w:pPr>
                  <w:r>
                    <w:rPr>
                      <w:kern w:val="0"/>
                      <w:sz w:val="24"/>
                      <w:szCs w:val="24"/>
                      <w:u w:val="wave"/>
                    </w:rPr>
                    <w:t>1</w:t>
                  </w:r>
                </w:p>
              </w:tc>
              <w:tc>
                <w:tcPr>
                  <w:tcW w:w="2658" w:type="dxa"/>
                  <w:vAlign w:val="center"/>
                </w:tcPr>
                <w:p>
                  <w:pPr>
                    <w:jc w:val="center"/>
                    <w:rPr>
                      <w:kern w:val="0"/>
                      <w:sz w:val="24"/>
                      <w:szCs w:val="24"/>
                      <w:u w:val="wave"/>
                    </w:rPr>
                  </w:pPr>
                  <w:r>
                    <w:rPr>
                      <w:kern w:val="0"/>
                      <w:sz w:val="24"/>
                      <w:szCs w:val="24"/>
                      <w:u w:val="wave"/>
                    </w:rPr>
                    <w:t>厂界北侧</w:t>
                  </w:r>
                  <w:r>
                    <w:rPr>
                      <w:rFonts w:hint="eastAsia"/>
                      <w:kern w:val="0"/>
                      <w:sz w:val="24"/>
                      <w:szCs w:val="24"/>
                      <w:u w:val="wave"/>
                    </w:rPr>
                    <w:t>厂房</w:t>
                  </w:r>
                </w:p>
              </w:tc>
              <w:tc>
                <w:tcPr>
                  <w:tcW w:w="2516" w:type="dxa"/>
                  <w:vAlign w:val="center"/>
                </w:tcPr>
                <w:p>
                  <w:pPr>
                    <w:autoSpaceDE w:val="0"/>
                    <w:autoSpaceDN w:val="0"/>
                    <w:adjustRightInd w:val="0"/>
                    <w:jc w:val="center"/>
                    <w:rPr>
                      <w:kern w:val="0"/>
                      <w:sz w:val="24"/>
                      <w:szCs w:val="24"/>
                      <w:u w:val="wave"/>
                    </w:rPr>
                  </w:pPr>
                  <w:r>
                    <w:rPr>
                      <w:kern w:val="0"/>
                      <w:sz w:val="24"/>
                      <w:szCs w:val="24"/>
                      <w:u w:val="wave"/>
                    </w:rPr>
                    <w:t>厂界西侧约20m，1座</w:t>
                  </w:r>
                </w:p>
              </w:tc>
              <w:tc>
                <w:tcPr>
                  <w:tcW w:w="1188" w:type="dxa"/>
                  <w:tcBorders>
                    <w:right w:val="single" w:color="auto" w:sz="2" w:space="0"/>
                  </w:tcBorders>
                  <w:vAlign w:val="center"/>
                </w:tcPr>
                <w:p>
                  <w:pPr>
                    <w:autoSpaceDE w:val="0"/>
                    <w:autoSpaceDN w:val="0"/>
                    <w:adjustRightInd w:val="0"/>
                    <w:jc w:val="center"/>
                    <w:rPr>
                      <w:kern w:val="0"/>
                      <w:sz w:val="24"/>
                      <w:szCs w:val="24"/>
                      <w:u w:val="wave"/>
                    </w:rPr>
                  </w:pPr>
                  <w:r>
                    <w:rPr>
                      <w:kern w:val="0"/>
                      <w:sz w:val="24"/>
                      <w:szCs w:val="24"/>
                      <w:u w:val="wave"/>
                    </w:rPr>
                    <w:t>厂房</w:t>
                  </w:r>
                </w:p>
              </w:tc>
              <w:tc>
                <w:tcPr>
                  <w:tcW w:w="1115" w:type="dxa"/>
                  <w:tcBorders>
                    <w:left w:val="single" w:color="auto" w:sz="2" w:space="0"/>
                  </w:tcBorders>
                  <w:vAlign w:val="center"/>
                </w:tcPr>
                <w:p>
                  <w:pPr>
                    <w:autoSpaceDE w:val="0"/>
                    <w:autoSpaceDN w:val="0"/>
                    <w:adjustRightInd w:val="0"/>
                    <w:jc w:val="center"/>
                    <w:rPr>
                      <w:kern w:val="0"/>
                      <w:sz w:val="24"/>
                      <w:szCs w:val="24"/>
                      <w:u w:val="wave"/>
                    </w:rPr>
                  </w:pPr>
                  <w:r>
                    <w:rPr>
                      <w:kern w:val="0"/>
                      <w:sz w:val="24"/>
                      <w:szCs w:val="24"/>
                      <w:u w:val="wave"/>
                    </w:rPr>
                    <w:t>约20人</w:t>
                  </w:r>
                </w:p>
              </w:tc>
              <w:tc>
                <w:tcPr>
                  <w:tcW w:w="1132" w:type="dxa"/>
                  <w:vAlign w:val="center"/>
                </w:tcPr>
                <w:p>
                  <w:pPr>
                    <w:jc w:val="center"/>
                    <w:rPr>
                      <w:iCs/>
                      <w:kern w:val="0"/>
                      <w:sz w:val="24"/>
                      <w:u w:val="wave"/>
                    </w:rPr>
                  </w:pPr>
                  <w:r>
                    <w:rPr>
                      <w:kern w:val="0"/>
                      <w:sz w:val="24"/>
                      <w:szCs w:val="24"/>
                      <w:u w:val="wave"/>
                    </w:rPr>
                    <w:t>附图1</w:t>
                  </w:r>
                  <w:r>
                    <w:rPr>
                      <w:rFonts w:hint="eastAsia"/>
                      <w:kern w:val="0"/>
                      <w:sz w:val="24"/>
                      <w:szCs w:val="24"/>
                      <w:u w:val="wave"/>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5" w:type="dxa"/>
                  <w:vAlign w:val="center"/>
                </w:tcPr>
                <w:p>
                  <w:pPr>
                    <w:autoSpaceDE w:val="0"/>
                    <w:autoSpaceDN w:val="0"/>
                    <w:adjustRightInd w:val="0"/>
                    <w:jc w:val="center"/>
                    <w:rPr>
                      <w:kern w:val="0"/>
                      <w:sz w:val="24"/>
                      <w:szCs w:val="24"/>
                      <w:u w:val="wave"/>
                    </w:rPr>
                  </w:pPr>
                  <w:r>
                    <w:rPr>
                      <w:kern w:val="0"/>
                      <w:sz w:val="24"/>
                      <w:szCs w:val="24"/>
                      <w:u w:val="wave"/>
                    </w:rPr>
                    <w:t>2</w:t>
                  </w:r>
                </w:p>
              </w:tc>
              <w:tc>
                <w:tcPr>
                  <w:tcW w:w="2658" w:type="dxa"/>
                  <w:vAlign w:val="center"/>
                </w:tcPr>
                <w:p>
                  <w:pPr>
                    <w:jc w:val="center"/>
                    <w:rPr>
                      <w:kern w:val="0"/>
                      <w:sz w:val="24"/>
                      <w:szCs w:val="24"/>
                      <w:u w:val="wave"/>
                    </w:rPr>
                  </w:pPr>
                  <w:r>
                    <w:rPr>
                      <w:kern w:val="0"/>
                      <w:sz w:val="24"/>
                      <w:szCs w:val="24"/>
                      <w:u w:val="wave"/>
                    </w:rPr>
                    <w:t>厂界东侧</w:t>
                  </w:r>
                  <w:r>
                    <w:rPr>
                      <w:rFonts w:hint="eastAsia"/>
                      <w:iCs/>
                      <w:kern w:val="0"/>
                      <w:sz w:val="24"/>
                      <w:u w:val="wave"/>
                    </w:rPr>
                    <w:t>民房</w:t>
                  </w:r>
                </w:p>
              </w:tc>
              <w:tc>
                <w:tcPr>
                  <w:tcW w:w="2516" w:type="dxa"/>
                  <w:vAlign w:val="center"/>
                </w:tcPr>
                <w:p>
                  <w:pPr>
                    <w:autoSpaceDE w:val="0"/>
                    <w:autoSpaceDN w:val="0"/>
                    <w:adjustRightInd w:val="0"/>
                    <w:jc w:val="center"/>
                    <w:rPr>
                      <w:kern w:val="0"/>
                      <w:sz w:val="24"/>
                      <w:szCs w:val="24"/>
                      <w:u w:val="wave"/>
                    </w:rPr>
                  </w:pPr>
                  <w:r>
                    <w:rPr>
                      <w:kern w:val="0"/>
                      <w:sz w:val="24"/>
                      <w:szCs w:val="24"/>
                      <w:u w:val="wave"/>
                    </w:rPr>
                    <w:t>厂界东侧约30m，1户</w:t>
                  </w:r>
                </w:p>
              </w:tc>
              <w:tc>
                <w:tcPr>
                  <w:tcW w:w="1188" w:type="dxa"/>
                  <w:tcBorders>
                    <w:right w:val="single" w:color="auto" w:sz="2" w:space="0"/>
                  </w:tcBorders>
                  <w:vAlign w:val="center"/>
                </w:tcPr>
                <w:p>
                  <w:pPr>
                    <w:autoSpaceDE w:val="0"/>
                    <w:autoSpaceDN w:val="0"/>
                    <w:adjustRightInd w:val="0"/>
                    <w:jc w:val="center"/>
                    <w:rPr>
                      <w:kern w:val="0"/>
                      <w:sz w:val="24"/>
                      <w:szCs w:val="24"/>
                      <w:u w:val="wave"/>
                    </w:rPr>
                  </w:pPr>
                  <w:r>
                    <w:rPr>
                      <w:kern w:val="0"/>
                      <w:sz w:val="24"/>
                      <w:szCs w:val="24"/>
                      <w:u w:val="wave"/>
                    </w:rPr>
                    <w:t>2F平顶</w:t>
                  </w:r>
                </w:p>
              </w:tc>
              <w:tc>
                <w:tcPr>
                  <w:tcW w:w="1115" w:type="dxa"/>
                  <w:tcBorders>
                    <w:left w:val="single" w:color="auto" w:sz="2" w:space="0"/>
                  </w:tcBorders>
                  <w:vAlign w:val="center"/>
                </w:tcPr>
                <w:p>
                  <w:pPr>
                    <w:autoSpaceDE w:val="0"/>
                    <w:autoSpaceDN w:val="0"/>
                    <w:adjustRightInd w:val="0"/>
                    <w:jc w:val="center"/>
                    <w:rPr>
                      <w:kern w:val="0"/>
                      <w:sz w:val="24"/>
                      <w:szCs w:val="24"/>
                      <w:u w:val="wave"/>
                    </w:rPr>
                  </w:pPr>
                  <w:r>
                    <w:rPr>
                      <w:kern w:val="0"/>
                      <w:sz w:val="24"/>
                      <w:szCs w:val="24"/>
                      <w:u w:val="wave"/>
                    </w:rPr>
                    <w:t>约3人</w:t>
                  </w:r>
                </w:p>
              </w:tc>
              <w:tc>
                <w:tcPr>
                  <w:tcW w:w="1132" w:type="dxa"/>
                  <w:vAlign w:val="center"/>
                </w:tcPr>
                <w:p>
                  <w:pPr>
                    <w:jc w:val="center"/>
                    <w:rPr>
                      <w:iCs/>
                      <w:kern w:val="0"/>
                      <w:sz w:val="24"/>
                      <w:u w:val="wave"/>
                    </w:rPr>
                  </w:pPr>
                  <w:r>
                    <w:rPr>
                      <w:kern w:val="0"/>
                      <w:sz w:val="24"/>
                      <w:szCs w:val="24"/>
                      <w:u w:val="wave"/>
                    </w:rPr>
                    <w:t>附图1</w:t>
                  </w:r>
                  <w:r>
                    <w:rPr>
                      <w:rFonts w:hint="eastAsia"/>
                      <w:kern w:val="0"/>
                      <w:sz w:val="24"/>
                      <w:szCs w:val="24"/>
                      <w:u w:val="wave"/>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5" w:type="dxa"/>
                  <w:vAlign w:val="center"/>
                </w:tcPr>
                <w:p>
                  <w:pPr>
                    <w:autoSpaceDE w:val="0"/>
                    <w:autoSpaceDN w:val="0"/>
                    <w:adjustRightInd w:val="0"/>
                    <w:jc w:val="center"/>
                    <w:rPr>
                      <w:kern w:val="0"/>
                      <w:sz w:val="24"/>
                      <w:szCs w:val="24"/>
                      <w:u w:val="wave"/>
                    </w:rPr>
                  </w:pPr>
                  <w:r>
                    <w:rPr>
                      <w:kern w:val="0"/>
                      <w:sz w:val="24"/>
                      <w:szCs w:val="24"/>
                      <w:u w:val="wave"/>
                    </w:rPr>
                    <w:t>3</w:t>
                  </w:r>
                </w:p>
              </w:tc>
              <w:tc>
                <w:tcPr>
                  <w:tcW w:w="2658" w:type="dxa"/>
                  <w:vAlign w:val="center"/>
                </w:tcPr>
                <w:p>
                  <w:pPr>
                    <w:jc w:val="center"/>
                    <w:rPr>
                      <w:kern w:val="0"/>
                      <w:sz w:val="24"/>
                      <w:szCs w:val="24"/>
                      <w:u w:val="wave"/>
                    </w:rPr>
                  </w:pPr>
                  <w:r>
                    <w:rPr>
                      <w:kern w:val="0"/>
                      <w:sz w:val="24"/>
                      <w:szCs w:val="24"/>
                      <w:u w:val="wave"/>
                    </w:rPr>
                    <w:t>厂界东侧</w:t>
                  </w:r>
                  <w:r>
                    <w:rPr>
                      <w:rFonts w:hint="eastAsia"/>
                      <w:iCs/>
                      <w:kern w:val="0"/>
                      <w:sz w:val="24"/>
                      <w:u w:val="wave"/>
                    </w:rPr>
                    <w:t>民房</w:t>
                  </w:r>
                </w:p>
              </w:tc>
              <w:tc>
                <w:tcPr>
                  <w:tcW w:w="2516" w:type="dxa"/>
                  <w:vAlign w:val="center"/>
                </w:tcPr>
                <w:p>
                  <w:pPr>
                    <w:autoSpaceDE w:val="0"/>
                    <w:autoSpaceDN w:val="0"/>
                    <w:adjustRightInd w:val="0"/>
                    <w:jc w:val="center"/>
                    <w:rPr>
                      <w:kern w:val="0"/>
                      <w:sz w:val="24"/>
                      <w:szCs w:val="24"/>
                      <w:u w:val="wave"/>
                    </w:rPr>
                  </w:pPr>
                  <w:r>
                    <w:rPr>
                      <w:kern w:val="0"/>
                      <w:sz w:val="24"/>
                      <w:szCs w:val="24"/>
                      <w:u w:val="wave"/>
                    </w:rPr>
                    <w:t>厂界东侧约30m，1户</w:t>
                  </w:r>
                </w:p>
              </w:tc>
              <w:tc>
                <w:tcPr>
                  <w:tcW w:w="1188" w:type="dxa"/>
                  <w:tcBorders>
                    <w:right w:val="single" w:color="auto" w:sz="2" w:space="0"/>
                  </w:tcBorders>
                  <w:vAlign w:val="center"/>
                </w:tcPr>
                <w:p>
                  <w:pPr>
                    <w:autoSpaceDE w:val="0"/>
                    <w:autoSpaceDN w:val="0"/>
                    <w:adjustRightInd w:val="0"/>
                    <w:jc w:val="center"/>
                    <w:rPr>
                      <w:kern w:val="0"/>
                      <w:sz w:val="24"/>
                      <w:szCs w:val="24"/>
                      <w:u w:val="wave"/>
                    </w:rPr>
                  </w:pPr>
                  <w:r>
                    <w:rPr>
                      <w:kern w:val="0"/>
                      <w:sz w:val="24"/>
                      <w:szCs w:val="24"/>
                      <w:u w:val="wave"/>
                    </w:rPr>
                    <w:t>2F平顶</w:t>
                  </w:r>
                </w:p>
              </w:tc>
              <w:tc>
                <w:tcPr>
                  <w:tcW w:w="1115" w:type="dxa"/>
                  <w:tcBorders>
                    <w:left w:val="single" w:color="auto" w:sz="2" w:space="0"/>
                  </w:tcBorders>
                  <w:vAlign w:val="center"/>
                </w:tcPr>
                <w:p>
                  <w:pPr>
                    <w:autoSpaceDE w:val="0"/>
                    <w:autoSpaceDN w:val="0"/>
                    <w:adjustRightInd w:val="0"/>
                    <w:jc w:val="center"/>
                    <w:rPr>
                      <w:kern w:val="0"/>
                      <w:sz w:val="24"/>
                      <w:szCs w:val="24"/>
                      <w:u w:val="wave"/>
                    </w:rPr>
                  </w:pPr>
                  <w:r>
                    <w:rPr>
                      <w:kern w:val="0"/>
                      <w:sz w:val="24"/>
                      <w:szCs w:val="24"/>
                      <w:u w:val="wave"/>
                    </w:rPr>
                    <w:t>约5人</w:t>
                  </w:r>
                </w:p>
              </w:tc>
              <w:tc>
                <w:tcPr>
                  <w:tcW w:w="1132" w:type="dxa"/>
                  <w:vAlign w:val="center"/>
                </w:tcPr>
                <w:p>
                  <w:pPr>
                    <w:jc w:val="center"/>
                    <w:rPr>
                      <w:iCs/>
                      <w:kern w:val="0"/>
                      <w:sz w:val="24"/>
                      <w:u w:val="wave"/>
                    </w:rPr>
                  </w:pPr>
                  <w:r>
                    <w:rPr>
                      <w:kern w:val="0"/>
                      <w:sz w:val="24"/>
                      <w:szCs w:val="24"/>
                      <w:u w:val="wave"/>
                    </w:rPr>
                    <w:t>附图1</w:t>
                  </w:r>
                  <w:r>
                    <w:rPr>
                      <w:rFonts w:hint="eastAsia"/>
                      <w:kern w:val="0"/>
                      <w:sz w:val="24"/>
                      <w:szCs w:val="24"/>
                      <w:u w:val="wave"/>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5" w:type="dxa"/>
                  <w:vAlign w:val="center"/>
                </w:tcPr>
                <w:p>
                  <w:pPr>
                    <w:jc w:val="center"/>
                    <w:rPr>
                      <w:sz w:val="24"/>
                      <w:szCs w:val="24"/>
                      <w:u w:val="wave"/>
                    </w:rPr>
                  </w:pPr>
                  <w:r>
                    <w:rPr>
                      <w:rFonts w:hint="eastAsia"/>
                      <w:sz w:val="24"/>
                      <w:szCs w:val="24"/>
                      <w:u w:val="wave"/>
                    </w:rPr>
                    <w:t>十</w:t>
                  </w:r>
                </w:p>
              </w:tc>
              <w:tc>
                <w:tcPr>
                  <w:tcW w:w="8609" w:type="dxa"/>
                  <w:gridSpan w:val="5"/>
                  <w:vAlign w:val="center"/>
                </w:tcPr>
                <w:p>
                  <w:pPr>
                    <w:jc w:val="left"/>
                    <w:rPr>
                      <w:iCs/>
                      <w:kern w:val="0"/>
                      <w:sz w:val="24"/>
                      <w:u w:val="wave"/>
                    </w:rPr>
                  </w:pPr>
                  <w:r>
                    <w:rPr>
                      <w:kern w:val="0"/>
                      <w:sz w:val="24"/>
                      <w:szCs w:val="24"/>
                      <w:u w:val="wave"/>
                    </w:rPr>
                    <w:t>生药220kV变电站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5" w:type="dxa"/>
                  <w:vAlign w:val="center"/>
                </w:tcPr>
                <w:p>
                  <w:pPr>
                    <w:autoSpaceDE w:val="0"/>
                    <w:autoSpaceDN w:val="0"/>
                    <w:adjustRightInd w:val="0"/>
                    <w:jc w:val="center"/>
                    <w:rPr>
                      <w:kern w:val="0"/>
                      <w:sz w:val="24"/>
                      <w:szCs w:val="24"/>
                      <w:u w:val="wave"/>
                    </w:rPr>
                  </w:pPr>
                  <w:r>
                    <w:rPr>
                      <w:kern w:val="0"/>
                      <w:sz w:val="24"/>
                      <w:szCs w:val="24"/>
                      <w:u w:val="wave"/>
                    </w:rPr>
                    <w:t>1</w:t>
                  </w:r>
                </w:p>
              </w:tc>
              <w:tc>
                <w:tcPr>
                  <w:tcW w:w="2658" w:type="dxa"/>
                  <w:vAlign w:val="center"/>
                </w:tcPr>
                <w:p>
                  <w:pPr>
                    <w:jc w:val="center"/>
                    <w:rPr>
                      <w:kern w:val="0"/>
                      <w:sz w:val="24"/>
                      <w:szCs w:val="24"/>
                      <w:u w:val="wave"/>
                    </w:rPr>
                  </w:pPr>
                  <w:r>
                    <w:rPr>
                      <w:kern w:val="0"/>
                      <w:sz w:val="24"/>
                      <w:szCs w:val="24"/>
                      <w:u w:val="wave"/>
                    </w:rPr>
                    <w:t>厂界西侧</w:t>
                  </w:r>
                  <w:r>
                    <w:rPr>
                      <w:rFonts w:hint="eastAsia"/>
                      <w:kern w:val="0"/>
                      <w:sz w:val="24"/>
                      <w:szCs w:val="24"/>
                      <w:u w:val="wave"/>
                    </w:rPr>
                    <w:t>蓝思科技宿舍</w:t>
                  </w:r>
                </w:p>
              </w:tc>
              <w:tc>
                <w:tcPr>
                  <w:tcW w:w="2516" w:type="dxa"/>
                  <w:vAlign w:val="center"/>
                </w:tcPr>
                <w:p>
                  <w:pPr>
                    <w:autoSpaceDE w:val="0"/>
                    <w:autoSpaceDN w:val="0"/>
                    <w:adjustRightInd w:val="0"/>
                    <w:jc w:val="center"/>
                    <w:rPr>
                      <w:kern w:val="0"/>
                      <w:sz w:val="24"/>
                      <w:szCs w:val="24"/>
                      <w:u w:val="wave"/>
                    </w:rPr>
                  </w:pPr>
                  <w:r>
                    <w:rPr>
                      <w:kern w:val="0"/>
                      <w:sz w:val="24"/>
                      <w:szCs w:val="24"/>
                      <w:u w:val="wave"/>
                    </w:rPr>
                    <w:t>厂界西侧约40m，1栋</w:t>
                  </w:r>
                </w:p>
              </w:tc>
              <w:tc>
                <w:tcPr>
                  <w:tcW w:w="1188" w:type="dxa"/>
                  <w:tcBorders>
                    <w:right w:val="single" w:color="auto" w:sz="2" w:space="0"/>
                  </w:tcBorders>
                  <w:vAlign w:val="center"/>
                </w:tcPr>
                <w:p>
                  <w:pPr>
                    <w:autoSpaceDE w:val="0"/>
                    <w:autoSpaceDN w:val="0"/>
                    <w:adjustRightInd w:val="0"/>
                    <w:jc w:val="center"/>
                    <w:rPr>
                      <w:kern w:val="0"/>
                      <w:sz w:val="24"/>
                      <w:szCs w:val="24"/>
                      <w:u w:val="wave"/>
                    </w:rPr>
                  </w:pPr>
                  <w:r>
                    <w:rPr>
                      <w:kern w:val="0"/>
                      <w:sz w:val="24"/>
                      <w:szCs w:val="24"/>
                      <w:u w:val="wave"/>
                    </w:rPr>
                    <w:t>6F宿舍</w:t>
                  </w:r>
                </w:p>
              </w:tc>
              <w:tc>
                <w:tcPr>
                  <w:tcW w:w="1115" w:type="dxa"/>
                  <w:tcBorders>
                    <w:left w:val="single" w:color="auto" w:sz="2" w:space="0"/>
                  </w:tcBorders>
                  <w:vAlign w:val="center"/>
                </w:tcPr>
                <w:p>
                  <w:pPr>
                    <w:autoSpaceDE w:val="0"/>
                    <w:autoSpaceDN w:val="0"/>
                    <w:adjustRightInd w:val="0"/>
                    <w:jc w:val="center"/>
                    <w:rPr>
                      <w:kern w:val="0"/>
                      <w:sz w:val="24"/>
                      <w:szCs w:val="24"/>
                      <w:u w:val="wave"/>
                    </w:rPr>
                  </w:pPr>
                  <w:r>
                    <w:rPr>
                      <w:kern w:val="0"/>
                      <w:sz w:val="24"/>
                      <w:szCs w:val="24"/>
                      <w:u w:val="wave"/>
                    </w:rPr>
                    <w:t>约50人</w:t>
                  </w:r>
                </w:p>
              </w:tc>
              <w:tc>
                <w:tcPr>
                  <w:tcW w:w="1132" w:type="dxa"/>
                  <w:vAlign w:val="center"/>
                </w:tcPr>
                <w:p>
                  <w:pPr>
                    <w:jc w:val="center"/>
                    <w:rPr>
                      <w:iCs/>
                      <w:kern w:val="0"/>
                      <w:sz w:val="24"/>
                      <w:u w:val="wave"/>
                    </w:rPr>
                  </w:pPr>
                  <w:r>
                    <w:rPr>
                      <w:kern w:val="0"/>
                      <w:sz w:val="24"/>
                      <w:szCs w:val="24"/>
                      <w:u w:val="wave"/>
                    </w:rPr>
                    <w:t>附图2</w:t>
                  </w:r>
                  <w:r>
                    <w:rPr>
                      <w:rFonts w:hint="eastAsia"/>
                      <w:kern w:val="0"/>
                      <w:sz w:val="24"/>
                      <w:szCs w:val="24"/>
                      <w:u w:val="wave"/>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5" w:type="dxa"/>
                  <w:vAlign w:val="center"/>
                </w:tcPr>
                <w:p>
                  <w:pPr>
                    <w:jc w:val="center"/>
                    <w:rPr>
                      <w:sz w:val="24"/>
                      <w:szCs w:val="24"/>
                      <w:u w:val="wave"/>
                    </w:rPr>
                  </w:pPr>
                  <w:r>
                    <w:rPr>
                      <w:sz w:val="24"/>
                      <w:szCs w:val="24"/>
                      <w:u w:val="wave"/>
                    </w:rPr>
                    <w:t>十</w:t>
                  </w:r>
                  <w:r>
                    <w:rPr>
                      <w:rFonts w:hint="eastAsia"/>
                      <w:sz w:val="24"/>
                      <w:szCs w:val="24"/>
                      <w:u w:val="wave"/>
                    </w:rPr>
                    <w:t>一</w:t>
                  </w:r>
                </w:p>
              </w:tc>
              <w:tc>
                <w:tcPr>
                  <w:tcW w:w="8609" w:type="dxa"/>
                  <w:gridSpan w:val="5"/>
                  <w:vAlign w:val="center"/>
                </w:tcPr>
                <w:p>
                  <w:pPr>
                    <w:jc w:val="left"/>
                    <w:rPr>
                      <w:iCs/>
                      <w:kern w:val="0"/>
                      <w:sz w:val="24"/>
                      <w:u w:val="wave"/>
                    </w:rPr>
                  </w:pPr>
                  <w:r>
                    <w:rPr>
                      <w:kern w:val="0"/>
                      <w:sz w:val="24"/>
                      <w:szCs w:val="24"/>
                      <w:u w:val="wave"/>
                    </w:rPr>
                    <w:t>杨高220kV变电站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5" w:type="dxa"/>
                  <w:vAlign w:val="center"/>
                </w:tcPr>
                <w:p>
                  <w:pPr>
                    <w:autoSpaceDE w:val="0"/>
                    <w:autoSpaceDN w:val="0"/>
                    <w:adjustRightInd w:val="0"/>
                    <w:jc w:val="center"/>
                    <w:rPr>
                      <w:kern w:val="0"/>
                      <w:sz w:val="24"/>
                      <w:szCs w:val="24"/>
                      <w:u w:val="wave"/>
                    </w:rPr>
                  </w:pPr>
                  <w:r>
                    <w:rPr>
                      <w:kern w:val="0"/>
                      <w:sz w:val="24"/>
                      <w:szCs w:val="24"/>
                      <w:u w:val="wave"/>
                    </w:rPr>
                    <w:t>1</w:t>
                  </w:r>
                </w:p>
              </w:tc>
              <w:tc>
                <w:tcPr>
                  <w:tcW w:w="2658" w:type="dxa"/>
                  <w:vAlign w:val="center"/>
                </w:tcPr>
                <w:p>
                  <w:pPr>
                    <w:jc w:val="center"/>
                    <w:rPr>
                      <w:kern w:val="0"/>
                      <w:sz w:val="24"/>
                      <w:szCs w:val="24"/>
                      <w:u w:val="wave"/>
                    </w:rPr>
                  </w:pPr>
                  <w:r>
                    <w:rPr>
                      <w:kern w:val="0"/>
                      <w:sz w:val="24"/>
                      <w:szCs w:val="24"/>
                      <w:u w:val="wave"/>
                    </w:rPr>
                    <w:t>厂界西侧</w:t>
                  </w:r>
                  <w:r>
                    <w:rPr>
                      <w:rFonts w:hint="eastAsia"/>
                      <w:kern w:val="0"/>
                      <w:sz w:val="24"/>
                      <w:szCs w:val="24"/>
                      <w:u w:val="wave"/>
                    </w:rPr>
                    <w:t>酒店</w:t>
                  </w:r>
                </w:p>
              </w:tc>
              <w:tc>
                <w:tcPr>
                  <w:tcW w:w="2516" w:type="dxa"/>
                  <w:vAlign w:val="center"/>
                </w:tcPr>
                <w:p>
                  <w:pPr>
                    <w:autoSpaceDE w:val="0"/>
                    <w:autoSpaceDN w:val="0"/>
                    <w:adjustRightInd w:val="0"/>
                    <w:jc w:val="center"/>
                    <w:rPr>
                      <w:kern w:val="0"/>
                      <w:sz w:val="24"/>
                      <w:szCs w:val="24"/>
                      <w:u w:val="wave"/>
                    </w:rPr>
                  </w:pPr>
                  <w:r>
                    <w:rPr>
                      <w:kern w:val="0"/>
                      <w:sz w:val="24"/>
                      <w:szCs w:val="24"/>
                      <w:u w:val="wave"/>
                    </w:rPr>
                    <w:t>厂界西侧约40m，1栋</w:t>
                  </w:r>
                </w:p>
              </w:tc>
              <w:tc>
                <w:tcPr>
                  <w:tcW w:w="1188" w:type="dxa"/>
                  <w:tcBorders>
                    <w:right w:val="single" w:color="auto" w:sz="2" w:space="0"/>
                  </w:tcBorders>
                  <w:vAlign w:val="center"/>
                </w:tcPr>
                <w:p>
                  <w:pPr>
                    <w:autoSpaceDE w:val="0"/>
                    <w:autoSpaceDN w:val="0"/>
                    <w:adjustRightInd w:val="0"/>
                    <w:jc w:val="center"/>
                    <w:rPr>
                      <w:kern w:val="0"/>
                      <w:sz w:val="24"/>
                      <w:szCs w:val="24"/>
                      <w:u w:val="wave"/>
                    </w:rPr>
                  </w:pPr>
                  <w:r>
                    <w:rPr>
                      <w:kern w:val="0"/>
                      <w:sz w:val="24"/>
                      <w:szCs w:val="24"/>
                      <w:u w:val="wave"/>
                    </w:rPr>
                    <w:t>酒店</w:t>
                  </w:r>
                </w:p>
              </w:tc>
              <w:tc>
                <w:tcPr>
                  <w:tcW w:w="1115" w:type="dxa"/>
                  <w:tcBorders>
                    <w:left w:val="single" w:color="auto" w:sz="2" w:space="0"/>
                  </w:tcBorders>
                  <w:vAlign w:val="center"/>
                </w:tcPr>
                <w:p>
                  <w:pPr>
                    <w:jc w:val="center"/>
                    <w:rPr>
                      <w:sz w:val="24"/>
                      <w:szCs w:val="24"/>
                      <w:u w:val="wave"/>
                    </w:rPr>
                  </w:pPr>
                  <w:r>
                    <w:rPr>
                      <w:rFonts w:hint="eastAsia"/>
                      <w:kern w:val="0"/>
                      <w:sz w:val="24"/>
                      <w:szCs w:val="24"/>
                      <w:u w:val="wave"/>
                    </w:rPr>
                    <w:t>约60人</w:t>
                  </w:r>
                </w:p>
              </w:tc>
              <w:tc>
                <w:tcPr>
                  <w:tcW w:w="1132" w:type="dxa"/>
                  <w:vAlign w:val="center"/>
                </w:tcPr>
                <w:p>
                  <w:pPr>
                    <w:jc w:val="center"/>
                    <w:rPr>
                      <w:iCs/>
                      <w:kern w:val="0"/>
                      <w:sz w:val="24"/>
                      <w:u w:val="wave"/>
                    </w:rPr>
                  </w:pPr>
                  <w:r>
                    <w:rPr>
                      <w:kern w:val="0"/>
                      <w:sz w:val="24"/>
                      <w:szCs w:val="24"/>
                      <w:u w:val="wave"/>
                    </w:rPr>
                    <w:t>附图</w:t>
                  </w:r>
                  <w:r>
                    <w:rPr>
                      <w:rFonts w:hint="eastAsia"/>
                      <w:kern w:val="0"/>
                      <w:sz w:val="24"/>
                      <w:szCs w:val="24"/>
                      <w:u w:val="wave"/>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5" w:type="dxa"/>
                  <w:vAlign w:val="center"/>
                </w:tcPr>
                <w:p>
                  <w:pPr>
                    <w:autoSpaceDE w:val="0"/>
                    <w:autoSpaceDN w:val="0"/>
                    <w:adjustRightInd w:val="0"/>
                    <w:jc w:val="center"/>
                    <w:rPr>
                      <w:kern w:val="0"/>
                      <w:sz w:val="24"/>
                      <w:szCs w:val="24"/>
                      <w:u w:val="wave"/>
                    </w:rPr>
                  </w:pPr>
                  <w:r>
                    <w:rPr>
                      <w:kern w:val="0"/>
                      <w:sz w:val="24"/>
                      <w:szCs w:val="24"/>
                      <w:u w:val="wave"/>
                    </w:rPr>
                    <w:t>2</w:t>
                  </w:r>
                </w:p>
              </w:tc>
              <w:tc>
                <w:tcPr>
                  <w:tcW w:w="2658" w:type="dxa"/>
                  <w:vAlign w:val="center"/>
                </w:tcPr>
                <w:p>
                  <w:pPr>
                    <w:jc w:val="center"/>
                    <w:rPr>
                      <w:kern w:val="0"/>
                      <w:sz w:val="24"/>
                      <w:szCs w:val="24"/>
                      <w:u w:val="wave"/>
                    </w:rPr>
                  </w:pPr>
                  <w:r>
                    <w:rPr>
                      <w:kern w:val="0"/>
                      <w:sz w:val="24"/>
                      <w:szCs w:val="24"/>
                      <w:u w:val="wave"/>
                    </w:rPr>
                    <w:t>厂界西侧</w:t>
                  </w:r>
                  <w:r>
                    <w:rPr>
                      <w:rFonts w:hint="eastAsia"/>
                      <w:iCs/>
                      <w:kern w:val="0"/>
                      <w:sz w:val="24"/>
                      <w:u w:val="wave"/>
                    </w:rPr>
                    <w:t>民房</w:t>
                  </w:r>
                </w:p>
              </w:tc>
              <w:tc>
                <w:tcPr>
                  <w:tcW w:w="2516" w:type="dxa"/>
                  <w:vAlign w:val="center"/>
                </w:tcPr>
                <w:p>
                  <w:pPr>
                    <w:autoSpaceDE w:val="0"/>
                    <w:autoSpaceDN w:val="0"/>
                    <w:adjustRightInd w:val="0"/>
                    <w:jc w:val="center"/>
                    <w:rPr>
                      <w:kern w:val="0"/>
                      <w:sz w:val="24"/>
                      <w:szCs w:val="24"/>
                      <w:u w:val="wave"/>
                    </w:rPr>
                  </w:pPr>
                  <w:r>
                    <w:rPr>
                      <w:kern w:val="0"/>
                      <w:sz w:val="24"/>
                      <w:szCs w:val="24"/>
                      <w:u w:val="wave"/>
                    </w:rPr>
                    <w:t>厂界西侧约10m，1户</w:t>
                  </w:r>
                </w:p>
              </w:tc>
              <w:tc>
                <w:tcPr>
                  <w:tcW w:w="1188" w:type="dxa"/>
                  <w:tcBorders>
                    <w:right w:val="single" w:color="auto" w:sz="2" w:space="0"/>
                  </w:tcBorders>
                  <w:vAlign w:val="center"/>
                </w:tcPr>
                <w:p>
                  <w:pPr>
                    <w:autoSpaceDE w:val="0"/>
                    <w:autoSpaceDN w:val="0"/>
                    <w:adjustRightInd w:val="0"/>
                    <w:jc w:val="center"/>
                    <w:rPr>
                      <w:kern w:val="0"/>
                      <w:sz w:val="24"/>
                      <w:szCs w:val="24"/>
                      <w:u w:val="wave"/>
                    </w:rPr>
                  </w:pPr>
                  <w:r>
                    <w:rPr>
                      <w:kern w:val="0"/>
                      <w:sz w:val="24"/>
                      <w:szCs w:val="24"/>
                      <w:u w:val="wave"/>
                    </w:rPr>
                    <w:t>1F民房</w:t>
                  </w:r>
                </w:p>
              </w:tc>
              <w:tc>
                <w:tcPr>
                  <w:tcW w:w="1115" w:type="dxa"/>
                  <w:tcBorders>
                    <w:left w:val="single" w:color="auto" w:sz="2" w:space="0"/>
                  </w:tcBorders>
                  <w:vAlign w:val="center"/>
                </w:tcPr>
                <w:p>
                  <w:pPr>
                    <w:jc w:val="center"/>
                    <w:rPr>
                      <w:sz w:val="24"/>
                      <w:szCs w:val="24"/>
                      <w:u w:val="wave"/>
                    </w:rPr>
                  </w:pPr>
                  <w:r>
                    <w:rPr>
                      <w:sz w:val="24"/>
                      <w:szCs w:val="24"/>
                      <w:u w:val="wave"/>
                    </w:rPr>
                    <w:t>约3人</w:t>
                  </w:r>
                </w:p>
              </w:tc>
              <w:tc>
                <w:tcPr>
                  <w:tcW w:w="1132" w:type="dxa"/>
                  <w:vAlign w:val="center"/>
                </w:tcPr>
                <w:p>
                  <w:pPr>
                    <w:jc w:val="center"/>
                    <w:rPr>
                      <w:iCs/>
                      <w:kern w:val="0"/>
                      <w:sz w:val="24"/>
                      <w:u w:val="wave"/>
                    </w:rPr>
                  </w:pPr>
                  <w:r>
                    <w:rPr>
                      <w:kern w:val="0"/>
                      <w:sz w:val="24"/>
                      <w:szCs w:val="24"/>
                      <w:u w:val="wave"/>
                    </w:rPr>
                    <w:t>附图</w:t>
                  </w:r>
                  <w:r>
                    <w:rPr>
                      <w:rFonts w:hint="eastAsia"/>
                      <w:kern w:val="0"/>
                      <w:sz w:val="24"/>
                      <w:szCs w:val="24"/>
                      <w:u w:val="wave"/>
                    </w:rPr>
                    <w:t>20</w:t>
                  </w:r>
                </w:p>
              </w:tc>
            </w:tr>
          </w:tbl>
          <w:p>
            <w:pPr>
              <w:autoSpaceDE w:val="0"/>
              <w:autoSpaceDN w:val="0"/>
              <w:adjustRightInd w:val="0"/>
              <w:jc w:val="center"/>
              <w:rPr>
                <w:b/>
                <w:color w:val="000000"/>
                <w:sz w:val="24"/>
                <w:szCs w:val="24"/>
              </w:rPr>
            </w:pPr>
          </w:p>
          <w:p>
            <w:pPr>
              <w:autoSpaceDE w:val="0"/>
              <w:autoSpaceDN w:val="0"/>
              <w:adjustRightInd w:val="0"/>
              <w:jc w:val="center"/>
              <w:rPr>
                <w:b/>
                <w:color w:val="000000"/>
                <w:sz w:val="24"/>
                <w:szCs w:val="24"/>
              </w:rPr>
            </w:pPr>
            <w:r>
              <w:rPr>
                <w:b/>
                <w:color w:val="000000"/>
                <w:sz w:val="24"/>
                <w:szCs w:val="24"/>
              </w:rPr>
              <w:t>表</w:t>
            </w:r>
            <w:r>
              <w:rPr>
                <w:rFonts w:hint="eastAsia"/>
                <w:b/>
                <w:color w:val="000000"/>
                <w:sz w:val="24"/>
                <w:szCs w:val="24"/>
              </w:rPr>
              <w:t>7</w:t>
            </w:r>
            <w:r>
              <w:rPr>
                <w:b/>
                <w:color w:val="000000"/>
                <w:sz w:val="24"/>
                <w:szCs w:val="24"/>
              </w:rPr>
              <w:t xml:space="preserve">  </w:t>
            </w:r>
            <w:r>
              <w:rPr>
                <w:rFonts w:hint="eastAsia"/>
                <w:b/>
                <w:color w:val="000000"/>
                <w:sz w:val="24"/>
                <w:szCs w:val="24"/>
              </w:rPr>
              <w:t>线路</w:t>
            </w:r>
            <w:r>
              <w:rPr>
                <w:b/>
                <w:color w:val="000000"/>
                <w:sz w:val="24"/>
                <w:szCs w:val="24"/>
              </w:rPr>
              <w:t>主要环境保护目标</w:t>
            </w:r>
          </w:p>
          <w:tbl>
            <w:tblPr>
              <w:tblStyle w:val="36"/>
              <w:tblW w:w="935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44"/>
              <w:gridCol w:w="2374"/>
              <w:gridCol w:w="2801"/>
              <w:gridCol w:w="1188"/>
              <w:gridCol w:w="1115"/>
              <w:gridCol w:w="11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autoSpaceDE w:val="0"/>
                    <w:autoSpaceDN w:val="0"/>
                    <w:adjustRightInd w:val="0"/>
                    <w:jc w:val="center"/>
                    <w:rPr>
                      <w:iCs/>
                      <w:kern w:val="0"/>
                      <w:sz w:val="24"/>
                      <w:u w:val="wave"/>
                    </w:rPr>
                  </w:pPr>
                  <w:r>
                    <w:rPr>
                      <w:iCs/>
                      <w:kern w:val="0"/>
                      <w:sz w:val="24"/>
                      <w:u w:val="wave"/>
                    </w:rPr>
                    <w:t>序号</w:t>
                  </w:r>
                </w:p>
              </w:tc>
              <w:tc>
                <w:tcPr>
                  <w:tcW w:w="2374" w:type="dxa"/>
                  <w:vAlign w:val="center"/>
                </w:tcPr>
                <w:p>
                  <w:pPr>
                    <w:autoSpaceDE w:val="0"/>
                    <w:autoSpaceDN w:val="0"/>
                    <w:adjustRightInd w:val="0"/>
                    <w:jc w:val="center"/>
                    <w:rPr>
                      <w:iCs/>
                      <w:kern w:val="0"/>
                      <w:sz w:val="24"/>
                      <w:u w:val="wave"/>
                    </w:rPr>
                  </w:pPr>
                  <w:r>
                    <w:rPr>
                      <w:iCs/>
                      <w:kern w:val="0"/>
                      <w:sz w:val="24"/>
                      <w:u w:val="wave"/>
                    </w:rPr>
                    <w:t>环境保护目标</w:t>
                  </w:r>
                </w:p>
              </w:tc>
              <w:tc>
                <w:tcPr>
                  <w:tcW w:w="2801" w:type="dxa"/>
                  <w:vAlign w:val="center"/>
                </w:tcPr>
                <w:p>
                  <w:pPr>
                    <w:autoSpaceDE w:val="0"/>
                    <w:autoSpaceDN w:val="0"/>
                    <w:adjustRightInd w:val="0"/>
                    <w:jc w:val="center"/>
                    <w:rPr>
                      <w:iCs/>
                      <w:kern w:val="0"/>
                      <w:sz w:val="24"/>
                      <w:u w:val="wave"/>
                    </w:rPr>
                  </w:pPr>
                  <w:r>
                    <w:rPr>
                      <w:iCs/>
                      <w:kern w:val="0"/>
                      <w:sz w:val="24"/>
                      <w:u w:val="wave"/>
                    </w:rPr>
                    <w:t>方位及最近距离</w:t>
                  </w:r>
                </w:p>
              </w:tc>
              <w:tc>
                <w:tcPr>
                  <w:tcW w:w="1188" w:type="dxa"/>
                  <w:tcBorders>
                    <w:right w:val="single" w:color="auto" w:sz="2" w:space="0"/>
                  </w:tcBorders>
                  <w:vAlign w:val="center"/>
                </w:tcPr>
                <w:p>
                  <w:pPr>
                    <w:autoSpaceDE w:val="0"/>
                    <w:autoSpaceDN w:val="0"/>
                    <w:adjustRightInd w:val="0"/>
                    <w:jc w:val="center"/>
                    <w:rPr>
                      <w:iCs/>
                      <w:kern w:val="0"/>
                      <w:sz w:val="24"/>
                      <w:u w:val="wave"/>
                    </w:rPr>
                  </w:pPr>
                  <w:r>
                    <w:rPr>
                      <w:iCs/>
                      <w:kern w:val="0"/>
                      <w:sz w:val="24"/>
                      <w:u w:val="wave"/>
                    </w:rPr>
                    <w:t>房屋结构</w:t>
                  </w:r>
                </w:p>
              </w:tc>
              <w:tc>
                <w:tcPr>
                  <w:tcW w:w="1115" w:type="dxa"/>
                  <w:tcBorders>
                    <w:left w:val="single" w:color="auto" w:sz="2" w:space="0"/>
                  </w:tcBorders>
                  <w:vAlign w:val="center"/>
                </w:tcPr>
                <w:p>
                  <w:pPr>
                    <w:autoSpaceDE w:val="0"/>
                    <w:autoSpaceDN w:val="0"/>
                    <w:adjustRightInd w:val="0"/>
                    <w:jc w:val="center"/>
                    <w:rPr>
                      <w:iCs/>
                      <w:kern w:val="0"/>
                      <w:sz w:val="24"/>
                      <w:u w:val="wave"/>
                    </w:rPr>
                  </w:pPr>
                  <w:r>
                    <w:rPr>
                      <w:iCs/>
                      <w:kern w:val="0"/>
                      <w:sz w:val="24"/>
                      <w:u w:val="wave"/>
                    </w:rPr>
                    <w:t>影响人数</w:t>
                  </w:r>
                </w:p>
              </w:tc>
              <w:tc>
                <w:tcPr>
                  <w:tcW w:w="1132" w:type="dxa"/>
                  <w:vAlign w:val="center"/>
                </w:tcPr>
                <w:p>
                  <w:pPr>
                    <w:autoSpaceDE w:val="0"/>
                    <w:autoSpaceDN w:val="0"/>
                    <w:adjustRightInd w:val="0"/>
                    <w:jc w:val="center"/>
                    <w:rPr>
                      <w:iCs/>
                      <w:kern w:val="0"/>
                      <w:sz w:val="24"/>
                      <w:u w:val="wave"/>
                    </w:rPr>
                  </w:pPr>
                  <w:r>
                    <w:rPr>
                      <w:iCs/>
                      <w:kern w:val="0"/>
                      <w:sz w:val="24"/>
                      <w:u w:val="wave"/>
                    </w:rPr>
                    <w:t>备</w:t>
                  </w:r>
                  <w:r>
                    <w:rPr>
                      <w:iCs/>
                      <w:kern w:val="0"/>
                      <w:sz w:val="24"/>
                      <w:u w:val="wave"/>
                    </w:rPr>
                    <w:cr/>
                  </w:r>
                  <w:r>
                    <w:rPr>
                      <w:iCs/>
                      <w:kern w:val="0"/>
                      <w:sz w:val="24"/>
                      <w:u w:val="wave"/>
                    </w:rPr>
                    <w:t>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rFonts w:hint="eastAsia"/>
                      <w:sz w:val="24"/>
                      <w:szCs w:val="24"/>
                      <w:u w:val="wave"/>
                    </w:rPr>
                    <w:t>一</w:t>
                  </w:r>
                </w:p>
              </w:tc>
              <w:tc>
                <w:tcPr>
                  <w:tcW w:w="8610" w:type="dxa"/>
                  <w:gridSpan w:val="5"/>
                  <w:vAlign w:val="center"/>
                </w:tcPr>
                <w:p>
                  <w:pPr>
                    <w:rPr>
                      <w:iCs/>
                      <w:kern w:val="0"/>
                      <w:sz w:val="24"/>
                      <w:u w:val="wave"/>
                    </w:rPr>
                  </w:pPr>
                  <w:r>
                    <w:rPr>
                      <w:iCs/>
                      <w:kern w:val="0"/>
                      <w:sz w:val="24"/>
                      <w:u w:val="wave"/>
                    </w:rPr>
                    <w:t>谷山220kV输变电工程配套220kV线路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1</w:t>
                  </w:r>
                </w:p>
              </w:tc>
              <w:tc>
                <w:tcPr>
                  <w:tcW w:w="2374" w:type="dxa"/>
                  <w:vAlign w:val="center"/>
                </w:tcPr>
                <w:p>
                  <w:pPr>
                    <w:jc w:val="center"/>
                    <w:rPr>
                      <w:sz w:val="24"/>
                      <w:szCs w:val="24"/>
                      <w:u w:val="wave"/>
                    </w:rPr>
                  </w:pPr>
                  <w:r>
                    <w:rPr>
                      <w:sz w:val="24"/>
                      <w:szCs w:val="24"/>
                      <w:u w:val="wave"/>
                    </w:rPr>
                    <w:t>银星路南侧七峰小区大门前</w:t>
                  </w:r>
                </w:p>
              </w:tc>
              <w:tc>
                <w:tcPr>
                  <w:tcW w:w="2801" w:type="dxa"/>
                  <w:vAlign w:val="center"/>
                </w:tcPr>
                <w:p>
                  <w:pPr>
                    <w:jc w:val="center"/>
                    <w:rPr>
                      <w:sz w:val="24"/>
                      <w:szCs w:val="24"/>
                      <w:u w:val="wave"/>
                    </w:rPr>
                  </w:pPr>
                  <w:r>
                    <w:rPr>
                      <w:sz w:val="24"/>
                      <w:szCs w:val="24"/>
                      <w:u w:val="wave"/>
                    </w:rPr>
                    <w:t>线路南侧约33m~38m，2栋</w:t>
                  </w:r>
                </w:p>
              </w:tc>
              <w:tc>
                <w:tcPr>
                  <w:tcW w:w="1188" w:type="dxa"/>
                  <w:tcBorders>
                    <w:right w:val="single" w:color="auto" w:sz="2" w:space="0"/>
                  </w:tcBorders>
                  <w:vAlign w:val="center"/>
                </w:tcPr>
                <w:p>
                  <w:pPr>
                    <w:jc w:val="center"/>
                    <w:rPr>
                      <w:iCs/>
                      <w:kern w:val="0"/>
                      <w:sz w:val="24"/>
                      <w:u w:val="wave"/>
                    </w:rPr>
                  </w:pPr>
                  <w:r>
                    <w:rPr>
                      <w:iCs/>
                      <w:kern w:val="0"/>
                      <w:sz w:val="24"/>
                      <w:u w:val="wave"/>
                    </w:rPr>
                    <w:t>5F平顶</w:t>
                  </w:r>
                </w:p>
              </w:tc>
              <w:tc>
                <w:tcPr>
                  <w:tcW w:w="1115" w:type="dxa"/>
                  <w:tcBorders>
                    <w:left w:val="single" w:color="auto" w:sz="2" w:space="0"/>
                  </w:tcBorders>
                  <w:vAlign w:val="center"/>
                </w:tcPr>
                <w:p>
                  <w:pPr>
                    <w:jc w:val="center"/>
                    <w:rPr>
                      <w:sz w:val="24"/>
                      <w:szCs w:val="24"/>
                      <w:u w:val="wave"/>
                    </w:rPr>
                  </w:pPr>
                  <w:r>
                    <w:rPr>
                      <w:sz w:val="24"/>
                      <w:szCs w:val="24"/>
                      <w:u w:val="wave"/>
                    </w:rPr>
                    <w:t>约120人</w:t>
                  </w:r>
                </w:p>
              </w:tc>
              <w:tc>
                <w:tcPr>
                  <w:tcW w:w="1132" w:type="dxa"/>
                  <w:vAlign w:val="center"/>
                </w:tcPr>
                <w:p>
                  <w:pPr>
                    <w:jc w:val="center"/>
                    <w:rPr>
                      <w:iCs/>
                      <w:kern w:val="0"/>
                      <w:sz w:val="24"/>
                      <w:u w:val="wave"/>
                    </w:rPr>
                  </w:pPr>
                  <w:r>
                    <w:rPr>
                      <w:sz w:val="24"/>
                      <w:szCs w:val="24"/>
                      <w:u w:val="wave"/>
                    </w:rPr>
                    <w:t>附图</w:t>
                  </w:r>
                  <w:r>
                    <w:rPr>
                      <w:iCs/>
                      <w:kern w:val="0"/>
                      <w:sz w:val="24"/>
                      <w:u w:val="wave"/>
                    </w:rPr>
                    <w:t>2</w:t>
                  </w:r>
                  <w:r>
                    <w:rPr>
                      <w:rFonts w:hint="eastAsia"/>
                      <w:iCs/>
                      <w:kern w:val="0"/>
                      <w:sz w:val="24"/>
                      <w:u w:val="wave"/>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rFonts w:hint="eastAsia"/>
                      <w:sz w:val="24"/>
                      <w:szCs w:val="24"/>
                      <w:u w:val="wave"/>
                    </w:rPr>
                    <w:t>二</w:t>
                  </w:r>
                </w:p>
              </w:tc>
              <w:tc>
                <w:tcPr>
                  <w:tcW w:w="8610" w:type="dxa"/>
                  <w:gridSpan w:val="5"/>
                  <w:vAlign w:val="center"/>
                </w:tcPr>
                <w:p>
                  <w:pPr>
                    <w:rPr>
                      <w:iCs/>
                      <w:kern w:val="0"/>
                      <w:sz w:val="24"/>
                      <w:u w:val="wave"/>
                    </w:rPr>
                  </w:pPr>
                  <w:r>
                    <w:rPr>
                      <w:iCs/>
                      <w:kern w:val="0"/>
                      <w:sz w:val="24"/>
                      <w:u w:val="wave"/>
                    </w:rPr>
                    <w:t>白田220kV输变电工程配套220kV线路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1</w:t>
                  </w:r>
                </w:p>
              </w:tc>
              <w:tc>
                <w:tcPr>
                  <w:tcW w:w="2374" w:type="dxa"/>
                  <w:vAlign w:val="center"/>
                </w:tcPr>
                <w:p>
                  <w:pPr>
                    <w:rPr>
                      <w:sz w:val="24"/>
                      <w:szCs w:val="24"/>
                      <w:u w:val="wave"/>
                    </w:rPr>
                  </w:pPr>
                  <w:r>
                    <w:rPr>
                      <w:sz w:val="24"/>
                      <w:szCs w:val="24"/>
                      <w:u w:val="wave"/>
                    </w:rPr>
                    <w:t>同升村周家坳组</w:t>
                  </w:r>
                </w:p>
              </w:tc>
              <w:tc>
                <w:tcPr>
                  <w:tcW w:w="2801" w:type="dxa"/>
                  <w:vAlign w:val="center"/>
                </w:tcPr>
                <w:p>
                  <w:pPr>
                    <w:rPr>
                      <w:sz w:val="24"/>
                      <w:szCs w:val="24"/>
                      <w:u w:val="wave"/>
                    </w:rPr>
                  </w:pPr>
                  <w:r>
                    <w:rPr>
                      <w:sz w:val="24"/>
                      <w:szCs w:val="24"/>
                      <w:u w:val="wave"/>
                    </w:rPr>
                    <w:t>边导线跨越1户</w:t>
                  </w:r>
                </w:p>
              </w:tc>
              <w:tc>
                <w:tcPr>
                  <w:tcW w:w="1188" w:type="dxa"/>
                  <w:tcBorders>
                    <w:right w:val="single" w:color="auto" w:sz="2" w:space="0"/>
                  </w:tcBorders>
                  <w:vAlign w:val="center"/>
                </w:tcPr>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iCs/>
                      <w:kern w:val="0"/>
                      <w:sz w:val="24"/>
                      <w:u w:val="wave"/>
                    </w:rPr>
                    <w:t>约3人</w:t>
                  </w:r>
                </w:p>
              </w:tc>
              <w:tc>
                <w:tcPr>
                  <w:tcW w:w="1132" w:type="dxa"/>
                  <w:vAlign w:val="center"/>
                </w:tcPr>
                <w:p>
                  <w:pPr>
                    <w:jc w:val="center"/>
                    <w:rPr>
                      <w:iCs/>
                      <w:kern w:val="0"/>
                      <w:sz w:val="24"/>
                      <w:u w:val="wave"/>
                    </w:rPr>
                  </w:pPr>
                  <w:r>
                    <w:rPr>
                      <w:sz w:val="24"/>
                      <w:szCs w:val="24"/>
                      <w:u w:val="wave"/>
                    </w:rPr>
                    <w:t>附图2</w:t>
                  </w:r>
                  <w:r>
                    <w:rPr>
                      <w:rFonts w:hint="eastAsia"/>
                      <w:sz w:val="24"/>
                      <w:szCs w:val="24"/>
                      <w:u w:val="wave"/>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2</w:t>
                  </w:r>
                </w:p>
              </w:tc>
              <w:tc>
                <w:tcPr>
                  <w:tcW w:w="2374" w:type="dxa"/>
                  <w:vAlign w:val="center"/>
                </w:tcPr>
                <w:p>
                  <w:pPr>
                    <w:rPr>
                      <w:sz w:val="24"/>
                      <w:szCs w:val="24"/>
                      <w:u w:val="wave"/>
                    </w:rPr>
                  </w:pPr>
                  <w:r>
                    <w:rPr>
                      <w:sz w:val="24"/>
                      <w:szCs w:val="24"/>
                      <w:u w:val="wave"/>
                    </w:rPr>
                    <w:t>白竹村梅塘组</w:t>
                  </w:r>
                </w:p>
              </w:tc>
              <w:tc>
                <w:tcPr>
                  <w:tcW w:w="2801" w:type="dxa"/>
                  <w:vAlign w:val="center"/>
                </w:tcPr>
                <w:p>
                  <w:pPr>
                    <w:rPr>
                      <w:sz w:val="24"/>
                      <w:szCs w:val="24"/>
                      <w:u w:val="wave"/>
                    </w:rPr>
                  </w:pPr>
                  <w:r>
                    <w:rPr>
                      <w:sz w:val="24"/>
                      <w:szCs w:val="24"/>
                      <w:u w:val="wave"/>
                    </w:rPr>
                    <w:t>线路北侧约38m，1户</w:t>
                  </w:r>
                </w:p>
              </w:tc>
              <w:tc>
                <w:tcPr>
                  <w:tcW w:w="1188" w:type="dxa"/>
                  <w:tcBorders>
                    <w:right w:val="single" w:color="auto" w:sz="2" w:space="0"/>
                  </w:tcBorders>
                  <w:vAlign w:val="center"/>
                </w:tcPr>
                <w:p>
                  <w:pPr>
                    <w:jc w:val="center"/>
                    <w:rPr>
                      <w:iCs/>
                      <w:kern w:val="0"/>
                      <w:sz w:val="24"/>
                      <w:u w:val="wave"/>
                    </w:rPr>
                  </w:pPr>
                  <w:r>
                    <w:rPr>
                      <w:iCs/>
                      <w:kern w:val="0"/>
                      <w:sz w:val="24"/>
                      <w:u w:val="wave"/>
                    </w:rPr>
                    <w:t>1F平顶</w:t>
                  </w:r>
                </w:p>
              </w:tc>
              <w:tc>
                <w:tcPr>
                  <w:tcW w:w="1115" w:type="dxa"/>
                  <w:tcBorders>
                    <w:left w:val="single" w:color="auto" w:sz="2" w:space="0"/>
                  </w:tcBorders>
                  <w:vAlign w:val="center"/>
                </w:tcPr>
                <w:p>
                  <w:pPr>
                    <w:jc w:val="center"/>
                    <w:rPr>
                      <w:sz w:val="24"/>
                      <w:szCs w:val="24"/>
                      <w:u w:val="wave"/>
                    </w:rPr>
                  </w:pPr>
                  <w:r>
                    <w:rPr>
                      <w:sz w:val="24"/>
                      <w:szCs w:val="24"/>
                      <w:u w:val="wave"/>
                    </w:rPr>
                    <w:t>约</w:t>
                  </w:r>
                  <w:r>
                    <w:rPr>
                      <w:rFonts w:hint="eastAsia"/>
                      <w:sz w:val="24"/>
                      <w:szCs w:val="24"/>
                      <w:u w:val="wave"/>
                    </w:rPr>
                    <w:t>5</w:t>
                  </w:r>
                  <w:r>
                    <w:rPr>
                      <w:sz w:val="24"/>
                      <w:szCs w:val="24"/>
                      <w:u w:val="wave"/>
                    </w:rPr>
                    <w:t>人</w:t>
                  </w:r>
                </w:p>
              </w:tc>
              <w:tc>
                <w:tcPr>
                  <w:tcW w:w="1132" w:type="dxa"/>
                  <w:vAlign w:val="center"/>
                </w:tcPr>
                <w:p>
                  <w:pPr>
                    <w:jc w:val="center"/>
                    <w:rPr>
                      <w:iCs/>
                      <w:kern w:val="0"/>
                      <w:sz w:val="24"/>
                      <w:u w:val="wave"/>
                    </w:rPr>
                  </w:pPr>
                  <w:r>
                    <w:rPr>
                      <w:sz w:val="24"/>
                      <w:szCs w:val="24"/>
                      <w:u w:val="wave"/>
                    </w:rPr>
                    <w:t>附图2</w:t>
                  </w:r>
                  <w:r>
                    <w:rPr>
                      <w:rFonts w:hint="eastAsia"/>
                      <w:sz w:val="24"/>
                      <w:szCs w:val="24"/>
                      <w:u w:val="wave"/>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3</w:t>
                  </w:r>
                </w:p>
              </w:tc>
              <w:tc>
                <w:tcPr>
                  <w:tcW w:w="2374" w:type="dxa"/>
                  <w:vAlign w:val="center"/>
                </w:tcPr>
                <w:p>
                  <w:pPr>
                    <w:rPr>
                      <w:sz w:val="24"/>
                      <w:szCs w:val="24"/>
                      <w:u w:val="wave"/>
                    </w:rPr>
                  </w:pPr>
                  <w:r>
                    <w:rPr>
                      <w:sz w:val="24"/>
                      <w:szCs w:val="24"/>
                      <w:u w:val="wave"/>
                    </w:rPr>
                    <w:t>同升湖别墅小区</w:t>
                  </w:r>
                </w:p>
              </w:tc>
              <w:tc>
                <w:tcPr>
                  <w:tcW w:w="2801" w:type="dxa"/>
                  <w:vAlign w:val="center"/>
                </w:tcPr>
                <w:p>
                  <w:pPr>
                    <w:rPr>
                      <w:sz w:val="24"/>
                      <w:szCs w:val="24"/>
                      <w:u w:val="wave"/>
                    </w:rPr>
                  </w:pPr>
                  <w:r>
                    <w:rPr>
                      <w:sz w:val="24"/>
                      <w:szCs w:val="24"/>
                      <w:u w:val="wave"/>
                    </w:rPr>
                    <w:t>线路西北约40m，1栋</w:t>
                  </w:r>
                </w:p>
              </w:tc>
              <w:tc>
                <w:tcPr>
                  <w:tcW w:w="1188" w:type="dxa"/>
                  <w:tcBorders>
                    <w:right w:val="single" w:color="auto" w:sz="2" w:space="0"/>
                  </w:tcBorders>
                  <w:vAlign w:val="center"/>
                </w:tcPr>
                <w:p>
                  <w:pPr>
                    <w:jc w:val="center"/>
                    <w:rPr>
                      <w:iCs/>
                      <w:kern w:val="0"/>
                      <w:sz w:val="24"/>
                      <w:u w:val="wave"/>
                    </w:rPr>
                  </w:pPr>
                  <w:r>
                    <w:rPr>
                      <w:iCs/>
                      <w:kern w:val="0"/>
                      <w:sz w:val="24"/>
                      <w:u w:val="wave"/>
                    </w:rPr>
                    <w:t>3F尖顶</w:t>
                  </w:r>
                </w:p>
              </w:tc>
              <w:tc>
                <w:tcPr>
                  <w:tcW w:w="1115" w:type="dxa"/>
                  <w:tcBorders>
                    <w:left w:val="single" w:color="auto" w:sz="2" w:space="0"/>
                  </w:tcBorders>
                  <w:vAlign w:val="center"/>
                </w:tcPr>
                <w:p>
                  <w:pPr>
                    <w:jc w:val="center"/>
                    <w:rPr>
                      <w:sz w:val="24"/>
                      <w:szCs w:val="24"/>
                      <w:u w:val="wave"/>
                    </w:rPr>
                  </w:pPr>
                  <w:r>
                    <w:rPr>
                      <w:sz w:val="24"/>
                      <w:szCs w:val="24"/>
                      <w:u w:val="wave"/>
                    </w:rPr>
                    <w:t>约6人</w:t>
                  </w:r>
                </w:p>
              </w:tc>
              <w:tc>
                <w:tcPr>
                  <w:tcW w:w="1132" w:type="dxa"/>
                  <w:vAlign w:val="center"/>
                </w:tcPr>
                <w:p>
                  <w:pPr>
                    <w:jc w:val="center"/>
                    <w:rPr>
                      <w:iCs/>
                      <w:kern w:val="0"/>
                      <w:sz w:val="24"/>
                      <w:u w:val="wave"/>
                    </w:rPr>
                  </w:pPr>
                  <w:r>
                    <w:rPr>
                      <w:sz w:val="24"/>
                      <w:szCs w:val="24"/>
                      <w:u w:val="wave"/>
                    </w:rPr>
                    <w:t>附图2</w:t>
                  </w:r>
                  <w:r>
                    <w:rPr>
                      <w:rFonts w:hint="eastAsia"/>
                      <w:sz w:val="24"/>
                      <w:szCs w:val="24"/>
                      <w:u w:val="wave"/>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rFonts w:hint="eastAsia"/>
                      <w:sz w:val="24"/>
                      <w:szCs w:val="24"/>
                      <w:u w:val="wave"/>
                    </w:rPr>
                    <w:t>三</w:t>
                  </w:r>
                </w:p>
              </w:tc>
              <w:tc>
                <w:tcPr>
                  <w:tcW w:w="8610" w:type="dxa"/>
                  <w:gridSpan w:val="5"/>
                  <w:vAlign w:val="center"/>
                </w:tcPr>
                <w:p>
                  <w:pPr>
                    <w:rPr>
                      <w:b/>
                      <w:sz w:val="24"/>
                      <w:szCs w:val="24"/>
                      <w:u w:val="wave"/>
                    </w:rPr>
                  </w:pPr>
                  <w:r>
                    <w:rPr>
                      <w:sz w:val="24"/>
                      <w:szCs w:val="24"/>
                      <w:u w:val="wave"/>
                    </w:rPr>
                    <w:t>城南（寺冲）</w:t>
                  </w:r>
                  <w:r>
                    <w:rPr>
                      <w:iCs/>
                      <w:kern w:val="0"/>
                      <w:sz w:val="24"/>
                      <w:u w:val="wave"/>
                    </w:rPr>
                    <w:t>220kV输变电工程配套220kV线路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1</w:t>
                  </w:r>
                </w:p>
              </w:tc>
              <w:tc>
                <w:tcPr>
                  <w:tcW w:w="2374" w:type="dxa"/>
                  <w:vAlign w:val="center"/>
                </w:tcPr>
                <w:p>
                  <w:pPr>
                    <w:rPr>
                      <w:sz w:val="24"/>
                      <w:szCs w:val="24"/>
                      <w:u w:val="wave"/>
                    </w:rPr>
                  </w:pPr>
                  <w:r>
                    <w:rPr>
                      <w:sz w:val="24"/>
                      <w:szCs w:val="24"/>
                      <w:u w:val="wave"/>
                    </w:rPr>
                    <w:t>云塘村谢家坝组</w:t>
                  </w:r>
                </w:p>
              </w:tc>
              <w:tc>
                <w:tcPr>
                  <w:tcW w:w="2801" w:type="dxa"/>
                </w:tcPr>
                <w:p>
                  <w:pPr>
                    <w:jc w:val="left"/>
                    <w:rPr>
                      <w:sz w:val="24"/>
                      <w:szCs w:val="24"/>
                      <w:u w:val="wave"/>
                    </w:rPr>
                  </w:pPr>
                  <w:r>
                    <w:rPr>
                      <w:sz w:val="24"/>
                      <w:szCs w:val="24"/>
                      <w:u w:val="wave"/>
                    </w:rPr>
                    <w:t>跨越1户；线路北侧17m~19m内，2户；线路南侧18m，1户</w:t>
                  </w:r>
                </w:p>
              </w:tc>
              <w:tc>
                <w:tcPr>
                  <w:tcW w:w="1188" w:type="dxa"/>
                  <w:tcBorders>
                    <w:right w:val="single" w:color="auto" w:sz="2" w:space="0"/>
                  </w:tcBorders>
                  <w:vAlign w:val="center"/>
                </w:tcPr>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2F平顶</w:t>
                  </w:r>
                </w:p>
              </w:tc>
              <w:tc>
                <w:tcPr>
                  <w:tcW w:w="1115" w:type="dxa"/>
                  <w:tcBorders>
                    <w:left w:val="single" w:color="auto" w:sz="2" w:space="0"/>
                  </w:tcBorders>
                  <w:vAlign w:val="center"/>
                </w:tcPr>
                <w:p>
                  <w:pPr>
                    <w:jc w:val="center"/>
                    <w:rPr>
                      <w:sz w:val="24"/>
                      <w:szCs w:val="24"/>
                      <w:u w:val="wave"/>
                    </w:rPr>
                  </w:pPr>
                  <w:r>
                    <w:rPr>
                      <w:sz w:val="24"/>
                      <w:szCs w:val="24"/>
                      <w:u w:val="wave"/>
                    </w:rPr>
                    <w:t>约15人</w:t>
                  </w:r>
                </w:p>
              </w:tc>
              <w:tc>
                <w:tcPr>
                  <w:tcW w:w="1132" w:type="dxa"/>
                  <w:vAlign w:val="center"/>
                </w:tcPr>
                <w:p>
                  <w:pPr>
                    <w:jc w:val="center"/>
                    <w:rPr>
                      <w:iCs/>
                      <w:kern w:val="0"/>
                      <w:sz w:val="24"/>
                      <w:u w:val="wave"/>
                    </w:rPr>
                  </w:pPr>
                  <w:r>
                    <w:rPr>
                      <w:kern w:val="0"/>
                      <w:sz w:val="24"/>
                      <w:szCs w:val="24"/>
                      <w:u w:val="wave"/>
                    </w:rPr>
                    <w:t>附图</w:t>
                  </w:r>
                  <w:r>
                    <w:rPr>
                      <w:rFonts w:hint="eastAsia"/>
                      <w:kern w:val="0"/>
                      <w:sz w:val="24"/>
                      <w:szCs w:val="24"/>
                      <w:u w:val="wave"/>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2</w:t>
                  </w:r>
                </w:p>
              </w:tc>
              <w:tc>
                <w:tcPr>
                  <w:tcW w:w="2374" w:type="dxa"/>
                  <w:vAlign w:val="center"/>
                </w:tcPr>
                <w:p>
                  <w:pPr>
                    <w:rPr>
                      <w:sz w:val="24"/>
                      <w:szCs w:val="24"/>
                      <w:u w:val="wave"/>
                    </w:rPr>
                  </w:pPr>
                  <w:r>
                    <w:rPr>
                      <w:sz w:val="24"/>
                      <w:szCs w:val="24"/>
                      <w:u w:val="wave"/>
                    </w:rPr>
                    <w:t>云塘村骆家冲组</w:t>
                  </w:r>
                </w:p>
              </w:tc>
              <w:tc>
                <w:tcPr>
                  <w:tcW w:w="2801" w:type="dxa"/>
                </w:tcPr>
                <w:p>
                  <w:pPr>
                    <w:jc w:val="left"/>
                    <w:rPr>
                      <w:sz w:val="24"/>
                      <w:szCs w:val="24"/>
                      <w:u w:val="wave"/>
                    </w:rPr>
                  </w:pPr>
                  <w:r>
                    <w:rPr>
                      <w:sz w:val="24"/>
                      <w:szCs w:val="24"/>
                      <w:u w:val="wave"/>
                    </w:rPr>
                    <w:t>跨越1户；线路北侧3m~6m内，2户</w:t>
                  </w:r>
                </w:p>
              </w:tc>
              <w:tc>
                <w:tcPr>
                  <w:tcW w:w="1188" w:type="dxa"/>
                  <w:tcBorders>
                    <w:right w:val="single" w:color="auto" w:sz="2" w:space="0"/>
                  </w:tcBorders>
                  <w:vAlign w:val="center"/>
                </w:tcPr>
                <w:p>
                  <w:pPr>
                    <w:jc w:val="center"/>
                    <w:rPr>
                      <w:iCs/>
                      <w:kern w:val="0"/>
                      <w:sz w:val="24"/>
                      <w:u w:val="wave"/>
                    </w:rPr>
                  </w:pPr>
                  <w:r>
                    <w:rPr>
                      <w:iCs/>
                      <w:kern w:val="0"/>
                      <w:sz w:val="24"/>
                      <w:u w:val="wave"/>
                    </w:rPr>
                    <w:t>2F尖顶2F平顶</w:t>
                  </w:r>
                </w:p>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sz w:val="24"/>
                      <w:szCs w:val="24"/>
                      <w:u w:val="wave"/>
                    </w:rPr>
                    <w:t>约12人</w:t>
                  </w:r>
                </w:p>
              </w:tc>
              <w:tc>
                <w:tcPr>
                  <w:tcW w:w="1132" w:type="dxa"/>
                  <w:vAlign w:val="center"/>
                </w:tcPr>
                <w:p>
                  <w:pPr>
                    <w:jc w:val="center"/>
                    <w:rPr>
                      <w:iCs/>
                      <w:kern w:val="0"/>
                      <w:sz w:val="24"/>
                      <w:u w:val="wave"/>
                    </w:rPr>
                  </w:pPr>
                  <w:r>
                    <w:rPr>
                      <w:kern w:val="0"/>
                      <w:sz w:val="24"/>
                      <w:szCs w:val="24"/>
                      <w:u w:val="wave"/>
                    </w:rPr>
                    <w:t>附图</w:t>
                  </w:r>
                  <w:r>
                    <w:rPr>
                      <w:rFonts w:hint="eastAsia"/>
                      <w:kern w:val="0"/>
                      <w:sz w:val="24"/>
                      <w:szCs w:val="24"/>
                      <w:u w:val="wave"/>
                    </w:rPr>
                    <w:t>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3</w:t>
                  </w:r>
                </w:p>
              </w:tc>
              <w:tc>
                <w:tcPr>
                  <w:tcW w:w="2374" w:type="dxa"/>
                  <w:vAlign w:val="center"/>
                </w:tcPr>
                <w:p>
                  <w:pPr>
                    <w:rPr>
                      <w:sz w:val="24"/>
                      <w:szCs w:val="24"/>
                      <w:u w:val="wave"/>
                    </w:rPr>
                  </w:pPr>
                  <w:r>
                    <w:rPr>
                      <w:sz w:val="24"/>
                      <w:szCs w:val="24"/>
                      <w:u w:val="wave"/>
                    </w:rPr>
                    <w:t>苗圃旁民房</w:t>
                  </w:r>
                </w:p>
              </w:tc>
              <w:tc>
                <w:tcPr>
                  <w:tcW w:w="2801" w:type="dxa"/>
                </w:tcPr>
                <w:p>
                  <w:pPr>
                    <w:jc w:val="left"/>
                    <w:rPr>
                      <w:sz w:val="24"/>
                      <w:szCs w:val="24"/>
                      <w:u w:val="wave"/>
                    </w:rPr>
                  </w:pPr>
                  <w:r>
                    <w:rPr>
                      <w:sz w:val="24"/>
                      <w:szCs w:val="24"/>
                      <w:u w:val="wave"/>
                    </w:rPr>
                    <w:t>线路南侧约18m，1户</w:t>
                  </w:r>
                </w:p>
              </w:tc>
              <w:tc>
                <w:tcPr>
                  <w:tcW w:w="1188" w:type="dxa"/>
                  <w:tcBorders>
                    <w:right w:val="single" w:color="auto" w:sz="2" w:space="0"/>
                  </w:tcBorders>
                  <w:vAlign w:val="center"/>
                </w:tcPr>
                <w:p>
                  <w:pPr>
                    <w:jc w:val="center"/>
                    <w:rPr>
                      <w:iCs/>
                      <w:kern w:val="0"/>
                      <w:sz w:val="24"/>
                      <w:u w:val="wave"/>
                    </w:rPr>
                  </w:pPr>
                  <w:r>
                    <w:rPr>
                      <w:iCs/>
                      <w:kern w:val="0"/>
                      <w:sz w:val="24"/>
                      <w:u w:val="wave"/>
                    </w:rPr>
                    <w:t>1F尖顶</w:t>
                  </w:r>
                </w:p>
              </w:tc>
              <w:tc>
                <w:tcPr>
                  <w:tcW w:w="1115" w:type="dxa"/>
                  <w:tcBorders>
                    <w:left w:val="single" w:color="auto" w:sz="2" w:space="0"/>
                  </w:tcBorders>
                  <w:vAlign w:val="center"/>
                </w:tcPr>
                <w:p>
                  <w:pPr>
                    <w:jc w:val="center"/>
                    <w:rPr>
                      <w:sz w:val="24"/>
                      <w:szCs w:val="24"/>
                      <w:u w:val="wave"/>
                    </w:rPr>
                  </w:pPr>
                  <w:r>
                    <w:rPr>
                      <w:sz w:val="24"/>
                      <w:szCs w:val="24"/>
                      <w:u w:val="wave"/>
                    </w:rPr>
                    <w:t>约2人</w:t>
                  </w:r>
                </w:p>
              </w:tc>
              <w:tc>
                <w:tcPr>
                  <w:tcW w:w="1132" w:type="dxa"/>
                  <w:vAlign w:val="center"/>
                </w:tcPr>
                <w:p>
                  <w:pPr>
                    <w:jc w:val="center"/>
                    <w:rPr>
                      <w:iCs/>
                      <w:kern w:val="0"/>
                      <w:sz w:val="24"/>
                      <w:u w:val="wave"/>
                    </w:rPr>
                  </w:pPr>
                  <w:r>
                    <w:rPr>
                      <w:kern w:val="0"/>
                      <w:sz w:val="24"/>
                      <w:szCs w:val="24"/>
                      <w:u w:val="wave"/>
                    </w:rPr>
                    <w:t>附图3</w:t>
                  </w:r>
                  <w:r>
                    <w:rPr>
                      <w:rFonts w:hint="eastAsia"/>
                      <w:kern w:val="0"/>
                      <w:sz w:val="24"/>
                      <w:szCs w:val="24"/>
                      <w:u w:val="wave"/>
                    </w:rPr>
                    <w:t>2</w:t>
                  </w:r>
                </w:p>
              </w:tc>
            </w:tr>
          </w:tbl>
          <w:p/>
          <w:p>
            <w:pPr>
              <w:jc w:val="center"/>
            </w:pPr>
            <w:r>
              <w:rPr>
                <w:rFonts w:hint="eastAsia"/>
                <w:b/>
                <w:color w:val="000000"/>
                <w:sz w:val="24"/>
                <w:szCs w:val="24"/>
              </w:rPr>
              <w:t>续</w:t>
            </w:r>
            <w:r>
              <w:rPr>
                <w:b/>
                <w:color w:val="000000"/>
                <w:sz w:val="24"/>
                <w:szCs w:val="24"/>
              </w:rPr>
              <w:t>表</w:t>
            </w:r>
            <w:r>
              <w:rPr>
                <w:rFonts w:hint="eastAsia"/>
                <w:b/>
                <w:color w:val="000000"/>
                <w:sz w:val="24"/>
                <w:szCs w:val="24"/>
              </w:rPr>
              <w:t>7</w:t>
            </w:r>
            <w:r>
              <w:rPr>
                <w:b/>
                <w:color w:val="000000"/>
                <w:sz w:val="24"/>
                <w:szCs w:val="24"/>
              </w:rPr>
              <w:t xml:space="preserve">  </w:t>
            </w:r>
            <w:r>
              <w:rPr>
                <w:rFonts w:hint="eastAsia"/>
                <w:b/>
                <w:color w:val="000000"/>
                <w:sz w:val="24"/>
                <w:szCs w:val="24"/>
              </w:rPr>
              <w:t>线路</w:t>
            </w:r>
            <w:r>
              <w:rPr>
                <w:b/>
                <w:color w:val="000000"/>
                <w:sz w:val="24"/>
                <w:szCs w:val="24"/>
              </w:rPr>
              <w:t>主要环境保护目标</w:t>
            </w:r>
          </w:p>
          <w:tbl>
            <w:tblPr>
              <w:tblStyle w:val="36"/>
              <w:tblW w:w="935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44"/>
              <w:gridCol w:w="2374"/>
              <w:gridCol w:w="2801"/>
              <w:gridCol w:w="1188"/>
              <w:gridCol w:w="1115"/>
              <w:gridCol w:w="11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autoSpaceDE w:val="0"/>
                    <w:autoSpaceDN w:val="0"/>
                    <w:adjustRightInd w:val="0"/>
                    <w:jc w:val="center"/>
                    <w:rPr>
                      <w:iCs/>
                      <w:kern w:val="0"/>
                      <w:sz w:val="24"/>
                      <w:u w:val="wave"/>
                    </w:rPr>
                  </w:pPr>
                  <w:r>
                    <w:rPr>
                      <w:iCs/>
                      <w:kern w:val="0"/>
                      <w:sz w:val="24"/>
                      <w:u w:val="wave"/>
                    </w:rPr>
                    <w:t>序号</w:t>
                  </w:r>
                </w:p>
              </w:tc>
              <w:tc>
                <w:tcPr>
                  <w:tcW w:w="2374" w:type="dxa"/>
                  <w:vAlign w:val="center"/>
                </w:tcPr>
                <w:p>
                  <w:pPr>
                    <w:autoSpaceDE w:val="0"/>
                    <w:autoSpaceDN w:val="0"/>
                    <w:adjustRightInd w:val="0"/>
                    <w:jc w:val="center"/>
                    <w:rPr>
                      <w:iCs/>
                      <w:kern w:val="0"/>
                      <w:sz w:val="24"/>
                      <w:u w:val="wave"/>
                    </w:rPr>
                  </w:pPr>
                  <w:r>
                    <w:rPr>
                      <w:iCs/>
                      <w:kern w:val="0"/>
                      <w:sz w:val="24"/>
                      <w:u w:val="wave"/>
                    </w:rPr>
                    <w:t>环境保护目标</w:t>
                  </w:r>
                </w:p>
              </w:tc>
              <w:tc>
                <w:tcPr>
                  <w:tcW w:w="2801" w:type="dxa"/>
                  <w:vAlign w:val="center"/>
                </w:tcPr>
                <w:p>
                  <w:pPr>
                    <w:autoSpaceDE w:val="0"/>
                    <w:autoSpaceDN w:val="0"/>
                    <w:adjustRightInd w:val="0"/>
                    <w:jc w:val="center"/>
                    <w:rPr>
                      <w:iCs/>
                      <w:kern w:val="0"/>
                      <w:sz w:val="24"/>
                      <w:u w:val="wave"/>
                    </w:rPr>
                  </w:pPr>
                  <w:r>
                    <w:rPr>
                      <w:iCs/>
                      <w:kern w:val="0"/>
                      <w:sz w:val="24"/>
                      <w:u w:val="wave"/>
                    </w:rPr>
                    <w:t>方位及最近距离</w:t>
                  </w:r>
                </w:p>
              </w:tc>
              <w:tc>
                <w:tcPr>
                  <w:tcW w:w="1188" w:type="dxa"/>
                  <w:tcBorders>
                    <w:right w:val="single" w:color="auto" w:sz="2" w:space="0"/>
                  </w:tcBorders>
                  <w:vAlign w:val="center"/>
                </w:tcPr>
                <w:p>
                  <w:pPr>
                    <w:autoSpaceDE w:val="0"/>
                    <w:autoSpaceDN w:val="0"/>
                    <w:adjustRightInd w:val="0"/>
                    <w:jc w:val="center"/>
                    <w:rPr>
                      <w:iCs/>
                      <w:kern w:val="0"/>
                      <w:sz w:val="24"/>
                      <w:u w:val="wave"/>
                    </w:rPr>
                  </w:pPr>
                  <w:r>
                    <w:rPr>
                      <w:iCs/>
                      <w:kern w:val="0"/>
                      <w:sz w:val="24"/>
                      <w:u w:val="wave"/>
                    </w:rPr>
                    <w:t>房屋结构</w:t>
                  </w:r>
                </w:p>
              </w:tc>
              <w:tc>
                <w:tcPr>
                  <w:tcW w:w="1115" w:type="dxa"/>
                  <w:tcBorders>
                    <w:left w:val="single" w:color="auto" w:sz="2" w:space="0"/>
                  </w:tcBorders>
                  <w:vAlign w:val="center"/>
                </w:tcPr>
                <w:p>
                  <w:pPr>
                    <w:autoSpaceDE w:val="0"/>
                    <w:autoSpaceDN w:val="0"/>
                    <w:adjustRightInd w:val="0"/>
                    <w:jc w:val="center"/>
                    <w:rPr>
                      <w:iCs/>
                      <w:kern w:val="0"/>
                      <w:sz w:val="24"/>
                      <w:u w:val="wave"/>
                    </w:rPr>
                  </w:pPr>
                  <w:r>
                    <w:rPr>
                      <w:iCs/>
                      <w:kern w:val="0"/>
                      <w:sz w:val="24"/>
                      <w:u w:val="wave"/>
                    </w:rPr>
                    <w:t>影响人数</w:t>
                  </w:r>
                </w:p>
              </w:tc>
              <w:tc>
                <w:tcPr>
                  <w:tcW w:w="1132" w:type="dxa"/>
                  <w:vAlign w:val="center"/>
                </w:tcPr>
                <w:p>
                  <w:pPr>
                    <w:autoSpaceDE w:val="0"/>
                    <w:autoSpaceDN w:val="0"/>
                    <w:adjustRightInd w:val="0"/>
                    <w:jc w:val="center"/>
                    <w:rPr>
                      <w:iCs/>
                      <w:kern w:val="0"/>
                      <w:sz w:val="24"/>
                      <w:u w:val="wave"/>
                    </w:rPr>
                  </w:pPr>
                  <w:r>
                    <w:rPr>
                      <w:iCs/>
                      <w:kern w:val="0"/>
                      <w:sz w:val="24"/>
                      <w:u w:val="wave"/>
                    </w:rPr>
                    <w:t>备</w:t>
                  </w:r>
                  <w:r>
                    <w:rPr>
                      <w:iCs/>
                      <w:kern w:val="0"/>
                      <w:sz w:val="24"/>
                      <w:u w:val="wave"/>
                    </w:rPr>
                    <w:cr/>
                  </w:r>
                  <w:r>
                    <w:rPr>
                      <w:iCs/>
                      <w:kern w:val="0"/>
                      <w:sz w:val="24"/>
                      <w:u w:val="wave"/>
                    </w:rPr>
                    <w:t>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4</w:t>
                  </w:r>
                </w:p>
              </w:tc>
              <w:tc>
                <w:tcPr>
                  <w:tcW w:w="2374" w:type="dxa"/>
                  <w:vAlign w:val="center"/>
                </w:tcPr>
                <w:p>
                  <w:pPr>
                    <w:rPr>
                      <w:sz w:val="24"/>
                      <w:szCs w:val="24"/>
                      <w:u w:val="wave"/>
                    </w:rPr>
                  </w:pPr>
                  <w:r>
                    <w:rPr>
                      <w:sz w:val="24"/>
                      <w:szCs w:val="24"/>
                      <w:u w:val="wave"/>
                    </w:rPr>
                    <w:t>田心桥村老屋塘组</w:t>
                  </w:r>
                </w:p>
              </w:tc>
              <w:tc>
                <w:tcPr>
                  <w:tcW w:w="2801" w:type="dxa"/>
                </w:tcPr>
                <w:p>
                  <w:pPr>
                    <w:jc w:val="left"/>
                    <w:rPr>
                      <w:sz w:val="24"/>
                      <w:szCs w:val="24"/>
                      <w:u w:val="wave"/>
                    </w:rPr>
                  </w:pPr>
                  <w:r>
                    <w:rPr>
                      <w:sz w:val="24"/>
                      <w:szCs w:val="24"/>
                      <w:u w:val="wave"/>
                    </w:rPr>
                    <w:t>线路北侧10m~20m内，2户；线路南侧19m，1户</w:t>
                  </w:r>
                </w:p>
              </w:tc>
              <w:tc>
                <w:tcPr>
                  <w:tcW w:w="1188" w:type="dxa"/>
                  <w:tcBorders>
                    <w:right w:val="single" w:color="auto" w:sz="2" w:space="0"/>
                  </w:tcBorders>
                  <w:vAlign w:val="center"/>
                </w:tcPr>
                <w:p>
                  <w:pPr>
                    <w:jc w:val="center"/>
                    <w:rPr>
                      <w:iCs/>
                      <w:kern w:val="0"/>
                      <w:sz w:val="24"/>
                      <w:u w:val="wave"/>
                    </w:rPr>
                  </w:pPr>
                  <w:r>
                    <w:rPr>
                      <w:iCs/>
                      <w:kern w:val="0"/>
                      <w:sz w:val="24"/>
                      <w:u w:val="wave"/>
                    </w:rPr>
                    <w:t>2F平顶</w:t>
                  </w:r>
                </w:p>
                <w:p>
                  <w:pPr>
                    <w:jc w:val="center"/>
                    <w:rPr>
                      <w:iCs/>
                      <w:kern w:val="0"/>
                      <w:sz w:val="24"/>
                      <w:u w:val="wave"/>
                    </w:rPr>
                  </w:pPr>
                  <w:r>
                    <w:rPr>
                      <w:iCs/>
                      <w:kern w:val="0"/>
                      <w:sz w:val="24"/>
                      <w:u w:val="wave"/>
                    </w:rPr>
                    <w:t>2F平顶</w:t>
                  </w:r>
                </w:p>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sz w:val="24"/>
                      <w:szCs w:val="24"/>
                      <w:u w:val="wave"/>
                    </w:rPr>
                    <w:t>约10人</w:t>
                  </w:r>
                </w:p>
              </w:tc>
              <w:tc>
                <w:tcPr>
                  <w:tcW w:w="1132" w:type="dxa"/>
                  <w:vAlign w:val="center"/>
                </w:tcPr>
                <w:p>
                  <w:pPr>
                    <w:jc w:val="center"/>
                    <w:rPr>
                      <w:iCs/>
                      <w:kern w:val="0"/>
                      <w:sz w:val="24"/>
                      <w:u w:val="wave"/>
                    </w:rPr>
                  </w:pPr>
                  <w:r>
                    <w:rPr>
                      <w:kern w:val="0"/>
                      <w:sz w:val="24"/>
                      <w:szCs w:val="24"/>
                      <w:u w:val="wave"/>
                    </w:rPr>
                    <w:t>附图3</w:t>
                  </w:r>
                  <w:r>
                    <w:rPr>
                      <w:rFonts w:hint="eastAsia"/>
                      <w:kern w:val="0"/>
                      <w:sz w:val="24"/>
                      <w:szCs w:val="24"/>
                      <w:u w:val="wave"/>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5</w:t>
                  </w:r>
                </w:p>
              </w:tc>
              <w:tc>
                <w:tcPr>
                  <w:tcW w:w="2374" w:type="dxa"/>
                  <w:vAlign w:val="center"/>
                </w:tcPr>
                <w:p>
                  <w:pPr>
                    <w:rPr>
                      <w:sz w:val="24"/>
                      <w:szCs w:val="24"/>
                      <w:u w:val="wave"/>
                    </w:rPr>
                  </w:pPr>
                  <w:r>
                    <w:rPr>
                      <w:sz w:val="24"/>
                      <w:szCs w:val="24"/>
                      <w:u w:val="wave"/>
                    </w:rPr>
                    <w:t>田心桥村沙子岭组</w:t>
                  </w:r>
                </w:p>
              </w:tc>
              <w:tc>
                <w:tcPr>
                  <w:tcW w:w="2801" w:type="dxa"/>
                </w:tcPr>
                <w:p>
                  <w:pPr>
                    <w:jc w:val="left"/>
                    <w:rPr>
                      <w:sz w:val="24"/>
                      <w:szCs w:val="24"/>
                      <w:u w:val="wave"/>
                    </w:rPr>
                  </w:pPr>
                  <w:r>
                    <w:rPr>
                      <w:sz w:val="24"/>
                      <w:szCs w:val="24"/>
                      <w:u w:val="wave"/>
                    </w:rPr>
                    <w:t>线路南侧约29m，1户；</w:t>
                  </w:r>
                </w:p>
                <w:p>
                  <w:pPr>
                    <w:jc w:val="left"/>
                    <w:rPr>
                      <w:sz w:val="24"/>
                      <w:szCs w:val="24"/>
                      <w:u w:val="wave"/>
                    </w:rPr>
                  </w:pPr>
                  <w:r>
                    <w:rPr>
                      <w:sz w:val="24"/>
                      <w:szCs w:val="24"/>
                      <w:u w:val="wave"/>
                    </w:rPr>
                    <w:t>线路北侧约30m，1户</w:t>
                  </w:r>
                </w:p>
              </w:tc>
              <w:tc>
                <w:tcPr>
                  <w:tcW w:w="1188" w:type="dxa"/>
                  <w:tcBorders>
                    <w:right w:val="single" w:color="auto" w:sz="2" w:space="0"/>
                  </w:tcBorders>
                  <w:vAlign w:val="center"/>
                </w:tcPr>
                <w:p>
                  <w:pPr>
                    <w:jc w:val="center"/>
                    <w:rPr>
                      <w:iCs/>
                      <w:kern w:val="0"/>
                      <w:sz w:val="24"/>
                      <w:u w:val="wave"/>
                    </w:rPr>
                  </w:pPr>
                  <w:r>
                    <w:rPr>
                      <w:iCs/>
                      <w:kern w:val="0"/>
                      <w:sz w:val="24"/>
                      <w:u w:val="wave"/>
                    </w:rPr>
                    <w:t>1F尖顶</w:t>
                  </w:r>
                </w:p>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sz w:val="24"/>
                      <w:szCs w:val="24"/>
                      <w:u w:val="wave"/>
                    </w:rPr>
                    <w:t>约5人</w:t>
                  </w:r>
                </w:p>
              </w:tc>
              <w:tc>
                <w:tcPr>
                  <w:tcW w:w="1132" w:type="dxa"/>
                  <w:vAlign w:val="center"/>
                </w:tcPr>
                <w:p>
                  <w:pPr>
                    <w:jc w:val="center"/>
                    <w:rPr>
                      <w:iCs/>
                      <w:kern w:val="0"/>
                      <w:sz w:val="24"/>
                      <w:u w:val="wave"/>
                    </w:rPr>
                  </w:pPr>
                  <w:r>
                    <w:rPr>
                      <w:kern w:val="0"/>
                      <w:sz w:val="24"/>
                      <w:szCs w:val="24"/>
                      <w:u w:val="wave"/>
                    </w:rPr>
                    <w:t>附图3</w:t>
                  </w:r>
                  <w:r>
                    <w:rPr>
                      <w:rFonts w:hint="eastAsia"/>
                      <w:kern w:val="0"/>
                      <w:sz w:val="24"/>
                      <w:szCs w:val="24"/>
                      <w:u w:val="wave"/>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6</w:t>
                  </w:r>
                </w:p>
              </w:tc>
              <w:tc>
                <w:tcPr>
                  <w:tcW w:w="2374" w:type="dxa"/>
                  <w:vAlign w:val="center"/>
                </w:tcPr>
                <w:p>
                  <w:pPr>
                    <w:rPr>
                      <w:sz w:val="24"/>
                      <w:szCs w:val="24"/>
                      <w:u w:val="wave"/>
                    </w:rPr>
                  </w:pPr>
                  <w:r>
                    <w:rPr>
                      <w:sz w:val="24"/>
                      <w:szCs w:val="24"/>
                      <w:u w:val="wave"/>
                    </w:rPr>
                    <w:t>新田村长林塘组</w:t>
                  </w:r>
                </w:p>
              </w:tc>
              <w:tc>
                <w:tcPr>
                  <w:tcW w:w="2801" w:type="dxa"/>
                </w:tcPr>
                <w:p>
                  <w:pPr>
                    <w:jc w:val="left"/>
                    <w:rPr>
                      <w:sz w:val="24"/>
                      <w:szCs w:val="24"/>
                      <w:u w:val="wave"/>
                    </w:rPr>
                  </w:pPr>
                  <w:r>
                    <w:rPr>
                      <w:sz w:val="24"/>
                      <w:szCs w:val="24"/>
                      <w:u w:val="wave"/>
                    </w:rPr>
                    <w:t>跨越2户；边导线跨越2户；线路南侧约13m，1户；线路北侧约19m，1户</w:t>
                  </w:r>
                </w:p>
              </w:tc>
              <w:tc>
                <w:tcPr>
                  <w:tcW w:w="1188" w:type="dxa"/>
                  <w:tcBorders>
                    <w:right w:val="single" w:color="auto" w:sz="2" w:space="0"/>
                  </w:tcBorders>
                  <w:vAlign w:val="center"/>
                </w:tcPr>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2F平顶</w:t>
                  </w:r>
                </w:p>
                <w:p>
                  <w:pPr>
                    <w:jc w:val="center"/>
                    <w:rPr>
                      <w:iCs/>
                      <w:kern w:val="0"/>
                      <w:sz w:val="24"/>
                      <w:u w:val="wave"/>
                    </w:rPr>
                  </w:pPr>
                  <w:r>
                    <w:rPr>
                      <w:iCs/>
                      <w:kern w:val="0"/>
                      <w:sz w:val="24"/>
                      <w:u w:val="wave"/>
                    </w:rPr>
                    <w:t>2F平顶</w:t>
                  </w:r>
                </w:p>
              </w:tc>
              <w:tc>
                <w:tcPr>
                  <w:tcW w:w="1115" w:type="dxa"/>
                  <w:tcBorders>
                    <w:left w:val="single" w:color="auto" w:sz="2" w:space="0"/>
                  </w:tcBorders>
                  <w:vAlign w:val="center"/>
                </w:tcPr>
                <w:p>
                  <w:pPr>
                    <w:jc w:val="center"/>
                    <w:rPr>
                      <w:sz w:val="24"/>
                      <w:szCs w:val="24"/>
                      <w:u w:val="wave"/>
                    </w:rPr>
                  </w:pPr>
                  <w:r>
                    <w:rPr>
                      <w:sz w:val="24"/>
                      <w:szCs w:val="24"/>
                      <w:u w:val="wave"/>
                    </w:rPr>
                    <w:t>约21人</w:t>
                  </w:r>
                </w:p>
              </w:tc>
              <w:tc>
                <w:tcPr>
                  <w:tcW w:w="1132" w:type="dxa"/>
                  <w:vAlign w:val="center"/>
                </w:tcPr>
                <w:p>
                  <w:pPr>
                    <w:jc w:val="center"/>
                    <w:rPr>
                      <w:iCs/>
                      <w:kern w:val="0"/>
                      <w:sz w:val="24"/>
                      <w:u w:val="wave"/>
                    </w:rPr>
                  </w:pPr>
                  <w:r>
                    <w:rPr>
                      <w:kern w:val="0"/>
                      <w:sz w:val="24"/>
                      <w:szCs w:val="24"/>
                      <w:u w:val="wave"/>
                    </w:rPr>
                    <w:t>附图3</w:t>
                  </w:r>
                  <w:r>
                    <w:rPr>
                      <w:rFonts w:hint="eastAsia"/>
                      <w:kern w:val="0"/>
                      <w:sz w:val="24"/>
                      <w:szCs w:val="24"/>
                      <w:u w:val="wave"/>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7</w:t>
                  </w:r>
                </w:p>
              </w:tc>
              <w:tc>
                <w:tcPr>
                  <w:tcW w:w="2374" w:type="dxa"/>
                  <w:vAlign w:val="center"/>
                </w:tcPr>
                <w:p>
                  <w:pPr>
                    <w:rPr>
                      <w:sz w:val="24"/>
                      <w:szCs w:val="24"/>
                      <w:u w:val="wave"/>
                    </w:rPr>
                  </w:pPr>
                  <w:r>
                    <w:rPr>
                      <w:sz w:val="24"/>
                      <w:szCs w:val="24"/>
                      <w:u w:val="wave"/>
                    </w:rPr>
                    <w:t>新田村袁家塘组</w:t>
                  </w:r>
                </w:p>
              </w:tc>
              <w:tc>
                <w:tcPr>
                  <w:tcW w:w="2801" w:type="dxa"/>
                </w:tcPr>
                <w:p>
                  <w:pPr>
                    <w:jc w:val="left"/>
                    <w:rPr>
                      <w:sz w:val="24"/>
                      <w:szCs w:val="24"/>
                      <w:u w:val="wave"/>
                    </w:rPr>
                  </w:pPr>
                  <w:r>
                    <w:rPr>
                      <w:sz w:val="24"/>
                      <w:szCs w:val="24"/>
                      <w:u w:val="wave"/>
                    </w:rPr>
                    <w:t>线路东北侧约21m，1户</w:t>
                  </w:r>
                </w:p>
              </w:tc>
              <w:tc>
                <w:tcPr>
                  <w:tcW w:w="1188" w:type="dxa"/>
                  <w:tcBorders>
                    <w:right w:val="single" w:color="auto" w:sz="2" w:space="0"/>
                  </w:tcBorders>
                  <w:vAlign w:val="center"/>
                </w:tcPr>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sz w:val="24"/>
                      <w:szCs w:val="24"/>
                      <w:u w:val="wave"/>
                    </w:rPr>
                    <w:t>约5人</w:t>
                  </w:r>
                </w:p>
              </w:tc>
              <w:tc>
                <w:tcPr>
                  <w:tcW w:w="1132" w:type="dxa"/>
                  <w:vAlign w:val="center"/>
                </w:tcPr>
                <w:p>
                  <w:pPr>
                    <w:jc w:val="center"/>
                    <w:rPr>
                      <w:iCs/>
                      <w:kern w:val="0"/>
                      <w:sz w:val="24"/>
                      <w:u w:val="wave"/>
                    </w:rPr>
                  </w:pPr>
                  <w:r>
                    <w:rPr>
                      <w:kern w:val="0"/>
                      <w:sz w:val="24"/>
                      <w:szCs w:val="24"/>
                      <w:u w:val="wave"/>
                    </w:rPr>
                    <w:t>附图3</w:t>
                  </w:r>
                  <w:r>
                    <w:rPr>
                      <w:rFonts w:hint="eastAsia"/>
                      <w:kern w:val="0"/>
                      <w:sz w:val="24"/>
                      <w:szCs w:val="24"/>
                      <w:u w:val="wave"/>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8</w:t>
                  </w:r>
                </w:p>
              </w:tc>
              <w:tc>
                <w:tcPr>
                  <w:tcW w:w="2374" w:type="dxa"/>
                  <w:vAlign w:val="center"/>
                </w:tcPr>
                <w:p>
                  <w:pPr>
                    <w:rPr>
                      <w:sz w:val="24"/>
                      <w:szCs w:val="24"/>
                      <w:u w:val="wave"/>
                    </w:rPr>
                  </w:pPr>
                  <w:r>
                    <w:rPr>
                      <w:sz w:val="24"/>
                      <w:szCs w:val="24"/>
                      <w:u w:val="wave"/>
                    </w:rPr>
                    <w:t>新田村王家冲组</w:t>
                  </w:r>
                </w:p>
              </w:tc>
              <w:tc>
                <w:tcPr>
                  <w:tcW w:w="2801" w:type="dxa"/>
                </w:tcPr>
                <w:p>
                  <w:pPr>
                    <w:jc w:val="left"/>
                    <w:rPr>
                      <w:sz w:val="24"/>
                      <w:szCs w:val="24"/>
                      <w:u w:val="wave"/>
                    </w:rPr>
                  </w:pPr>
                  <w:r>
                    <w:rPr>
                      <w:sz w:val="24"/>
                      <w:szCs w:val="24"/>
                      <w:u w:val="wave"/>
                    </w:rPr>
                    <w:t>线路西侧22m~34m内，3户</w:t>
                  </w:r>
                </w:p>
              </w:tc>
              <w:tc>
                <w:tcPr>
                  <w:tcW w:w="1188" w:type="dxa"/>
                  <w:tcBorders>
                    <w:right w:val="single" w:color="auto" w:sz="2" w:space="0"/>
                  </w:tcBorders>
                  <w:vAlign w:val="center"/>
                </w:tcPr>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2F平顶</w:t>
                  </w:r>
                </w:p>
                <w:p>
                  <w:pPr>
                    <w:jc w:val="center"/>
                    <w:rPr>
                      <w:iCs/>
                      <w:kern w:val="0"/>
                      <w:sz w:val="24"/>
                      <w:u w:val="wave"/>
                    </w:rPr>
                  </w:pPr>
                  <w:r>
                    <w:rPr>
                      <w:iCs/>
                      <w:kern w:val="0"/>
                      <w:sz w:val="24"/>
                      <w:u w:val="wave"/>
                    </w:rPr>
                    <w:t>3F尖顶</w:t>
                  </w:r>
                </w:p>
              </w:tc>
              <w:tc>
                <w:tcPr>
                  <w:tcW w:w="1115" w:type="dxa"/>
                  <w:tcBorders>
                    <w:left w:val="single" w:color="auto" w:sz="2" w:space="0"/>
                  </w:tcBorders>
                  <w:vAlign w:val="center"/>
                </w:tcPr>
                <w:p>
                  <w:pPr>
                    <w:jc w:val="center"/>
                    <w:rPr>
                      <w:sz w:val="24"/>
                      <w:szCs w:val="24"/>
                      <w:u w:val="wave"/>
                    </w:rPr>
                  </w:pPr>
                  <w:r>
                    <w:rPr>
                      <w:sz w:val="24"/>
                      <w:szCs w:val="24"/>
                      <w:u w:val="wave"/>
                    </w:rPr>
                    <w:t>约14人</w:t>
                  </w:r>
                </w:p>
              </w:tc>
              <w:tc>
                <w:tcPr>
                  <w:tcW w:w="1132" w:type="dxa"/>
                  <w:vAlign w:val="center"/>
                </w:tcPr>
                <w:p>
                  <w:pPr>
                    <w:jc w:val="center"/>
                    <w:rPr>
                      <w:iCs/>
                      <w:kern w:val="0"/>
                      <w:sz w:val="24"/>
                      <w:u w:val="wave"/>
                    </w:rPr>
                  </w:pPr>
                  <w:r>
                    <w:rPr>
                      <w:kern w:val="0"/>
                      <w:sz w:val="24"/>
                      <w:szCs w:val="24"/>
                      <w:u w:val="wave"/>
                    </w:rPr>
                    <w:t>附图3</w:t>
                  </w:r>
                  <w:r>
                    <w:rPr>
                      <w:rFonts w:hint="eastAsia"/>
                      <w:kern w:val="0"/>
                      <w:sz w:val="24"/>
                      <w:szCs w:val="24"/>
                      <w:u w:val="wave"/>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9</w:t>
                  </w:r>
                </w:p>
              </w:tc>
              <w:tc>
                <w:tcPr>
                  <w:tcW w:w="2374" w:type="dxa"/>
                  <w:vAlign w:val="center"/>
                </w:tcPr>
                <w:p>
                  <w:pPr>
                    <w:rPr>
                      <w:sz w:val="24"/>
                      <w:szCs w:val="24"/>
                      <w:u w:val="wave"/>
                    </w:rPr>
                  </w:pPr>
                  <w:r>
                    <w:rPr>
                      <w:sz w:val="24"/>
                      <w:szCs w:val="24"/>
                      <w:u w:val="wave"/>
                    </w:rPr>
                    <w:t>石燕湖村樟皮塘组</w:t>
                  </w:r>
                </w:p>
              </w:tc>
              <w:tc>
                <w:tcPr>
                  <w:tcW w:w="2801" w:type="dxa"/>
                </w:tcPr>
                <w:p>
                  <w:pPr>
                    <w:jc w:val="left"/>
                    <w:rPr>
                      <w:sz w:val="24"/>
                      <w:szCs w:val="24"/>
                      <w:u w:val="wave"/>
                    </w:rPr>
                  </w:pPr>
                  <w:r>
                    <w:rPr>
                      <w:sz w:val="24"/>
                      <w:szCs w:val="24"/>
                      <w:u w:val="wave"/>
                    </w:rPr>
                    <w:t>跨越6户；线路东北侧20~26m内，4户；线路西南侧8~25m内，2户</w:t>
                  </w:r>
                </w:p>
              </w:tc>
              <w:tc>
                <w:tcPr>
                  <w:tcW w:w="1188" w:type="dxa"/>
                  <w:tcBorders>
                    <w:right w:val="single" w:color="auto" w:sz="2" w:space="0"/>
                  </w:tcBorders>
                  <w:vAlign w:val="center"/>
                </w:tcPr>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2F平顶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2F平顶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1F尖顶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2F平顶</w:t>
                  </w:r>
                </w:p>
              </w:tc>
              <w:tc>
                <w:tcPr>
                  <w:tcW w:w="1115" w:type="dxa"/>
                  <w:tcBorders>
                    <w:left w:val="single" w:color="auto" w:sz="2" w:space="0"/>
                  </w:tcBorders>
                  <w:vAlign w:val="center"/>
                </w:tcPr>
                <w:p>
                  <w:pPr>
                    <w:jc w:val="center"/>
                    <w:rPr>
                      <w:sz w:val="24"/>
                      <w:szCs w:val="24"/>
                      <w:u w:val="wave"/>
                    </w:rPr>
                  </w:pPr>
                  <w:r>
                    <w:rPr>
                      <w:sz w:val="24"/>
                      <w:szCs w:val="24"/>
                      <w:u w:val="wave"/>
                    </w:rPr>
                    <w:t>约45人</w:t>
                  </w:r>
                </w:p>
              </w:tc>
              <w:tc>
                <w:tcPr>
                  <w:tcW w:w="1132" w:type="dxa"/>
                  <w:vAlign w:val="center"/>
                </w:tcPr>
                <w:p>
                  <w:pPr>
                    <w:jc w:val="center"/>
                    <w:rPr>
                      <w:iCs/>
                      <w:kern w:val="0"/>
                      <w:sz w:val="24"/>
                      <w:u w:val="wave"/>
                    </w:rPr>
                  </w:pPr>
                  <w:r>
                    <w:rPr>
                      <w:kern w:val="0"/>
                      <w:sz w:val="24"/>
                      <w:szCs w:val="24"/>
                      <w:u w:val="wave"/>
                    </w:rPr>
                    <w:t>附图3</w:t>
                  </w:r>
                  <w:r>
                    <w:rPr>
                      <w:rFonts w:hint="eastAsia"/>
                      <w:kern w:val="0"/>
                      <w:sz w:val="24"/>
                      <w:szCs w:val="24"/>
                      <w:u w:val="wave"/>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10</w:t>
                  </w:r>
                </w:p>
              </w:tc>
              <w:tc>
                <w:tcPr>
                  <w:tcW w:w="2374" w:type="dxa"/>
                  <w:vAlign w:val="center"/>
                </w:tcPr>
                <w:p>
                  <w:pPr>
                    <w:rPr>
                      <w:sz w:val="24"/>
                      <w:szCs w:val="24"/>
                      <w:u w:val="wave"/>
                    </w:rPr>
                  </w:pPr>
                  <w:r>
                    <w:rPr>
                      <w:sz w:val="24"/>
                      <w:szCs w:val="24"/>
                      <w:u w:val="wave"/>
                    </w:rPr>
                    <w:t>育景园艺看护房</w:t>
                  </w:r>
                </w:p>
              </w:tc>
              <w:tc>
                <w:tcPr>
                  <w:tcW w:w="2801" w:type="dxa"/>
                </w:tcPr>
                <w:p>
                  <w:pPr>
                    <w:jc w:val="left"/>
                    <w:rPr>
                      <w:sz w:val="24"/>
                      <w:szCs w:val="24"/>
                      <w:u w:val="wave"/>
                    </w:rPr>
                  </w:pPr>
                  <w:r>
                    <w:rPr>
                      <w:sz w:val="24"/>
                      <w:szCs w:val="24"/>
                      <w:u w:val="wave"/>
                    </w:rPr>
                    <w:t>跨越</w:t>
                  </w:r>
                </w:p>
              </w:tc>
              <w:tc>
                <w:tcPr>
                  <w:tcW w:w="1188" w:type="dxa"/>
                  <w:tcBorders>
                    <w:right w:val="single" w:color="auto" w:sz="2" w:space="0"/>
                  </w:tcBorders>
                  <w:vAlign w:val="center"/>
                </w:tcPr>
                <w:p>
                  <w:pPr>
                    <w:jc w:val="center"/>
                    <w:rPr>
                      <w:iCs/>
                      <w:kern w:val="0"/>
                      <w:sz w:val="24"/>
                      <w:u w:val="wave"/>
                    </w:rPr>
                  </w:pPr>
                  <w:r>
                    <w:rPr>
                      <w:iCs/>
                      <w:kern w:val="0"/>
                      <w:sz w:val="24"/>
                      <w:u w:val="wave"/>
                    </w:rPr>
                    <w:t>1F尖顶</w:t>
                  </w:r>
                </w:p>
              </w:tc>
              <w:tc>
                <w:tcPr>
                  <w:tcW w:w="1115" w:type="dxa"/>
                  <w:tcBorders>
                    <w:left w:val="single" w:color="auto" w:sz="2" w:space="0"/>
                  </w:tcBorders>
                  <w:vAlign w:val="center"/>
                </w:tcPr>
                <w:p>
                  <w:pPr>
                    <w:jc w:val="center"/>
                    <w:rPr>
                      <w:sz w:val="24"/>
                      <w:szCs w:val="24"/>
                      <w:u w:val="wave"/>
                    </w:rPr>
                  </w:pPr>
                  <w:r>
                    <w:rPr>
                      <w:sz w:val="24"/>
                      <w:szCs w:val="24"/>
                      <w:u w:val="wave"/>
                    </w:rPr>
                    <w:t>约2人</w:t>
                  </w:r>
                </w:p>
              </w:tc>
              <w:tc>
                <w:tcPr>
                  <w:tcW w:w="1132" w:type="dxa"/>
                  <w:vAlign w:val="center"/>
                </w:tcPr>
                <w:p>
                  <w:pPr>
                    <w:jc w:val="center"/>
                    <w:rPr>
                      <w:iCs/>
                      <w:kern w:val="0"/>
                      <w:sz w:val="24"/>
                      <w:u w:val="wave"/>
                    </w:rPr>
                  </w:pPr>
                  <w:r>
                    <w:rPr>
                      <w:kern w:val="0"/>
                      <w:sz w:val="24"/>
                      <w:szCs w:val="24"/>
                      <w:u w:val="wave"/>
                    </w:rPr>
                    <w:t>附图3</w:t>
                  </w:r>
                  <w:r>
                    <w:rPr>
                      <w:rFonts w:hint="eastAsia"/>
                      <w:kern w:val="0"/>
                      <w:sz w:val="24"/>
                      <w:szCs w:val="24"/>
                      <w:u w:val="wave"/>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11</w:t>
                  </w:r>
                </w:p>
              </w:tc>
              <w:tc>
                <w:tcPr>
                  <w:tcW w:w="2374" w:type="dxa"/>
                  <w:vAlign w:val="center"/>
                </w:tcPr>
                <w:p>
                  <w:pPr>
                    <w:rPr>
                      <w:sz w:val="24"/>
                      <w:szCs w:val="24"/>
                      <w:u w:val="wave"/>
                    </w:rPr>
                  </w:pPr>
                  <w:r>
                    <w:rPr>
                      <w:sz w:val="24"/>
                      <w:szCs w:val="24"/>
                      <w:u w:val="wave"/>
                    </w:rPr>
                    <w:t>天赐园</w:t>
                  </w:r>
                </w:p>
              </w:tc>
              <w:tc>
                <w:tcPr>
                  <w:tcW w:w="2801" w:type="dxa"/>
                </w:tcPr>
                <w:p>
                  <w:pPr>
                    <w:jc w:val="left"/>
                    <w:rPr>
                      <w:sz w:val="24"/>
                      <w:szCs w:val="24"/>
                      <w:u w:val="wave"/>
                    </w:rPr>
                  </w:pPr>
                  <w:r>
                    <w:rPr>
                      <w:sz w:val="24"/>
                      <w:szCs w:val="24"/>
                      <w:u w:val="wave"/>
                    </w:rPr>
                    <w:t>线路北侧16~23m内，2栋</w:t>
                  </w:r>
                </w:p>
              </w:tc>
              <w:tc>
                <w:tcPr>
                  <w:tcW w:w="1188" w:type="dxa"/>
                  <w:tcBorders>
                    <w:right w:val="single" w:color="auto" w:sz="2" w:space="0"/>
                  </w:tcBorders>
                  <w:vAlign w:val="center"/>
                </w:tcPr>
                <w:p>
                  <w:pPr>
                    <w:jc w:val="center"/>
                    <w:rPr>
                      <w:iCs/>
                      <w:kern w:val="0"/>
                      <w:sz w:val="24"/>
                      <w:u w:val="wave"/>
                    </w:rPr>
                  </w:pPr>
                  <w:r>
                    <w:rPr>
                      <w:iCs/>
                      <w:kern w:val="0"/>
                      <w:sz w:val="24"/>
                      <w:u w:val="wave"/>
                    </w:rPr>
                    <w:t>1F尖顶</w:t>
                  </w:r>
                </w:p>
              </w:tc>
              <w:tc>
                <w:tcPr>
                  <w:tcW w:w="1115" w:type="dxa"/>
                  <w:tcBorders>
                    <w:left w:val="single" w:color="auto" w:sz="2" w:space="0"/>
                  </w:tcBorders>
                  <w:vAlign w:val="center"/>
                </w:tcPr>
                <w:p>
                  <w:pPr>
                    <w:jc w:val="center"/>
                    <w:rPr>
                      <w:sz w:val="24"/>
                      <w:szCs w:val="24"/>
                      <w:u w:val="wave"/>
                    </w:rPr>
                  </w:pPr>
                  <w:r>
                    <w:rPr>
                      <w:sz w:val="24"/>
                      <w:szCs w:val="24"/>
                      <w:u w:val="wave"/>
                    </w:rPr>
                    <w:t>/</w:t>
                  </w:r>
                </w:p>
              </w:tc>
              <w:tc>
                <w:tcPr>
                  <w:tcW w:w="1132" w:type="dxa"/>
                  <w:vAlign w:val="center"/>
                </w:tcPr>
                <w:p>
                  <w:pPr>
                    <w:jc w:val="center"/>
                    <w:rPr>
                      <w:iCs/>
                      <w:kern w:val="0"/>
                      <w:sz w:val="24"/>
                      <w:u w:val="wave"/>
                    </w:rPr>
                  </w:pPr>
                  <w:r>
                    <w:rPr>
                      <w:kern w:val="0"/>
                      <w:sz w:val="24"/>
                      <w:szCs w:val="24"/>
                      <w:u w:val="wave"/>
                    </w:rPr>
                    <w:t>附图</w:t>
                  </w:r>
                  <w:r>
                    <w:rPr>
                      <w:rFonts w:hint="eastAsia"/>
                      <w:kern w:val="0"/>
                      <w:sz w:val="24"/>
                      <w:szCs w:val="24"/>
                      <w:u w:val="wave"/>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12</w:t>
                  </w:r>
                </w:p>
              </w:tc>
              <w:tc>
                <w:tcPr>
                  <w:tcW w:w="2374" w:type="dxa"/>
                  <w:vAlign w:val="center"/>
                </w:tcPr>
                <w:p>
                  <w:pPr>
                    <w:rPr>
                      <w:sz w:val="24"/>
                      <w:szCs w:val="24"/>
                      <w:u w:val="wave"/>
                    </w:rPr>
                  </w:pPr>
                  <w:r>
                    <w:rPr>
                      <w:sz w:val="24"/>
                      <w:szCs w:val="24"/>
                      <w:u w:val="wave"/>
                    </w:rPr>
                    <w:t>石燕湖村上湾组</w:t>
                  </w:r>
                </w:p>
              </w:tc>
              <w:tc>
                <w:tcPr>
                  <w:tcW w:w="2801" w:type="dxa"/>
                </w:tcPr>
                <w:p>
                  <w:pPr>
                    <w:jc w:val="left"/>
                    <w:rPr>
                      <w:sz w:val="24"/>
                      <w:szCs w:val="24"/>
                      <w:u w:val="wave"/>
                    </w:rPr>
                  </w:pPr>
                  <w:r>
                    <w:rPr>
                      <w:sz w:val="24"/>
                      <w:szCs w:val="24"/>
                      <w:u w:val="wave"/>
                    </w:rPr>
                    <w:t>线路北侧10~17m内，4户</w:t>
                  </w:r>
                </w:p>
              </w:tc>
              <w:tc>
                <w:tcPr>
                  <w:tcW w:w="1188" w:type="dxa"/>
                  <w:tcBorders>
                    <w:right w:val="single" w:color="auto" w:sz="2" w:space="0"/>
                  </w:tcBorders>
                  <w:vAlign w:val="center"/>
                </w:tcPr>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2F平顶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2F平顶</w:t>
                  </w:r>
                </w:p>
              </w:tc>
              <w:tc>
                <w:tcPr>
                  <w:tcW w:w="1115" w:type="dxa"/>
                  <w:tcBorders>
                    <w:left w:val="single" w:color="auto" w:sz="2" w:space="0"/>
                  </w:tcBorders>
                  <w:vAlign w:val="center"/>
                </w:tcPr>
                <w:p>
                  <w:pPr>
                    <w:jc w:val="center"/>
                    <w:rPr>
                      <w:sz w:val="24"/>
                      <w:szCs w:val="24"/>
                      <w:u w:val="wave"/>
                    </w:rPr>
                  </w:pPr>
                  <w:r>
                    <w:rPr>
                      <w:sz w:val="24"/>
                      <w:szCs w:val="24"/>
                      <w:u w:val="wave"/>
                    </w:rPr>
                    <w:t>约15人</w:t>
                  </w:r>
                </w:p>
              </w:tc>
              <w:tc>
                <w:tcPr>
                  <w:tcW w:w="1132" w:type="dxa"/>
                  <w:vAlign w:val="center"/>
                </w:tcPr>
                <w:p>
                  <w:pPr>
                    <w:jc w:val="center"/>
                    <w:rPr>
                      <w:iCs/>
                      <w:kern w:val="0"/>
                      <w:sz w:val="24"/>
                      <w:u w:val="wave"/>
                    </w:rPr>
                  </w:pPr>
                  <w:r>
                    <w:rPr>
                      <w:kern w:val="0"/>
                      <w:sz w:val="24"/>
                      <w:szCs w:val="24"/>
                      <w:u w:val="wave"/>
                    </w:rPr>
                    <w:t>附图</w:t>
                  </w:r>
                  <w:r>
                    <w:rPr>
                      <w:rFonts w:hint="eastAsia"/>
                      <w:kern w:val="0"/>
                      <w:sz w:val="24"/>
                      <w:szCs w:val="24"/>
                      <w:u w:val="wave"/>
                    </w:rPr>
                    <w:t>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13</w:t>
                  </w:r>
                </w:p>
              </w:tc>
              <w:tc>
                <w:tcPr>
                  <w:tcW w:w="2374" w:type="dxa"/>
                  <w:vAlign w:val="center"/>
                </w:tcPr>
                <w:p>
                  <w:pPr>
                    <w:rPr>
                      <w:sz w:val="24"/>
                      <w:szCs w:val="24"/>
                      <w:u w:val="wave"/>
                    </w:rPr>
                  </w:pPr>
                  <w:r>
                    <w:rPr>
                      <w:sz w:val="24"/>
                      <w:szCs w:val="24"/>
                      <w:u w:val="wave"/>
                    </w:rPr>
                    <w:t>石燕湖村楠木坡</w:t>
                  </w:r>
                </w:p>
              </w:tc>
              <w:tc>
                <w:tcPr>
                  <w:tcW w:w="2801" w:type="dxa"/>
                </w:tcPr>
                <w:p>
                  <w:pPr>
                    <w:jc w:val="left"/>
                    <w:rPr>
                      <w:sz w:val="24"/>
                      <w:szCs w:val="24"/>
                      <w:u w:val="wave"/>
                    </w:rPr>
                  </w:pPr>
                  <w:r>
                    <w:rPr>
                      <w:sz w:val="24"/>
                      <w:szCs w:val="24"/>
                      <w:u w:val="wave"/>
                    </w:rPr>
                    <w:t>线路北侧10~12m内，2户</w:t>
                  </w:r>
                </w:p>
              </w:tc>
              <w:tc>
                <w:tcPr>
                  <w:tcW w:w="1188" w:type="dxa"/>
                  <w:tcBorders>
                    <w:right w:val="single" w:color="auto" w:sz="2" w:space="0"/>
                  </w:tcBorders>
                  <w:vAlign w:val="center"/>
                </w:tcPr>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sz w:val="24"/>
                      <w:szCs w:val="24"/>
                      <w:u w:val="wave"/>
                    </w:rPr>
                    <w:t>约6人</w:t>
                  </w:r>
                </w:p>
              </w:tc>
              <w:tc>
                <w:tcPr>
                  <w:tcW w:w="1132" w:type="dxa"/>
                  <w:vAlign w:val="center"/>
                </w:tcPr>
                <w:p>
                  <w:pPr>
                    <w:jc w:val="center"/>
                    <w:rPr>
                      <w:iCs/>
                      <w:kern w:val="0"/>
                      <w:sz w:val="24"/>
                      <w:u w:val="wave"/>
                    </w:rPr>
                  </w:pPr>
                  <w:r>
                    <w:rPr>
                      <w:kern w:val="0"/>
                      <w:sz w:val="24"/>
                      <w:szCs w:val="24"/>
                      <w:u w:val="wave"/>
                    </w:rPr>
                    <w:t>附图4</w:t>
                  </w:r>
                  <w:r>
                    <w:rPr>
                      <w:rFonts w:hint="eastAsia"/>
                      <w:kern w:val="0"/>
                      <w:sz w:val="24"/>
                      <w:szCs w:val="24"/>
                      <w:u w:val="wave"/>
                    </w:rPr>
                    <w:t>2</w:t>
                  </w:r>
                </w:p>
              </w:tc>
            </w:tr>
          </w:tbl>
          <w:p/>
          <w:p/>
          <w:p/>
          <w:p/>
          <w:p/>
          <w:p>
            <w:pPr>
              <w:jc w:val="center"/>
            </w:pPr>
            <w:r>
              <w:rPr>
                <w:rFonts w:hint="eastAsia"/>
                <w:b/>
                <w:color w:val="000000"/>
                <w:sz w:val="24"/>
                <w:szCs w:val="24"/>
              </w:rPr>
              <w:t>续</w:t>
            </w:r>
            <w:r>
              <w:rPr>
                <w:b/>
                <w:color w:val="000000"/>
                <w:sz w:val="24"/>
                <w:szCs w:val="24"/>
              </w:rPr>
              <w:t>表</w:t>
            </w:r>
            <w:r>
              <w:rPr>
                <w:rFonts w:hint="eastAsia"/>
                <w:b/>
                <w:color w:val="000000"/>
                <w:sz w:val="24"/>
                <w:szCs w:val="24"/>
              </w:rPr>
              <w:t>7</w:t>
            </w:r>
            <w:r>
              <w:rPr>
                <w:b/>
                <w:color w:val="000000"/>
                <w:sz w:val="24"/>
                <w:szCs w:val="24"/>
              </w:rPr>
              <w:t xml:space="preserve">  </w:t>
            </w:r>
            <w:r>
              <w:rPr>
                <w:rFonts w:hint="eastAsia"/>
                <w:b/>
                <w:color w:val="000000"/>
                <w:sz w:val="24"/>
                <w:szCs w:val="24"/>
              </w:rPr>
              <w:t>线路</w:t>
            </w:r>
            <w:r>
              <w:rPr>
                <w:b/>
                <w:color w:val="000000"/>
                <w:sz w:val="24"/>
                <w:szCs w:val="24"/>
              </w:rPr>
              <w:t>主要环境保护目标</w:t>
            </w:r>
          </w:p>
          <w:tbl>
            <w:tblPr>
              <w:tblStyle w:val="36"/>
              <w:tblW w:w="935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44"/>
              <w:gridCol w:w="2374"/>
              <w:gridCol w:w="2801"/>
              <w:gridCol w:w="1188"/>
              <w:gridCol w:w="1115"/>
              <w:gridCol w:w="11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autoSpaceDE w:val="0"/>
                    <w:autoSpaceDN w:val="0"/>
                    <w:adjustRightInd w:val="0"/>
                    <w:jc w:val="center"/>
                    <w:rPr>
                      <w:iCs/>
                      <w:kern w:val="0"/>
                      <w:sz w:val="24"/>
                      <w:u w:val="wave"/>
                    </w:rPr>
                  </w:pPr>
                  <w:r>
                    <w:rPr>
                      <w:iCs/>
                      <w:kern w:val="0"/>
                      <w:sz w:val="24"/>
                      <w:u w:val="wave"/>
                    </w:rPr>
                    <w:t>序号</w:t>
                  </w:r>
                </w:p>
              </w:tc>
              <w:tc>
                <w:tcPr>
                  <w:tcW w:w="2374" w:type="dxa"/>
                  <w:vAlign w:val="center"/>
                </w:tcPr>
                <w:p>
                  <w:pPr>
                    <w:autoSpaceDE w:val="0"/>
                    <w:autoSpaceDN w:val="0"/>
                    <w:adjustRightInd w:val="0"/>
                    <w:jc w:val="center"/>
                    <w:rPr>
                      <w:iCs/>
                      <w:kern w:val="0"/>
                      <w:sz w:val="24"/>
                      <w:u w:val="wave"/>
                    </w:rPr>
                  </w:pPr>
                  <w:r>
                    <w:rPr>
                      <w:iCs/>
                      <w:kern w:val="0"/>
                      <w:sz w:val="24"/>
                      <w:u w:val="wave"/>
                    </w:rPr>
                    <w:t>环境保护目标</w:t>
                  </w:r>
                </w:p>
              </w:tc>
              <w:tc>
                <w:tcPr>
                  <w:tcW w:w="2801" w:type="dxa"/>
                  <w:vAlign w:val="center"/>
                </w:tcPr>
                <w:p>
                  <w:pPr>
                    <w:autoSpaceDE w:val="0"/>
                    <w:autoSpaceDN w:val="0"/>
                    <w:adjustRightInd w:val="0"/>
                    <w:jc w:val="center"/>
                    <w:rPr>
                      <w:iCs/>
                      <w:kern w:val="0"/>
                      <w:sz w:val="24"/>
                      <w:u w:val="wave"/>
                    </w:rPr>
                  </w:pPr>
                  <w:r>
                    <w:rPr>
                      <w:iCs/>
                      <w:kern w:val="0"/>
                      <w:sz w:val="24"/>
                      <w:u w:val="wave"/>
                    </w:rPr>
                    <w:t>方位及最近距离</w:t>
                  </w:r>
                </w:p>
              </w:tc>
              <w:tc>
                <w:tcPr>
                  <w:tcW w:w="1188" w:type="dxa"/>
                  <w:tcBorders>
                    <w:right w:val="single" w:color="auto" w:sz="2" w:space="0"/>
                  </w:tcBorders>
                  <w:vAlign w:val="center"/>
                </w:tcPr>
                <w:p>
                  <w:pPr>
                    <w:autoSpaceDE w:val="0"/>
                    <w:autoSpaceDN w:val="0"/>
                    <w:adjustRightInd w:val="0"/>
                    <w:jc w:val="center"/>
                    <w:rPr>
                      <w:iCs/>
                      <w:kern w:val="0"/>
                      <w:sz w:val="24"/>
                      <w:u w:val="wave"/>
                    </w:rPr>
                  </w:pPr>
                  <w:r>
                    <w:rPr>
                      <w:iCs/>
                      <w:kern w:val="0"/>
                      <w:sz w:val="24"/>
                      <w:u w:val="wave"/>
                    </w:rPr>
                    <w:t>房屋结构</w:t>
                  </w:r>
                </w:p>
              </w:tc>
              <w:tc>
                <w:tcPr>
                  <w:tcW w:w="1115" w:type="dxa"/>
                  <w:tcBorders>
                    <w:left w:val="single" w:color="auto" w:sz="2" w:space="0"/>
                  </w:tcBorders>
                  <w:vAlign w:val="center"/>
                </w:tcPr>
                <w:p>
                  <w:pPr>
                    <w:autoSpaceDE w:val="0"/>
                    <w:autoSpaceDN w:val="0"/>
                    <w:adjustRightInd w:val="0"/>
                    <w:jc w:val="center"/>
                    <w:rPr>
                      <w:iCs/>
                      <w:kern w:val="0"/>
                      <w:sz w:val="24"/>
                      <w:u w:val="wave"/>
                    </w:rPr>
                  </w:pPr>
                  <w:r>
                    <w:rPr>
                      <w:iCs/>
                      <w:kern w:val="0"/>
                      <w:sz w:val="24"/>
                      <w:u w:val="wave"/>
                    </w:rPr>
                    <w:t>影响人数</w:t>
                  </w:r>
                </w:p>
              </w:tc>
              <w:tc>
                <w:tcPr>
                  <w:tcW w:w="1132" w:type="dxa"/>
                  <w:vAlign w:val="center"/>
                </w:tcPr>
                <w:p>
                  <w:pPr>
                    <w:autoSpaceDE w:val="0"/>
                    <w:autoSpaceDN w:val="0"/>
                    <w:adjustRightInd w:val="0"/>
                    <w:jc w:val="center"/>
                    <w:rPr>
                      <w:iCs/>
                      <w:kern w:val="0"/>
                      <w:sz w:val="24"/>
                      <w:u w:val="wave"/>
                    </w:rPr>
                  </w:pPr>
                  <w:r>
                    <w:rPr>
                      <w:iCs/>
                      <w:kern w:val="0"/>
                      <w:sz w:val="24"/>
                      <w:u w:val="wave"/>
                    </w:rPr>
                    <w:t>备</w:t>
                  </w:r>
                  <w:r>
                    <w:rPr>
                      <w:iCs/>
                      <w:kern w:val="0"/>
                      <w:sz w:val="24"/>
                      <w:u w:val="wave"/>
                    </w:rPr>
                    <w:cr/>
                  </w:r>
                  <w:r>
                    <w:rPr>
                      <w:iCs/>
                      <w:kern w:val="0"/>
                      <w:sz w:val="24"/>
                      <w:u w:val="wave"/>
                    </w:rPr>
                    <w:t>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14</w:t>
                  </w:r>
                </w:p>
              </w:tc>
              <w:tc>
                <w:tcPr>
                  <w:tcW w:w="2374" w:type="dxa"/>
                  <w:vAlign w:val="center"/>
                </w:tcPr>
                <w:p>
                  <w:pPr>
                    <w:rPr>
                      <w:sz w:val="24"/>
                      <w:szCs w:val="24"/>
                      <w:u w:val="wave"/>
                    </w:rPr>
                  </w:pPr>
                  <w:r>
                    <w:rPr>
                      <w:sz w:val="24"/>
                      <w:szCs w:val="24"/>
                      <w:u w:val="wave"/>
                    </w:rPr>
                    <w:t>跳马村跳马组</w:t>
                  </w:r>
                </w:p>
              </w:tc>
              <w:tc>
                <w:tcPr>
                  <w:tcW w:w="2801" w:type="dxa"/>
                </w:tcPr>
                <w:p>
                  <w:pPr>
                    <w:jc w:val="left"/>
                    <w:rPr>
                      <w:sz w:val="24"/>
                      <w:szCs w:val="24"/>
                      <w:u w:val="wave"/>
                    </w:rPr>
                  </w:pPr>
                  <w:r>
                    <w:rPr>
                      <w:sz w:val="24"/>
                      <w:szCs w:val="24"/>
                      <w:u w:val="wave"/>
                    </w:rPr>
                    <w:t>跨越3户；边导线跨越1户；线路北侧约18~24m内，2户；线路南侧约17m，2户</w:t>
                  </w:r>
                </w:p>
              </w:tc>
              <w:tc>
                <w:tcPr>
                  <w:tcW w:w="1188" w:type="dxa"/>
                  <w:tcBorders>
                    <w:right w:val="single" w:color="auto" w:sz="2" w:space="0"/>
                  </w:tcBorders>
                  <w:vAlign w:val="center"/>
                </w:tcPr>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3F尖顶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sz w:val="24"/>
                      <w:szCs w:val="24"/>
                      <w:u w:val="wave"/>
                    </w:rPr>
                    <w:t>约30人</w:t>
                  </w:r>
                </w:p>
              </w:tc>
              <w:tc>
                <w:tcPr>
                  <w:tcW w:w="1132" w:type="dxa"/>
                  <w:vAlign w:val="center"/>
                </w:tcPr>
                <w:p>
                  <w:pPr>
                    <w:jc w:val="center"/>
                    <w:rPr>
                      <w:iCs/>
                      <w:kern w:val="0"/>
                      <w:sz w:val="24"/>
                      <w:u w:val="wave"/>
                    </w:rPr>
                  </w:pPr>
                  <w:r>
                    <w:rPr>
                      <w:kern w:val="0"/>
                      <w:sz w:val="24"/>
                      <w:szCs w:val="24"/>
                      <w:u w:val="wave"/>
                    </w:rPr>
                    <w:t>附图4</w:t>
                  </w:r>
                  <w:r>
                    <w:rPr>
                      <w:rFonts w:hint="eastAsia"/>
                      <w:kern w:val="0"/>
                      <w:sz w:val="24"/>
                      <w:szCs w:val="24"/>
                      <w:u w:val="wave"/>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15</w:t>
                  </w:r>
                </w:p>
              </w:tc>
              <w:tc>
                <w:tcPr>
                  <w:tcW w:w="2374" w:type="dxa"/>
                  <w:vAlign w:val="center"/>
                </w:tcPr>
                <w:p>
                  <w:pPr>
                    <w:rPr>
                      <w:sz w:val="24"/>
                      <w:szCs w:val="24"/>
                      <w:u w:val="wave"/>
                    </w:rPr>
                  </w:pPr>
                  <w:r>
                    <w:rPr>
                      <w:sz w:val="24"/>
                      <w:szCs w:val="24"/>
                      <w:u w:val="wave"/>
                    </w:rPr>
                    <w:t>跳马村上马石组</w:t>
                  </w:r>
                </w:p>
              </w:tc>
              <w:tc>
                <w:tcPr>
                  <w:tcW w:w="2801" w:type="dxa"/>
                </w:tcPr>
                <w:p>
                  <w:pPr>
                    <w:jc w:val="left"/>
                    <w:rPr>
                      <w:sz w:val="24"/>
                      <w:szCs w:val="24"/>
                      <w:u w:val="wave"/>
                    </w:rPr>
                  </w:pPr>
                  <w:r>
                    <w:rPr>
                      <w:sz w:val="24"/>
                      <w:szCs w:val="24"/>
                      <w:u w:val="wave"/>
                    </w:rPr>
                    <w:t>跨越1户；边导线跨越1户；线路北侧约8m，1户；线路南侧8~18m内，2户</w:t>
                  </w:r>
                </w:p>
              </w:tc>
              <w:tc>
                <w:tcPr>
                  <w:tcW w:w="1188" w:type="dxa"/>
                  <w:tcBorders>
                    <w:right w:val="single" w:color="auto" w:sz="2" w:space="0"/>
                  </w:tcBorders>
                  <w:vAlign w:val="center"/>
                </w:tcPr>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2F平顶</w:t>
                  </w:r>
                </w:p>
              </w:tc>
              <w:tc>
                <w:tcPr>
                  <w:tcW w:w="1115" w:type="dxa"/>
                  <w:tcBorders>
                    <w:left w:val="single" w:color="auto" w:sz="2" w:space="0"/>
                  </w:tcBorders>
                  <w:vAlign w:val="center"/>
                </w:tcPr>
                <w:p>
                  <w:pPr>
                    <w:jc w:val="center"/>
                    <w:rPr>
                      <w:sz w:val="24"/>
                      <w:szCs w:val="24"/>
                      <w:u w:val="wave"/>
                    </w:rPr>
                  </w:pPr>
                  <w:r>
                    <w:rPr>
                      <w:sz w:val="24"/>
                      <w:szCs w:val="24"/>
                      <w:u w:val="wave"/>
                    </w:rPr>
                    <w:t>约20人</w:t>
                  </w:r>
                </w:p>
              </w:tc>
              <w:tc>
                <w:tcPr>
                  <w:tcW w:w="1132" w:type="dxa"/>
                  <w:vAlign w:val="center"/>
                </w:tcPr>
                <w:p>
                  <w:pPr>
                    <w:jc w:val="center"/>
                    <w:rPr>
                      <w:iCs/>
                      <w:kern w:val="0"/>
                      <w:sz w:val="24"/>
                      <w:u w:val="wave"/>
                    </w:rPr>
                  </w:pPr>
                  <w:r>
                    <w:rPr>
                      <w:kern w:val="0"/>
                      <w:sz w:val="24"/>
                      <w:szCs w:val="24"/>
                      <w:u w:val="wave"/>
                    </w:rPr>
                    <w:t>附图4</w:t>
                  </w:r>
                  <w:r>
                    <w:rPr>
                      <w:rFonts w:hint="eastAsia"/>
                      <w:kern w:val="0"/>
                      <w:sz w:val="24"/>
                      <w:szCs w:val="24"/>
                      <w:u w:val="wave"/>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16</w:t>
                  </w:r>
                </w:p>
              </w:tc>
              <w:tc>
                <w:tcPr>
                  <w:tcW w:w="2374" w:type="dxa"/>
                  <w:vAlign w:val="center"/>
                </w:tcPr>
                <w:p>
                  <w:pPr>
                    <w:rPr>
                      <w:sz w:val="24"/>
                      <w:szCs w:val="24"/>
                      <w:u w:val="wave"/>
                    </w:rPr>
                  </w:pPr>
                  <w:r>
                    <w:rPr>
                      <w:sz w:val="24"/>
                      <w:szCs w:val="24"/>
                      <w:u w:val="wave"/>
                    </w:rPr>
                    <w:t>跳马村桐子坡组</w:t>
                  </w:r>
                </w:p>
              </w:tc>
              <w:tc>
                <w:tcPr>
                  <w:tcW w:w="2801" w:type="dxa"/>
                </w:tcPr>
                <w:p>
                  <w:pPr>
                    <w:jc w:val="left"/>
                    <w:rPr>
                      <w:sz w:val="24"/>
                      <w:szCs w:val="24"/>
                      <w:u w:val="wave"/>
                    </w:rPr>
                  </w:pPr>
                  <w:r>
                    <w:rPr>
                      <w:sz w:val="24"/>
                      <w:szCs w:val="24"/>
                      <w:u w:val="wave"/>
                    </w:rPr>
                    <w:t>跨越2户；线路北侧约6m，1户；线路南侧8~26m内，2户；线路东侧约27m，1户</w:t>
                  </w:r>
                </w:p>
              </w:tc>
              <w:tc>
                <w:tcPr>
                  <w:tcW w:w="1188" w:type="dxa"/>
                  <w:tcBorders>
                    <w:right w:val="single" w:color="auto" w:sz="2" w:space="0"/>
                  </w:tcBorders>
                  <w:vAlign w:val="center"/>
                </w:tcPr>
                <w:p>
                  <w:pPr>
                    <w:jc w:val="center"/>
                    <w:rPr>
                      <w:iCs/>
                      <w:kern w:val="0"/>
                      <w:sz w:val="24"/>
                      <w:u w:val="wave"/>
                    </w:rPr>
                  </w:pPr>
                  <w:r>
                    <w:rPr>
                      <w:iCs/>
                      <w:kern w:val="0"/>
                      <w:sz w:val="24"/>
                      <w:u w:val="wave"/>
                    </w:rPr>
                    <w:t>2F平顶</w:t>
                  </w:r>
                </w:p>
                <w:p>
                  <w:pPr>
                    <w:jc w:val="center"/>
                    <w:rPr>
                      <w:iCs/>
                      <w:kern w:val="0"/>
                      <w:sz w:val="24"/>
                      <w:u w:val="wave"/>
                    </w:rPr>
                  </w:pPr>
                  <w:r>
                    <w:rPr>
                      <w:iCs/>
                      <w:kern w:val="0"/>
                      <w:sz w:val="24"/>
                      <w:u w:val="wave"/>
                    </w:rPr>
                    <w:t>2F平顶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2F平顶</w:t>
                  </w:r>
                </w:p>
                <w:p>
                  <w:pPr>
                    <w:jc w:val="center"/>
                    <w:rPr>
                      <w:iCs/>
                      <w:kern w:val="0"/>
                      <w:sz w:val="24"/>
                      <w:u w:val="wave"/>
                    </w:rPr>
                  </w:pPr>
                  <w:r>
                    <w:rPr>
                      <w:iCs/>
                      <w:kern w:val="0"/>
                      <w:sz w:val="24"/>
                      <w:u w:val="wave"/>
                    </w:rPr>
                    <w:t>1F尖顶</w:t>
                  </w:r>
                </w:p>
                <w:p>
                  <w:pPr>
                    <w:jc w:val="center"/>
                    <w:rPr>
                      <w:iCs/>
                      <w:kern w:val="0"/>
                      <w:sz w:val="24"/>
                      <w:u w:val="wave"/>
                    </w:rPr>
                  </w:pPr>
                  <w:r>
                    <w:rPr>
                      <w:iCs/>
                      <w:kern w:val="0"/>
                      <w:sz w:val="24"/>
                      <w:u w:val="wave"/>
                    </w:rPr>
                    <w:t>2F平顶</w:t>
                  </w:r>
                </w:p>
              </w:tc>
              <w:tc>
                <w:tcPr>
                  <w:tcW w:w="1115" w:type="dxa"/>
                  <w:tcBorders>
                    <w:left w:val="single" w:color="auto" w:sz="2" w:space="0"/>
                  </w:tcBorders>
                  <w:vAlign w:val="center"/>
                </w:tcPr>
                <w:p>
                  <w:pPr>
                    <w:jc w:val="center"/>
                    <w:rPr>
                      <w:sz w:val="24"/>
                      <w:szCs w:val="24"/>
                      <w:u w:val="wave"/>
                    </w:rPr>
                  </w:pPr>
                  <w:r>
                    <w:rPr>
                      <w:sz w:val="24"/>
                      <w:szCs w:val="24"/>
                      <w:u w:val="wave"/>
                    </w:rPr>
                    <w:t>约25人</w:t>
                  </w:r>
                </w:p>
              </w:tc>
              <w:tc>
                <w:tcPr>
                  <w:tcW w:w="1132" w:type="dxa"/>
                  <w:vAlign w:val="center"/>
                </w:tcPr>
                <w:p>
                  <w:pPr>
                    <w:jc w:val="center"/>
                    <w:rPr>
                      <w:iCs/>
                      <w:kern w:val="0"/>
                      <w:sz w:val="24"/>
                      <w:u w:val="wave"/>
                    </w:rPr>
                  </w:pPr>
                  <w:r>
                    <w:rPr>
                      <w:kern w:val="0"/>
                      <w:sz w:val="24"/>
                      <w:szCs w:val="24"/>
                      <w:u w:val="wave"/>
                    </w:rPr>
                    <w:t>附图4</w:t>
                  </w:r>
                  <w:r>
                    <w:rPr>
                      <w:rFonts w:hint="eastAsia"/>
                      <w:kern w:val="0"/>
                      <w:sz w:val="24"/>
                      <w:szCs w:val="24"/>
                      <w:u w:val="wave"/>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17</w:t>
                  </w:r>
                </w:p>
              </w:tc>
              <w:tc>
                <w:tcPr>
                  <w:tcW w:w="2374" w:type="dxa"/>
                  <w:vAlign w:val="center"/>
                </w:tcPr>
                <w:p>
                  <w:pPr>
                    <w:rPr>
                      <w:sz w:val="24"/>
                      <w:szCs w:val="24"/>
                      <w:u w:val="wave"/>
                    </w:rPr>
                  </w:pPr>
                  <w:r>
                    <w:rPr>
                      <w:sz w:val="24"/>
                      <w:szCs w:val="24"/>
                      <w:u w:val="wave"/>
                    </w:rPr>
                    <w:t>跳马村上石塘组</w:t>
                  </w:r>
                </w:p>
              </w:tc>
              <w:tc>
                <w:tcPr>
                  <w:tcW w:w="2801" w:type="dxa"/>
                </w:tcPr>
                <w:p>
                  <w:pPr>
                    <w:jc w:val="left"/>
                    <w:rPr>
                      <w:sz w:val="24"/>
                      <w:szCs w:val="24"/>
                      <w:u w:val="wave"/>
                    </w:rPr>
                  </w:pPr>
                  <w:r>
                    <w:rPr>
                      <w:sz w:val="24"/>
                      <w:szCs w:val="24"/>
                      <w:u w:val="wave"/>
                    </w:rPr>
                    <w:t>边导线跨越杂房1户；线路东侧约28m，1户</w:t>
                  </w:r>
                </w:p>
              </w:tc>
              <w:tc>
                <w:tcPr>
                  <w:tcW w:w="1188" w:type="dxa"/>
                  <w:tcBorders>
                    <w:right w:val="single" w:color="auto" w:sz="2" w:space="0"/>
                  </w:tcBorders>
                  <w:vAlign w:val="center"/>
                </w:tcPr>
                <w:p>
                  <w:pPr>
                    <w:jc w:val="center"/>
                    <w:rPr>
                      <w:iCs/>
                      <w:kern w:val="0"/>
                      <w:sz w:val="24"/>
                      <w:u w:val="wave"/>
                    </w:rPr>
                  </w:pPr>
                  <w:r>
                    <w:rPr>
                      <w:iCs/>
                      <w:kern w:val="0"/>
                      <w:sz w:val="24"/>
                      <w:u w:val="wave"/>
                    </w:rPr>
                    <w:t>2F平顶</w:t>
                  </w:r>
                </w:p>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sz w:val="24"/>
                      <w:szCs w:val="24"/>
                      <w:u w:val="wave"/>
                    </w:rPr>
                    <w:t>约8人</w:t>
                  </w:r>
                </w:p>
              </w:tc>
              <w:tc>
                <w:tcPr>
                  <w:tcW w:w="1132" w:type="dxa"/>
                  <w:vAlign w:val="center"/>
                </w:tcPr>
                <w:p>
                  <w:pPr>
                    <w:jc w:val="center"/>
                    <w:rPr>
                      <w:iCs/>
                      <w:kern w:val="0"/>
                      <w:sz w:val="24"/>
                      <w:u w:val="wave"/>
                    </w:rPr>
                  </w:pPr>
                  <w:r>
                    <w:rPr>
                      <w:kern w:val="0"/>
                      <w:sz w:val="24"/>
                      <w:szCs w:val="24"/>
                      <w:u w:val="wave"/>
                    </w:rPr>
                    <w:t>附图4</w:t>
                  </w:r>
                  <w:r>
                    <w:rPr>
                      <w:rFonts w:hint="eastAsia"/>
                      <w:kern w:val="0"/>
                      <w:sz w:val="24"/>
                      <w:szCs w:val="24"/>
                      <w:u w:val="wave"/>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18</w:t>
                  </w:r>
                </w:p>
              </w:tc>
              <w:tc>
                <w:tcPr>
                  <w:tcW w:w="2374" w:type="dxa"/>
                  <w:vAlign w:val="center"/>
                </w:tcPr>
                <w:p>
                  <w:pPr>
                    <w:rPr>
                      <w:sz w:val="24"/>
                      <w:szCs w:val="24"/>
                      <w:u w:val="wave"/>
                    </w:rPr>
                  </w:pPr>
                  <w:r>
                    <w:rPr>
                      <w:sz w:val="24"/>
                      <w:szCs w:val="24"/>
                      <w:u w:val="wave"/>
                    </w:rPr>
                    <w:t>跳马村下石塘组</w:t>
                  </w:r>
                </w:p>
              </w:tc>
              <w:tc>
                <w:tcPr>
                  <w:tcW w:w="2801" w:type="dxa"/>
                </w:tcPr>
                <w:p>
                  <w:pPr>
                    <w:jc w:val="left"/>
                    <w:rPr>
                      <w:sz w:val="24"/>
                      <w:szCs w:val="24"/>
                      <w:u w:val="wave"/>
                    </w:rPr>
                  </w:pPr>
                  <w:r>
                    <w:rPr>
                      <w:sz w:val="24"/>
                      <w:szCs w:val="24"/>
                      <w:u w:val="wave"/>
                    </w:rPr>
                    <w:t>跨越1户</w:t>
                  </w:r>
                </w:p>
              </w:tc>
              <w:tc>
                <w:tcPr>
                  <w:tcW w:w="1188" w:type="dxa"/>
                  <w:tcBorders>
                    <w:right w:val="single" w:color="auto" w:sz="2" w:space="0"/>
                  </w:tcBorders>
                  <w:vAlign w:val="center"/>
                </w:tcPr>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sz w:val="24"/>
                      <w:szCs w:val="24"/>
                      <w:u w:val="wave"/>
                    </w:rPr>
                    <w:t>约5人</w:t>
                  </w:r>
                </w:p>
              </w:tc>
              <w:tc>
                <w:tcPr>
                  <w:tcW w:w="1132" w:type="dxa"/>
                  <w:vAlign w:val="center"/>
                </w:tcPr>
                <w:p>
                  <w:pPr>
                    <w:jc w:val="center"/>
                    <w:rPr>
                      <w:iCs/>
                      <w:kern w:val="0"/>
                      <w:sz w:val="24"/>
                      <w:u w:val="wave"/>
                    </w:rPr>
                  </w:pPr>
                  <w:r>
                    <w:rPr>
                      <w:kern w:val="0"/>
                      <w:sz w:val="24"/>
                      <w:szCs w:val="24"/>
                      <w:u w:val="wave"/>
                    </w:rPr>
                    <w:t>附图4</w:t>
                  </w:r>
                  <w:r>
                    <w:rPr>
                      <w:rFonts w:hint="eastAsia"/>
                      <w:kern w:val="0"/>
                      <w:sz w:val="24"/>
                      <w:szCs w:val="24"/>
                      <w:u w:val="wave"/>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19</w:t>
                  </w:r>
                </w:p>
              </w:tc>
              <w:tc>
                <w:tcPr>
                  <w:tcW w:w="2374" w:type="dxa"/>
                  <w:vAlign w:val="center"/>
                </w:tcPr>
                <w:p>
                  <w:pPr>
                    <w:rPr>
                      <w:sz w:val="24"/>
                      <w:szCs w:val="24"/>
                      <w:u w:val="wave"/>
                    </w:rPr>
                  </w:pPr>
                  <w:r>
                    <w:rPr>
                      <w:sz w:val="24"/>
                      <w:szCs w:val="24"/>
                      <w:u w:val="wave"/>
                    </w:rPr>
                    <w:t>跳马村小山冲组</w:t>
                  </w:r>
                </w:p>
              </w:tc>
              <w:tc>
                <w:tcPr>
                  <w:tcW w:w="2801" w:type="dxa"/>
                </w:tcPr>
                <w:p>
                  <w:pPr>
                    <w:jc w:val="left"/>
                    <w:rPr>
                      <w:sz w:val="24"/>
                      <w:szCs w:val="24"/>
                      <w:u w:val="wave"/>
                    </w:rPr>
                  </w:pPr>
                  <w:r>
                    <w:rPr>
                      <w:sz w:val="24"/>
                      <w:szCs w:val="24"/>
                      <w:u w:val="wave"/>
                    </w:rPr>
                    <w:t>边导线跨越1户；线路东侧约17m，1户</w:t>
                  </w:r>
                </w:p>
              </w:tc>
              <w:tc>
                <w:tcPr>
                  <w:tcW w:w="1188" w:type="dxa"/>
                  <w:tcBorders>
                    <w:right w:val="single" w:color="auto" w:sz="2" w:space="0"/>
                  </w:tcBorders>
                  <w:vAlign w:val="center"/>
                </w:tcPr>
                <w:p>
                  <w:pPr>
                    <w:jc w:val="center"/>
                    <w:rPr>
                      <w:iCs/>
                      <w:kern w:val="0"/>
                      <w:sz w:val="24"/>
                      <w:u w:val="wave"/>
                    </w:rPr>
                  </w:pPr>
                  <w:r>
                    <w:rPr>
                      <w:iCs/>
                      <w:kern w:val="0"/>
                      <w:sz w:val="24"/>
                      <w:u w:val="wave"/>
                    </w:rPr>
                    <w:t>2F平顶</w:t>
                  </w:r>
                </w:p>
                <w:p>
                  <w:pPr>
                    <w:jc w:val="center"/>
                    <w:rPr>
                      <w:iCs/>
                      <w:kern w:val="0"/>
                      <w:sz w:val="24"/>
                      <w:u w:val="wave"/>
                    </w:rPr>
                  </w:pPr>
                  <w:r>
                    <w:rPr>
                      <w:iCs/>
                      <w:kern w:val="0"/>
                      <w:sz w:val="24"/>
                      <w:u w:val="wave"/>
                    </w:rPr>
                    <w:t>2F平顶</w:t>
                  </w:r>
                </w:p>
              </w:tc>
              <w:tc>
                <w:tcPr>
                  <w:tcW w:w="1115" w:type="dxa"/>
                  <w:tcBorders>
                    <w:left w:val="single" w:color="auto" w:sz="2" w:space="0"/>
                  </w:tcBorders>
                  <w:vAlign w:val="center"/>
                </w:tcPr>
                <w:p>
                  <w:pPr>
                    <w:jc w:val="center"/>
                    <w:rPr>
                      <w:sz w:val="24"/>
                      <w:szCs w:val="24"/>
                      <w:u w:val="wave"/>
                    </w:rPr>
                  </w:pPr>
                  <w:r>
                    <w:rPr>
                      <w:sz w:val="24"/>
                      <w:szCs w:val="24"/>
                      <w:u w:val="wave"/>
                    </w:rPr>
                    <w:t>约8人</w:t>
                  </w:r>
                </w:p>
              </w:tc>
              <w:tc>
                <w:tcPr>
                  <w:tcW w:w="1132" w:type="dxa"/>
                  <w:vAlign w:val="center"/>
                </w:tcPr>
                <w:p>
                  <w:pPr>
                    <w:jc w:val="center"/>
                    <w:rPr>
                      <w:iCs/>
                      <w:kern w:val="0"/>
                      <w:sz w:val="24"/>
                      <w:u w:val="wave"/>
                    </w:rPr>
                  </w:pPr>
                  <w:r>
                    <w:rPr>
                      <w:kern w:val="0"/>
                      <w:sz w:val="24"/>
                      <w:szCs w:val="24"/>
                      <w:u w:val="wave"/>
                    </w:rPr>
                    <w:t>附图4</w:t>
                  </w:r>
                  <w:r>
                    <w:rPr>
                      <w:rFonts w:hint="eastAsia"/>
                      <w:kern w:val="0"/>
                      <w:sz w:val="24"/>
                      <w:szCs w:val="24"/>
                      <w:u w:val="wave"/>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20</w:t>
                  </w:r>
                </w:p>
              </w:tc>
              <w:tc>
                <w:tcPr>
                  <w:tcW w:w="2374" w:type="dxa"/>
                  <w:vAlign w:val="center"/>
                </w:tcPr>
                <w:p>
                  <w:pPr>
                    <w:rPr>
                      <w:sz w:val="24"/>
                      <w:szCs w:val="24"/>
                      <w:u w:val="wave"/>
                    </w:rPr>
                  </w:pPr>
                  <w:r>
                    <w:rPr>
                      <w:sz w:val="24"/>
                      <w:szCs w:val="24"/>
                      <w:u w:val="wave"/>
                    </w:rPr>
                    <w:t>跳马村新屋组</w:t>
                  </w:r>
                </w:p>
              </w:tc>
              <w:tc>
                <w:tcPr>
                  <w:tcW w:w="2801" w:type="dxa"/>
                </w:tcPr>
                <w:p>
                  <w:pPr>
                    <w:jc w:val="left"/>
                    <w:rPr>
                      <w:sz w:val="24"/>
                      <w:szCs w:val="24"/>
                      <w:u w:val="wave"/>
                    </w:rPr>
                  </w:pPr>
                  <w:r>
                    <w:rPr>
                      <w:sz w:val="24"/>
                      <w:szCs w:val="24"/>
                      <w:u w:val="wave"/>
                    </w:rPr>
                    <w:t>跨越1户；线路西侧17~25m内，2户；</w:t>
                  </w:r>
                </w:p>
                <w:p>
                  <w:pPr>
                    <w:jc w:val="left"/>
                    <w:rPr>
                      <w:sz w:val="24"/>
                      <w:szCs w:val="24"/>
                      <w:u w:val="wave"/>
                    </w:rPr>
                  </w:pPr>
                  <w:r>
                    <w:rPr>
                      <w:sz w:val="24"/>
                      <w:szCs w:val="24"/>
                      <w:u w:val="wave"/>
                    </w:rPr>
                    <w:t>线路西南侧约11m，2户；线路东北侧12m，1户</w:t>
                  </w:r>
                </w:p>
              </w:tc>
              <w:tc>
                <w:tcPr>
                  <w:tcW w:w="1188" w:type="dxa"/>
                  <w:tcBorders>
                    <w:right w:val="single" w:color="auto" w:sz="2" w:space="0"/>
                  </w:tcBorders>
                  <w:vAlign w:val="center"/>
                </w:tcPr>
                <w:p>
                  <w:pPr>
                    <w:jc w:val="center"/>
                    <w:rPr>
                      <w:iCs/>
                      <w:kern w:val="0"/>
                      <w:sz w:val="24"/>
                      <w:u w:val="wave"/>
                    </w:rPr>
                  </w:pPr>
                  <w:r>
                    <w:rPr>
                      <w:iCs/>
                      <w:kern w:val="0"/>
                      <w:sz w:val="24"/>
                      <w:u w:val="wave"/>
                    </w:rPr>
                    <w:t>2F平顶</w:t>
                  </w:r>
                </w:p>
                <w:p>
                  <w:pPr>
                    <w:jc w:val="center"/>
                    <w:rPr>
                      <w:iCs/>
                      <w:kern w:val="0"/>
                      <w:sz w:val="24"/>
                      <w:u w:val="wave"/>
                    </w:rPr>
                  </w:pPr>
                  <w:r>
                    <w:rPr>
                      <w:iCs/>
                      <w:kern w:val="0"/>
                      <w:sz w:val="24"/>
                      <w:u w:val="wave"/>
                    </w:rPr>
                    <w:t>1F尖顶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1F尖顶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3F尖顶</w:t>
                  </w:r>
                </w:p>
              </w:tc>
              <w:tc>
                <w:tcPr>
                  <w:tcW w:w="1115" w:type="dxa"/>
                  <w:tcBorders>
                    <w:left w:val="single" w:color="auto" w:sz="2" w:space="0"/>
                  </w:tcBorders>
                  <w:vAlign w:val="center"/>
                </w:tcPr>
                <w:p>
                  <w:pPr>
                    <w:jc w:val="center"/>
                    <w:rPr>
                      <w:sz w:val="24"/>
                      <w:szCs w:val="24"/>
                      <w:u w:val="wave"/>
                    </w:rPr>
                  </w:pPr>
                  <w:r>
                    <w:rPr>
                      <w:sz w:val="24"/>
                      <w:szCs w:val="24"/>
                      <w:u w:val="wave"/>
                    </w:rPr>
                    <w:t>约23人</w:t>
                  </w:r>
                </w:p>
              </w:tc>
              <w:tc>
                <w:tcPr>
                  <w:tcW w:w="1132" w:type="dxa"/>
                  <w:vAlign w:val="center"/>
                </w:tcPr>
                <w:p>
                  <w:pPr>
                    <w:jc w:val="center"/>
                    <w:rPr>
                      <w:iCs/>
                      <w:kern w:val="0"/>
                      <w:sz w:val="24"/>
                      <w:u w:val="wave"/>
                    </w:rPr>
                  </w:pPr>
                  <w:r>
                    <w:rPr>
                      <w:kern w:val="0"/>
                      <w:sz w:val="24"/>
                      <w:szCs w:val="24"/>
                      <w:u w:val="wave"/>
                    </w:rPr>
                    <w:t>附图4</w:t>
                  </w:r>
                  <w:r>
                    <w:rPr>
                      <w:rFonts w:hint="eastAsia"/>
                      <w:kern w:val="0"/>
                      <w:sz w:val="24"/>
                      <w:szCs w:val="24"/>
                      <w:u w:val="wave"/>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21</w:t>
                  </w:r>
                </w:p>
              </w:tc>
              <w:tc>
                <w:tcPr>
                  <w:tcW w:w="2374" w:type="dxa"/>
                  <w:vAlign w:val="center"/>
                </w:tcPr>
                <w:p>
                  <w:pPr>
                    <w:rPr>
                      <w:sz w:val="24"/>
                      <w:szCs w:val="24"/>
                      <w:u w:val="wave"/>
                    </w:rPr>
                  </w:pPr>
                  <w:r>
                    <w:rPr>
                      <w:sz w:val="24"/>
                      <w:szCs w:val="24"/>
                      <w:u w:val="wave"/>
                    </w:rPr>
                    <w:t>关刀村易家垄</w:t>
                  </w:r>
                </w:p>
              </w:tc>
              <w:tc>
                <w:tcPr>
                  <w:tcW w:w="2801" w:type="dxa"/>
                </w:tcPr>
                <w:p>
                  <w:pPr>
                    <w:jc w:val="left"/>
                    <w:rPr>
                      <w:sz w:val="24"/>
                      <w:szCs w:val="24"/>
                      <w:u w:val="wave"/>
                    </w:rPr>
                  </w:pPr>
                  <w:r>
                    <w:rPr>
                      <w:sz w:val="24"/>
                      <w:szCs w:val="24"/>
                      <w:u w:val="wave"/>
                    </w:rPr>
                    <w:t>跨越1户；边导线跨越1户；线路西南侧约6m，1户</w:t>
                  </w:r>
                </w:p>
              </w:tc>
              <w:tc>
                <w:tcPr>
                  <w:tcW w:w="1188" w:type="dxa"/>
                  <w:tcBorders>
                    <w:right w:val="single" w:color="auto" w:sz="2" w:space="0"/>
                  </w:tcBorders>
                  <w:vAlign w:val="center"/>
                </w:tcPr>
                <w:p>
                  <w:pPr>
                    <w:jc w:val="center"/>
                    <w:rPr>
                      <w:iCs/>
                      <w:kern w:val="0"/>
                      <w:sz w:val="24"/>
                      <w:u w:val="wave"/>
                    </w:rPr>
                  </w:pPr>
                  <w:r>
                    <w:rPr>
                      <w:iCs/>
                      <w:kern w:val="0"/>
                      <w:sz w:val="24"/>
                      <w:u w:val="wave"/>
                    </w:rPr>
                    <w:t>1F尖顶</w:t>
                  </w:r>
                </w:p>
                <w:p>
                  <w:pPr>
                    <w:jc w:val="center"/>
                    <w:rPr>
                      <w:iCs/>
                      <w:kern w:val="0"/>
                      <w:sz w:val="24"/>
                      <w:u w:val="wave"/>
                    </w:rPr>
                  </w:pPr>
                  <w:r>
                    <w:rPr>
                      <w:iCs/>
                      <w:kern w:val="0"/>
                      <w:sz w:val="24"/>
                      <w:u w:val="wave"/>
                    </w:rPr>
                    <w:t>2F平顶</w:t>
                  </w:r>
                </w:p>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sz w:val="24"/>
                      <w:szCs w:val="24"/>
                      <w:u w:val="wave"/>
                    </w:rPr>
                    <w:t>约10人</w:t>
                  </w:r>
                </w:p>
              </w:tc>
              <w:tc>
                <w:tcPr>
                  <w:tcW w:w="1132" w:type="dxa"/>
                  <w:vAlign w:val="center"/>
                </w:tcPr>
                <w:p>
                  <w:pPr>
                    <w:jc w:val="center"/>
                    <w:rPr>
                      <w:iCs/>
                      <w:kern w:val="0"/>
                      <w:sz w:val="24"/>
                      <w:u w:val="wave"/>
                    </w:rPr>
                  </w:pPr>
                  <w:r>
                    <w:rPr>
                      <w:kern w:val="0"/>
                      <w:sz w:val="24"/>
                      <w:szCs w:val="24"/>
                      <w:u w:val="wave"/>
                    </w:rPr>
                    <w:t>附图</w:t>
                  </w:r>
                  <w:r>
                    <w:rPr>
                      <w:rFonts w:hint="eastAsia"/>
                      <w:kern w:val="0"/>
                      <w:sz w:val="24"/>
                      <w:szCs w:val="24"/>
                      <w:u w:val="wave"/>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22</w:t>
                  </w:r>
                </w:p>
              </w:tc>
              <w:tc>
                <w:tcPr>
                  <w:tcW w:w="2374" w:type="dxa"/>
                  <w:vAlign w:val="center"/>
                </w:tcPr>
                <w:p>
                  <w:pPr>
                    <w:rPr>
                      <w:sz w:val="24"/>
                      <w:szCs w:val="24"/>
                      <w:u w:val="wave"/>
                    </w:rPr>
                  </w:pPr>
                  <w:r>
                    <w:rPr>
                      <w:sz w:val="24"/>
                      <w:szCs w:val="24"/>
                      <w:u w:val="wave"/>
                    </w:rPr>
                    <w:t>关刀新村下石港组</w:t>
                  </w:r>
                </w:p>
              </w:tc>
              <w:tc>
                <w:tcPr>
                  <w:tcW w:w="2801" w:type="dxa"/>
                </w:tcPr>
                <w:p>
                  <w:pPr>
                    <w:jc w:val="left"/>
                    <w:rPr>
                      <w:sz w:val="24"/>
                      <w:szCs w:val="24"/>
                      <w:u w:val="wave"/>
                    </w:rPr>
                  </w:pPr>
                  <w:r>
                    <w:rPr>
                      <w:sz w:val="24"/>
                      <w:szCs w:val="24"/>
                      <w:u w:val="wave"/>
                    </w:rPr>
                    <w:t>边导线跨越1户；线路东北侧7~10m内，2户；线路西南侧12~24m内，3户；</w:t>
                  </w:r>
                </w:p>
              </w:tc>
              <w:tc>
                <w:tcPr>
                  <w:tcW w:w="1188" w:type="dxa"/>
                  <w:tcBorders>
                    <w:right w:val="single" w:color="auto" w:sz="2" w:space="0"/>
                  </w:tcBorders>
                  <w:vAlign w:val="center"/>
                </w:tcPr>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1F尖顶</w:t>
                  </w:r>
                </w:p>
                <w:p>
                  <w:pPr>
                    <w:jc w:val="center"/>
                    <w:rPr>
                      <w:iCs/>
                      <w:kern w:val="0"/>
                      <w:sz w:val="24"/>
                      <w:u w:val="wave"/>
                    </w:rPr>
                  </w:pPr>
                  <w:r>
                    <w:rPr>
                      <w:iCs/>
                      <w:kern w:val="0"/>
                      <w:sz w:val="24"/>
                      <w:u w:val="wave"/>
                    </w:rPr>
                    <w:t>3F尖顶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2F平顶</w:t>
                  </w:r>
                </w:p>
                <w:p>
                  <w:pPr>
                    <w:jc w:val="center"/>
                    <w:rPr>
                      <w:iCs/>
                      <w:kern w:val="0"/>
                      <w:sz w:val="24"/>
                      <w:u w:val="wave"/>
                    </w:rPr>
                  </w:pPr>
                  <w:r>
                    <w:rPr>
                      <w:iCs/>
                      <w:kern w:val="0"/>
                      <w:sz w:val="24"/>
                      <w:u w:val="wave"/>
                    </w:rPr>
                    <w:t>3F尖顶</w:t>
                  </w:r>
                </w:p>
              </w:tc>
              <w:tc>
                <w:tcPr>
                  <w:tcW w:w="1115" w:type="dxa"/>
                  <w:tcBorders>
                    <w:left w:val="single" w:color="auto" w:sz="2" w:space="0"/>
                  </w:tcBorders>
                  <w:vAlign w:val="center"/>
                </w:tcPr>
                <w:p>
                  <w:pPr>
                    <w:jc w:val="center"/>
                    <w:rPr>
                      <w:sz w:val="24"/>
                      <w:szCs w:val="24"/>
                      <w:u w:val="wave"/>
                    </w:rPr>
                  </w:pPr>
                  <w:r>
                    <w:rPr>
                      <w:sz w:val="24"/>
                      <w:szCs w:val="24"/>
                      <w:u w:val="wave"/>
                    </w:rPr>
                    <w:t>约25人</w:t>
                  </w:r>
                </w:p>
              </w:tc>
              <w:tc>
                <w:tcPr>
                  <w:tcW w:w="1132" w:type="dxa"/>
                  <w:vAlign w:val="center"/>
                </w:tcPr>
                <w:p>
                  <w:pPr>
                    <w:jc w:val="center"/>
                    <w:rPr>
                      <w:iCs/>
                      <w:kern w:val="0"/>
                      <w:sz w:val="24"/>
                      <w:u w:val="wave"/>
                    </w:rPr>
                  </w:pPr>
                  <w:r>
                    <w:rPr>
                      <w:kern w:val="0"/>
                      <w:sz w:val="24"/>
                      <w:szCs w:val="24"/>
                      <w:u w:val="wave"/>
                    </w:rPr>
                    <w:t>附图</w:t>
                  </w:r>
                  <w:r>
                    <w:rPr>
                      <w:rFonts w:hint="eastAsia"/>
                      <w:kern w:val="0"/>
                      <w:sz w:val="24"/>
                      <w:szCs w:val="24"/>
                      <w:u w:val="wave"/>
                    </w:rPr>
                    <w:t>51</w:t>
                  </w:r>
                </w:p>
              </w:tc>
            </w:tr>
          </w:tbl>
          <w:p/>
          <w:p>
            <w:pPr>
              <w:jc w:val="center"/>
            </w:pPr>
            <w:r>
              <w:rPr>
                <w:rFonts w:hint="eastAsia"/>
                <w:b/>
                <w:color w:val="000000"/>
                <w:sz w:val="24"/>
                <w:szCs w:val="24"/>
              </w:rPr>
              <w:t>续</w:t>
            </w:r>
            <w:r>
              <w:rPr>
                <w:b/>
                <w:color w:val="000000"/>
                <w:sz w:val="24"/>
                <w:szCs w:val="24"/>
              </w:rPr>
              <w:t>表</w:t>
            </w:r>
            <w:r>
              <w:rPr>
                <w:rFonts w:hint="eastAsia"/>
                <w:b/>
                <w:color w:val="000000"/>
                <w:sz w:val="24"/>
                <w:szCs w:val="24"/>
              </w:rPr>
              <w:t>7</w:t>
            </w:r>
            <w:r>
              <w:rPr>
                <w:b/>
                <w:color w:val="000000"/>
                <w:sz w:val="24"/>
                <w:szCs w:val="24"/>
              </w:rPr>
              <w:t xml:space="preserve">  </w:t>
            </w:r>
            <w:r>
              <w:rPr>
                <w:rFonts w:hint="eastAsia"/>
                <w:b/>
                <w:color w:val="000000"/>
                <w:sz w:val="24"/>
                <w:szCs w:val="24"/>
              </w:rPr>
              <w:t>线路</w:t>
            </w:r>
            <w:r>
              <w:rPr>
                <w:b/>
                <w:color w:val="000000"/>
                <w:sz w:val="24"/>
                <w:szCs w:val="24"/>
              </w:rPr>
              <w:t>主要环境保护目标</w:t>
            </w:r>
          </w:p>
          <w:tbl>
            <w:tblPr>
              <w:tblStyle w:val="36"/>
              <w:tblW w:w="935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44"/>
              <w:gridCol w:w="2374"/>
              <w:gridCol w:w="2801"/>
              <w:gridCol w:w="1188"/>
              <w:gridCol w:w="1115"/>
              <w:gridCol w:w="11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autoSpaceDE w:val="0"/>
                    <w:autoSpaceDN w:val="0"/>
                    <w:adjustRightInd w:val="0"/>
                    <w:jc w:val="center"/>
                    <w:rPr>
                      <w:iCs/>
                      <w:kern w:val="0"/>
                      <w:sz w:val="24"/>
                      <w:u w:val="wave"/>
                    </w:rPr>
                  </w:pPr>
                  <w:r>
                    <w:rPr>
                      <w:iCs/>
                      <w:kern w:val="0"/>
                      <w:sz w:val="24"/>
                      <w:u w:val="wave"/>
                    </w:rPr>
                    <w:t>序号</w:t>
                  </w:r>
                </w:p>
              </w:tc>
              <w:tc>
                <w:tcPr>
                  <w:tcW w:w="2374" w:type="dxa"/>
                  <w:vAlign w:val="center"/>
                </w:tcPr>
                <w:p>
                  <w:pPr>
                    <w:autoSpaceDE w:val="0"/>
                    <w:autoSpaceDN w:val="0"/>
                    <w:adjustRightInd w:val="0"/>
                    <w:jc w:val="center"/>
                    <w:rPr>
                      <w:iCs/>
                      <w:kern w:val="0"/>
                      <w:sz w:val="24"/>
                      <w:u w:val="wave"/>
                    </w:rPr>
                  </w:pPr>
                  <w:r>
                    <w:rPr>
                      <w:iCs/>
                      <w:kern w:val="0"/>
                      <w:sz w:val="24"/>
                      <w:u w:val="wave"/>
                    </w:rPr>
                    <w:t>环境保护目标</w:t>
                  </w:r>
                </w:p>
              </w:tc>
              <w:tc>
                <w:tcPr>
                  <w:tcW w:w="2801" w:type="dxa"/>
                  <w:vAlign w:val="center"/>
                </w:tcPr>
                <w:p>
                  <w:pPr>
                    <w:autoSpaceDE w:val="0"/>
                    <w:autoSpaceDN w:val="0"/>
                    <w:adjustRightInd w:val="0"/>
                    <w:jc w:val="center"/>
                    <w:rPr>
                      <w:iCs/>
                      <w:kern w:val="0"/>
                      <w:sz w:val="24"/>
                      <w:u w:val="wave"/>
                    </w:rPr>
                  </w:pPr>
                  <w:r>
                    <w:rPr>
                      <w:iCs/>
                      <w:kern w:val="0"/>
                      <w:sz w:val="24"/>
                      <w:u w:val="wave"/>
                    </w:rPr>
                    <w:t>方位及最近距离</w:t>
                  </w:r>
                </w:p>
              </w:tc>
              <w:tc>
                <w:tcPr>
                  <w:tcW w:w="1188" w:type="dxa"/>
                  <w:tcBorders>
                    <w:right w:val="single" w:color="auto" w:sz="2" w:space="0"/>
                  </w:tcBorders>
                  <w:vAlign w:val="center"/>
                </w:tcPr>
                <w:p>
                  <w:pPr>
                    <w:autoSpaceDE w:val="0"/>
                    <w:autoSpaceDN w:val="0"/>
                    <w:adjustRightInd w:val="0"/>
                    <w:jc w:val="center"/>
                    <w:rPr>
                      <w:iCs/>
                      <w:kern w:val="0"/>
                      <w:sz w:val="24"/>
                      <w:u w:val="wave"/>
                    </w:rPr>
                  </w:pPr>
                  <w:r>
                    <w:rPr>
                      <w:iCs/>
                      <w:kern w:val="0"/>
                      <w:sz w:val="24"/>
                      <w:u w:val="wave"/>
                    </w:rPr>
                    <w:t>房屋结构</w:t>
                  </w:r>
                </w:p>
              </w:tc>
              <w:tc>
                <w:tcPr>
                  <w:tcW w:w="1115" w:type="dxa"/>
                  <w:tcBorders>
                    <w:left w:val="single" w:color="auto" w:sz="2" w:space="0"/>
                  </w:tcBorders>
                  <w:vAlign w:val="center"/>
                </w:tcPr>
                <w:p>
                  <w:pPr>
                    <w:autoSpaceDE w:val="0"/>
                    <w:autoSpaceDN w:val="0"/>
                    <w:adjustRightInd w:val="0"/>
                    <w:jc w:val="center"/>
                    <w:rPr>
                      <w:iCs/>
                      <w:kern w:val="0"/>
                      <w:sz w:val="24"/>
                      <w:u w:val="wave"/>
                    </w:rPr>
                  </w:pPr>
                  <w:r>
                    <w:rPr>
                      <w:iCs/>
                      <w:kern w:val="0"/>
                      <w:sz w:val="24"/>
                      <w:u w:val="wave"/>
                    </w:rPr>
                    <w:t>影响人数</w:t>
                  </w:r>
                </w:p>
              </w:tc>
              <w:tc>
                <w:tcPr>
                  <w:tcW w:w="1132" w:type="dxa"/>
                  <w:vAlign w:val="center"/>
                </w:tcPr>
                <w:p>
                  <w:pPr>
                    <w:autoSpaceDE w:val="0"/>
                    <w:autoSpaceDN w:val="0"/>
                    <w:adjustRightInd w:val="0"/>
                    <w:jc w:val="center"/>
                    <w:rPr>
                      <w:iCs/>
                      <w:kern w:val="0"/>
                      <w:sz w:val="24"/>
                      <w:u w:val="wave"/>
                    </w:rPr>
                  </w:pPr>
                  <w:r>
                    <w:rPr>
                      <w:iCs/>
                      <w:kern w:val="0"/>
                      <w:sz w:val="24"/>
                      <w:u w:val="wave"/>
                    </w:rPr>
                    <w:t>备</w:t>
                  </w:r>
                  <w:r>
                    <w:rPr>
                      <w:iCs/>
                      <w:kern w:val="0"/>
                      <w:sz w:val="24"/>
                      <w:u w:val="wave"/>
                    </w:rPr>
                    <w:cr/>
                  </w:r>
                  <w:r>
                    <w:rPr>
                      <w:iCs/>
                      <w:kern w:val="0"/>
                      <w:sz w:val="24"/>
                      <w:u w:val="wave"/>
                    </w:rPr>
                    <w:t>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23</w:t>
                  </w:r>
                </w:p>
              </w:tc>
              <w:tc>
                <w:tcPr>
                  <w:tcW w:w="2374" w:type="dxa"/>
                  <w:vAlign w:val="center"/>
                </w:tcPr>
                <w:p>
                  <w:pPr>
                    <w:rPr>
                      <w:sz w:val="24"/>
                      <w:szCs w:val="24"/>
                      <w:u w:val="wave"/>
                    </w:rPr>
                  </w:pPr>
                  <w:r>
                    <w:rPr>
                      <w:sz w:val="24"/>
                      <w:szCs w:val="24"/>
                      <w:u w:val="wave"/>
                    </w:rPr>
                    <w:t>关刀新村石冲组</w:t>
                  </w:r>
                </w:p>
              </w:tc>
              <w:tc>
                <w:tcPr>
                  <w:tcW w:w="2801" w:type="dxa"/>
                </w:tcPr>
                <w:p>
                  <w:pPr>
                    <w:jc w:val="left"/>
                    <w:rPr>
                      <w:sz w:val="24"/>
                      <w:szCs w:val="24"/>
                      <w:u w:val="wave"/>
                    </w:rPr>
                  </w:pPr>
                  <w:r>
                    <w:rPr>
                      <w:sz w:val="24"/>
                      <w:szCs w:val="24"/>
                      <w:u w:val="wave"/>
                    </w:rPr>
                    <w:t>线路南侧约9m，1户；线路北侧约9m，1户</w:t>
                  </w:r>
                </w:p>
              </w:tc>
              <w:tc>
                <w:tcPr>
                  <w:tcW w:w="1188" w:type="dxa"/>
                  <w:tcBorders>
                    <w:right w:val="single" w:color="auto" w:sz="2" w:space="0"/>
                  </w:tcBorders>
                  <w:vAlign w:val="center"/>
                </w:tcPr>
                <w:p>
                  <w:pPr>
                    <w:jc w:val="center"/>
                    <w:rPr>
                      <w:iCs/>
                      <w:kern w:val="0"/>
                      <w:sz w:val="24"/>
                      <w:u w:val="wave"/>
                    </w:rPr>
                  </w:pPr>
                  <w:r>
                    <w:rPr>
                      <w:iCs/>
                      <w:kern w:val="0"/>
                      <w:sz w:val="24"/>
                      <w:u w:val="wave"/>
                    </w:rPr>
                    <w:t>2F平顶</w:t>
                  </w:r>
                </w:p>
                <w:p>
                  <w:pPr>
                    <w:jc w:val="center"/>
                    <w:rPr>
                      <w:iCs/>
                      <w:kern w:val="0"/>
                      <w:sz w:val="24"/>
                      <w:u w:val="wave"/>
                    </w:rPr>
                  </w:pPr>
                  <w:r>
                    <w:rPr>
                      <w:iCs/>
                      <w:kern w:val="0"/>
                      <w:sz w:val="24"/>
                      <w:u w:val="wave"/>
                    </w:rPr>
                    <w:t>2F平顶</w:t>
                  </w:r>
                </w:p>
              </w:tc>
              <w:tc>
                <w:tcPr>
                  <w:tcW w:w="1115" w:type="dxa"/>
                  <w:tcBorders>
                    <w:left w:val="single" w:color="auto" w:sz="2" w:space="0"/>
                  </w:tcBorders>
                  <w:vAlign w:val="center"/>
                </w:tcPr>
                <w:p>
                  <w:pPr>
                    <w:jc w:val="center"/>
                    <w:rPr>
                      <w:sz w:val="24"/>
                      <w:szCs w:val="24"/>
                      <w:u w:val="wave"/>
                    </w:rPr>
                  </w:pPr>
                  <w:r>
                    <w:rPr>
                      <w:sz w:val="24"/>
                      <w:szCs w:val="24"/>
                      <w:u w:val="wave"/>
                    </w:rPr>
                    <w:t>约10人</w:t>
                  </w:r>
                </w:p>
              </w:tc>
              <w:tc>
                <w:tcPr>
                  <w:tcW w:w="1132" w:type="dxa"/>
                  <w:vAlign w:val="center"/>
                </w:tcPr>
                <w:p>
                  <w:pPr>
                    <w:jc w:val="center"/>
                    <w:rPr>
                      <w:iCs/>
                      <w:kern w:val="0"/>
                      <w:sz w:val="24"/>
                      <w:u w:val="wave"/>
                    </w:rPr>
                  </w:pPr>
                  <w:r>
                    <w:rPr>
                      <w:kern w:val="0"/>
                      <w:sz w:val="24"/>
                      <w:szCs w:val="24"/>
                      <w:u w:val="wave"/>
                    </w:rPr>
                    <w:t>附图5</w:t>
                  </w:r>
                  <w:r>
                    <w:rPr>
                      <w:rFonts w:hint="eastAsia"/>
                      <w:kern w:val="0"/>
                      <w:sz w:val="24"/>
                      <w:szCs w:val="24"/>
                      <w:u w:val="wave"/>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24</w:t>
                  </w:r>
                </w:p>
              </w:tc>
              <w:tc>
                <w:tcPr>
                  <w:tcW w:w="2374" w:type="dxa"/>
                  <w:vAlign w:val="center"/>
                </w:tcPr>
                <w:p>
                  <w:pPr>
                    <w:rPr>
                      <w:sz w:val="24"/>
                      <w:szCs w:val="24"/>
                      <w:u w:val="wave"/>
                    </w:rPr>
                  </w:pPr>
                  <w:r>
                    <w:rPr>
                      <w:sz w:val="24"/>
                      <w:szCs w:val="24"/>
                      <w:u w:val="wave"/>
                    </w:rPr>
                    <w:t>高福村山早组</w:t>
                  </w:r>
                </w:p>
              </w:tc>
              <w:tc>
                <w:tcPr>
                  <w:tcW w:w="2801" w:type="dxa"/>
                </w:tcPr>
                <w:p>
                  <w:pPr>
                    <w:jc w:val="left"/>
                    <w:rPr>
                      <w:sz w:val="24"/>
                      <w:szCs w:val="24"/>
                      <w:u w:val="wave"/>
                    </w:rPr>
                  </w:pPr>
                  <w:r>
                    <w:rPr>
                      <w:sz w:val="24"/>
                      <w:szCs w:val="24"/>
                      <w:u w:val="wave"/>
                    </w:rPr>
                    <w:t>线路南侧约15m，1户；线路北侧约3m，1户</w:t>
                  </w:r>
                </w:p>
              </w:tc>
              <w:tc>
                <w:tcPr>
                  <w:tcW w:w="1188" w:type="dxa"/>
                  <w:tcBorders>
                    <w:right w:val="single" w:color="auto" w:sz="2" w:space="0"/>
                  </w:tcBorders>
                  <w:vAlign w:val="center"/>
                </w:tcPr>
                <w:p>
                  <w:pPr>
                    <w:jc w:val="center"/>
                    <w:rPr>
                      <w:iCs/>
                      <w:kern w:val="0"/>
                      <w:sz w:val="24"/>
                      <w:u w:val="wave"/>
                    </w:rPr>
                  </w:pPr>
                  <w:r>
                    <w:rPr>
                      <w:iCs/>
                      <w:kern w:val="0"/>
                      <w:sz w:val="24"/>
                      <w:u w:val="wave"/>
                    </w:rPr>
                    <w:t>2F平顶</w:t>
                  </w:r>
                </w:p>
                <w:p>
                  <w:pPr>
                    <w:jc w:val="center"/>
                    <w:rPr>
                      <w:iCs/>
                      <w:kern w:val="0"/>
                      <w:sz w:val="24"/>
                      <w:u w:val="wave"/>
                    </w:rPr>
                  </w:pPr>
                  <w:r>
                    <w:rPr>
                      <w:iCs/>
                      <w:kern w:val="0"/>
                      <w:sz w:val="24"/>
                      <w:u w:val="wave"/>
                    </w:rPr>
                    <w:t>1F尖顶</w:t>
                  </w:r>
                </w:p>
              </w:tc>
              <w:tc>
                <w:tcPr>
                  <w:tcW w:w="1115" w:type="dxa"/>
                  <w:tcBorders>
                    <w:left w:val="single" w:color="auto" w:sz="2" w:space="0"/>
                  </w:tcBorders>
                  <w:vAlign w:val="center"/>
                </w:tcPr>
                <w:p>
                  <w:pPr>
                    <w:jc w:val="center"/>
                    <w:rPr>
                      <w:sz w:val="24"/>
                      <w:szCs w:val="24"/>
                      <w:u w:val="wave"/>
                    </w:rPr>
                  </w:pPr>
                  <w:r>
                    <w:rPr>
                      <w:sz w:val="24"/>
                      <w:szCs w:val="24"/>
                      <w:u w:val="wave"/>
                    </w:rPr>
                    <w:t>约7人</w:t>
                  </w:r>
                </w:p>
              </w:tc>
              <w:tc>
                <w:tcPr>
                  <w:tcW w:w="1132" w:type="dxa"/>
                  <w:vAlign w:val="center"/>
                </w:tcPr>
                <w:p>
                  <w:pPr>
                    <w:jc w:val="center"/>
                    <w:rPr>
                      <w:iCs/>
                      <w:kern w:val="0"/>
                      <w:sz w:val="24"/>
                      <w:u w:val="wave"/>
                    </w:rPr>
                  </w:pPr>
                  <w:r>
                    <w:rPr>
                      <w:kern w:val="0"/>
                      <w:sz w:val="24"/>
                      <w:szCs w:val="24"/>
                      <w:u w:val="wave"/>
                    </w:rPr>
                    <w:t>附图5</w:t>
                  </w:r>
                  <w:r>
                    <w:rPr>
                      <w:rFonts w:hint="eastAsia"/>
                      <w:kern w:val="0"/>
                      <w:sz w:val="24"/>
                      <w:szCs w:val="24"/>
                      <w:u w:val="wave"/>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25</w:t>
                  </w:r>
                </w:p>
              </w:tc>
              <w:tc>
                <w:tcPr>
                  <w:tcW w:w="2374" w:type="dxa"/>
                  <w:vAlign w:val="center"/>
                </w:tcPr>
                <w:p>
                  <w:pPr>
                    <w:rPr>
                      <w:sz w:val="24"/>
                      <w:szCs w:val="24"/>
                      <w:u w:val="wave"/>
                    </w:rPr>
                  </w:pPr>
                  <w:r>
                    <w:rPr>
                      <w:sz w:val="24"/>
                      <w:szCs w:val="24"/>
                      <w:u w:val="wave"/>
                    </w:rPr>
                    <w:t>福林村路边组</w:t>
                  </w:r>
                </w:p>
              </w:tc>
              <w:tc>
                <w:tcPr>
                  <w:tcW w:w="2801" w:type="dxa"/>
                </w:tcPr>
                <w:p>
                  <w:pPr>
                    <w:jc w:val="left"/>
                    <w:rPr>
                      <w:sz w:val="24"/>
                      <w:szCs w:val="24"/>
                      <w:u w:val="wave"/>
                    </w:rPr>
                  </w:pPr>
                  <w:r>
                    <w:rPr>
                      <w:sz w:val="24"/>
                      <w:szCs w:val="24"/>
                      <w:u w:val="wave"/>
                    </w:rPr>
                    <w:t>跨越1户</w:t>
                  </w:r>
                </w:p>
              </w:tc>
              <w:tc>
                <w:tcPr>
                  <w:tcW w:w="1188" w:type="dxa"/>
                  <w:tcBorders>
                    <w:right w:val="single" w:color="auto" w:sz="2" w:space="0"/>
                  </w:tcBorders>
                  <w:vAlign w:val="center"/>
                </w:tcPr>
                <w:p>
                  <w:pPr>
                    <w:jc w:val="center"/>
                    <w:rPr>
                      <w:iCs/>
                      <w:kern w:val="0"/>
                      <w:sz w:val="24"/>
                      <w:u w:val="wave"/>
                    </w:rPr>
                  </w:pPr>
                  <w:r>
                    <w:rPr>
                      <w:iCs/>
                      <w:kern w:val="0"/>
                      <w:sz w:val="24"/>
                      <w:u w:val="wave"/>
                    </w:rPr>
                    <w:t>1F尖顶</w:t>
                  </w:r>
                </w:p>
              </w:tc>
              <w:tc>
                <w:tcPr>
                  <w:tcW w:w="1115" w:type="dxa"/>
                  <w:tcBorders>
                    <w:left w:val="single" w:color="auto" w:sz="2" w:space="0"/>
                  </w:tcBorders>
                  <w:vAlign w:val="center"/>
                </w:tcPr>
                <w:p>
                  <w:pPr>
                    <w:jc w:val="center"/>
                    <w:rPr>
                      <w:sz w:val="24"/>
                      <w:szCs w:val="24"/>
                      <w:u w:val="wave"/>
                    </w:rPr>
                  </w:pPr>
                  <w:r>
                    <w:rPr>
                      <w:sz w:val="24"/>
                      <w:szCs w:val="24"/>
                      <w:u w:val="wave"/>
                    </w:rPr>
                    <w:t>约5人</w:t>
                  </w:r>
                </w:p>
              </w:tc>
              <w:tc>
                <w:tcPr>
                  <w:tcW w:w="1132" w:type="dxa"/>
                  <w:vAlign w:val="center"/>
                </w:tcPr>
                <w:p>
                  <w:pPr>
                    <w:jc w:val="center"/>
                    <w:rPr>
                      <w:iCs/>
                      <w:kern w:val="0"/>
                      <w:sz w:val="24"/>
                      <w:u w:val="wave"/>
                    </w:rPr>
                  </w:pPr>
                  <w:r>
                    <w:rPr>
                      <w:kern w:val="0"/>
                      <w:sz w:val="24"/>
                      <w:szCs w:val="24"/>
                      <w:u w:val="wave"/>
                    </w:rPr>
                    <w:t>附图5</w:t>
                  </w:r>
                  <w:r>
                    <w:rPr>
                      <w:rFonts w:hint="eastAsia"/>
                      <w:kern w:val="0"/>
                      <w:sz w:val="24"/>
                      <w:szCs w:val="24"/>
                      <w:u w:val="wave"/>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rFonts w:hint="eastAsia"/>
                      <w:sz w:val="24"/>
                      <w:szCs w:val="24"/>
                      <w:u w:val="wave"/>
                    </w:rPr>
                    <w:t>四</w:t>
                  </w:r>
                </w:p>
              </w:tc>
              <w:tc>
                <w:tcPr>
                  <w:tcW w:w="8610" w:type="dxa"/>
                  <w:gridSpan w:val="5"/>
                  <w:vAlign w:val="center"/>
                </w:tcPr>
                <w:p>
                  <w:pPr>
                    <w:jc w:val="left"/>
                    <w:rPr>
                      <w:iCs/>
                      <w:kern w:val="0"/>
                      <w:sz w:val="24"/>
                      <w:u w:val="wave"/>
                    </w:rPr>
                  </w:pPr>
                  <w:r>
                    <w:rPr>
                      <w:sz w:val="24"/>
                      <w:szCs w:val="24"/>
                      <w:u w:val="wave"/>
                    </w:rPr>
                    <w:t>湖南浏阳500kV变电站220kV送出工程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1</w:t>
                  </w:r>
                </w:p>
              </w:tc>
              <w:tc>
                <w:tcPr>
                  <w:tcW w:w="2374" w:type="dxa"/>
                  <w:vAlign w:val="center"/>
                </w:tcPr>
                <w:p>
                  <w:pPr>
                    <w:rPr>
                      <w:sz w:val="24"/>
                      <w:szCs w:val="24"/>
                      <w:u w:val="wave"/>
                    </w:rPr>
                  </w:pPr>
                  <w:r>
                    <w:rPr>
                      <w:sz w:val="24"/>
                      <w:szCs w:val="24"/>
                      <w:u w:val="wave"/>
                    </w:rPr>
                    <w:t>砰山村中源组</w:t>
                  </w:r>
                </w:p>
              </w:tc>
              <w:tc>
                <w:tcPr>
                  <w:tcW w:w="2801" w:type="dxa"/>
                </w:tcPr>
                <w:p>
                  <w:pPr>
                    <w:jc w:val="left"/>
                    <w:rPr>
                      <w:sz w:val="24"/>
                      <w:szCs w:val="24"/>
                      <w:u w:val="wave"/>
                    </w:rPr>
                  </w:pPr>
                  <w:r>
                    <w:rPr>
                      <w:sz w:val="24"/>
                      <w:szCs w:val="24"/>
                      <w:u w:val="wave"/>
                    </w:rPr>
                    <w:t>跨越养猪场；线路东南侧约26m，1户</w:t>
                  </w:r>
                </w:p>
              </w:tc>
              <w:tc>
                <w:tcPr>
                  <w:tcW w:w="1188" w:type="dxa"/>
                  <w:tcBorders>
                    <w:right w:val="single" w:color="auto" w:sz="2" w:space="0"/>
                  </w:tcBorders>
                  <w:vAlign w:val="center"/>
                </w:tcPr>
                <w:p>
                  <w:pPr>
                    <w:jc w:val="center"/>
                    <w:rPr>
                      <w:iCs/>
                      <w:kern w:val="0"/>
                      <w:sz w:val="24"/>
                      <w:u w:val="wave"/>
                    </w:rPr>
                  </w:pPr>
                  <w:r>
                    <w:rPr>
                      <w:iCs/>
                      <w:kern w:val="0"/>
                      <w:sz w:val="24"/>
                      <w:u w:val="wave"/>
                    </w:rPr>
                    <w:t>1F尖顶</w:t>
                  </w:r>
                </w:p>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sz w:val="24"/>
                      <w:szCs w:val="24"/>
                      <w:u w:val="wave"/>
                    </w:rPr>
                    <w:t>约4人</w:t>
                  </w:r>
                </w:p>
              </w:tc>
              <w:tc>
                <w:tcPr>
                  <w:tcW w:w="1132" w:type="dxa"/>
                  <w:vAlign w:val="center"/>
                </w:tcPr>
                <w:p>
                  <w:pPr>
                    <w:jc w:val="center"/>
                    <w:rPr>
                      <w:iCs/>
                      <w:kern w:val="0"/>
                      <w:sz w:val="24"/>
                      <w:u w:val="wave"/>
                    </w:rPr>
                  </w:pPr>
                  <w:r>
                    <w:rPr>
                      <w:kern w:val="0"/>
                      <w:sz w:val="24"/>
                      <w:szCs w:val="24"/>
                      <w:u w:val="wave"/>
                    </w:rPr>
                    <w:t>附图5</w:t>
                  </w:r>
                  <w:r>
                    <w:rPr>
                      <w:rFonts w:hint="eastAsia"/>
                      <w:kern w:val="0"/>
                      <w:sz w:val="24"/>
                      <w:szCs w:val="24"/>
                      <w:u w:val="wave"/>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2</w:t>
                  </w:r>
                </w:p>
              </w:tc>
              <w:tc>
                <w:tcPr>
                  <w:tcW w:w="2374" w:type="dxa"/>
                  <w:vAlign w:val="center"/>
                </w:tcPr>
                <w:p>
                  <w:pPr>
                    <w:rPr>
                      <w:sz w:val="24"/>
                      <w:szCs w:val="24"/>
                      <w:u w:val="wave"/>
                    </w:rPr>
                  </w:pPr>
                  <w:r>
                    <w:rPr>
                      <w:sz w:val="24"/>
                      <w:szCs w:val="24"/>
                      <w:u w:val="wave"/>
                    </w:rPr>
                    <w:t>高升村大源组</w:t>
                  </w:r>
                </w:p>
              </w:tc>
              <w:tc>
                <w:tcPr>
                  <w:tcW w:w="2801" w:type="dxa"/>
                </w:tcPr>
                <w:p>
                  <w:pPr>
                    <w:jc w:val="left"/>
                    <w:rPr>
                      <w:sz w:val="24"/>
                      <w:szCs w:val="24"/>
                      <w:u w:val="wave"/>
                    </w:rPr>
                  </w:pPr>
                  <w:r>
                    <w:rPr>
                      <w:sz w:val="24"/>
                      <w:szCs w:val="24"/>
                      <w:u w:val="wave"/>
                    </w:rPr>
                    <w:t>跨越2户；边导线跨越1户；线路东侧约26m，1户</w:t>
                  </w:r>
                </w:p>
              </w:tc>
              <w:tc>
                <w:tcPr>
                  <w:tcW w:w="1188" w:type="dxa"/>
                  <w:tcBorders>
                    <w:right w:val="single" w:color="auto" w:sz="2" w:space="0"/>
                  </w:tcBorders>
                  <w:vAlign w:val="center"/>
                </w:tcPr>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sz w:val="24"/>
                      <w:szCs w:val="24"/>
                      <w:u w:val="wave"/>
                    </w:rPr>
                    <w:t>约10人</w:t>
                  </w:r>
                </w:p>
              </w:tc>
              <w:tc>
                <w:tcPr>
                  <w:tcW w:w="1132" w:type="dxa"/>
                  <w:vAlign w:val="center"/>
                </w:tcPr>
                <w:p>
                  <w:pPr>
                    <w:jc w:val="center"/>
                    <w:rPr>
                      <w:iCs/>
                      <w:kern w:val="0"/>
                      <w:sz w:val="24"/>
                      <w:u w:val="wave"/>
                    </w:rPr>
                  </w:pPr>
                  <w:r>
                    <w:rPr>
                      <w:kern w:val="0"/>
                      <w:sz w:val="24"/>
                      <w:szCs w:val="24"/>
                      <w:u w:val="wave"/>
                    </w:rPr>
                    <w:t>附图5</w:t>
                  </w:r>
                  <w:r>
                    <w:rPr>
                      <w:rFonts w:hint="eastAsia"/>
                      <w:kern w:val="0"/>
                      <w:sz w:val="24"/>
                      <w:szCs w:val="24"/>
                      <w:u w:val="wave"/>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3</w:t>
                  </w:r>
                </w:p>
              </w:tc>
              <w:tc>
                <w:tcPr>
                  <w:tcW w:w="2374" w:type="dxa"/>
                  <w:vAlign w:val="center"/>
                </w:tcPr>
                <w:p>
                  <w:pPr>
                    <w:rPr>
                      <w:sz w:val="24"/>
                      <w:szCs w:val="24"/>
                      <w:u w:val="wave"/>
                    </w:rPr>
                  </w:pPr>
                  <w:r>
                    <w:rPr>
                      <w:sz w:val="24"/>
                      <w:szCs w:val="24"/>
                      <w:u w:val="wave"/>
                    </w:rPr>
                    <w:t>高升村东山组</w:t>
                  </w:r>
                </w:p>
              </w:tc>
              <w:tc>
                <w:tcPr>
                  <w:tcW w:w="2801" w:type="dxa"/>
                </w:tcPr>
                <w:p>
                  <w:pPr>
                    <w:jc w:val="left"/>
                    <w:rPr>
                      <w:sz w:val="24"/>
                      <w:szCs w:val="24"/>
                      <w:u w:val="wave"/>
                    </w:rPr>
                  </w:pPr>
                  <w:r>
                    <w:rPr>
                      <w:sz w:val="24"/>
                      <w:szCs w:val="24"/>
                      <w:u w:val="wave"/>
                    </w:rPr>
                    <w:t>线路东侧约19m，1户</w:t>
                  </w:r>
                </w:p>
              </w:tc>
              <w:tc>
                <w:tcPr>
                  <w:tcW w:w="1188" w:type="dxa"/>
                  <w:tcBorders>
                    <w:right w:val="single" w:color="auto" w:sz="2" w:space="0"/>
                  </w:tcBorders>
                  <w:vAlign w:val="center"/>
                </w:tcPr>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sz w:val="24"/>
                      <w:szCs w:val="24"/>
                      <w:u w:val="wave"/>
                    </w:rPr>
                    <w:t>约4人</w:t>
                  </w:r>
                </w:p>
              </w:tc>
              <w:tc>
                <w:tcPr>
                  <w:tcW w:w="1132" w:type="dxa"/>
                  <w:vAlign w:val="center"/>
                </w:tcPr>
                <w:p>
                  <w:pPr>
                    <w:jc w:val="center"/>
                    <w:rPr>
                      <w:iCs/>
                      <w:kern w:val="0"/>
                      <w:sz w:val="24"/>
                      <w:u w:val="wave"/>
                    </w:rPr>
                  </w:pPr>
                  <w:r>
                    <w:rPr>
                      <w:kern w:val="0"/>
                      <w:sz w:val="24"/>
                      <w:szCs w:val="24"/>
                      <w:u w:val="wave"/>
                    </w:rPr>
                    <w:t>附图5</w:t>
                  </w:r>
                  <w:r>
                    <w:rPr>
                      <w:rFonts w:hint="eastAsia"/>
                      <w:kern w:val="0"/>
                      <w:sz w:val="24"/>
                      <w:szCs w:val="24"/>
                      <w:u w:val="wave"/>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4</w:t>
                  </w:r>
                </w:p>
              </w:tc>
              <w:tc>
                <w:tcPr>
                  <w:tcW w:w="2374" w:type="dxa"/>
                  <w:vAlign w:val="center"/>
                </w:tcPr>
                <w:p>
                  <w:pPr>
                    <w:rPr>
                      <w:sz w:val="24"/>
                      <w:szCs w:val="24"/>
                      <w:u w:val="wave"/>
                    </w:rPr>
                  </w:pPr>
                  <w:r>
                    <w:rPr>
                      <w:sz w:val="24"/>
                      <w:szCs w:val="24"/>
                      <w:u w:val="wave"/>
                    </w:rPr>
                    <w:t>高升村双冲组</w:t>
                  </w:r>
                </w:p>
              </w:tc>
              <w:tc>
                <w:tcPr>
                  <w:tcW w:w="2801" w:type="dxa"/>
                </w:tcPr>
                <w:p>
                  <w:pPr>
                    <w:jc w:val="left"/>
                    <w:rPr>
                      <w:sz w:val="24"/>
                      <w:szCs w:val="24"/>
                      <w:u w:val="wave"/>
                    </w:rPr>
                  </w:pPr>
                  <w:r>
                    <w:rPr>
                      <w:sz w:val="24"/>
                      <w:szCs w:val="24"/>
                      <w:u w:val="wave"/>
                    </w:rPr>
                    <w:t>线路西侧9m~30m内，2户</w:t>
                  </w:r>
                </w:p>
              </w:tc>
              <w:tc>
                <w:tcPr>
                  <w:tcW w:w="1188" w:type="dxa"/>
                  <w:tcBorders>
                    <w:right w:val="single" w:color="auto" w:sz="2" w:space="0"/>
                  </w:tcBorders>
                  <w:vAlign w:val="center"/>
                </w:tcPr>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sz w:val="24"/>
                      <w:szCs w:val="24"/>
                      <w:u w:val="wave"/>
                    </w:rPr>
                    <w:t>约7人</w:t>
                  </w:r>
                </w:p>
              </w:tc>
              <w:tc>
                <w:tcPr>
                  <w:tcW w:w="1132" w:type="dxa"/>
                  <w:vAlign w:val="center"/>
                </w:tcPr>
                <w:p>
                  <w:pPr>
                    <w:jc w:val="center"/>
                    <w:rPr>
                      <w:iCs/>
                      <w:kern w:val="0"/>
                      <w:sz w:val="24"/>
                      <w:u w:val="wave"/>
                    </w:rPr>
                  </w:pPr>
                  <w:r>
                    <w:rPr>
                      <w:kern w:val="0"/>
                      <w:sz w:val="24"/>
                      <w:szCs w:val="24"/>
                      <w:u w:val="wave"/>
                    </w:rPr>
                    <w:t>附图5</w:t>
                  </w:r>
                  <w:r>
                    <w:rPr>
                      <w:rFonts w:hint="eastAsia"/>
                      <w:kern w:val="0"/>
                      <w:sz w:val="24"/>
                      <w:szCs w:val="24"/>
                      <w:u w:val="wave"/>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5</w:t>
                  </w:r>
                </w:p>
              </w:tc>
              <w:tc>
                <w:tcPr>
                  <w:tcW w:w="2374" w:type="dxa"/>
                  <w:vAlign w:val="center"/>
                </w:tcPr>
                <w:p>
                  <w:pPr>
                    <w:rPr>
                      <w:sz w:val="24"/>
                      <w:szCs w:val="24"/>
                      <w:u w:val="wave"/>
                    </w:rPr>
                  </w:pPr>
                  <w:r>
                    <w:rPr>
                      <w:sz w:val="24"/>
                      <w:szCs w:val="24"/>
                      <w:u w:val="wave"/>
                    </w:rPr>
                    <w:t>高升村腊树坪</w:t>
                  </w:r>
                </w:p>
              </w:tc>
              <w:tc>
                <w:tcPr>
                  <w:tcW w:w="2801" w:type="dxa"/>
                </w:tcPr>
                <w:p>
                  <w:pPr>
                    <w:jc w:val="left"/>
                    <w:rPr>
                      <w:sz w:val="24"/>
                      <w:szCs w:val="24"/>
                      <w:u w:val="wave"/>
                    </w:rPr>
                  </w:pPr>
                  <w:r>
                    <w:rPr>
                      <w:sz w:val="24"/>
                      <w:szCs w:val="24"/>
                      <w:u w:val="wave"/>
                    </w:rPr>
                    <w:t>线路西侧约18m，1户</w:t>
                  </w:r>
                </w:p>
              </w:tc>
              <w:tc>
                <w:tcPr>
                  <w:tcW w:w="1188" w:type="dxa"/>
                  <w:tcBorders>
                    <w:right w:val="single" w:color="auto" w:sz="2" w:space="0"/>
                  </w:tcBorders>
                  <w:vAlign w:val="center"/>
                </w:tcPr>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sz w:val="24"/>
                      <w:szCs w:val="24"/>
                      <w:u w:val="wave"/>
                    </w:rPr>
                    <w:t>约5人</w:t>
                  </w:r>
                </w:p>
              </w:tc>
              <w:tc>
                <w:tcPr>
                  <w:tcW w:w="1132" w:type="dxa"/>
                  <w:vAlign w:val="center"/>
                </w:tcPr>
                <w:p>
                  <w:pPr>
                    <w:jc w:val="center"/>
                    <w:rPr>
                      <w:iCs/>
                      <w:kern w:val="0"/>
                      <w:sz w:val="24"/>
                      <w:u w:val="wave"/>
                    </w:rPr>
                  </w:pPr>
                  <w:r>
                    <w:rPr>
                      <w:kern w:val="0"/>
                      <w:sz w:val="24"/>
                      <w:szCs w:val="24"/>
                      <w:u w:val="wave"/>
                    </w:rPr>
                    <w:t>附图5</w:t>
                  </w:r>
                  <w:r>
                    <w:rPr>
                      <w:rFonts w:hint="eastAsia"/>
                      <w:kern w:val="0"/>
                      <w:sz w:val="24"/>
                      <w:szCs w:val="24"/>
                      <w:u w:val="wave"/>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6</w:t>
                  </w:r>
                </w:p>
              </w:tc>
              <w:tc>
                <w:tcPr>
                  <w:tcW w:w="2374" w:type="dxa"/>
                  <w:vAlign w:val="center"/>
                </w:tcPr>
                <w:p>
                  <w:pPr>
                    <w:rPr>
                      <w:sz w:val="24"/>
                      <w:szCs w:val="24"/>
                      <w:u w:val="wave"/>
                    </w:rPr>
                  </w:pPr>
                  <w:r>
                    <w:rPr>
                      <w:sz w:val="24"/>
                      <w:szCs w:val="24"/>
                      <w:u w:val="wave"/>
                    </w:rPr>
                    <w:t>金云村石泉组</w:t>
                  </w:r>
                </w:p>
              </w:tc>
              <w:tc>
                <w:tcPr>
                  <w:tcW w:w="2801" w:type="dxa"/>
                </w:tcPr>
                <w:p>
                  <w:pPr>
                    <w:jc w:val="left"/>
                    <w:rPr>
                      <w:sz w:val="24"/>
                      <w:szCs w:val="24"/>
                      <w:u w:val="wave"/>
                    </w:rPr>
                  </w:pPr>
                  <w:r>
                    <w:rPr>
                      <w:sz w:val="24"/>
                      <w:szCs w:val="24"/>
                      <w:u w:val="wave"/>
                    </w:rPr>
                    <w:t>线路东南侧4m~34m内，3户</w:t>
                  </w:r>
                </w:p>
              </w:tc>
              <w:tc>
                <w:tcPr>
                  <w:tcW w:w="1188" w:type="dxa"/>
                  <w:tcBorders>
                    <w:right w:val="single" w:color="auto" w:sz="2" w:space="0"/>
                  </w:tcBorders>
                  <w:vAlign w:val="center"/>
                </w:tcPr>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sz w:val="24"/>
                      <w:szCs w:val="24"/>
                      <w:u w:val="wave"/>
                    </w:rPr>
                    <w:t>约15人</w:t>
                  </w:r>
                </w:p>
              </w:tc>
              <w:tc>
                <w:tcPr>
                  <w:tcW w:w="1132" w:type="dxa"/>
                  <w:vAlign w:val="center"/>
                </w:tcPr>
                <w:p>
                  <w:pPr>
                    <w:jc w:val="center"/>
                    <w:rPr>
                      <w:iCs/>
                      <w:kern w:val="0"/>
                      <w:sz w:val="24"/>
                      <w:u w:val="wave"/>
                    </w:rPr>
                  </w:pPr>
                  <w:r>
                    <w:rPr>
                      <w:kern w:val="0"/>
                      <w:sz w:val="24"/>
                      <w:szCs w:val="24"/>
                      <w:u w:val="wave"/>
                    </w:rPr>
                    <w:t>附图</w:t>
                  </w:r>
                  <w:r>
                    <w:rPr>
                      <w:rFonts w:hint="eastAsia"/>
                      <w:kern w:val="0"/>
                      <w:sz w:val="24"/>
                      <w:szCs w:val="24"/>
                      <w:u w:val="wave"/>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7</w:t>
                  </w:r>
                </w:p>
              </w:tc>
              <w:tc>
                <w:tcPr>
                  <w:tcW w:w="2374" w:type="dxa"/>
                  <w:vAlign w:val="center"/>
                </w:tcPr>
                <w:p>
                  <w:pPr>
                    <w:rPr>
                      <w:sz w:val="24"/>
                      <w:szCs w:val="24"/>
                      <w:u w:val="wave"/>
                    </w:rPr>
                  </w:pPr>
                  <w:r>
                    <w:rPr>
                      <w:sz w:val="24"/>
                      <w:szCs w:val="24"/>
                      <w:u w:val="wave"/>
                    </w:rPr>
                    <w:t>金云村土地组</w:t>
                  </w:r>
                </w:p>
              </w:tc>
              <w:tc>
                <w:tcPr>
                  <w:tcW w:w="2801" w:type="dxa"/>
                </w:tcPr>
                <w:p>
                  <w:pPr>
                    <w:jc w:val="left"/>
                    <w:rPr>
                      <w:sz w:val="24"/>
                      <w:szCs w:val="24"/>
                      <w:u w:val="wave"/>
                    </w:rPr>
                  </w:pPr>
                  <w:r>
                    <w:rPr>
                      <w:sz w:val="24"/>
                      <w:szCs w:val="24"/>
                      <w:u w:val="wave"/>
                    </w:rPr>
                    <w:t>线路西侧14m~20m内，2户；线路东侧16m~22m内，3户</w:t>
                  </w:r>
                </w:p>
              </w:tc>
              <w:tc>
                <w:tcPr>
                  <w:tcW w:w="1188" w:type="dxa"/>
                  <w:tcBorders>
                    <w:right w:val="single" w:color="auto" w:sz="2" w:space="0"/>
                  </w:tcBorders>
                  <w:vAlign w:val="center"/>
                </w:tcPr>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sz w:val="24"/>
                      <w:szCs w:val="24"/>
                      <w:u w:val="wave"/>
                    </w:rPr>
                    <w:t>约20人</w:t>
                  </w:r>
                </w:p>
              </w:tc>
              <w:tc>
                <w:tcPr>
                  <w:tcW w:w="1132" w:type="dxa"/>
                  <w:vAlign w:val="center"/>
                </w:tcPr>
                <w:p>
                  <w:pPr>
                    <w:jc w:val="center"/>
                    <w:rPr>
                      <w:iCs/>
                      <w:kern w:val="0"/>
                      <w:sz w:val="24"/>
                      <w:u w:val="wave"/>
                    </w:rPr>
                  </w:pPr>
                  <w:r>
                    <w:rPr>
                      <w:kern w:val="0"/>
                      <w:sz w:val="24"/>
                      <w:szCs w:val="24"/>
                      <w:u w:val="wave"/>
                    </w:rPr>
                    <w:t>附图</w:t>
                  </w:r>
                  <w:r>
                    <w:rPr>
                      <w:rFonts w:hint="eastAsia"/>
                      <w:kern w:val="0"/>
                      <w:sz w:val="24"/>
                      <w:szCs w:val="24"/>
                      <w:u w:val="wave"/>
                    </w:rPr>
                    <w:t>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8</w:t>
                  </w:r>
                </w:p>
              </w:tc>
              <w:tc>
                <w:tcPr>
                  <w:tcW w:w="2374" w:type="dxa"/>
                  <w:vAlign w:val="center"/>
                </w:tcPr>
                <w:p>
                  <w:pPr>
                    <w:rPr>
                      <w:sz w:val="24"/>
                      <w:szCs w:val="24"/>
                      <w:u w:val="wave"/>
                    </w:rPr>
                  </w:pPr>
                  <w:r>
                    <w:rPr>
                      <w:sz w:val="24"/>
                      <w:szCs w:val="24"/>
                      <w:u w:val="wave"/>
                    </w:rPr>
                    <w:t>波扬村路家组</w:t>
                  </w:r>
                </w:p>
              </w:tc>
              <w:tc>
                <w:tcPr>
                  <w:tcW w:w="2801" w:type="dxa"/>
                </w:tcPr>
                <w:p>
                  <w:pPr>
                    <w:jc w:val="left"/>
                    <w:rPr>
                      <w:sz w:val="24"/>
                      <w:szCs w:val="24"/>
                      <w:u w:val="wave"/>
                    </w:rPr>
                  </w:pPr>
                  <w:r>
                    <w:rPr>
                      <w:sz w:val="24"/>
                      <w:szCs w:val="24"/>
                      <w:u w:val="wave"/>
                    </w:rPr>
                    <w:t>线路东南侧22m~25m内，2户；线路西北侧约26m，1户</w:t>
                  </w:r>
                </w:p>
              </w:tc>
              <w:tc>
                <w:tcPr>
                  <w:tcW w:w="1188" w:type="dxa"/>
                  <w:tcBorders>
                    <w:right w:val="single" w:color="auto" w:sz="2" w:space="0"/>
                  </w:tcBorders>
                  <w:vAlign w:val="center"/>
                </w:tcPr>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sz w:val="24"/>
                      <w:szCs w:val="24"/>
                      <w:u w:val="wave"/>
                    </w:rPr>
                    <w:t>约11人</w:t>
                  </w:r>
                </w:p>
              </w:tc>
              <w:tc>
                <w:tcPr>
                  <w:tcW w:w="1132" w:type="dxa"/>
                  <w:vAlign w:val="center"/>
                </w:tcPr>
                <w:p>
                  <w:pPr>
                    <w:jc w:val="center"/>
                    <w:rPr>
                      <w:iCs/>
                      <w:kern w:val="0"/>
                      <w:sz w:val="24"/>
                      <w:u w:val="wave"/>
                    </w:rPr>
                  </w:pPr>
                  <w:r>
                    <w:rPr>
                      <w:kern w:val="0"/>
                      <w:sz w:val="24"/>
                      <w:szCs w:val="24"/>
                      <w:u w:val="wave"/>
                    </w:rPr>
                    <w:t>附图6</w:t>
                  </w:r>
                  <w:r>
                    <w:rPr>
                      <w:rFonts w:hint="eastAsia"/>
                      <w:kern w:val="0"/>
                      <w:sz w:val="24"/>
                      <w:szCs w:val="24"/>
                      <w:u w:val="wave"/>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9</w:t>
                  </w:r>
                </w:p>
              </w:tc>
              <w:tc>
                <w:tcPr>
                  <w:tcW w:w="2374" w:type="dxa"/>
                  <w:vAlign w:val="center"/>
                </w:tcPr>
                <w:p>
                  <w:pPr>
                    <w:rPr>
                      <w:sz w:val="24"/>
                      <w:szCs w:val="24"/>
                      <w:u w:val="wave"/>
                    </w:rPr>
                  </w:pPr>
                  <w:r>
                    <w:rPr>
                      <w:sz w:val="24"/>
                      <w:szCs w:val="24"/>
                      <w:u w:val="wave"/>
                    </w:rPr>
                    <w:t>早田村奖励片河背组</w:t>
                  </w:r>
                </w:p>
              </w:tc>
              <w:tc>
                <w:tcPr>
                  <w:tcW w:w="2801" w:type="dxa"/>
                </w:tcPr>
                <w:p>
                  <w:pPr>
                    <w:jc w:val="left"/>
                    <w:rPr>
                      <w:sz w:val="24"/>
                      <w:szCs w:val="24"/>
                      <w:u w:val="wave"/>
                    </w:rPr>
                  </w:pPr>
                  <w:r>
                    <w:rPr>
                      <w:sz w:val="24"/>
                      <w:szCs w:val="24"/>
                      <w:u w:val="wave"/>
                    </w:rPr>
                    <w:t>线路北侧16m~25m内，4户</w:t>
                  </w:r>
                </w:p>
              </w:tc>
              <w:tc>
                <w:tcPr>
                  <w:tcW w:w="1188" w:type="dxa"/>
                  <w:tcBorders>
                    <w:right w:val="single" w:color="auto" w:sz="2" w:space="0"/>
                  </w:tcBorders>
                  <w:vAlign w:val="center"/>
                </w:tcPr>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sz w:val="24"/>
                      <w:szCs w:val="24"/>
                      <w:u w:val="wave"/>
                    </w:rPr>
                    <w:t>约15人</w:t>
                  </w:r>
                </w:p>
              </w:tc>
              <w:tc>
                <w:tcPr>
                  <w:tcW w:w="1132" w:type="dxa"/>
                  <w:vAlign w:val="center"/>
                </w:tcPr>
                <w:p>
                  <w:pPr>
                    <w:jc w:val="center"/>
                    <w:rPr>
                      <w:iCs/>
                      <w:kern w:val="0"/>
                      <w:sz w:val="24"/>
                      <w:u w:val="wave"/>
                    </w:rPr>
                  </w:pPr>
                  <w:r>
                    <w:rPr>
                      <w:kern w:val="0"/>
                      <w:sz w:val="24"/>
                      <w:szCs w:val="24"/>
                      <w:u w:val="wave"/>
                    </w:rPr>
                    <w:t>附图6</w:t>
                  </w:r>
                  <w:r>
                    <w:rPr>
                      <w:rFonts w:hint="eastAsia"/>
                      <w:kern w:val="0"/>
                      <w:sz w:val="24"/>
                      <w:szCs w:val="24"/>
                      <w:u w:val="wave"/>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10</w:t>
                  </w:r>
                </w:p>
              </w:tc>
              <w:tc>
                <w:tcPr>
                  <w:tcW w:w="2374" w:type="dxa"/>
                  <w:vAlign w:val="center"/>
                </w:tcPr>
                <w:p>
                  <w:pPr>
                    <w:rPr>
                      <w:sz w:val="24"/>
                      <w:szCs w:val="24"/>
                      <w:u w:val="wave"/>
                    </w:rPr>
                  </w:pPr>
                  <w:r>
                    <w:rPr>
                      <w:sz w:val="24"/>
                      <w:szCs w:val="24"/>
                      <w:u w:val="wave"/>
                    </w:rPr>
                    <w:t>早田村奖励片上南组</w:t>
                  </w:r>
                </w:p>
              </w:tc>
              <w:tc>
                <w:tcPr>
                  <w:tcW w:w="2801" w:type="dxa"/>
                </w:tcPr>
                <w:p>
                  <w:pPr>
                    <w:jc w:val="left"/>
                    <w:rPr>
                      <w:sz w:val="24"/>
                      <w:szCs w:val="24"/>
                      <w:u w:val="wave"/>
                    </w:rPr>
                  </w:pPr>
                  <w:r>
                    <w:rPr>
                      <w:sz w:val="24"/>
                      <w:szCs w:val="24"/>
                      <w:u w:val="wave"/>
                    </w:rPr>
                    <w:t>线路东侧15m~25m内，2户</w:t>
                  </w:r>
                </w:p>
              </w:tc>
              <w:tc>
                <w:tcPr>
                  <w:tcW w:w="1188" w:type="dxa"/>
                  <w:tcBorders>
                    <w:right w:val="single" w:color="auto" w:sz="2" w:space="0"/>
                  </w:tcBorders>
                  <w:vAlign w:val="center"/>
                </w:tcPr>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sz w:val="24"/>
                      <w:szCs w:val="24"/>
                      <w:u w:val="wave"/>
                    </w:rPr>
                    <w:t>约7人</w:t>
                  </w:r>
                </w:p>
              </w:tc>
              <w:tc>
                <w:tcPr>
                  <w:tcW w:w="1132" w:type="dxa"/>
                  <w:vAlign w:val="center"/>
                </w:tcPr>
                <w:p>
                  <w:pPr>
                    <w:jc w:val="center"/>
                    <w:rPr>
                      <w:iCs/>
                      <w:kern w:val="0"/>
                      <w:sz w:val="24"/>
                      <w:u w:val="wave"/>
                    </w:rPr>
                  </w:pPr>
                  <w:r>
                    <w:rPr>
                      <w:kern w:val="0"/>
                      <w:sz w:val="24"/>
                      <w:szCs w:val="24"/>
                      <w:u w:val="wave"/>
                    </w:rPr>
                    <w:t>附图6</w:t>
                  </w:r>
                  <w:r>
                    <w:rPr>
                      <w:rFonts w:hint="eastAsia"/>
                      <w:kern w:val="0"/>
                      <w:sz w:val="24"/>
                      <w:szCs w:val="24"/>
                      <w:u w:val="wave"/>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11</w:t>
                  </w:r>
                </w:p>
              </w:tc>
              <w:tc>
                <w:tcPr>
                  <w:tcW w:w="2374" w:type="dxa"/>
                  <w:vAlign w:val="center"/>
                </w:tcPr>
                <w:p>
                  <w:pPr>
                    <w:rPr>
                      <w:sz w:val="24"/>
                      <w:szCs w:val="24"/>
                      <w:u w:val="wave"/>
                    </w:rPr>
                  </w:pPr>
                  <w:r>
                    <w:rPr>
                      <w:sz w:val="24"/>
                      <w:szCs w:val="24"/>
                      <w:u w:val="wave"/>
                    </w:rPr>
                    <w:t>早田村奖励片上湾组</w:t>
                  </w:r>
                </w:p>
              </w:tc>
              <w:tc>
                <w:tcPr>
                  <w:tcW w:w="2801" w:type="dxa"/>
                </w:tcPr>
                <w:p>
                  <w:pPr>
                    <w:jc w:val="left"/>
                    <w:rPr>
                      <w:sz w:val="24"/>
                      <w:szCs w:val="24"/>
                      <w:u w:val="wave"/>
                    </w:rPr>
                  </w:pPr>
                  <w:r>
                    <w:rPr>
                      <w:sz w:val="24"/>
                      <w:szCs w:val="24"/>
                      <w:u w:val="wave"/>
                    </w:rPr>
                    <w:t>线路西北侧约20m，1户</w:t>
                  </w:r>
                </w:p>
              </w:tc>
              <w:tc>
                <w:tcPr>
                  <w:tcW w:w="1188" w:type="dxa"/>
                  <w:tcBorders>
                    <w:right w:val="single" w:color="auto" w:sz="2" w:space="0"/>
                  </w:tcBorders>
                  <w:vAlign w:val="center"/>
                </w:tcPr>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sz w:val="24"/>
                      <w:szCs w:val="24"/>
                      <w:u w:val="wave"/>
                    </w:rPr>
                    <w:t>约5人</w:t>
                  </w:r>
                </w:p>
              </w:tc>
              <w:tc>
                <w:tcPr>
                  <w:tcW w:w="1132" w:type="dxa"/>
                  <w:vAlign w:val="center"/>
                </w:tcPr>
                <w:p>
                  <w:pPr>
                    <w:jc w:val="center"/>
                    <w:rPr>
                      <w:iCs/>
                      <w:kern w:val="0"/>
                      <w:sz w:val="24"/>
                      <w:u w:val="wave"/>
                    </w:rPr>
                  </w:pPr>
                  <w:r>
                    <w:rPr>
                      <w:kern w:val="0"/>
                      <w:sz w:val="24"/>
                      <w:szCs w:val="24"/>
                      <w:u w:val="wave"/>
                    </w:rPr>
                    <w:t>附图6</w:t>
                  </w:r>
                  <w:r>
                    <w:rPr>
                      <w:rFonts w:hint="eastAsia"/>
                      <w:kern w:val="0"/>
                      <w:sz w:val="24"/>
                      <w:szCs w:val="24"/>
                      <w:u w:val="wave"/>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12</w:t>
                  </w:r>
                </w:p>
              </w:tc>
              <w:tc>
                <w:tcPr>
                  <w:tcW w:w="2374" w:type="dxa"/>
                  <w:vAlign w:val="center"/>
                </w:tcPr>
                <w:p>
                  <w:pPr>
                    <w:rPr>
                      <w:sz w:val="24"/>
                      <w:szCs w:val="24"/>
                      <w:u w:val="wave"/>
                    </w:rPr>
                  </w:pPr>
                  <w:r>
                    <w:rPr>
                      <w:sz w:val="24"/>
                      <w:szCs w:val="24"/>
                      <w:u w:val="wave"/>
                    </w:rPr>
                    <w:t>波扬村山湾组</w:t>
                  </w:r>
                </w:p>
              </w:tc>
              <w:tc>
                <w:tcPr>
                  <w:tcW w:w="2801" w:type="dxa"/>
                </w:tcPr>
                <w:p>
                  <w:pPr>
                    <w:jc w:val="left"/>
                    <w:rPr>
                      <w:sz w:val="24"/>
                      <w:szCs w:val="24"/>
                      <w:u w:val="wave"/>
                    </w:rPr>
                  </w:pPr>
                  <w:r>
                    <w:rPr>
                      <w:sz w:val="24"/>
                      <w:szCs w:val="24"/>
                      <w:u w:val="wave"/>
                    </w:rPr>
                    <w:t>线路北侧约16m，2户；线路南侧约22m，1户</w:t>
                  </w:r>
                </w:p>
              </w:tc>
              <w:tc>
                <w:tcPr>
                  <w:tcW w:w="1188" w:type="dxa"/>
                  <w:tcBorders>
                    <w:right w:val="single" w:color="auto" w:sz="2" w:space="0"/>
                  </w:tcBorders>
                  <w:vAlign w:val="center"/>
                </w:tcPr>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sz w:val="24"/>
                      <w:szCs w:val="24"/>
                      <w:u w:val="wave"/>
                    </w:rPr>
                    <w:t>约12人</w:t>
                  </w:r>
                </w:p>
              </w:tc>
              <w:tc>
                <w:tcPr>
                  <w:tcW w:w="1132" w:type="dxa"/>
                  <w:vAlign w:val="center"/>
                </w:tcPr>
                <w:p>
                  <w:pPr>
                    <w:jc w:val="center"/>
                    <w:rPr>
                      <w:iCs/>
                      <w:kern w:val="0"/>
                      <w:sz w:val="24"/>
                      <w:u w:val="wave"/>
                    </w:rPr>
                  </w:pPr>
                  <w:r>
                    <w:rPr>
                      <w:kern w:val="0"/>
                      <w:sz w:val="24"/>
                      <w:szCs w:val="24"/>
                      <w:u w:val="wave"/>
                    </w:rPr>
                    <w:t>附图6</w:t>
                  </w:r>
                  <w:r>
                    <w:rPr>
                      <w:rFonts w:hint="eastAsia"/>
                      <w:kern w:val="0"/>
                      <w:sz w:val="24"/>
                      <w:szCs w:val="24"/>
                      <w:u w:val="wave"/>
                    </w:rPr>
                    <w:t>6</w:t>
                  </w:r>
                </w:p>
              </w:tc>
            </w:tr>
          </w:tbl>
          <w:p/>
          <w:p/>
          <w:p>
            <w:pPr>
              <w:jc w:val="center"/>
            </w:pPr>
            <w:r>
              <w:rPr>
                <w:rFonts w:hint="eastAsia"/>
                <w:b/>
                <w:color w:val="000000"/>
                <w:sz w:val="24"/>
                <w:szCs w:val="24"/>
              </w:rPr>
              <w:t>续</w:t>
            </w:r>
            <w:r>
              <w:rPr>
                <w:b/>
                <w:color w:val="000000"/>
                <w:sz w:val="24"/>
                <w:szCs w:val="24"/>
              </w:rPr>
              <w:t>表</w:t>
            </w:r>
            <w:r>
              <w:rPr>
                <w:rFonts w:hint="eastAsia"/>
                <w:b/>
                <w:color w:val="000000"/>
                <w:sz w:val="24"/>
                <w:szCs w:val="24"/>
              </w:rPr>
              <w:t>7</w:t>
            </w:r>
            <w:r>
              <w:rPr>
                <w:b/>
                <w:color w:val="000000"/>
                <w:sz w:val="24"/>
                <w:szCs w:val="24"/>
              </w:rPr>
              <w:t xml:space="preserve">  </w:t>
            </w:r>
            <w:r>
              <w:rPr>
                <w:rFonts w:hint="eastAsia"/>
                <w:b/>
                <w:color w:val="000000"/>
                <w:sz w:val="24"/>
                <w:szCs w:val="24"/>
              </w:rPr>
              <w:t>线路</w:t>
            </w:r>
            <w:r>
              <w:rPr>
                <w:b/>
                <w:color w:val="000000"/>
                <w:sz w:val="24"/>
                <w:szCs w:val="24"/>
              </w:rPr>
              <w:t>主要环境保护目标</w:t>
            </w:r>
          </w:p>
          <w:tbl>
            <w:tblPr>
              <w:tblStyle w:val="36"/>
              <w:tblW w:w="935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44"/>
              <w:gridCol w:w="2374"/>
              <w:gridCol w:w="2801"/>
              <w:gridCol w:w="1188"/>
              <w:gridCol w:w="1115"/>
              <w:gridCol w:w="11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autoSpaceDE w:val="0"/>
                    <w:autoSpaceDN w:val="0"/>
                    <w:adjustRightInd w:val="0"/>
                    <w:jc w:val="center"/>
                    <w:rPr>
                      <w:iCs/>
                      <w:kern w:val="0"/>
                      <w:sz w:val="24"/>
                      <w:u w:val="wave"/>
                    </w:rPr>
                  </w:pPr>
                  <w:r>
                    <w:rPr>
                      <w:iCs/>
                      <w:kern w:val="0"/>
                      <w:sz w:val="24"/>
                      <w:u w:val="wave"/>
                    </w:rPr>
                    <w:t>序号</w:t>
                  </w:r>
                </w:p>
              </w:tc>
              <w:tc>
                <w:tcPr>
                  <w:tcW w:w="2374" w:type="dxa"/>
                  <w:vAlign w:val="center"/>
                </w:tcPr>
                <w:p>
                  <w:pPr>
                    <w:autoSpaceDE w:val="0"/>
                    <w:autoSpaceDN w:val="0"/>
                    <w:adjustRightInd w:val="0"/>
                    <w:jc w:val="center"/>
                    <w:rPr>
                      <w:iCs/>
                      <w:kern w:val="0"/>
                      <w:sz w:val="24"/>
                      <w:u w:val="wave"/>
                    </w:rPr>
                  </w:pPr>
                  <w:r>
                    <w:rPr>
                      <w:iCs/>
                      <w:kern w:val="0"/>
                      <w:sz w:val="24"/>
                      <w:u w:val="wave"/>
                    </w:rPr>
                    <w:t>环境保护目标</w:t>
                  </w:r>
                </w:p>
              </w:tc>
              <w:tc>
                <w:tcPr>
                  <w:tcW w:w="2801" w:type="dxa"/>
                  <w:vAlign w:val="center"/>
                </w:tcPr>
                <w:p>
                  <w:pPr>
                    <w:autoSpaceDE w:val="0"/>
                    <w:autoSpaceDN w:val="0"/>
                    <w:adjustRightInd w:val="0"/>
                    <w:jc w:val="center"/>
                    <w:rPr>
                      <w:iCs/>
                      <w:kern w:val="0"/>
                      <w:sz w:val="24"/>
                      <w:u w:val="wave"/>
                    </w:rPr>
                  </w:pPr>
                  <w:r>
                    <w:rPr>
                      <w:iCs/>
                      <w:kern w:val="0"/>
                      <w:sz w:val="24"/>
                      <w:u w:val="wave"/>
                    </w:rPr>
                    <w:t>方位及最近距离</w:t>
                  </w:r>
                </w:p>
              </w:tc>
              <w:tc>
                <w:tcPr>
                  <w:tcW w:w="1188" w:type="dxa"/>
                  <w:tcBorders>
                    <w:right w:val="single" w:color="auto" w:sz="2" w:space="0"/>
                  </w:tcBorders>
                  <w:vAlign w:val="center"/>
                </w:tcPr>
                <w:p>
                  <w:pPr>
                    <w:autoSpaceDE w:val="0"/>
                    <w:autoSpaceDN w:val="0"/>
                    <w:adjustRightInd w:val="0"/>
                    <w:jc w:val="center"/>
                    <w:rPr>
                      <w:iCs/>
                      <w:kern w:val="0"/>
                      <w:sz w:val="24"/>
                      <w:u w:val="wave"/>
                    </w:rPr>
                  </w:pPr>
                  <w:r>
                    <w:rPr>
                      <w:iCs/>
                      <w:kern w:val="0"/>
                      <w:sz w:val="24"/>
                      <w:u w:val="wave"/>
                    </w:rPr>
                    <w:t>房屋结构</w:t>
                  </w:r>
                </w:p>
              </w:tc>
              <w:tc>
                <w:tcPr>
                  <w:tcW w:w="1115" w:type="dxa"/>
                  <w:tcBorders>
                    <w:left w:val="single" w:color="auto" w:sz="2" w:space="0"/>
                  </w:tcBorders>
                  <w:vAlign w:val="center"/>
                </w:tcPr>
                <w:p>
                  <w:pPr>
                    <w:autoSpaceDE w:val="0"/>
                    <w:autoSpaceDN w:val="0"/>
                    <w:adjustRightInd w:val="0"/>
                    <w:jc w:val="center"/>
                    <w:rPr>
                      <w:iCs/>
                      <w:kern w:val="0"/>
                      <w:sz w:val="24"/>
                      <w:u w:val="wave"/>
                    </w:rPr>
                  </w:pPr>
                  <w:r>
                    <w:rPr>
                      <w:iCs/>
                      <w:kern w:val="0"/>
                      <w:sz w:val="24"/>
                      <w:u w:val="wave"/>
                    </w:rPr>
                    <w:t>影响人数</w:t>
                  </w:r>
                </w:p>
              </w:tc>
              <w:tc>
                <w:tcPr>
                  <w:tcW w:w="1132" w:type="dxa"/>
                  <w:vAlign w:val="center"/>
                </w:tcPr>
                <w:p>
                  <w:pPr>
                    <w:autoSpaceDE w:val="0"/>
                    <w:autoSpaceDN w:val="0"/>
                    <w:adjustRightInd w:val="0"/>
                    <w:jc w:val="center"/>
                    <w:rPr>
                      <w:iCs/>
                      <w:kern w:val="0"/>
                      <w:sz w:val="24"/>
                      <w:u w:val="wave"/>
                    </w:rPr>
                  </w:pPr>
                  <w:r>
                    <w:rPr>
                      <w:iCs/>
                      <w:kern w:val="0"/>
                      <w:sz w:val="24"/>
                      <w:u w:val="wave"/>
                    </w:rPr>
                    <w:t>备</w:t>
                  </w:r>
                  <w:r>
                    <w:rPr>
                      <w:iCs/>
                      <w:kern w:val="0"/>
                      <w:sz w:val="24"/>
                      <w:u w:val="wave"/>
                    </w:rPr>
                    <w:cr/>
                  </w:r>
                  <w:r>
                    <w:rPr>
                      <w:iCs/>
                      <w:kern w:val="0"/>
                      <w:sz w:val="24"/>
                      <w:u w:val="wave"/>
                    </w:rPr>
                    <w:t>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13</w:t>
                  </w:r>
                </w:p>
              </w:tc>
              <w:tc>
                <w:tcPr>
                  <w:tcW w:w="2374" w:type="dxa"/>
                  <w:vAlign w:val="center"/>
                </w:tcPr>
                <w:p>
                  <w:pPr>
                    <w:rPr>
                      <w:sz w:val="24"/>
                      <w:szCs w:val="24"/>
                      <w:u w:val="wave"/>
                    </w:rPr>
                  </w:pPr>
                  <w:r>
                    <w:rPr>
                      <w:sz w:val="24"/>
                      <w:szCs w:val="24"/>
                      <w:u w:val="wave"/>
                    </w:rPr>
                    <w:t>泉水村上湾组</w:t>
                  </w:r>
                </w:p>
              </w:tc>
              <w:tc>
                <w:tcPr>
                  <w:tcW w:w="2801" w:type="dxa"/>
                </w:tcPr>
                <w:p>
                  <w:pPr>
                    <w:jc w:val="left"/>
                    <w:rPr>
                      <w:sz w:val="24"/>
                      <w:szCs w:val="24"/>
                      <w:u w:val="wave"/>
                    </w:rPr>
                  </w:pPr>
                  <w:r>
                    <w:rPr>
                      <w:sz w:val="24"/>
                      <w:szCs w:val="24"/>
                      <w:u w:val="wave"/>
                    </w:rPr>
                    <w:t>线路南侧约15m，养猪场</w:t>
                  </w:r>
                </w:p>
              </w:tc>
              <w:tc>
                <w:tcPr>
                  <w:tcW w:w="1188" w:type="dxa"/>
                  <w:tcBorders>
                    <w:right w:val="single" w:color="auto" w:sz="2" w:space="0"/>
                  </w:tcBorders>
                  <w:vAlign w:val="center"/>
                </w:tcPr>
                <w:p>
                  <w:pPr>
                    <w:jc w:val="center"/>
                    <w:rPr>
                      <w:iCs/>
                      <w:kern w:val="0"/>
                      <w:sz w:val="24"/>
                      <w:u w:val="wave"/>
                    </w:rPr>
                  </w:pPr>
                  <w:r>
                    <w:rPr>
                      <w:iCs/>
                      <w:kern w:val="0"/>
                      <w:sz w:val="24"/>
                      <w:u w:val="wave"/>
                    </w:rPr>
                    <w:t>1F尖顶</w:t>
                  </w:r>
                </w:p>
              </w:tc>
              <w:tc>
                <w:tcPr>
                  <w:tcW w:w="1115" w:type="dxa"/>
                  <w:tcBorders>
                    <w:left w:val="single" w:color="auto" w:sz="2" w:space="0"/>
                  </w:tcBorders>
                  <w:vAlign w:val="center"/>
                </w:tcPr>
                <w:p>
                  <w:pPr>
                    <w:jc w:val="center"/>
                    <w:rPr>
                      <w:sz w:val="24"/>
                      <w:szCs w:val="24"/>
                      <w:u w:val="wave"/>
                    </w:rPr>
                  </w:pPr>
                  <w:r>
                    <w:rPr>
                      <w:sz w:val="24"/>
                      <w:szCs w:val="24"/>
                      <w:u w:val="wave"/>
                    </w:rPr>
                    <w:t>2人</w:t>
                  </w:r>
                </w:p>
              </w:tc>
              <w:tc>
                <w:tcPr>
                  <w:tcW w:w="1132" w:type="dxa"/>
                  <w:vAlign w:val="center"/>
                </w:tcPr>
                <w:p>
                  <w:pPr>
                    <w:jc w:val="center"/>
                    <w:rPr>
                      <w:iCs/>
                      <w:kern w:val="0"/>
                      <w:sz w:val="24"/>
                      <w:u w:val="wave"/>
                    </w:rPr>
                  </w:pPr>
                  <w:r>
                    <w:rPr>
                      <w:kern w:val="0"/>
                      <w:sz w:val="24"/>
                      <w:szCs w:val="24"/>
                      <w:u w:val="wave"/>
                    </w:rPr>
                    <w:t>附图6</w:t>
                  </w:r>
                  <w:r>
                    <w:rPr>
                      <w:rFonts w:hint="eastAsia"/>
                      <w:kern w:val="0"/>
                      <w:sz w:val="24"/>
                      <w:szCs w:val="24"/>
                      <w:u w:val="wave"/>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14</w:t>
                  </w:r>
                </w:p>
              </w:tc>
              <w:tc>
                <w:tcPr>
                  <w:tcW w:w="2374" w:type="dxa"/>
                  <w:vAlign w:val="center"/>
                </w:tcPr>
                <w:p>
                  <w:pPr>
                    <w:rPr>
                      <w:sz w:val="24"/>
                      <w:szCs w:val="24"/>
                      <w:u w:val="wave"/>
                    </w:rPr>
                  </w:pPr>
                  <w:r>
                    <w:rPr>
                      <w:sz w:val="24"/>
                      <w:szCs w:val="24"/>
                      <w:u w:val="wave"/>
                    </w:rPr>
                    <w:t>杨柳村七体组</w:t>
                  </w:r>
                </w:p>
              </w:tc>
              <w:tc>
                <w:tcPr>
                  <w:tcW w:w="2801" w:type="dxa"/>
                </w:tcPr>
                <w:p>
                  <w:pPr>
                    <w:jc w:val="left"/>
                    <w:rPr>
                      <w:sz w:val="24"/>
                      <w:szCs w:val="24"/>
                      <w:u w:val="wave"/>
                    </w:rPr>
                  </w:pPr>
                  <w:r>
                    <w:rPr>
                      <w:sz w:val="24"/>
                      <w:szCs w:val="24"/>
                      <w:u w:val="wave"/>
                    </w:rPr>
                    <w:t>边导线跨越1户，线路东南侧约26m，1户</w:t>
                  </w:r>
                </w:p>
              </w:tc>
              <w:tc>
                <w:tcPr>
                  <w:tcW w:w="1188" w:type="dxa"/>
                  <w:tcBorders>
                    <w:right w:val="single" w:color="auto" w:sz="2" w:space="0"/>
                  </w:tcBorders>
                  <w:vAlign w:val="center"/>
                </w:tcPr>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sz w:val="24"/>
                      <w:szCs w:val="24"/>
                      <w:u w:val="wave"/>
                    </w:rPr>
                    <w:t>约6人</w:t>
                  </w:r>
                </w:p>
              </w:tc>
              <w:tc>
                <w:tcPr>
                  <w:tcW w:w="1132" w:type="dxa"/>
                  <w:vAlign w:val="center"/>
                </w:tcPr>
                <w:p>
                  <w:pPr>
                    <w:jc w:val="center"/>
                    <w:rPr>
                      <w:iCs/>
                      <w:kern w:val="0"/>
                      <w:sz w:val="24"/>
                      <w:u w:val="wave"/>
                    </w:rPr>
                  </w:pPr>
                  <w:r>
                    <w:rPr>
                      <w:kern w:val="0"/>
                      <w:sz w:val="24"/>
                      <w:szCs w:val="24"/>
                      <w:u w:val="wave"/>
                    </w:rPr>
                    <w:t>附图6</w:t>
                  </w:r>
                  <w:r>
                    <w:rPr>
                      <w:rFonts w:hint="eastAsia"/>
                      <w:kern w:val="0"/>
                      <w:sz w:val="24"/>
                      <w:szCs w:val="24"/>
                      <w:u w:val="wave"/>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15</w:t>
                  </w:r>
                </w:p>
              </w:tc>
              <w:tc>
                <w:tcPr>
                  <w:tcW w:w="2374" w:type="dxa"/>
                  <w:vAlign w:val="center"/>
                </w:tcPr>
                <w:p>
                  <w:pPr>
                    <w:rPr>
                      <w:sz w:val="24"/>
                      <w:szCs w:val="24"/>
                      <w:u w:val="wave"/>
                    </w:rPr>
                  </w:pPr>
                  <w:r>
                    <w:rPr>
                      <w:sz w:val="24"/>
                      <w:szCs w:val="24"/>
                      <w:u w:val="wave"/>
                    </w:rPr>
                    <w:t>金黄村砖祥组</w:t>
                  </w:r>
                </w:p>
              </w:tc>
              <w:tc>
                <w:tcPr>
                  <w:tcW w:w="2801" w:type="dxa"/>
                </w:tcPr>
                <w:p>
                  <w:pPr>
                    <w:jc w:val="left"/>
                    <w:rPr>
                      <w:sz w:val="24"/>
                      <w:szCs w:val="24"/>
                      <w:u w:val="wave"/>
                    </w:rPr>
                  </w:pPr>
                  <w:r>
                    <w:rPr>
                      <w:sz w:val="24"/>
                      <w:szCs w:val="24"/>
                      <w:u w:val="wave"/>
                    </w:rPr>
                    <w:t>线路西侧约4m，1户</w:t>
                  </w:r>
                </w:p>
              </w:tc>
              <w:tc>
                <w:tcPr>
                  <w:tcW w:w="1188" w:type="dxa"/>
                  <w:tcBorders>
                    <w:right w:val="single" w:color="auto" w:sz="2" w:space="0"/>
                  </w:tcBorders>
                  <w:vAlign w:val="center"/>
                </w:tcPr>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sz w:val="24"/>
                      <w:szCs w:val="24"/>
                      <w:u w:val="wave"/>
                    </w:rPr>
                    <w:t>约5人</w:t>
                  </w:r>
                </w:p>
              </w:tc>
              <w:tc>
                <w:tcPr>
                  <w:tcW w:w="1132" w:type="dxa"/>
                  <w:vAlign w:val="center"/>
                </w:tcPr>
                <w:p>
                  <w:pPr>
                    <w:jc w:val="center"/>
                    <w:rPr>
                      <w:iCs/>
                      <w:kern w:val="0"/>
                      <w:sz w:val="24"/>
                      <w:u w:val="wave"/>
                    </w:rPr>
                  </w:pPr>
                  <w:r>
                    <w:rPr>
                      <w:kern w:val="0"/>
                      <w:sz w:val="24"/>
                      <w:szCs w:val="24"/>
                      <w:u w:val="wave"/>
                    </w:rPr>
                    <w:t>附图6</w:t>
                  </w:r>
                  <w:r>
                    <w:rPr>
                      <w:rFonts w:hint="eastAsia"/>
                      <w:kern w:val="0"/>
                      <w:sz w:val="24"/>
                      <w:szCs w:val="24"/>
                      <w:u w:val="wave"/>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16</w:t>
                  </w:r>
                </w:p>
              </w:tc>
              <w:tc>
                <w:tcPr>
                  <w:tcW w:w="2374" w:type="dxa"/>
                  <w:vAlign w:val="center"/>
                </w:tcPr>
                <w:p>
                  <w:pPr>
                    <w:rPr>
                      <w:sz w:val="24"/>
                      <w:szCs w:val="24"/>
                      <w:u w:val="wave"/>
                    </w:rPr>
                  </w:pPr>
                  <w:r>
                    <w:rPr>
                      <w:sz w:val="24"/>
                      <w:szCs w:val="24"/>
                      <w:u w:val="wave"/>
                    </w:rPr>
                    <w:t>杨柳村公路组</w:t>
                  </w:r>
                </w:p>
              </w:tc>
              <w:tc>
                <w:tcPr>
                  <w:tcW w:w="2801" w:type="dxa"/>
                </w:tcPr>
                <w:p>
                  <w:pPr>
                    <w:jc w:val="left"/>
                    <w:rPr>
                      <w:sz w:val="24"/>
                      <w:szCs w:val="24"/>
                      <w:u w:val="wave"/>
                    </w:rPr>
                  </w:pPr>
                  <w:r>
                    <w:rPr>
                      <w:sz w:val="24"/>
                      <w:szCs w:val="24"/>
                      <w:u w:val="wave"/>
                    </w:rPr>
                    <w:t>线路东侧约37m，1户</w:t>
                  </w:r>
                </w:p>
              </w:tc>
              <w:tc>
                <w:tcPr>
                  <w:tcW w:w="1188" w:type="dxa"/>
                  <w:tcBorders>
                    <w:right w:val="single" w:color="auto" w:sz="2" w:space="0"/>
                  </w:tcBorders>
                  <w:vAlign w:val="center"/>
                </w:tcPr>
                <w:p>
                  <w:pPr>
                    <w:jc w:val="center"/>
                    <w:rPr>
                      <w:iCs/>
                      <w:kern w:val="0"/>
                      <w:sz w:val="24"/>
                      <w:u w:val="wave"/>
                    </w:rPr>
                  </w:pPr>
                  <w:r>
                    <w:rPr>
                      <w:iCs/>
                      <w:kern w:val="0"/>
                      <w:sz w:val="24"/>
                      <w:u w:val="wave"/>
                    </w:rPr>
                    <w:t>3F尖顶</w:t>
                  </w:r>
                </w:p>
              </w:tc>
              <w:tc>
                <w:tcPr>
                  <w:tcW w:w="1115" w:type="dxa"/>
                  <w:tcBorders>
                    <w:left w:val="single" w:color="auto" w:sz="2" w:space="0"/>
                  </w:tcBorders>
                  <w:vAlign w:val="center"/>
                </w:tcPr>
                <w:p>
                  <w:pPr>
                    <w:jc w:val="center"/>
                    <w:rPr>
                      <w:sz w:val="24"/>
                      <w:szCs w:val="24"/>
                      <w:u w:val="wave"/>
                    </w:rPr>
                  </w:pPr>
                  <w:r>
                    <w:rPr>
                      <w:sz w:val="24"/>
                      <w:szCs w:val="24"/>
                      <w:u w:val="wave"/>
                    </w:rPr>
                    <w:t>约6人</w:t>
                  </w:r>
                </w:p>
              </w:tc>
              <w:tc>
                <w:tcPr>
                  <w:tcW w:w="1132" w:type="dxa"/>
                  <w:vAlign w:val="center"/>
                </w:tcPr>
                <w:p>
                  <w:pPr>
                    <w:jc w:val="center"/>
                    <w:rPr>
                      <w:iCs/>
                      <w:kern w:val="0"/>
                      <w:sz w:val="24"/>
                      <w:u w:val="wave"/>
                    </w:rPr>
                  </w:pPr>
                  <w:r>
                    <w:rPr>
                      <w:kern w:val="0"/>
                      <w:sz w:val="24"/>
                      <w:szCs w:val="24"/>
                      <w:u w:val="wave"/>
                    </w:rPr>
                    <w:t>附图</w:t>
                  </w:r>
                  <w:r>
                    <w:rPr>
                      <w:rFonts w:hint="eastAsia"/>
                      <w:kern w:val="0"/>
                      <w:sz w:val="24"/>
                      <w:szCs w:val="24"/>
                      <w:u w:val="wave"/>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17</w:t>
                  </w:r>
                </w:p>
              </w:tc>
              <w:tc>
                <w:tcPr>
                  <w:tcW w:w="2374" w:type="dxa"/>
                  <w:vAlign w:val="center"/>
                </w:tcPr>
                <w:p>
                  <w:pPr>
                    <w:rPr>
                      <w:sz w:val="24"/>
                      <w:szCs w:val="24"/>
                      <w:u w:val="wave"/>
                    </w:rPr>
                  </w:pPr>
                  <w:r>
                    <w:rPr>
                      <w:sz w:val="24"/>
                      <w:szCs w:val="24"/>
                      <w:u w:val="wave"/>
                    </w:rPr>
                    <w:t>杨柳村樟树组</w:t>
                  </w:r>
                </w:p>
              </w:tc>
              <w:tc>
                <w:tcPr>
                  <w:tcW w:w="2801" w:type="dxa"/>
                </w:tcPr>
                <w:p>
                  <w:pPr>
                    <w:jc w:val="left"/>
                    <w:rPr>
                      <w:sz w:val="24"/>
                      <w:szCs w:val="24"/>
                      <w:u w:val="wave"/>
                    </w:rPr>
                  </w:pPr>
                  <w:r>
                    <w:rPr>
                      <w:sz w:val="24"/>
                      <w:szCs w:val="24"/>
                      <w:u w:val="wave"/>
                    </w:rPr>
                    <w:t>跨越1户，线路东侧约16m，1户；线路西侧约28m，1户</w:t>
                  </w:r>
                </w:p>
              </w:tc>
              <w:tc>
                <w:tcPr>
                  <w:tcW w:w="1188" w:type="dxa"/>
                  <w:tcBorders>
                    <w:right w:val="single" w:color="auto" w:sz="2" w:space="0"/>
                  </w:tcBorders>
                  <w:vAlign w:val="center"/>
                </w:tcPr>
                <w:p>
                  <w:pPr>
                    <w:jc w:val="center"/>
                    <w:rPr>
                      <w:iCs/>
                      <w:kern w:val="0"/>
                      <w:sz w:val="24"/>
                      <w:u w:val="wave"/>
                    </w:rPr>
                  </w:pPr>
                  <w:r>
                    <w:rPr>
                      <w:iCs/>
                      <w:kern w:val="0"/>
                      <w:sz w:val="24"/>
                      <w:u w:val="wave"/>
                    </w:rPr>
                    <w:t>3F尖顶</w:t>
                  </w:r>
                </w:p>
                <w:p>
                  <w:pPr>
                    <w:jc w:val="center"/>
                    <w:rPr>
                      <w:iCs/>
                      <w:kern w:val="0"/>
                      <w:sz w:val="24"/>
                      <w:u w:val="wave"/>
                    </w:rPr>
                  </w:pPr>
                  <w:r>
                    <w:rPr>
                      <w:iCs/>
                      <w:kern w:val="0"/>
                      <w:sz w:val="24"/>
                      <w:u w:val="wave"/>
                    </w:rPr>
                    <w:t>3F尖顶</w:t>
                  </w:r>
                </w:p>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sz w:val="24"/>
                      <w:szCs w:val="24"/>
                      <w:u w:val="wave"/>
                    </w:rPr>
                    <w:t>约12人</w:t>
                  </w:r>
                </w:p>
              </w:tc>
              <w:tc>
                <w:tcPr>
                  <w:tcW w:w="1132" w:type="dxa"/>
                  <w:vAlign w:val="center"/>
                </w:tcPr>
                <w:p>
                  <w:pPr>
                    <w:jc w:val="center"/>
                    <w:rPr>
                      <w:iCs/>
                      <w:kern w:val="0"/>
                      <w:sz w:val="24"/>
                      <w:u w:val="wave"/>
                    </w:rPr>
                  </w:pPr>
                  <w:r>
                    <w:rPr>
                      <w:kern w:val="0"/>
                      <w:sz w:val="24"/>
                      <w:szCs w:val="24"/>
                      <w:u w:val="wave"/>
                    </w:rPr>
                    <w:t>附图</w:t>
                  </w:r>
                  <w:r>
                    <w:rPr>
                      <w:rFonts w:hint="eastAsia"/>
                      <w:kern w:val="0"/>
                      <w:sz w:val="24"/>
                      <w:szCs w:val="24"/>
                      <w:u w:val="wave"/>
                    </w:rPr>
                    <w:t>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rFonts w:hint="eastAsia"/>
                      <w:sz w:val="24"/>
                      <w:szCs w:val="24"/>
                      <w:u w:val="wave"/>
                    </w:rPr>
                    <w:t>五</w:t>
                  </w:r>
                </w:p>
              </w:tc>
              <w:tc>
                <w:tcPr>
                  <w:tcW w:w="8610" w:type="dxa"/>
                  <w:gridSpan w:val="5"/>
                  <w:vAlign w:val="center"/>
                </w:tcPr>
                <w:p>
                  <w:pPr>
                    <w:jc w:val="left"/>
                    <w:rPr>
                      <w:iCs/>
                      <w:kern w:val="0"/>
                      <w:sz w:val="24"/>
                      <w:u w:val="wave"/>
                    </w:rPr>
                  </w:pPr>
                  <w:r>
                    <w:rPr>
                      <w:sz w:val="24"/>
                      <w:szCs w:val="24"/>
                      <w:u w:val="wave"/>
                    </w:rPr>
                    <w:t>湖南长沙余家湾变～捞刀河变</w:t>
                  </w:r>
                  <w:r>
                    <w:rPr>
                      <w:rFonts w:hint="eastAsia" w:ascii="宋体" w:hAnsi="宋体" w:cs="宋体"/>
                      <w:sz w:val="24"/>
                      <w:szCs w:val="24"/>
                      <w:u w:val="wave"/>
                    </w:rPr>
                    <w:t>Ⅰ</w:t>
                  </w:r>
                  <w:r>
                    <w:rPr>
                      <w:sz w:val="24"/>
                      <w:szCs w:val="24"/>
                      <w:u w:val="wave"/>
                    </w:rPr>
                    <w:t>回线路剖进沙坪变 220kV 线路工程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1</w:t>
                  </w:r>
                </w:p>
              </w:tc>
              <w:tc>
                <w:tcPr>
                  <w:tcW w:w="2374" w:type="dxa"/>
                  <w:vAlign w:val="center"/>
                </w:tcPr>
                <w:p>
                  <w:pPr>
                    <w:rPr>
                      <w:sz w:val="24"/>
                      <w:szCs w:val="24"/>
                      <w:u w:val="wave"/>
                    </w:rPr>
                  </w:pPr>
                  <w:r>
                    <w:rPr>
                      <w:sz w:val="24"/>
                      <w:szCs w:val="24"/>
                      <w:u w:val="wave"/>
                    </w:rPr>
                    <w:t>双塘村戴家老屋组</w:t>
                  </w:r>
                </w:p>
              </w:tc>
              <w:tc>
                <w:tcPr>
                  <w:tcW w:w="2801" w:type="dxa"/>
                </w:tcPr>
                <w:p>
                  <w:pPr>
                    <w:jc w:val="left"/>
                    <w:rPr>
                      <w:sz w:val="24"/>
                      <w:szCs w:val="24"/>
                      <w:u w:val="wave"/>
                    </w:rPr>
                  </w:pPr>
                  <w:r>
                    <w:rPr>
                      <w:sz w:val="24"/>
                      <w:szCs w:val="24"/>
                      <w:u w:val="wave"/>
                    </w:rPr>
                    <w:t>线路西侧7m~17m内，3户</w:t>
                  </w:r>
                </w:p>
              </w:tc>
              <w:tc>
                <w:tcPr>
                  <w:tcW w:w="1188" w:type="dxa"/>
                  <w:tcBorders>
                    <w:right w:val="single" w:color="auto" w:sz="2" w:space="0"/>
                  </w:tcBorders>
                  <w:vAlign w:val="center"/>
                </w:tcPr>
                <w:p>
                  <w:pPr>
                    <w:jc w:val="center"/>
                    <w:rPr>
                      <w:iCs/>
                      <w:kern w:val="0"/>
                      <w:sz w:val="24"/>
                      <w:u w:val="wave"/>
                    </w:rPr>
                  </w:pPr>
                  <w:r>
                    <w:rPr>
                      <w:iCs/>
                      <w:kern w:val="0"/>
                      <w:sz w:val="24"/>
                      <w:u w:val="wave"/>
                    </w:rPr>
                    <w:t>1F尖顶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sz w:val="24"/>
                      <w:szCs w:val="24"/>
                      <w:u w:val="wave"/>
                    </w:rPr>
                    <w:t>约12人</w:t>
                  </w:r>
                </w:p>
              </w:tc>
              <w:tc>
                <w:tcPr>
                  <w:tcW w:w="1132" w:type="dxa"/>
                  <w:vAlign w:val="center"/>
                </w:tcPr>
                <w:p>
                  <w:pPr>
                    <w:jc w:val="center"/>
                    <w:rPr>
                      <w:iCs/>
                      <w:kern w:val="0"/>
                      <w:sz w:val="24"/>
                      <w:u w:val="wave"/>
                    </w:rPr>
                  </w:pPr>
                  <w:r>
                    <w:rPr>
                      <w:kern w:val="0"/>
                      <w:sz w:val="24"/>
                      <w:szCs w:val="24"/>
                      <w:u w:val="wave"/>
                    </w:rPr>
                    <w:t>附图7</w:t>
                  </w:r>
                  <w:r>
                    <w:rPr>
                      <w:rFonts w:hint="eastAsia"/>
                      <w:kern w:val="0"/>
                      <w:sz w:val="24"/>
                      <w:szCs w:val="24"/>
                      <w:u w:val="wave"/>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2</w:t>
                  </w:r>
                </w:p>
              </w:tc>
              <w:tc>
                <w:tcPr>
                  <w:tcW w:w="2374" w:type="dxa"/>
                  <w:vAlign w:val="center"/>
                </w:tcPr>
                <w:p>
                  <w:pPr>
                    <w:rPr>
                      <w:sz w:val="24"/>
                      <w:szCs w:val="24"/>
                      <w:u w:val="wave"/>
                    </w:rPr>
                  </w:pPr>
                  <w:r>
                    <w:rPr>
                      <w:sz w:val="24"/>
                      <w:szCs w:val="24"/>
                      <w:u w:val="wave"/>
                    </w:rPr>
                    <w:t>竹安村三亩组</w:t>
                  </w:r>
                </w:p>
              </w:tc>
              <w:tc>
                <w:tcPr>
                  <w:tcW w:w="2801" w:type="dxa"/>
                </w:tcPr>
                <w:p>
                  <w:pPr>
                    <w:jc w:val="left"/>
                    <w:rPr>
                      <w:sz w:val="24"/>
                      <w:szCs w:val="24"/>
                      <w:u w:val="wave"/>
                    </w:rPr>
                  </w:pPr>
                  <w:r>
                    <w:rPr>
                      <w:sz w:val="24"/>
                      <w:szCs w:val="24"/>
                      <w:u w:val="wave"/>
                    </w:rPr>
                    <w:t>跨越2户；线路北侧5m~22m内，4户；线路南侧约4m~7m，2户</w:t>
                  </w:r>
                </w:p>
              </w:tc>
              <w:tc>
                <w:tcPr>
                  <w:tcW w:w="1188" w:type="dxa"/>
                  <w:tcBorders>
                    <w:right w:val="single" w:color="auto" w:sz="2" w:space="0"/>
                  </w:tcBorders>
                  <w:vAlign w:val="center"/>
                </w:tcPr>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sz w:val="24"/>
                      <w:szCs w:val="24"/>
                      <w:u w:val="wave"/>
                    </w:rPr>
                    <w:t>约38人</w:t>
                  </w:r>
                </w:p>
              </w:tc>
              <w:tc>
                <w:tcPr>
                  <w:tcW w:w="1132" w:type="dxa"/>
                  <w:vAlign w:val="center"/>
                </w:tcPr>
                <w:p>
                  <w:pPr>
                    <w:jc w:val="center"/>
                    <w:rPr>
                      <w:iCs/>
                      <w:kern w:val="0"/>
                      <w:sz w:val="24"/>
                      <w:u w:val="wave"/>
                    </w:rPr>
                  </w:pPr>
                  <w:r>
                    <w:rPr>
                      <w:sz w:val="24"/>
                      <w:szCs w:val="24"/>
                      <w:u w:val="wave"/>
                    </w:rPr>
                    <w:t>附图7</w:t>
                  </w:r>
                  <w:r>
                    <w:rPr>
                      <w:rFonts w:hint="eastAsia"/>
                      <w:sz w:val="24"/>
                      <w:szCs w:val="24"/>
                      <w:u w:val="wave"/>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3</w:t>
                  </w:r>
                </w:p>
              </w:tc>
              <w:tc>
                <w:tcPr>
                  <w:tcW w:w="2374" w:type="dxa"/>
                  <w:vAlign w:val="center"/>
                </w:tcPr>
                <w:p>
                  <w:pPr>
                    <w:rPr>
                      <w:sz w:val="24"/>
                      <w:szCs w:val="24"/>
                      <w:u w:val="wave"/>
                    </w:rPr>
                  </w:pPr>
                  <w:r>
                    <w:rPr>
                      <w:sz w:val="24"/>
                      <w:szCs w:val="24"/>
                      <w:u w:val="wave"/>
                    </w:rPr>
                    <w:t>汉回村廖家场组</w:t>
                  </w:r>
                </w:p>
              </w:tc>
              <w:tc>
                <w:tcPr>
                  <w:tcW w:w="2801" w:type="dxa"/>
                </w:tcPr>
                <w:p>
                  <w:pPr>
                    <w:jc w:val="left"/>
                    <w:rPr>
                      <w:sz w:val="24"/>
                      <w:szCs w:val="24"/>
                      <w:u w:val="wave"/>
                    </w:rPr>
                  </w:pPr>
                  <w:r>
                    <w:rPr>
                      <w:sz w:val="24"/>
                      <w:szCs w:val="24"/>
                      <w:u w:val="wave"/>
                    </w:rPr>
                    <w:t>边导线跨越2户；线路北侧约18m，1户</w:t>
                  </w:r>
                </w:p>
              </w:tc>
              <w:tc>
                <w:tcPr>
                  <w:tcW w:w="1188" w:type="dxa"/>
                  <w:tcBorders>
                    <w:right w:val="single" w:color="auto" w:sz="2" w:space="0"/>
                  </w:tcBorders>
                  <w:vAlign w:val="center"/>
                </w:tcPr>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iCs/>
                      <w:kern w:val="0"/>
                      <w:sz w:val="24"/>
                      <w:u w:val="wave"/>
                    </w:rPr>
                    <w:t>约11人</w:t>
                  </w:r>
                </w:p>
              </w:tc>
              <w:tc>
                <w:tcPr>
                  <w:tcW w:w="1132" w:type="dxa"/>
                  <w:vAlign w:val="center"/>
                </w:tcPr>
                <w:p>
                  <w:pPr>
                    <w:jc w:val="center"/>
                    <w:rPr>
                      <w:iCs/>
                      <w:kern w:val="0"/>
                      <w:sz w:val="24"/>
                      <w:u w:val="wave"/>
                    </w:rPr>
                  </w:pPr>
                  <w:r>
                    <w:rPr>
                      <w:kern w:val="0"/>
                      <w:sz w:val="24"/>
                      <w:szCs w:val="24"/>
                      <w:u w:val="wave"/>
                    </w:rPr>
                    <w:t>附图7</w:t>
                  </w:r>
                  <w:r>
                    <w:rPr>
                      <w:rFonts w:hint="eastAsia"/>
                      <w:kern w:val="0"/>
                      <w:sz w:val="24"/>
                      <w:szCs w:val="24"/>
                      <w:u w:val="wave"/>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4</w:t>
                  </w:r>
                </w:p>
              </w:tc>
              <w:tc>
                <w:tcPr>
                  <w:tcW w:w="2374" w:type="dxa"/>
                  <w:vAlign w:val="center"/>
                </w:tcPr>
                <w:p>
                  <w:pPr>
                    <w:rPr>
                      <w:sz w:val="24"/>
                      <w:szCs w:val="24"/>
                      <w:u w:val="wave"/>
                    </w:rPr>
                  </w:pPr>
                  <w:r>
                    <w:rPr>
                      <w:sz w:val="24"/>
                      <w:szCs w:val="24"/>
                      <w:u w:val="wave"/>
                    </w:rPr>
                    <w:t>海天园林</w:t>
                  </w:r>
                </w:p>
              </w:tc>
              <w:tc>
                <w:tcPr>
                  <w:tcW w:w="2801" w:type="dxa"/>
                </w:tcPr>
                <w:p>
                  <w:pPr>
                    <w:jc w:val="left"/>
                    <w:rPr>
                      <w:sz w:val="24"/>
                      <w:szCs w:val="24"/>
                      <w:u w:val="wave"/>
                    </w:rPr>
                  </w:pPr>
                  <w:r>
                    <w:rPr>
                      <w:sz w:val="24"/>
                      <w:szCs w:val="24"/>
                      <w:u w:val="wave"/>
                    </w:rPr>
                    <w:t>线路北侧约17m，1座；线路南侧约24m，1户</w:t>
                  </w:r>
                </w:p>
              </w:tc>
              <w:tc>
                <w:tcPr>
                  <w:tcW w:w="1188" w:type="dxa"/>
                  <w:tcBorders>
                    <w:right w:val="single" w:color="auto" w:sz="2" w:space="0"/>
                  </w:tcBorders>
                  <w:vAlign w:val="center"/>
                </w:tcPr>
                <w:p>
                  <w:pPr>
                    <w:jc w:val="center"/>
                    <w:rPr>
                      <w:iCs/>
                      <w:kern w:val="0"/>
                      <w:sz w:val="24"/>
                      <w:u w:val="wave"/>
                    </w:rPr>
                  </w:pPr>
                  <w:r>
                    <w:rPr>
                      <w:iCs/>
                      <w:kern w:val="0"/>
                      <w:sz w:val="24"/>
                      <w:u w:val="wave"/>
                    </w:rPr>
                    <w:t>1F尖顶</w:t>
                  </w:r>
                </w:p>
                <w:p>
                  <w:pPr>
                    <w:jc w:val="center"/>
                    <w:rPr>
                      <w:iCs/>
                      <w:kern w:val="0"/>
                      <w:sz w:val="24"/>
                      <w:u w:val="wave"/>
                    </w:rPr>
                  </w:pPr>
                  <w:r>
                    <w:rPr>
                      <w:iCs/>
                      <w:kern w:val="0"/>
                      <w:sz w:val="24"/>
                      <w:u w:val="wave"/>
                    </w:rPr>
                    <w:t>1F尖顶</w:t>
                  </w:r>
                </w:p>
              </w:tc>
              <w:tc>
                <w:tcPr>
                  <w:tcW w:w="1115" w:type="dxa"/>
                  <w:tcBorders>
                    <w:left w:val="single" w:color="auto" w:sz="2" w:space="0"/>
                  </w:tcBorders>
                  <w:vAlign w:val="center"/>
                </w:tcPr>
                <w:p>
                  <w:pPr>
                    <w:jc w:val="center"/>
                    <w:rPr>
                      <w:sz w:val="24"/>
                      <w:szCs w:val="24"/>
                      <w:u w:val="wave"/>
                    </w:rPr>
                  </w:pPr>
                  <w:r>
                    <w:rPr>
                      <w:sz w:val="24"/>
                      <w:szCs w:val="24"/>
                      <w:u w:val="wave"/>
                    </w:rPr>
                    <w:t>约9人</w:t>
                  </w:r>
                </w:p>
              </w:tc>
              <w:tc>
                <w:tcPr>
                  <w:tcW w:w="1132" w:type="dxa"/>
                  <w:vAlign w:val="center"/>
                </w:tcPr>
                <w:p>
                  <w:pPr>
                    <w:jc w:val="center"/>
                    <w:rPr>
                      <w:iCs/>
                      <w:kern w:val="0"/>
                      <w:sz w:val="24"/>
                      <w:u w:val="wave"/>
                    </w:rPr>
                  </w:pPr>
                  <w:r>
                    <w:rPr>
                      <w:kern w:val="0"/>
                      <w:sz w:val="24"/>
                      <w:szCs w:val="24"/>
                      <w:u w:val="wave"/>
                    </w:rPr>
                    <w:t>附图7</w:t>
                  </w:r>
                  <w:r>
                    <w:rPr>
                      <w:rFonts w:hint="eastAsia"/>
                      <w:kern w:val="0"/>
                      <w:sz w:val="24"/>
                      <w:szCs w:val="24"/>
                      <w:u w:val="wave"/>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4" w:type="dxa"/>
                  <w:vAlign w:val="center"/>
                </w:tcPr>
                <w:p>
                  <w:pPr>
                    <w:jc w:val="center"/>
                    <w:rPr>
                      <w:sz w:val="24"/>
                      <w:szCs w:val="24"/>
                      <w:u w:val="wave"/>
                    </w:rPr>
                  </w:pPr>
                  <w:r>
                    <w:rPr>
                      <w:sz w:val="24"/>
                      <w:szCs w:val="24"/>
                      <w:u w:val="wave"/>
                    </w:rPr>
                    <w:t>5</w:t>
                  </w:r>
                </w:p>
              </w:tc>
              <w:tc>
                <w:tcPr>
                  <w:tcW w:w="2374" w:type="dxa"/>
                  <w:vAlign w:val="center"/>
                </w:tcPr>
                <w:p>
                  <w:pPr>
                    <w:rPr>
                      <w:sz w:val="24"/>
                      <w:szCs w:val="24"/>
                      <w:u w:val="wave"/>
                    </w:rPr>
                  </w:pPr>
                  <w:r>
                    <w:rPr>
                      <w:sz w:val="24"/>
                      <w:szCs w:val="24"/>
                      <w:u w:val="wave"/>
                    </w:rPr>
                    <w:t>汉回村史家塅组</w:t>
                  </w:r>
                </w:p>
              </w:tc>
              <w:tc>
                <w:tcPr>
                  <w:tcW w:w="2801" w:type="dxa"/>
                </w:tcPr>
                <w:p>
                  <w:pPr>
                    <w:jc w:val="left"/>
                    <w:rPr>
                      <w:sz w:val="24"/>
                      <w:szCs w:val="24"/>
                      <w:u w:val="wave"/>
                    </w:rPr>
                  </w:pPr>
                  <w:r>
                    <w:rPr>
                      <w:sz w:val="24"/>
                      <w:szCs w:val="24"/>
                      <w:u w:val="wave"/>
                    </w:rPr>
                    <w:t>边导线跨越1户；线路南侧约4m，1户；线路北侧8m~31m内，6户</w:t>
                  </w:r>
                </w:p>
              </w:tc>
              <w:tc>
                <w:tcPr>
                  <w:tcW w:w="1188" w:type="dxa"/>
                  <w:tcBorders>
                    <w:right w:val="single" w:color="auto" w:sz="2" w:space="0"/>
                  </w:tcBorders>
                  <w:vAlign w:val="center"/>
                </w:tcPr>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1F尖顶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3F尖顶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sz w:val="24"/>
                      <w:szCs w:val="24"/>
                      <w:u w:val="wave"/>
                    </w:rPr>
                    <w:t>约36人</w:t>
                  </w:r>
                </w:p>
              </w:tc>
              <w:tc>
                <w:tcPr>
                  <w:tcW w:w="1132" w:type="dxa"/>
                  <w:vAlign w:val="center"/>
                </w:tcPr>
                <w:p>
                  <w:pPr>
                    <w:jc w:val="center"/>
                    <w:rPr>
                      <w:iCs/>
                      <w:kern w:val="0"/>
                      <w:sz w:val="24"/>
                      <w:u w:val="wave"/>
                    </w:rPr>
                  </w:pPr>
                  <w:r>
                    <w:rPr>
                      <w:kern w:val="0"/>
                      <w:sz w:val="24"/>
                      <w:szCs w:val="24"/>
                      <w:u w:val="wave"/>
                    </w:rPr>
                    <w:t>附图7</w:t>
                  </w:r>
                  <w:r>
                    <w:rPr>
                      <w:rFonts w:hint="eastAsia"/>
                      <w:kern w:val="0"/>
                      <w:sz w:val="24"/>
                      <w:szCs w:val="24"/>
                      <w:u w:val="wave"/>
                    </w:rPr>
                    <w:t>6</w:t>
                  </w:r>
                </w:p>
              </w:tc>
            </w:tr>
          </w:tbl>
          <w:p/>
          <w:p/>
          <w:p/>
          <w:p/>
          <w:p/>
          <w:p/>
          <w:p/>
          <w:p/>
          <w:p/>
          <w:p>
            <w:pPr>
              <w:jc w:val="center"/>
            </w:pPr>
            <w:r>
              <w:rPr>
                <w:rFonts w:hint="eastAsia"/>
                <w:b/>
                <w:color w:val="000000"/>
                <w:sz w:val="24"/>
                <w:szCs w:val="24"/>
              </w:rPr>
              <w:t>续</w:t>
            </w:r>
            <w:r>
              <w:rPr>
                <w:b/>
                <w:color w:val="000000"/>
                <w:sz w:val="24"/>
                <w:szCs w:val="24"/>
              </w:rPr>
              <w:t>表</w:t>
            </w:r>
            <w:r>
              <w:rPr>
                <w:rFonts w:hint="eastAsia"/>
                <w:b/>
                <w:color w:val="000000"/>
                <w:sz w:val="24"/>
                <w:szCs w:val="24"/>
              </w:rPr>
              <w:t>7</w:t>
            </w:r>
            <w:r>
              <w:rPr>
                <w:b/>
                <w:color w:val="000000"/>
                <w:sz w:val="24"/>
                <w:szCs w:val="24"/>
              </w:rPr>
              <w:t xml:space="preserve">  </w:t>
            </w:r>
            <w:r>
              <w:rPr>
                <w:rFonts w:hint="eastAsia"/>
                <w:b/>
                <w:color w:val="000000"/>
                <w:sz w:val="24"/>
                <w:szCs w:val="24"/>
              </w:rPr>
              <w:t>线路</w:t>
            </w:r>
            <w:r>
              <w:rPr>
                <w:b/>
                <w:color w:val="000000"/>
                <w:sz w:val="24"/>
                <w:szCs w:val="24"/>
              </w:rPr>
              <w:t>主要环境保护目标</w:t>
            </w:r>
          </w:p>
          <w:tbl>
            <w:tblPr>
              <w:tblStyle w:val="36"/>
              <w:tblW w:w="935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45"/>
              <w:gridCol w:w="2658"/>
              <w:gridCol w:w="2516"/>
              <w:gridCol w:w="1188"/>
              <w:gridCol w:w="1115"/>
              <w:gridCol w:w="11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72" w:hRule="atLeast"/>
              </w:trPr>
              <w:tc>
                <w:tcPr>
                  <w:tcW w:w="745" w:type="dxa"/>
                  <w:vAlign w:val="center"/>
                </w:tcPr>
                <w:p>
                  <w:pPr>
                    <w:autoSpaceDE w:val="0"/>
                    <w:autoSpaceDN w:val="0"/>
                    <w:adjustRightInd w:val="0"/>
                    <w:jc w:val="center"/>
                    <w:rPr>
                      <w:iCs/>
                      <w:kern w:val="0"/>
                      <w:sz w:val="24"/>
                      <w:u w:val="wave"/>
                    </w:rPr>
                  </w:pPr>
                  <w:r>
                    <w:rPr>
                      <w:iCs/>
                      <w:kern w:val="0"/>
                      <w:sz w:val="24"/>
                      <w:u w:val="wave"/>
                    </w:rPr>
                    <w:t>序号</w:t>
                  </w:r>
                </w:p>
              </w:tc>
              <w:tc>
                <w:tcPr>
                  <w:tcW w:w="2658" w:type="dxa"/>
                  <w:vAlign w:val="center"/>
                </w:tcPr>
                <w:p>
                  <w:pPr>
                    <w:autoSpaceDE w:val="0"/>
                    <w:autoSpaceDN w:val="0"/>
                    <w:adjustRightInd w:val="0"/>
                    <w:jc w:val="center"/>
                    <w:rPr>
                      <w:iCs/>
                      <w:kern w:val="0"/>
                      <w:sz w:val="24"/>
                      <w:u w:val="wave"/>
                    </w:rPr>
                  </w:pPr>
                  <w:r>
                    <w:rPr>
                      <w:iCs/>
                      <w:kern w:val="0"/>
                      <w:sz w:val="24"/>
                      <w:u w:val="wave"/>
                    </w:rPr>
                    <w:t>环境保护目标</w:t>
                  </w:r>
                </w:p>
              </w:tc>
              <w:tc>
                <w:tcPr>
                  <w:tcW w:w="2516" w:type="dxa"/>
                  <w:vAlign w:val="center"/>
                </w:tcPr>
                <w:p>
                  <w:pPr>
                    <w:autoSpaceDE w:val="0"/>
                    <w:autoSpaceDN w:val="0"/>
                    <w:adjustRightInd w:val="0"/>
                    <w:jc w:val="center"/>
                    <w:rPr>
                      <w:iCs/>
                      <w:kern w:val="0"/>
                      <w:sz w:val="24"/>
                      <w:u w:val="wave"/>
                    </w:rPr>
                  </w:pPr>
                  <w:r>
                    <w:rPr>
                      <w:iCs/>
                      <w:kern w:val="0"/>
                      <w:sz w:val="24"/>
                      <w:u w:val="wave"/>
                    </w:rPr>
                    <w:t>方位及最近距离</w:t>
                  </w:r>
                </w:p>
              </w:tc>
              <w:tc>
                <w:tcPr>
                  <w:tcW w:w="1188" w:type="dxa"/>
                  <w:tcBorders>
                    <w:right w:val="single" w:color="auto" w:sz="2" w:space="0"/>
                  </w:tcBorders>
                  <w:vAlign w:val="center"/>
                </w:tcPr>
                <w:p>
                  <w:pPr>
                    <w:autoSpaceDE w:val="0"/>
                    <w:autoSpaceDN w:val="0"/>
                    <w:adjustRightInd w:val="0"/>
                    <w:jc w:val="center"/>
                    <w:rPr>
                      <w:iCs/>
                      <w:kern w:val="0"/>
                      <w:sz w:val="24"/>
                      <w:u w:val="wave"/>
                    </w:rPr>
                  </w:pPr>
                  <w:r>
                    <w:rPr>
                      <w:iCs/>
                      <w:kern w:val="0"/>
                      <w:sz w:val="24"/>
                      <w:u w:val="wave"/>
                    </w:rPr>
                    <w:t>房屋结构</w:t>
                  </w:r>
                </w:p>
              </w:tc>
              <w:tc>
                <w:tcPr>
                  <w:tcW w:w="1115" w:type="dxa"/>
                  <w:tcBorders>
                    <w:left w:val="single" w:color="auto" w:sz="2" w:space="0"/>
                  </w:tcBorders>
                  <w:vAlign w:val="center"/>
                </w:tcPr>
                <w:p>
                  <w:pPr>
                    <w:autoSpaceDE w:val="0"/>
                    <w:autoSpaceDN w:val="0"/>
                    <w:adjustRightInd w:val="0"/>
                    <w:jc w:val="center"/>
                    <w:rPr>
                      <w:iCs/>
                      <w:kern w:val="0"/>
                      <w:sz w:val="24"/>
                      <w:u w:val="wave"/>
                    </w:rPr>
                  </w:pPr>
                  <w:r>
                    <w:rPr>
                      <w:iCs/>
                      <w:kern w:val="0"/>
                      <w:sz w:val="24"/>
                      <w:u w:val="wave"/>
                    </w:rPr>
                    <w:t>影响人数</w:t>
                  </w:r>
                </w:p>
              </w:tc>
              <w:tc>
                <w:tcPr>
                  <w:tcW w:w="1132" w:type="dxa"/>
                  <w:vAlign w:val="center"/>
                </w:tcPr>
                <w:p>
                  <w:pPr>
                    <w:autoSpaceDE w:val="0"/>
                    <w:autoSpaceDN w:val="0"/>
                    <w:adjustRightInd w:val="0"/>
                    <w:jc w:val="center"/>
                    <w:rPr>
                      <w:iCs/>
                      <w:kern w:val="0"/>
                      <w:sz w:val="24"/>
                      <w:u w:val="wave"/>
                    </w:rPr>
                  </w:pPr>
                  <w:r>
                    <w:rPr>
                      <w:iCs/>
                      <w:kern w:val="0"/>
                      <w:sz w:val="24"/>
                      <w:u w:val="wave"/>
                    </w:rPr>
                    <w:t>备</w:t>
                  </w:r>
                  <w:r>
                    <w:rPr>
                      <w:iCs/>
                      <w:kern w:val="0"/>
                      <w:sz w:val="24"/>
                      <w:u w:val="wave"/>
                    </w:rPr>
                    <w:cr/>
                  </w:r>
                  <w:r>
                    <w:rPr>
                      <w:iCs/>
                      <w:kern w:val="0"/>
                      <w:sz w:val="24"/>
                      <w:u w:val="wave"/>
                    </w:rPr>
                    <w:t>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190" w:hRule="atLeast"/>
              </w:trPr>
              <w:tc>
                <w:tcPr>
                  <w:tcW w:w="745" w:type="dxa"/>
                  <w:vAlign w:val="center"/>
                </w:tcPr>
                <w:p>
                  <w:pPr>
                    <w:jc w:val="center"/>
                    <w:rPr>
                      <w:sz w:val="24"/>
                      <w:szCs w:val="24"/>
                      <w:u w:val="wave"/>
                    </w:rPr>
                  </w:pPr>
                  <w:r>
                    <w:rPr>
                      <w:sz w:val="24"/>
                      <w:szCs w:val="24"/>
                      <w:u w:val="wave"/>
                    </w:rPr>
                    <w:t>6</w:t>
                  </w:r>
                </w:p>
              </w:tc>
              <w:tc>
                <w:tcPr>
                  <w:tcW w:w="2658" w:type="dxa"/>
                  <w:vAlign w:val="center"/>
                </w:tcPr>
                <w:p>
                  <w:pPr>
                    <w:rPr>
                      <w:sz w:val="24"/>
                      <w:szCs w:val="24"/>
                      <w:u w:val="wave"/>
                    </w:rPr>
                  </w:pPr>
                  <w:r>
                    <w:rPr>
                      <w:sz w:val="24"/>
                      <w:szCs w:val="24"/>
                      <w:u w:val="wave"/>
                    </w:rPr>
                    <w:t>汉回村彭家公屋组</w:t>
                  </w:r>
                </w:p>
              </w:tc>
              <w:tc>
                <w:tcPr>
                  <w:tcW w:w="2516" w:type="dxa"/>
                </w:tcPr>
                <w:p>
                  <w:pPr>
                    <w:jc w:val="left"/>
                    <w:rPr>
                      <w:sz w:val="24"/>
                      <w:szCs w:val="24"/>
                      <w:u w:val="wave"/>
                    </w:rPr>
                  </w:pPr>
                  <w:r>
                    <w:rPr>
                      <w:sz w:val="24"/>
                      <w:szCs w:val="24"/>
                      <w:u w:val="wave"/>
                    </w:rPr>
                    <w:t>跨越2户；线路北侧7m~19m内，2户；线路南侧11m~34m内2户</w:t>
                  </w:r>
                </w:p>
              </w:tc>
              <w:tc>
                <w:tcPr>
                  <w:tcW w:w="1188" w:type="dxa"/>
                  <w:tcBorders>
                    <w:right w:val="single" w:color="auto" w:sz="2" w:space="0"/>
                  </w:tcBorders>
                  <w:vAlign w:val="center"/>
                </w:tcPr>
                <w:p>
                  <w:pPr>
                    <w:jc w:val="center"/>
                    <w:rPr>
                      <w:iCs/>
                      <w:kern w:val="0"/>
                      <w:sz w:val="24"/>
                      <w:u w:val="wave"/>
                    </w:rPr>
                  </w:pPr>
                  <w:r>
                    <w:rPr>
                      <w:iCs/>
                      <w:kern w:val="0"/>
                      <w:sz w:val="24"/>
                      <w:u w:val="wave"/>
                    </w:rPr>
                    <w:t>1F尖顶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sz w:val="24"/>
                      <w:szCs w:val="24"/>
                      <w:u w:val="wave"/>
                    </w:rPr>
                    <w:t>约</w:t>
                  </w:r>
                  <w:r>
                    <w:rPr>
                      <w:rFonts w:hint="eastAsia"/>
                      <w:sz w:val="24"/>
                      <w:szCs w:val="24"/>
                      <w:u w:val="wave"/>
                    </w:rPr>
                    <w:t>3</w:t>
                  </w:r>
                  <w:r>
                    <w:rPr>
                      <w:sz w:val="24"/>
                      <w:szCs w:val="24"/>
                      <w:u w:val="wave"/>
                    </w:rPr>
                    <w:t>0人</w:t>
                  </w:r>
                </w:p>
              </w:tc>
              <w:tc>
                <w:tcPr>
                  <w:tcW w:w="1132" w:type="dxa"/>
                  <w:vAlign w:val="center"/>
                </w:tcPr>
                <w:p>
                  <w:pPr>
                    <w:jc w:val="center"/>
                    <w:rPr>
                      <w:iCs/>
                      <w:kern w:val="0"/>
                      <w:sz w:val="24"/>
                      <w:u w:val="wave"/>
                    </w:rPr>
                  </w:pPr>
                  <w:r>
                    <w:rPr>
                      <w:kern w:val="0"/>
                      <w:sz w:val="24"/>
                      <w:szCs w:val="24"/>
                      <w:u w:val="wave"/>
                    </w:rPr>
                    <w:t>附图7</w:t>
                  </w:r>
                  <w:r>
                    <w:rPr>
                      <w:rFonts w:hint="eastAsia"/>
                      <w:kern w:val="0"/>
                      <w:sz w:val="24"/>
                      <w:szCs w:val="24"/>
                      <w:u w:val="wave"/>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5" w:type="dxa"/>
                  <w:vAlign w:val="center"/>
                </w:tcPr>
                <w:p>
                  <w:pPr>
                    <w:jc w:val="center"/>
                    <w:rPr>
                      <w:sz w:val="24"/>
                      <w:szCs w:val="24"/>
                      <w:u w:val="wave"/>
                    </w:rPr>
                  </w:pPr>
                  <w:r>
                    <w:rPr>
                      <w:sz w:val="24"/>
                      <w:szCs w:val="24"/>
                      <w:u w:val="wave"/>
                    </w:rPr>
                    <w:t>7</w:t>
                  </w:r>
                </w:p>
              </w:tc>
              <w:tc>
                <w:tcPr>
                  <w:tcW w:w="2658" w:type="dxa"/>
                  <w:vAlign w:val="center"/>
                </w:tcPr>
                <w:p>
                  <w:pPr>
                    <w:rPr>
                      <w:sz w:val="24"/>
                      <w:szCs w:val="24"/>
                      <w:u w:val="wave"/>
                    </w:rPr>
                  </w:pPr>
                  <w:r>
                    <w:rPr>
                      <w:sz w:val="24"/>
                      <w:szCs w:val="24"/>
                      <w:u w:val="wave"/>
                    </w:rPr>
                    <w:t>汉回村皇衣休闲山庄附近</w:t>
                  </w:r>
                </w:p>
              </w:tc>
              <w:tc>
                <w:tcPr>
                  <w:tcW w:w="2516" w:type="dxa"/>
                </w:tcPr>
                <w:p>
                  <w:pPr>
                    <w:jc w:val="left"/>
                    <w:rPr>
                      <w:sz w:val="24"/>
                      <w:szCs w:val="24"/>
                      <w:u w:val="wave"/>
                    </w:rPr>
                  </w:pPr>
                  <w:r>
                    <w:rPr>
                      <w:sz w:val="24"/>
                      <w:szCs w:val="24"/>
                      <w:u w:val="wave"/>
                    </w:rPr>
                    <w:t>跨越1户；线路南侧约3m~9m内，休闲山庄1座，民房1栋；线路北侧5m~28内，2户</w:t>
                  </w:r>
                </w:p>
              </w:tc>
              <w:tc>
                <w:tcPr>
                  <w:tcW w:w="1188" w:type="dxa"/>
                  <w:tcBorders>
                    <w:right w:val="single" w:color="auto" w:sz="2" w:space="0"/>
                  </w:tcBorders>
                  <w:vAlign w:val="center"/>
                </w:tcPr>
                <w:p>
                  <w:pPr>
                    <w:jc w:val="center"/>
                    <w:rPr>
                      <w:iCs/>
                      <w:kern w:val="0"/>
                      <w:sz w:val="24"/>
                      <w:u w:val="wave"/>
                    </w:rPr>
                  </w:pPr>
                  <w:r>
                    <w:rPr>
                      <w:iCs/>
                      <w:kern w:val="0"/>
                      <w:sz w:val="24"/>
                      <w:u w:val="wave"/>
                    </w:rPr>
                    <w:t>1F尖顶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sz w:val="24"/>
                      <w:szCs w:val="24"/>
                      <w:u w:val="wave"/>
                    </w:rPr>
                    <w:t>约25人</w:t>
                  </w:r>
                </w:p>
              </w:tc>
              <w:tc>
                <w:tcPr>
                  <w:tcW w:w="1132" w:type="dxa"/>
                  <w:vAlign w:val="center"/>
                </w:tcPr>
                <w:p>
                  <w:pPr>
                    <w:jc w:val="center"/>
                    <w:rPr>
                      <w:iCs/>
                      <w:kern w:val="0"/>
                      <w:sz w:val="24"/>
                      <w:u w:val="wave"/>
                    </w:rPr>
                  </w:pPr>
                  <w:r>
                    <w:rPr>
                      <w:kern w:val="0"/>
                      <w:sz w:val="24"/>
                      <w:szCs w:val="24"/>
                      <w:u w:val="wave"/>
                    </w:rPr>
                    <w:t>附图7</w:t>
                  </w:r>
                  <w:r>
                    <w:rPr>
                      <w:rFonts w:hint="eastAsia"/>
                      <w:kern w:val="0"/>
                      <w:sz w:val="24"/>
                      <w:szCs w:val="24"/>
                      <w:u w:val="wave"/>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5" w:type="dxa"/>
                  <w:vAlign w:val="center"/>
                </w:tcPr>
                <w:p>
                  <w:pPr>
                    <w:jc w:val="center"/>
                    <w:rPr>
                      <w:sz w:val="24"/>
                      <w:szCs w:val="24"/>
                      <w:u w:val="wave"/>
                    </w:rPr>
                  </w:pPr>
                  <w:r>
                    <w:rPr>
                      <w:sz w:val="24"/>
                      <w:szCs w:val="24"/>
                      <w:u w:val="wave"/>
                    </w:rPr>
                    <w:t>8</w:t>
                  </w:r>
                </w:p>
              </w:tc>
              <w:tc>
                <w:tcPr>
                  <w:tcW w:w="2658" w:type="dxa"/>
                  <w:vAlign w:val="center"/>
                </w:tcPr>
                <w:p>
                  <w:pPr>
                    <w:rPr>
                      <w:sz w:val="24"/>
                      <w:szCs w:val="24"/>
                      <w:u w:val="wave"/>
                    </w:rPr>
                  </w:pPr>
                  <w:r>
                    <w:rPr>
                      <w:sz w:val="24"/>
                      <w:szCs w:val="24"/>
                      <w:u w:val="wave"/>
                    </w:rPr>
                    <w:t>汉回村李家公屋组</w:t>
                  </w:r>
                </w:p>
              </w:tc>
              <w:tc>
                <w:tcPr>
                  <w:tcW w:w="2516" w:type="dxa"/>
                </w:tcPr>
                <w:p>
                  <w:pPr>
                    <w:jc w:val="left"/>
                    <w:rPr>
                      <w:sz w:val="24"/>
                      <w:szCs w:val="24"/>
                      <w:u w:val="wave"/>
                    </w:rPr>
                  </w:pPr>
                  <w:r>
                    <w:rPr>
                      <w:sz w:val="24"/>
                      <w:szCs w:val="24"/>
                      <w:u w:val="wave"/>
                    </w:rPr>
                    <w:t>线路南侧约18m，1户</w:t>
                  </w:r>
                </w:p>
              </w:tc>
              <w:tc>
                <w:tcPr>
                  <w:tcW w:w="1188" w:type="dxa"/>
                  <w:tcBorders>
                    <w:right w:val="single" w:color="auto" w:sz="2" w:space="0"/>
                  </w:tcBorders>
                  <w:vAlign w:val="center"/>
                </w:tcPr>
                <w:p>
                  <w:pPr>
                    <w:jc w:val="center"/>
                    <w:rPr>
                      <w:iCs/>
                      <w:kern w:val="0"/>
                      <w:sz w:val="24"/>
                      <w:u w:val="wave"/>
                    </w:rPr>
                  </w:pPr>
                  <w:r>
                    <w:rPr>
                      <w:iCs/>
                      <w:kern w:val="0"/>
                      <w:sz w:val="24"/>
                      <w:u w:val="wave"/>
                    </w:rPr>
                    <w:t>1F尖顶</w:t>
                  </w:r>
                </w:p>
              </w:tc>
              <w:tc>
                <w:tcPr>
                  <w:tcW w:w="1115" w:type="dxa"/>
                  <w:tcBorders>
                    <w:left w:val="single" w:color="auto" w:sz="2" w:space="0"/>
                  </w:tcBorders>
                  <w:vAlign w:val="center"/>
                </w:tcPr>
                <w:p>
                  <w:pPr>
                    <w:jc w:val="center"/>
                    <w:rPr>
                      <w:sz w:val="24"/>
                      <w:szCs w:val="24"/>
                      <w:u w:val="wave"/>
                    </w:rPr>
                  </w:pPr>
                  <w:r>
                    <w:rPr>
                      <w:sz w:val="24"/>
                      <w:szCs w:val="24"/>
                      <w:u w:val="wave"/>
                    </w:rPr>
                    <w:t>约3人</w:t>
                  </w:r>
                </w:p>
              </w:tc>
              <w:tc>
                <w:tcPr>
                  <w:tcW w:w="1132" w:type="dxa"/>
                  <w:vAlign w:val="center"/>
                </w:tcPr>
                <w:p>
                  <w:pPr>
                    <w:jc w:val="center"/>
                    <w:rPr>
                      <w:iCs/>
                      <w:kern w:val="0"/>
                      <w:sz w:val="24"/>
                      <w:u w:val="wave"/>
                    </w:rPr>
                  </w:pPr>
                  <w:r>
                    <w:rPr>
                      <w:kern w:val="0"/>
                      <w:sz w:val="24"/>
                      <w:szCs w:val="24"/>
                      <w:u w:val="wave"/>
                    </w:rPr>
                    <w:t>附图7</w:t>
                  </w:r>
                  <w:r>
                    <w:rPr>
                      <w:rFonts w:hint="eastAsia"/>
                      <w:kern w:val="0"/>
                      <w:sz w:val="24"/>
                      <w:szCs w:val="24"/>
                      <w:u w:val="wave"/>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5" w:type="dxa"/>
                  <w:vAlign w:val="center"/>
                </w:tcPr>
                <w:p>
                  <w:pPr>
                    <w:jc w:val="center"/>
                    <w:rPr>
                      <w:sz w:val="24"/>
                      <w:szCs w:val="24"/>
                      <w:u w:val="wave"/>
                    </w:rPr>
                  </w:pPr>
                  <w:r>
                    <w:rPr>
                      <w:sz w:val="24"/>
                      <w:szCs w:val="24"/>
                      <w:u w:val="wave"/>
                    </w:rPr>
                    <w:t>9</w:t>
                  </w:r>
                </w:p>
              </w:tc>
              <w:tc>
                <w:tcPr>
                  <w:tcW w:w="2658" w:type="dxa"/>
                  <w:vAlign w:val="center"/>
                </w:tcPr>
                <w:p>
                  <w:pPr>
                    <w:rPr>
                      <w:sz w:val="24"/>
                      <w:szCs w:val="24"/>
                      <w:u w:val="wave"/>
                    </w:rPr>
                  </w:pPr>
                  <w:r>
                    <w:rPr>
                      <w:sz w:val="24"/>
                      <w:szCs w:val="24"/>
                      <w:u w:val="wave"/>
                    </w:rPr>
                    <w:t>私家别墅</w:t>
                  </w:r>
                </w:p>
              </w:tc>
              <w:tc>
                <w:tcPr>
                  <w:tcW w:w="2516" w:type="dxa"/>
                </w:tcPr>
                <w:p>
                  <w:pPr>
                    <w:jc w:val="left"/>
                    <w:rPr>
                      <w:sz w:val="24"/>
                      <w:szCs w:val="24"/>
                      <w:u w:val="wave"/>
                    </w:rPr>
                  </w:pPr>
                  <w:r>
                    <w:rPr>
                      <w:sz w:val="24"/>
                      <w:szCs w:val="24"/>
                      <w:u w:val="wave"/>
                    </w:rPr>
                    <w:t>线路南侧约10m，1栋</w:t>
                  </w:r>
                </w:p>
              </w:tc>
              <w:tc>
                <w:tcPr>
                  <w:tcW w:w="1188" w:type="dxa"/>
                  <w:tcBorders>
                    <w:right w:val="single" w:color="auto" w:sz="2" w:space="0"/>
                  </w:tcBorders>
                  <w:vAlign w:val="center"/>
                </w:tcPr>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sz w:val="24"/>
                      <w:szCs w:val="24"/>
                      <w:u w:val="wave"/>
                    </w:rPr>
                    <w:t>约5人</w:t>
                  </w:r>
                </w:p>
              </w:tc>
              <w:tc>
                <w:tcPr>
                  <w:tcW w:w="1132" w:type="dxa"/>
                  <w:vAlign w:val="center"/>
                </w:tcPr>
                <w:p>
                  <w:pPr>
                    <w:jc w:val="center"/>
                    <w:rPr>
                      <w:iCs/>
                      <w:kern w:val="0"/>
                      <w:sz w:val="24"/>
                      <w:u w:val="wave"/>
                    </w:rPr>
                  </w:pPr>
                  <w:r>
                    <w:rPr>
                      <w:kern w:val="0"/>
                      <w:sz w:val="24"/>
                      <w:szCs w:val="24"/>
                      <w:u w:val="wave"/>
                    </w:rPr>
                    <w:t>附图</w:t>
                  </w:r>
                  <w:r>
                    <w:rPr>
                      <w:rFonts w:hint="eastAsia"/>
                      <w:kern w:val="0"/>
                      <w:sz w:val="24"/>
                      <w:szCs w:val="24"/>
                      <w:u w:val="wave"/>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5" w:type="dxa"/>
                  <w:vAlign w:val="center"/>
                </w:tcPr>
                <w:p>
                  <w:pPr>
                    <w:jc w:val="center"/>
                    <w:rPr>
                      <w:sz w:val="24"/>
                      <w:szCs w:val="24"/>
                      <w:u w:val="wave"/>
                    </w:rPr>
                  </w:pPr>
                  <w:r>
                    <w:rPr>
                      <w:sz w:val="24"/>
                      <w:szCs w:val="24"/>
                      <w:u w:val="wave"/>
                    </w:rPr>
                    <w:t>10</w:t>
                  </w:r>
                </w:p>
              </w:tc>
              <w:tc>
                <w:tcPr>
                  <w:tcW w:w="2658" w:type="dxa"/>
                  <w:vAlign w:val="center"/>
                </w:tcPr>
                <w:p>
                  <w:pPr>
                    <w:rPr>
                      <w:sz w:val="24"/>
                      <w:szCs w:val="24"/>
                      <w:u w:val="wave"/>
                    </w:rPr>
                  </w:pPr>
                  <w:r>
                    <w:rPr>
                      <w:sz w:val="24"/>
                      <w:szCs w:val="24"/>
                      <w:u w:val="wave"/>
                    </w:rPr>
                    <w:t>长沙弹花机厂</w:t>
                  </w:r>
                </w:p>
              </w:tc>
              <w:tc>
                <w:tcPr>
                  <w:tcW w:w="2516" w:type="dxa"/>
                </w:tcPr>
                <w:p>
                  <w:pPr>
                    <w:jc w:val="left"/>
                    <w:rPr>
                      <w:sz w:val="24"/>
                      <w:szCs w:val="24"/>
                      <w:u w:val="wave"/>
                    </w:rPr>
                  </w:pPr>
                  <w:r>
                    <w:rPr>
                      <w:sz w:val="24"/>
                      <w:szCs w:val="24"/>
                      <w:u w:val="wave"/>
                    </w:rPr>
                    <w:t>线路北侧约4m，1栋；线路南侧约12m，1栋</w:t>
                  </w:r>
                </w:p>
              </w:tc>
              <w:tc>
                <w:tcPr>
                  <w:tcW w:w="1188" w:type="dxa"/>
                  <w:tcBorders>
                    <w:right w:val="single" w:color="auto" w:sz="2" w:space="0"/>
                  </w:tcBorders>
                  <w:vAlign w:val="center"/>
                </w:tcPr>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1F尖顶</w:t>
                  </w:r>
                </w:p>
              </w:tc>
              <w:tc>
                <w:tcPr>
                  <w:tcW w:w="1115" w:type="dxa"/>
                  <w:tcBorders>
                    <w:left w:val="single" w:color="auto" w:sz="2" w:space="0"/>
                  </w:tcBorders>
                  <w:vAlign w:val="center"/>
                </w:tcPr>
                <w:p>
                  <w:pPr>
                    <w:jc w:val="center"/>
                    <w:rPr>
                      <w:sz w:val="24"/>
                      <w:szCs w:val="24"/>
                      <w:u w:val="wave"/>
                    </w:rPr>
                  </w:pPr>
                  <w:r>
                    <w:rPr>
                      <w:sz w:val="24"/>
                      <w:szCs w:val="24"/>
                      <w:u w:val="wave"/>
                    </w:rPr>
                    <w:t>约7人</w:t>
                  </w:r>
                </w:p>
              </w:tc>
              <w:tc>
                <w:tcPr>
                  <w:tcW w:w="1132" w:type="dxa"/>
                  <w:vAlign w:val="center"/>
                </w:tcPr>
                <w:p>
                  <w:pPr>
                    <w:jc w:val="center"/>
                    <w:rPr>
                      <w:iCs/>
                      <w:kern w:val="0"/>
                      <w:sz w:val="24"/>
                      <w:u w:val="wave"/>
                    </w:rPr>
                  </w:pPr>
                  <w:r>
                    <w:rPr>
                      <w:kern w:val="0"/>
                      <w:sz w:val="24"/>
                      <w:szCs w:val="24"/>
                      <w:u w:val="wave"/>
                    </w:rPr>
                    <w:t>附图</w:t>
                  </w:r>
                  <w:r>
                    <w:rPr>
                      <w:rFonts w:hint="eastAsia"/>
                      <w:kern w:val="0"/>
                      <w:sz w:val="24"/>
                      <w:szCs w:val="24"/>
                      <w:u w:val="wave"/>
                    </w:rPr>
                    <w:t>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5" w:type="dxa"/>
                  <w:vAlign w:val="center"/>
                </w:tcPr>
                <w:p>
                  <w:pPr>
                    <w:jc w:val="center"/>
                    <w:rPr>
                      <w:sz w:val="24"/>
                      <w:szCs w:val="24"/>
                      <w:u w:val="wave"/>
                    </w:rPr>
                  </w:pPr>
                  <w:r>
                    <w:rPr>
                      <w:sz w:val="24"/>
                      <w:szCs w:val="24"/>
                      <w:u w:val="wave"/>
                    </w:rPr>
                    <w:t>11</w:t>
                  </w:r>
                </w:p>
              </w:tc>
              <w:tc>
                <w:tcPr>
                  <w:tcW w:w="2658" w:type="dxa"/>
                  <w:vAlign w:val="center"/>
                </w:tcPr>
                <w:p>
                  <w:pPr>
                    <w:rPr>
                      <w:sz w:val="24"/>
                      <w:szCs w:val="24"/>
                      <w:u w:val="wave"/>
                    </w:rPr>
                  </w:pPr>
                  <w:r>
                    <w:rPr>
                      <w:sz w:val="24"/>
                      <w:szCs w:val="24"/>
                      <w:u w:val="wave"/>
                    </w:rPr>
                    <w:t>高源村飞跃组</w:t>
                  </w:r>
                </w:p>
              </w:tc>
              <w:tc>
                <w:tcPr>
                  <w:tcW w:w="2516" w:type="dxa"/>
                </w:tcPr>
                <w:p>
                  <w:pPr>
                    <w:jc w:val="left"/>
                    <w:rPr>
                      <w:sz w:val="24"/>
                      <w:szCs w:val="24"/>
                      <w:u w:val="wave"/>
                    </w:rPr>
                  </w:pPr>
                  <w:r>
                    <w:rPr>
                      <w:sz w:val="24"/>
                      <w:szCs w:val="24"/>
                      <w:u w:val="wave"/>
                    </w:rPr>
                    <w:t>线路东侧约19m，1户</w:t>
                  </w:r>
                </w:p>
              </w:tc>
              <w:tc>
                <w:tcPr>
                  <w:tcW w:w="1188" w:type="dxa"/>
                  <w:tcBorders>
                    <w:right w:val="single" w:color="auto" w:sz="2" w:space="0"/>
                  </w:tcBorders>
                  <w:vAlign w:val="center"/>
                </w:tcPr>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sz w:val="24"/>
                      <w:szCs w:val="24"/>
                      <w:u w:val="wave"/>
                    </w:rPr>
                    <w:t>约</w:t>
                  </w:r>
                  <w:r>
                    <w:rPr>
                      <w:rFonts w:hint="eastAsia"/>
                      <w:sz w:val="24"/>
                      <w:szCs w:val="24"/>
                      <w:u w:val="wave"/>
                    </w:rPr>
                    <w:t>5</w:t>
                  </w:r>
                  <w:r>
                    <w:rPr>
                      <w:sz w:val="24"/>
                      <w:szCs w:val="24"/>
                      <w:u w:val="wave"/>
                    </w:rPr>
                    <w:t>人</w:t>
                  </w:r>
                </w:p>
              </w:tc>
              <w:tc>
                <w:tcPr>
                  <w:tcW w:w="1132" w:type="dxa"/>
                  <w:vAlign w:val="center"/>
                </w:tcPr>
                <w:p>
                  <w:pPr>
                    <w:jc w:val="center"/>
                    <w:rPr>
                      <w:iCs/>
                      <w:kern w:val="0"/>
                      <w:sz w:val="24"/>
                      <w:u w:val="wave"/>
                    </w:rPr>
                  </w:pPr>
                  <w:r>
                    <w:rPr>
                      <w:kern w:val="0"/>
                      <w:sz w:val="24"/>
                      <w:szCs w:val="24"/>
                      <w:u w:val="wave"/>
                    </w:rPr>
                    <w:t>附图8</w:t>
                  </w:r>
                  <w:r>
                    <w:rPr>
                      <w:rFonts w:hint="eastAsia"/>
                      <w:kern w:val="0"/>
                      <w:sz w:val="24"/>
                      <w:szCs w:val="24"/>
                      <w:u w:val="wave"/>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5" w:type="dxa"/>
                  <w:vAlign w:val="center"/>
                </w:tcPr>
                <w:p>
                  <w:pPr>
                    <w:jc w:val="center"/>
                    <w:rPr>
                      <w:sz w:val="24"/>
                      <w:szCs w:val="24"/>
                      <w:u w:val="wave"/>
                    </w:rPr>
                  </w:pPr>
                  <w:r>
                    <w:rPr>
                      <w:sz w:val="24"/>
                      <w:szCs w:val="24"/>
                      <w:u w:val="wave"/>
                    </w:rPr>
                    <w:t>12</w:t>
                  </w:r>
                </w:p>
              </w:tc>
              <w:tc>
                <w:tcPr>
                  <w:tcW w:w="2658" w:type="dxa"/>
                  <w:vAlign w:val="center"/>
                </w:tcPr>
                <w:p>
                  <w:pPr>
                    <w:rPr>
                      <w:sz w:val="24"/>
                      <w:szCs w:val="24"/>
                      <w:u w:val="wave"/>
                    </w:rPr>
                  </w:pPr>
                  <w:r>
                    <w:rPr>
                      <w:sz w:val="24"/>
                      <w:szCs w:val="24"/>
                      <w:u w:val="wave"/>
                    </w:rPr>
                    <w:t>高源村合心组</w:t>
                  </w:r>
                </w:p>
              </w:tc>
              <w:tc>
                <w:tcPr>
                  <w:tcW w:w="2516" w:type="dxa"/>
                </w:tcPr>
                <w:p>
                  <w:pPr>
                    <w:jc w:val="left"/>
                    <w:rPr>
                      <w:sz w:val="24"/>
                      <w:szCs w:val="24"/>
                      <w:u w:val="wave"/>
                    </w:rPr>
                  </w:pPr>
                  <w:r>
                    <w:rPr>
                      <w:sz w:val="24"/>
                      <w:szCs w:val="24"/>
                      <w:u w:val="wave"/>
                    </w:rPr>
                    <w:t>跨越3户；边导线跨越1户；线路南侧约17m，1户；线路东侧约12m，1户；线路西侧11m~31m内，5户</w:t>
                  </w:r>
                </w:p>
              </w:tc>
              <w:tc>
                <w:tcPr>
                  <w:tcW w:w="1188" w:type="dxa"/>
                  <w:tcBorders>
                    <w:right w:val="single" w:color="auto" w:sz="2" w:space="0"/>
                  </w:tcBorders>
                  <w:vAlign w:val="center"/>
                </w:tcPr>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1F尖顶</w:t>
                  </w:r>
                </w:p>
                <w:p>
                  <w:pPr>
                    <w:jc w:val="center"/>
                    <w:rPr>
                      <w:iCs/>
                      <w:kern w:val="0"/>
                      <w:sz w:val="24"/>
                      <w:u w:val="wave"/>
                    </w:rPr>
                  </w:pPr>
                  <w:r>
                    <w:rPr>
                      <w:iCs/>
                      <w:kern w:val="0"/>
                      <w:sz w:val="24"/>
                      <w:u w:val="wave"/>
                    </w:rPr>
                    <w:t>1F尖顶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1F尖顶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1F尖顶</w:t>
                  </w:r>
                </w:p>
              </w:tc>
              <w:tc>
                <w:tcPr>
                  <w:tcW w:w="1115" w:type="dxa"/>
                  <w:tcBorders>
                    <w:left w:val="single" w:color="auto" w:sz="2" w:space="0"/>
                  </w:tcBorders>
                  <w:vAlign w:val="center"/>
                </w:tcPr>
                <w:p>
                  <w:pPr>
                    <w:jc w:val="center"/>
                    <w:rPr>
                      <w:sz w:val="24"/>
                      <w:szCs w:val="24"/>
                      <w:u w:val="wave"/>
                    </w:rPr>
                  </w:pPr>
                  <w:r>
                    <w:rPr>
                      <w:sz w:val="24"/>
                      <w:szCs w:val="24"/>
                      <w:u w:val="wave"/>
                    </w:rPr>
                    <w:t>约36人</w:t>
                  </w:r>
                </w:p>
              </w:tc>
              <w:tc>
                <w:tcPr>
                  <w:tcW w:w="1132" w:type="dxa"/>
                  <w:vAlign w:val="center"/>
                </w:tcPr>
                <w:p>
                  <w:pPr>
                    <w:jc w:val="center"/>
                    <w:rPr>
                      <w:iCs/>
                      <w:kern w:val="0"/>
                      <w:sz w:val="24"/>
                      <w:u w:val="wave"/>
                    </w:rPr>
                  </w:pPr>
                  <w:r>
                    <w:rPr>
                      <w:kern w:val="0"/>
                      <w:sz w:val="24"/>
                      <w:szCs w:val="24"/>
                      <w:u w:val="wave"/>
                    </w:rPr>
                    <w:t>附图8</w:t>
                  </w:r>
                  <w:r>
                    <w:rPr>
                      <w:rFonts w:hint="eastAsia"/>
                      <w:kern w:val="0"/>
                      <w:sz w:val="24"/>
                      <w:szCs w:val="24"/>
                      <w:u w:val="wave"/>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trPr>
              <w:tc>
                <w:tcPr>
                  <w:tcW w:w="745" w:type="dxa"/>
                  <w:vAlign w:val="center"/>
                </w:tcPr>
                <w:p>
                  <w:pPr>
                    <w:jc w:val="center"/>
                    <w:rPr>
                      <w:sz w:val="24"/>
                      <w:szCs w:val="24"/>
                      <w:u w:val="wave"/>
                    </w:rPr>
                  </w:pPr>
                  <w:r>
                    <w:rPr>
                      <w:sz w:val="24"/>
                      <w:szCs w:val="24"/>
                      <w:u w:val="wave"/>
                    </w:rPr>
                    <w:t>13</w:t>
                  </w:r>
                </w:p>
              </w:tc>
              <w:tc>
                <w:tcPr>
                  <w:tcW w:w="2658" w:type="dxa"/>
                  <w:vAlign w:val="center"/>
                </w:tcPr>
                <w:p>
                  <w:pPr>
                    <w:rPr>
                      <w:sz w:val="24"/>
                      <w:szCs w:val="24"/>
                      <w:u w:val="wave"/>
                    </w:rPr>
                  </w:pPr>
                  <w:r>
                    <w:rPr>
                      <w:sz w:val="24"/>
                      <w:szCs w:val="24"/>
                      <w:u w:val="wave"/>
                    </w:rPr>
                    <w:t>高源村东如塘组</w:t>
                  </w:r>
                </w:p>
              </w:tc>
              <w:tc>
                <w:tcPr>
                  <w:tcW w:w="2516" w:type="dxa"/>
                </w:tcPr>
                <w:p>
                  <w:pPr>
                    <w:jc w:val="left"/>
                    <w:rPr>
                      <w:sz w:val="24"/>
                      <w:szCs w:val="24"/>
                      <w:u w:val="wave"/>
                    </w:rPr>
                  </w:pPr>
                  <w:r>
                    <w:rPr>
                      <w:sz w:val="24"/>
                      <w:szCs w:val="24"/>
                      <w:u w:val="wave"/>
                    </w:rPr>
                    <w:t>跨越1户；线路北侧6m~33m内3户</w:t>
                  </w:r>
                </w:p>
              </w:tc>
              <w:tc>
                <w:tcPr>
                  <w:tcW w:w="1188" w:type="dxa"/>
                  <w:tcBorders>
                    <w:right w:val="single" w:color="auto" w:sz="2" w:space="0"/>
                  </w:tcBorders>
                  <w:vAlign w:val="center"/>
                </w:tcPr>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1F尖顶</w:t>
                  </w:r>
                </w:p>
                <w:p>
                  <w:pPr>
                    <w:jc w:val="center"/>
                    <w:rPr>
                      <w:iCs/>
                      <w:kern w:val="0"/>
                      <w:sz w:val="24"/>
                      <w:u w:val="wave"/>
                    </w:rPr>
                  </w:pPr>
                  <w:r>
                    <w:rPr>
                      <w:iCs/>
                      <w:kern w:val="0"/>
                      <w:sz w:val="24"/>
                      <w:u w:val="wave"/>
                    </w:rPr>
                    <w:t>2F尖顶</w:t>
                  </w:r>
                </w:p>
                <w:p>
                  <w:pPr>
                    <w:jc w:val="center"/>
                    <w:rPr>
                      <w:iCs/>
                      <w:kern w:val="0"/>
                      <w:sz w:val="24"/>
                      <w:u w:val="wave"/>
                    </w:rPr>
                  </w:pPr>
                  <w:r>
                    <w:rPr>
                      <w:iCs/>
                      <w:kern w:val="0"/>
                      <w:sz w:val="24"/>
                      <w:u w:val="wave"/>
                    </w:rPr>
                    <w:t>2F尖顶</w:t>
                  </w:r>
                </w:p>
              </w:tc>
              <w:tc>
                <w:tcPr>
                  <w:tcW w:w="1115" w:type="dxa"/>
                  <w:tcBorders>
                    <w:left w:val="single" w:color="auto" w:sz="2" w:space="0"/>
                  </w:tcBorders>
                  <w:vAlign w:val="center"/>
                </w:tcPr>
                <w:p>
                  <w:pPr>
                    <w:jc w:val="center"/>
                    <w:rPr>
                      <w:sz w:val="24"/>
                      <w:szCs w:val="24"/>
                      <w:u w:val="wave"/>
                    </w:rPr>
                  </w:pPr>
                  <w:r>
                    <w:rPr>
                      <w:sz w:val="24"/>
                      <w:szCs w:val="24"/>
                      <w:u w:val="wave"/>
                    </w:rPr>
                    <w:t>约17人</w:t>
                  </w:r>
                </w:p>
              </w:tc>
              <w:tc>
                <w:tcPr>
                  <w:tcW w:w="1132" w:type="dxa"/>
                  <w:vAlign w:val="center"/>
                </w:tcPr>
                <w:p>
                  <w:pPr>
                    <w:jc w:val="center"/>
                    <w:rPr>
                      <w:iCs/>
                      <w:kern w:val="0"/>
                      <w:sz w:val="24"/>
                      <w:u w:val="wave"/>
                    </w:rPr>
                  </w:pPr>
                  <w:r>
                    <w:rPr>
                      <w:kern w:val="0"/>
                      <w:sz w:val="24"/>
                      <w:szCs w:val="24"/>
                      <w:u w:val="wave"/>
                    </w:rPr>
                    <w:t>附图8</w:t>
                  </w:r>
                  <w:r>
                    <w:rPr>
                      <w:rFonts w:hint="eastAsia"/>
                      <w:kern w:val="0"/>
                      <w:sz w:val="24"/>
                      <w:szCs w:val="24"/>
                      <w:u w:val="wave"/>
                    </w:rPr>
                    <w:t>4</w:t>
                  </w:r>
                </w:p>
              </w:tc>
            </w:tr>
          </w:tbl>
          <w:p/>
          <w:p>
            <w:pPr>
              <w:tabs>
                <w:tab w:val="left" w:pos="4392"/>
              </w:tabs>
              <w:autoSpaceDE w:val="0"/>
              <w:autoSpaceDN w:val="0"/>
              <w:adjustRightInd w:val="0"/>
              <w:spacing w:line="360" w:lineRule="auto"/>
              <w:jc w:val="left"/>
              <w:rPr>
                <w:sz w:val="24"/>
                <w:szCs w:val="24"/>
              </w:rPr>
            </w:pPr>
            <w:r>
              <w:rPr>
                <w:sz w:val="24"/>
                <w:szCs w:val="24"/>
              </w:rPr>
              <w:t>注：由于项目尚处于可研前期阶段，上表中变电站（线路）与敏感点的距离</w:t>
            </w:r>
            <w:r>
              <w:rPr>
                <w:rFonts w:hint="eastAsia"/>
                <w:sz w:val="24"/>
                <w:szCs w:val="24"/>
              </w:rPr>
              <w:t>以最终设计为准</w:t>
            </w:r>
            <w:r>
              <w:rPr>
                <w:sz w:val="24"/>
                <w:szCs w:val="24"/>
              </w:rPr>
              <w:t>。</w:t>
            </w:r>
          </w:p>
          <w:p>
            <w:pPr>
              <w:tabs>
                <w:tab w:val="left" w:pos="4392"/>
              </w:tabs>
              <w:autoSpaceDE w:val="0"/>
              <w:autoSpaceDN w:val="0"/>
              <w:adjustRightInd w:val="0"/>
              <w:spacing w:line="360" w:lineRule="auto"/>
              <w:jc w:val="left"/>
              <w:rPr>
                <w:sz w:val="28"/>
              </w:rPr>
            </w:pPr>
          </w:p>
        </w:tc>
      </w:tr>
    </w:tbl>
    <w:p>
      <w:pPr>
        <w:rPr>
          <w:rFonts w:eastAsia="黑体"/>
          <w:b/>
          <w:sz w:val="30"/>
        </w:rPr>
      </w:pPr>
      <w:r>
        <w:rPr>
          <w:rFonts w:eastAsia="黑体"/>
          <w:b/>
          <w:sz w:val="30"/>
        </w:rPr>
        <w:br w:type="page"/>
      </w:r>
      <w:r>
        <w:rPr>
          <w:rFonts w:eastAsia="黑体"/>
          <w:b/>
          <w:sz w:val="30"/>
        </w:rPr>
        <w:t>建设项目所在地自然环境社会环境简况</w:t>
      </w:r>
    </w:p>
    <w:tbl>
      <w:tblPr>
        <w:tblStyle w:val="36"/>
        <w:tblW w:w="945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201" w:hRule="atLeast"/>
          <w:jc w:val="center"/>
        </w:trPr>
        <w:tc>
          <w:tcPr>
            <w:tcW w:w="9457" w:type="dxa"/>
          </w:tcPr>
          <w:p>
            <w:pPr>
              <w:rPr>
                <w:b/>
                <w:sz w:val="28"/>
              </w:rPr>
            </w:pPr>
            <w:r>
              <w:rPr>
                <w:b/>
                <w:sz w:val="28"/>
              </w:rPr>
              <w:t>一、自然环境简况</w:t>
            </w:r>
          </w:p>
          <w:p>
            <w:pPr>
              <w:rPr>
                <w:b/>
                <w:sz w:val="28"/>
              </w:rPr>
            </w:pPr>
            <w:r>
              <w:rPr>
                <w:b/>
                <w:sz w:val="28"/>
              </w:rPr>
              <w:t>1 地质及地形地貌</w:t>
            </w:r>
          </w:p>
          <w:p>
            <w:pPr>
              <w:rPr>
                <w:sz w:val="28"/>
              </w:rPr>
            </w:pPr>
            <w:r>
              <w:rPr>
                <w:sz w:val="28"/>
              </w:rPr>
              <w:t>1.1谷山220kV输变电工程</w:t>
            </w:r>
          </w:p>
          <w:p>
            <w:pPr>
              <w:tabs>
                <w:tab w:val="left" w:pos="8187"/>
              </w:tabs>
              <w:ind w:right="101" w:rightChars="48" w:firstLine="560" w:firstLineChars="200"/>
              <w:rPr>
                <w:sz w:val="28"/>
              </w:rPr>
            </w:pPr>
            <w:r>
              <w:rPr>
                <w:sz w:val="28"/>
              </w:rPr>
              <w:t>谷山220kV变电站站址为丘陵地貌，占地主要为水塘、旱土地、及园艺苗圃，自然地面高差较小，自然标高约58.65m～69m，最大高差10.35m。山坡植被发育，为园艺苗圃，种有葡萄、桂花、山茶等，山坡下为旱土地，均不在基本农田范围内。站址区上覆第四系洪积及残坡积层，为黄色可塑～硬塑粉质粘土，局部鱼塘低洼地段分布褐色淤泥质土，下伏基岩为冷家溪群板岩。站址无滑坡、泥石流等不良地质现象，场地稳定。</w:t>
            </w:r>
          </w:p>
          <w:p>
            <w:pPr>
              <w:tabs>
                <w:tab w:val="left" w:pos="8187"/>
              </w:tabs>
              <w:ind w:right="101" w:rightChars="48" w:firstLine="560" w:firstLineChars="200"/>
              <w:rPr>
                <w:sz w:val="28"/>
              </w:rPr>
            </w:pPr>
            <w:r>
              <w:rPr>
                <w:sz w:val="28"/>
              </w:rPr>
              <w:t>配套220kV线路较短，线路主要沿银星路及吴家冲路绿化带架设，地质条件好，交通较方便，无不良地质区域。</w:t>
            </w:r>
          </w:p>
          <w:p>
            <w:pPr>
              <w:rPr>
                <w:sz w:val="28"/>
              </w:rPr>
            </w:pPr>
            <w:r>
              <w:rPr>
                <w:sz w:val="28"/>
              </w:rPr>
              <w:t>1.2 白田220kV输变电工程</w:t>
            </w:r>
          </w:p>
          <w:p>
            <w:pPr>
              <w:tabs>
                <w:tab w:val="left" w:pos="8187"/>
              </w:tabs>
              <w:ind w:right="101" w:rightChars="48" w:firstLine="560" w:firstLineChars="200"/>
              <w:rPr>
                <w:sz w:val="28"/>
              </w:rPr>
            </w:pPr>
            <w:r>
              <w:rPr>
                <w:sz w:val="28"/>
              </w:rPr>
              <w:t>白田220kV变电站</w:t>
            </w:r>
            <w:r>
              <w:rPr>
                <w:color w:val="000000"/>
                <w:sz w:val="28"/>
                <w:szCs w:val="28"/>
              </w:rPr>
              <w:t>站址属低矮丘陵地貌，主要由东西向的冲沟组成</w:t>
            </w:r>
            <w:r>
              <w:rPr>
                <w:rFonts w:eastAsia="TT2A9o00"/>
                <w:color w:val="000000"/>
                <w:sz w:val="28"/>
                <w:szCs w:val="28"/>
              </w:rPr>
              <w:t>,</w:t>
            </w:r>
            <w:r>
              <w:rPr>
                <w:color w:val="000000"/>
                <w:sz w:val="28"/>
                <w:szCs w:val="28"/>
              </w:rPr>
              <w:t>场地自然标高约为</w:t>
            </w:r>
            <w:r>
              <w:rPr>
                <w:rFonts w:eastAsia="TT2A9o00"/>
                <w:color w:val="000000"/>
                <w:sz w:val="28"/>
                <w:szCs w:val="28"/>
              </w:rPr>
              <w:t>99.5m</w:t>
            </w:r>
            <w:r>
              <w:rPr>
                <w:color w:val="000000"/>
                <w:sz w:val="28"/>
                <w:szCs w:val="28"/>
              </w:rPr>
              <w:t>～</w:t>
            </w:r>
            <w:r>
              <w:rPr>
                <w:rFonts w:eastAsia="TT2A9o00"/>
                <w:color w:val="000000"/>
                <w:sz w:val="28"/>
                <w:szCs w:val="28"/>
              </w:rPr>
              <w:t>104.3m</w:t>
            </w:r>
            <w:r>
              <w:rPr>
                <w:color w:val="000000"/>
                <w:sz w:val="28"/>
                <w:szCs w:val="28"/>
              </w:rPr>
              <w:t>。自然高差最大为</w:t>
            </w:r>
            <w:r>
              <w:rPr>
                <w:rFonts w:eastAsia="TT2A9o00"/>
                <w:color w:val="000000"/>
                <w:sz w:val="28"/>
                <w:szCs w:val="28"/>
              </w:rPr>
              <w:t>4.8m</w:t>
            </w:r>
            <w:r>
              <w:rPr>
                <w:color w:val="000000"/>
                <w:sz w:val="28"/>
                <w:szCs w:val="28"/>
              </w:rPr>
              <w:t>。站址内植被为经济观赏木和旱地及水塘，水土保持较好，不受洪水威胁，</w:t>
            </w:r>
            <w:r>
              <w:rPr>
                <w:sz w:val="28"/>
              </w:rPr>
              <w:t>地质条件好。</w:t>
            </w:r>
          </w:p>
          <w:p>
            <w:pPr>
              <w:tabs>
                <w:tab w:val="left" w:pos="8187"/>
              </w:tabs>
              <w:ind w:right="101" w:rightChars="48" w:firstLine="560" w:firstLineChars="200"/>
              <w:rPr>
                <w:sz w:val="28"/>
              </w:rPr>
            </w:pPr>
            <w:r>
              <w:rPr>
                <w:sz w:val="28"/>
              </w:rPr>
              <w:t>配套220kV线路</w:t>
            </w:r>
            <w:r>
              <w:rPr>
                <w:color w:val="000000"/>
                <w:sz w:val="28"/>
                <w:szCs w:val="28"/>
              </w:rPr>
              <w:t>拟建线路沿线主要为剥蚀丘陵地貌、丘间凹地地貌。地层主要为淤泥质土、粉质粘土、强风化～中等风化砾岩、强风化～中等风化粉砂岩、强风化～中等风化石英砂岩。拟建线路区处于相较稳定地块中。区域第四纪以来新构造活动不强烈，地震活动水平较弱。适宜进行线路工程建设。</w:t>
            </w:r>
          </w:p>
          <w:p>
            <w:pPr>
              <w:rPr>
                <w:sz w:val="28"/>
              </w:rPr>
            </w:pPr>
            <w:r>
              <w:rPr>
                <w:sz w:val="28"/>
              </w:rPr>
              <w:t>1.3城南（寺冲）220kV输变电工程</w:t>
            </w:r>
          </w:p>
          <w:p>
            <w:pPr>
              <w:tabs>
                <w:tab w:val="left" w:pos="8187"/>
              </w:tabs>
              <w:ind w:right="101" w:rightChars="48" w:firstLine="560" w:firstLineChars="200"/>
              <w:rPr>
                <w:color w:val="000000"/>
                <w:sz w:val="28"/>
                <w:szCs w:val="28"/>
              </w:rPr>
            </w:pPr>
            <w:r>
              <w:rPr>
                <w:sz w:val="28"/>
              </w:rPr>
              <w:t>城南（寺冲）220kV变电站</w:t>
            </w:r>
            <w:r>
              <w:rPr>
                <w:color w:val="000000"/>
                <w:sz w:val="28"/>
                <w:szCs w:val="28"/>
              </w:rPr>
              <w:t>站址占地为一山丘，四周原为冲沟及农房，站址位于山丘西侧山坡上。山上植被茂密，为油茶树林和坟地。场地自然标高在82.5～106m之间,最大高差23.5m，占址地势较高，水土保持较好，不受洪水威胁。站址区在第四系全新世以来，新构造运动较微弱，区内地壳运动处于较稳定期。</w:t>
            </w:r>
          </w:p>
          <w:p>
            <w:pPr>
              <w:tabs>
                <w:tab w:val="left" w:pos="8187"/>
              </w:tabs>
              <w:ind w:right="101" w:rightChars="48" w:firstLine="560" w:firstLineChars="200"/>
              <w:rPr>
                <w:color w:val="000000"/>
                <w:sz w:val="28"/>
                <w:szCs w:val="28"/>
              </w:rPr>
            </w:pPr>
            <w:r>
              <w:rPr>
                <w:sz w:val="28"/>
              </w:rPr>
              <w:t>配套220kV线路</w:t>
            </w:r>
            <w:r>
              <w:rPr>
                <w:color w:val="000000"/>
                <w:sz w:val="28"/>
                <w:szCs w:val="28"/>
              </w:rPr>
              <w:t>拟建线路沿线地貌主要有剥蚀丘陵地貌、泥沼，海拔高程在80～150m之间，地形较平缓，现状主要为水田、旱地等。线路所经地区在第四系全新世以来，新构造运动较微弱，区内地壳运动处于较稳定期。</w:t>
            </w:r>
          </w:p>
          <w:p>
            <w:pPr>
              <w:tabs>
                <w:tab w:val="left" w:pos="8187"/>
              </w:tabs>
              <w:ind w:right="101" w:rightChars="48"/>
              <w:rPr>
                <w:color w:val="000000"/>
                <w:sz w:val="28"/>
                <w:szCs w:val="28"/>
              </w:rPr>
            </w:pPr>
            <w:r>
              <w:rPr>
                <w:rFonts w:hint="eastAsia"/>
                <w:color w:val="000000"/>
                <w:sz w:val="28"/>
                <w:szCs w:val="28"/>
              </w:rPr>
              <w:t>1.4科大(马栏山)220kV变电站新建工程</w:t>
            </w:r>
          </w:p>
          <w:p>
            <w:pPr>
              <w:tabs>
                <w:tab w:val="left" w:pos="8187"/>
              </w:tabs>
              <w:ind w:right="101" w:rightChars="48" w:firstLine="560" w:firstLineChars="200"/>
              <w:rPr>
                <w:color w:val="000000"/>
                <w:sz w:val="28"/>
                <w:szCs w:val="28"/>
              </w:rPr>
            </w:pPr>
            <w:r>
              <w:rPr>
                <w:rFonts w:hint="eastAsia"/>
                <w:color w:val="000000"/>
                <w:sz w:val="28"/>
                <w:szCs w:val="28"/>
              </w:rPr>
              <w:t>科大(马栏山) 220kV变电站拟建站址为学院围墙与规划道路所夹的三角形地块，场地平坦狭窄，自然标高53.6～59.6m，比学院地坪约低2m，比规划道路高7～10m。站址目前场地属于填方区，站址北侧存在一长度约150米的，高度在7-10米不等的填方边坡，填土主要成分为碎石土，混多量块石，质地松散，尚未完成自重固结，属于新近填土。根据土建专业提供的设计场平标高(47.7米)，在场地进行平整以后，填方区填土将全部挖除，站址内不存在边坡问题。</w:t>
            </w:r>
          </w:p>
          <w:p>
            <w:pPr>
              <w:tabs>
                <w:tab w:val="left" w:pos="8187"/>
              </w:tabs>
              <w:ind w:right="101" w:rightChars="48" w:firstLine="560" w:firstLineChars="200"/>
              <w:rPr>
                <w:color w:val="000000"/>
                <w:sz w:val="28"/>
                <w:szCs w:val="28"/>
              </w:rPr>
            </w:pPr>
            <w:r>
              <w:rPr>
                <w:rFonts w:hint="eastAsia"/>
                <w:color w:val="000000"/>
                <w:sz w:val="28"/>
                <w:szCs w:val="28"/>
              </w:rPr>
              <w:t>站址范围内无活动性断裂发育，拟建站址区位于长沙市芙蓉区，地震动峰值加速度为0.05g(相当于地震设防烈度为Ⅵ度)，地震动反应谱特征周期为0.35s，设计地震分组均为第一组。</w:t>
            </w:r>
          </w:p>
          <w:p>
            <w:pPr>
              <w:tabs>
                <w:tab w:val="left" w:pos="8187"/>
              </w:tabs>
              <w:ind w:right="101" w:rightChars="48"/>
              <w:rPr>
                <w:color w:val="000000"/>
                <w:sz w:val="28"/>
                <w:szCs w:val="28"/>
              </w:rPr>
            </w:pPr>
            <w:r>
              <w:rPr>
                <w:sz w:val="28"/>
              </w:rPr>
              <w:t>1.</w:t>
            </w:r>
            <w:r>
              <w:rPr>
                <w:rFonts w:hint="eastAsia"/>
                <w:sz w:val="28"/>
              </w:rPr>
              <w:t>5</w:t>
            </w:r>
            <w:r>
              <w:rPr>
                <w:color w:val="000000"/>
                <w:sz w:val="28"/>
                <w:szCs w:val="28"/>
              </w:rPr>
              <w:t>湖南浏阳500kV变电站220kV送出工程</w:t>
            </w:r>
          </w:p>
          <w:p>
            <w:pPr>
              <w:tabs>
                <w:tab w:val="left" w:pos="8187"/>
              </w:tabs>
              <w:ind w:right="101" w:rightChars="48" w:firstLine="570"/>
              <w:rPr>
                <w:color w:val="000000"/>
                <w:sz w:val="28"/>
                <w:szCs w:val="28"/>
              </w:rPr>
            </w:pPr>
            <w:r>
              <w:rPr>
                <w:color w:val="000000"/>
                <w:sz w:val="28"/>
                <w:szCs w:val="28"/>
              </w:rPr>
              <w:t>线路拟建区域为侵蚀剥蚀形成的丘陵地貌和丘间凹地地貌，海拔高程在60～110m之间，地形较平缓，丘间凹地主要为水田。线路所经区域晚更新世以来，地壳运动处于相对稳定期，新构造运动微弱。</w:t>
            </w:r>
          </w:p>
          <w:p>
            <w:pPr>
              <w:tabs>
                <w:tab w:val="left" w:pos="8187"/>
              </w:tabs>
              <w:ind w:right="101" w:rightChars="48"/>
              <w:rPr>
                <w:color w:val="000000"/>
                <w:sz w:val="28"/>
                <w:szCs w:val="28"/>
              </w:rPr>
            </w:pPr>
            <w:r>
              <w:rPr>
                <w:color w:val="000000"/>
                <w:sz w:val="28"/>
                <w:szCs w:val="28"/>
              </w:rPr>
              <w:t>1.</w:t>
            </w:r>
            <w:r>
              <w:rPr>
                <w:rFonts w:hint="eastAsia"/>
                <w:color w:val="000000"/>
                <w:sz w:val="28"/>
                <w:szCs w:val="28"/>
              </w:rPr>
              <w:t>6</w:t>
            </w:r>
            <w:r>
              <w:rPr>
                <w:color w:val="000000"/>
                <w:sz w:val="28"/>
                <w:szCs w:val="28"/>
              </w:rPr>
              <w:t>湖南长沙隆平生态家园鼎功～黎托双回、星城～芙蓉双回220kV线路改造工程</w:t>
            </w:r>
          </w:p>
          <w:p>
            <w:pPr>
              <w:tabs>
                <w:tab w:val="left" w:pos="8187"/>
              </w:tabs>
              <w:ind w:right="101" w:rightChars="48" w:firstLine="570"/>
              <w:rPr>
                <w:color w:val="000000"/>
                <w:sz w:val="28"/>
                <w:szCs w:val="28"/>
              </w:rPr>
            </w:pPr>
            <w:r>
              <w:rPr>
                <w:color w:val="000000"/>
                <w:sz w:val="28"/>
                <w:szCs w:val="28"/>
              </w:rPr>
              <w:t>本项目新建电缆路径途径区域主要为滨河路及京港澳高速辅道绿化带，线路较短，地质条件较好，无不良地质影响。</w:t>
            </w:r>
          </w:p>
          <w:p>
            <w:pPr>
              <w:tabs>
                <w:tab w:val="left" w:pos="8187"/>
              </w:tabs>
              <w:ind w:right="101" w:rightChars="48"/>
              <w:rPr>
                <w:color w:val="000000"/>
                <w:sz w:val="28"/>
                <w:szCs w:val="28"/>
              </w:rPr>
            </w:pPr>
            <w:r>
              <w:rPr>
                <w:color w:val="000000"/>
                <w:sz w:val="28"/>
                <w:szCs w:val="28"/>
              </w:rPr>
              <w:t>1.</w:t>
            </w:r>
            <w:r>
              <w:rPr>
                <w:rFonts w:hint="eastAsia"/>
                <w:color w:val="000000"/>
                <w:sz w:val="28"/>
                <w:szCs w:val="28"/>
              </w:rPr>
              <w:t>7</w:t>
            </w:r>
            <w:r>
              <w:rPr>
                <w:color w:val="000000"/>
                <w:sz w:val="28"/>
                <w:szCs w:val="28"/>
              </w:rPr>
              <w:t>湖南长沙余家湾变～捞刀河变</w:t>
            </w:r>
            <w:r>
              <w:rPr>
                <w:rFonts w:hint="eastAsia" w:ascii="宋体" w:hAnsi="宋体" w:cs="宋体"/>
                <w:color w:val="000000"/>
                <w:sz w:val="28"/>
                <w:szCs w:val="28"/>
              </w:rPr>
              <w:t>Ⅰ</w:t>
            </w:r>
            <w:r>
              <w:rPr>
                <w:color w:val="000000"/>
                <w:sz w:val="28"/>
                <w:szCs w:val="28"/>
              </w:rPr>
              <w:t>回线路剖进沙坪变 220kV 线路工程</w:t>
            </w:r>
          </w:p>
          <w:p>
            <w:pPr>
              <w:tabs>
                <w:tab w:val="left" w:pos="8187"/>
              </w:tabs>
              <w:ind w:right="101" w:rightChars="48" w:firstLine="560" w:firstLineChars="200"/>
              <w:rPr>
                <w:color w:val="000000"/>
                <w:sz w:val="28"/>
                <w:szCs w:val="28"/>
              </w:rPr>
            </w:pPr>
            <w:r>
              <w:rPr>
                <w:color w:val="000000"/>
                <w:sz w:val="28"/>
                <w:szCs w:val="28"/>
              </w:rPr>
              <w:t>本工程线路沿线高程为30～85m，以丘陵、泥沼为主，其中丘陵、泥沼各占50%，线路沿线地形地貌、地层岩性基本一致，丘陵上部为粉质粘土，硬塑，灰红色，稍湿，含强风化板岩碎块，层厚一般1～4m，平均层厚约2m。泥沼上部为软塑～可塑粉质粘土，灰黄色，很湿，层厚一般3～5m，平均层厚约4m。线路所经区域内未见大型滑坡、泥石流等其它不良地质作用。</w:t>
            </w:r>
          </w:p>
          <w:p>
            <w:pPr>
              <w:tabs>
                <w:tab w:val="left" w:pos="8187"/>
              </w:tabs>
              <w:ind w:right="101" w:rightChars="48" w:firstLine="560" w:firstLineChars="200"/>
              <w:rPr>
                <w:sz w:val="28"/>
              </w:rPr>
            </w:pPr>
            <w:r>
              <w:rPr>
                <w:sz w:val="28"/>
              </w:rPr>
              <w:t>扩建工程均在变电站围墙内进行，地表已经平整。各扩建变电站周围水土保持情况良好，投运以来未发生过不良地质影响。</w:t>
            </w:r>
          </w:p>
          <w:p>
            <w:pPr>
              <w:tabs>
                <w:tab w:val="left" w:pos="8187"/>
              </w:tabs>
              <w:ind w:right="101" w:rightChars="48" w:firstLine="560" w:firstLineChars="200"/>
              <w:rPr>
                <w:sz w:val="28"/>
              </w:rPr>
            </w:pPr>
            <w:r>
              <w:rPr>
                <w:sz w:val="28"/>
              </w:rPr>
              <w:t>本报告中的建设项目均位于长沙地区，根据国家质量技术监督局2001年发布的《中国地震动参数区划图》（GB 18306-2001）得知，长沙市地震动峰值加速度为0.05g，地震动反应谱特征周期均为0.35s，相当于地震基本烈度为6度。</w:t>
            </w:r>
          </w:p>
          <w:p>
            <w:pPr>
              <w:tabs>
                <w:tab w:val="left" w:pos="8187"/>
              </w:tabs>
              <w:ind w:right="101" w:rightChars="48" w:firstLine="560" w:firstLineChars="200"/>
              <w:rPr>
                <w:b/>
                <w:sz w:val="28"/>
              </w:rPr>
            </w:pPr>
            <w:r>
              <w:rPr>
                <w:sz w:val="28"/>
              </w:rPr>
              <w:t>经调查，长沙市2017年第二批输变电工程各新建项目所处区域无地下矿产资源，站区内无保护的文化遗迹、地下文物、古墓等。变电站站址周围无飞机场、导航台、风景旅游区等与变电站相互影响的设施。</w:t>
            </w:r>
          </w:p>
          <w:p>
            <w:pPr>
              <w:rPr>
                <w:b/>
                <w:sz w:val="28"/>
              </w:rPr>
            </w:pPr>
            <w:r>
              <w:rPr>
                <w:b/>
                <w:sz w:val="28"/>
              </w:rPr>
              <w:t>2 气象</w:t>
            </w:r>
          </w:p>
          <w:p>
            <w:pPr>
              <w:tabs>
                <w:tab w:val="left" w:pos="8187"/>
              </w:tabs>
              <w:ind w:right="101" w:rightChars="48" w:firstLine="560" w:firstLineChars="200"/>
              <w:rPr>
                <w:sz w:val="28"/>
                <w:highlight w:val="yellow"/>
              </w:rPr>
            </w:pPr>
            <w:r>
              <w:rPr>
                <w:sz w:val="28"/>
              </w:rPr>
              <w:t>长沙市属“大陆型中亚热带季风性湿润气候”，温和湿润，季节变化明显。冬寒夏热，四季分明；春秋短促，冬夏绵长。冬季比同纬度地区稍冷，而夏季比同纬度地区更热，是江南"四大火炉"之一。雨量丰沛，年降水量为1377mm。平均气温为17.2</w:t>
            </w:r>
            <w:r>
              <w:rPr>
                <w:rFonts w:hint="eastAsia" w:ascii="宋体" w:hAnsi="宋体" w:cs="宋体"/>
                <w:sz w:val="28"/>
              </w:rPr>
              <w:t>℃</w:t>
            </w:r>
            <w:r>
              <w:rPr>
                <w:sz w:val="28"/>
              </w:rPr>
              <w:t>，年最低气温-11.3</w:t>
            </w:r>
            <w:r>
              <w:rPr>
                <w:rFonts w:hint="eastAsia" w:ascii="宋体" w:hAnsi="宋体" w:cs="宋体"/>
                <w:sz w:val="28"/>
              </w:rPr>
              <w:t>℃</w:t>
            </w:r>
            <w:r>
              <w:rPr>
                <w:sz w:val="28"/>
              </w:rPr>
              <w:t>，平均相对湿度82%。无霜期长，全年无霜期平均275天，积雪日为6天。</w:t>
            </w:r>
          </w:p>
          <w:p>
            <w:pPr>
              <w:tabs>
                <w:tab w:val="left" w:pos="8187"/>
              </w:tabs>
              <w:ind w:right="101" w:rightChars="48"/>
              <w:rPr>
                <w:b/>
                <w:sz w:val="28"/>
              </w:rPr>
            </w:pPr>
            <w:r>
              <w:rPr>
                <w:b/>
                <w:sz w:val="28"/>
              </w:rPr>
              <w:t>3水文</w:t>
            </w:r>
          </w:p>
          <w:p>
            <w:pPr>
              <w:ind w:firstLine="560" w:firstLineChars="200"/>
              <w:rPr>
                <w:sz w:val="28"/>
              </w:rPr>
            </w:pPr>
            <w:r>
              <w:rPr>
                <w:sz w:val="28"/>
              </w:rPr>
              <w:t>长沙市2017年第一批输变电工程建设区域附近河流为湘江和捞刀河（湘江支流）。</w:t>
            </w:r>
          </w:p>
          <w:p>
            <w:pPr>
              <w:tabs>
                <w:tab w:val="left" w:pos="8187"/>
              </w:tabs>
              <w:ind w:right="101" w:rightChars="48" w:firstLine="560" w:firstLineChars="200"/>
              <w:rPr>
                <w:sz w:val="28"/>
              </w:rPr>
            </w:pPr>
            <w:r>
              <w:rPr>
                <w:sz w:val="28"/>
              </w:rPr>
              <w:t>湘江是湖南最大河流，为</w:t>
            </w:r>
            <w:r>
              <w:fldChar w:fldCharType="begin"/>
            </w:r>
            <w:r>
              <w:instrText xml:space="preserve"> HYPERLINK "http://baike.baidu.com/view/4185.htm" \t "_blank" </w:instrText>
            </w:r>
            <w:r>
              <w:fldChar w:fldCharType="separate"/>
            </w:r>
            <w:r>
              <w:rPr>
                <w:sz w:val="28"/>
              </w:rPr>
              <w:t>长江</w:t>
            </w:r>
            <w:r>
              <w:rPr>
                <w:sz w:val="28"/>
              </w:rPr>
              <w:fldChar w:fldCharType="end"/>
            </w:r>
            <w:r>
              <w:rPr>
                <w:sz w:val="28"/>
              </w:rPr>
              <w:t>主要支流之一。全长817km，</w:t>
            </w:r>
            <w:r>
              <w:fldChar w:fldCharType="begin"/>
            </w:r>
            <w:r>
              <w:instrText xml:space="preserve"> HYPERLINK "http://baike.baidu.com/view/245378.htm" \t "_blank" </w:instrText>
            </w:r>
            <w:r>
              <w:fldChar w:fldCharType="separate"/>
            </w:r>
            <w:r>
              <w:rPr>
                <w:sz w:val="28"/>
              </w:rPr>
              <w:t>流域面积</w:t>
            </w:r>
            <w:r>
              <w:rPr>
                <w:sz w:val="28"/>
              </w:rPr>
              <w:fldChar w:fldCharType="end"/>
            </w:r>
            <w:r>
              <w:rPr>
                <w:sz w:val="28"/>
              </w:rPr>
              <w:t>92300km</w:t>
            </w:r>
            <w:r>
              <w:rPr>
                <w:sz w:val="28"/>
                <w:vertAlign w:val="superscript"/>
              </w:rPr>
              <w:t>2</w:t>
            </w:r>
            <w:r>
              <w:rPr>
                <w:sz w:val="28"/>
              </w:rPr>
              <w:t>。</w:t>
            </w:r>
          </w:p>
          <w:p>
            <w:pPr>
              <w:ind w:firstLine="560" w:firstLineChars="200"/>
              <w:rPr>
                <w:sz w:val="28"/>
              </w:rPr>
            </w:pPr>
            <w:r>
              <w:rPr>
                <w:sz w:val="28"/>
              </w:rPr>
              <w:t>捞刀河，又名“捞塘河”、“潦浒河”，为湘江一级支流，有“长沙市第二大内河”之称，位于湖南省长沙市境内，发源于浏阳市石柱峰北麓的社港镇周洛村，流经浏阳市社港镇、龙伏乡、沙市镇、北盛镇和永安镇，长沙县春华镇和黄花镇，开福区捞刀河街道于长沙城北洋油池汇入湘江。全长141km，流域面积为2543km</w:t>
            </w:r>
            <w:r>
              <w:rPr>
                <w:sz w:val="28"/>
                <w:vertAlign w:val="superscript"/>
              </w:rPr>
              <w:t>2</w:t>
            </w:r>
            <w:r>
              <w:rPr>
                <w:sz w:val="28"/>
              </w:rPr>
              <w:t>。</w:t>
            </w:r>
          </w:p>
          <w:p>
            <w:pPr>
              <w:rPr>
                <w:b/>
                <w:sz w:val="28"/>
              </w:rPr>
            </w:pPr>
            <w:r>
              <w:rPr>
                <w:b/>
                <w:sz w:val="28"/>
              </w:rPr>
              <w:t>4 生态</w:t>
            </w:r>
          </w:p>
          <w:p>
            <w:pPr>
              <w:ind w:firstLine="570"/>
              <w:rPr>
                <w:sz w:val="28"/>
              </w:rPr>
            </w:pPr>
            <w:r>
              <w:rPr>
                <w:sz w:val="28"/>
              </w:rPr>
              <w:t>见生态环境质量现状调查。</w:t>
            </w:r>
          </w:p>
        </w:tc>
      </w:tr>
    </w:tbl>
    <w:p>
      <w:pPr>
        <w:rPr>
          <w:rFonts w:eastAsia="黑体"/>
          <w:b/>
          <w:sz w:val="30"/>
        </w:rPr>
      </w:pPr>
    </w:p>
    <w:p>
      <w:pPr>
        <w:rPr>
          <w:rFonts w:eastAsia="黑体"/>
          <w:b/>
          <w:sz w:val="30"/>
        </w:rPr>
      </w:pPr>
      <w:r>
        <w:rPr>
          <w:rFonts w:eastAsia="黑体"/>
          <w:b/>
          <w:sz w:val="30"/>
        </w:rPr>
        <w:t>环境质量状况</w:t>
      </w:r>
    </w:p>
    <w:tbl>
      <w:tblPr>
        <w:tblStyle w:val="36"/>
        <w:tblW w:w="945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201" w:hRule="atLeast"/>
          <w:jc w:val="center"/>
        </w:trPr>
        <w:tc>
          <w:tcPr>
            <w:tcW w:w="9457" w:type="dxa"/>
          </w:tcPr>
          <w:p>
            <w:pPr>
              <w:rPr>
                <w:b/>
                <w:sz w:val="28"/>
              </w:rPr>
            </w:pPr>
            <w:r>
              <w:rPr>
                <w:b/>
                <w:sz w:val="28"/>
              </w:rPr>
              <w:t>建设项目所在地区域环境质量现状及主要环境问题</w:t>
            </w:r>
          </w:p>
          <w:p>
            <w:pPr>
              <w:ind w:firstLine="539"/>
              <w:rPr>
                <w:sz w:val="28"/>
              </w:rPr>
            </w:pPr>
            <w:r>
              <w:rPr>
                <w:sz w:val="28"/>
                <w:szCs w:val="28"/>
              </w:rPr>
              <w:t>长沙市2017年第二批输变电工程</w:t>
            </w:r>
            <w:r>
              <w:rPr>
                <w:sz w:val="28"/>
              </w:rPr>
              <w:t>对环境的主要影响为电磁、噪声和生态。为了解工程所在地区域环境质量现状，下面从电磁环境、声环境和生态环境三个方面进行调查分析。</w:t>
            </w:r>
          </w:p>
          <w:p>
            <w:pPr>
              <w:spacing w:beforeLines="50" w:afterLines="50"/>
              <w:ind w:left="1" w:leftChars="-1" w:hanging="3" w:hangingChars="1"/>
              <w:rPr>
                <w:b/>
                <w:sz w:val="28"/>
              </w:rPr>
            </w:pPr>
            <w:r>
              <w:rPr>
                <w:b/>
                <w:sz w:val="28"/>
              </w:rPr>
              <w:t>1 电磁环境</w:t>
            </w:r>
          </w:p>
          <w:p>
            <w:pPr>
              <w:spacing w:beforeLines="50" w:afterLines="50"/>
              <w:ind w:left="0" w:leftChars="-1" w:hanging="2" w:hangingChars="1"/>
              <w:rPr>
                <w:sz w:val="28"/>
              </w:rPr>
            </w:pPr>
            <w:r>
              <w:rPr>
                <w:sz w:val="28"/>
              </w:rPr>
              <w:t>1.1 变电站</w:t>
            </w:r>
          </w:p>
          <w:p>
            <w:pPr>
              <w:ind w:firstLine="560" w:firstLineChars="200"/>
              <w:rPr>
                <w:sz w:val="28"/>
              </w:rPr>
            </w:pPr>
            <w:r>
              <w:rPr>
                <w:sz w:val="28"/>
                <w:szCs w:val="28"/>
              </w:rPr>
              <w:t>本报告表中共包含新建220kV变电站</w:t>
            </w:r>
            <w:r>
              <w:rPr>
                <w:rFonts w:hint="eastAsia"/>
                <w:sz w:val="28"/>
                <w:szCs w:val="28"/>
              </w:rPr>
              <w:t>4</w:t>
            </w:r>
            <w:r>
              <w:rPr>
                <w:sz w:val="28"/>
                <w:szCs w:val="28"/>
              </w:rPr>
              <w:t>座、扩建220kV变电站7座，为充分了解工程涉及区域的电磁环境值，对新建变电站拟建站址、扩建变电站厂界及周围环境敏感点进行了现场监测。</w:t>
            </w:r>
          </w:p>
          <w:p>
            <w:pPr>
              <w:ind w:firstLine="560" w:firstLineChars="200"/>
              <w:rPr>
                <w:sz w:val="28"/>
              </w:rPr>
            </w:pPr>
            <w:r>
              <w:rPr>
                <w:sz w:val="28"/>
              </w:rPr>
              <w:t>监测因子：工频电场、工频磁场。</w:t>
            </w:r>
          </w:p>
          <w:p>
            <w:pPr>
              <w:ind w:firstLine="560" w:firstLineChars="200"/>
              <w:rPr>
                <w:color w:val="FF0000"/>
                <w:sz w:val="28"/>
              </w:rPr>
            </w:pPr>
            <w:r>
              <w:rPr>
                <w:sz w:val="28"/>
              </w:rPr>
              <w:t>监测布点：按照《环境影响评价技术导则输变电工程》（HJ 24-2014）并结合现场情况进行布点。电磁环境现状监测布点见附图</w:t>
            </w:r>
            <w:r>
              <w:rPr>
                <w:rFonts w:hint="eastAsia"/>
                <w:sz w:val="28"/>
              </w:rPr>
              <w:t>15</w:t>
            </w:r>
            <w:r>
              <w:rPr>
                <w:sz w:val="28"/>
              </w:rPr>
              <w:t>~2</w:t>
            </w:r>
            <w:r>
              <w:rPr>
                <w:rFonts w:hint="eastAsia"/>
                <w:sz w:val="28"/>
              </w:rPr>
              <w:t>5</w:t>
            </w:r>
            <w:r>
              <w:rPr>
                <w:sz w:val="28"/>
              </w:rPr>
              <w:t>。</w:t>
            </w:r>
          </w:p>
          <w:p>
            <w:pPr>
              <w:ind w:firstLine="560" w:firstLineChars="200"/>
              <w:rPr>
                <w:sz w:val="28"/>
              </w:rPr>
            </w:pPr>
            <w:r>
              <w:rPr>
                <w:sz w:val="28"/>
              </w:rPr>
              <w:t>监测方法：按照《交流输变电工程电磁环境监测方法（试行）》（HJ 681-2013）进行。</w:t>
            </w:r>
          </w:p>
          <w:p>
            <w:pPr>
              <w:ind w:firstLine="540"/>
              <w:rPr>
                <w:sz w:val="28"/>
                <w:szCs w:val="28"/>
              </w:rPr>
            </w:pPr>
            <w:r>
              <w:rPr>
                <w:sz w:val="28"/>
              </w:rPr>
              <w:t>监测仪器：</w:t>
            </w:r>
            <w:r>
              <w:rPr>
                <w:sz w:val="28"/>
                <w:szCs w:val="28"/>
              </w:rPr>
              <w:t>工频电磁场测试仪、HD200温湿度计，上述设备均在有效检定期内。主要监测设备参数见表</w:t>
            </w:r>
            <w:r>
              <w:rPr>
                <w:rFonts w:hint="eastAsia"/>
                <w:sz w:val="28"/>
                <w:szCs w:val="28"/>
              </w:rPr>
              <w:t>8</w:t>
            </w:r>
            <w:r>
              <w:rPr>
                <w:sz w:val="28"/>
                <w:szCs w:val="28"/>
              </w:rPr>
              <w:t>。</w:t>
            </w:r>
          </w:p>
          <w:p>
            <w:pPr>
              <w:jc w:val="center"/>
              <w:rPr>
                <w:b/>
                <w:bCs/>
                <w:sz w:val="24"/>
                <w:szCs w:val="24"/>
              </w:rPr>
            </w:pPr>
            <w:r>
              <w:rPr>
                <w:b/>
                <w:bCs/>
                <w:sz w:val="24"/>
                <w:szCs w:val="24"/>
              </w:rPr>
              <w:t>表</w:t>
            </w:r>
            <w:r>
              <w:rPr>
                <w:rFonts w:hint="eastAsia"/>
                <w:b/>
                <w:bCs/>
                <w:sz w:val="24"/>
                <w:szCs w:val="24"/>
              </w:rPr>
              <w:t>8</w:t>
            </w:r>
            <w:r>
              <w:rPr>
                <w:b/>
                <w:bCs/>
                <w:sz w:val="24"/>
                <w:szCs w:val="24"/>
              </w:rPr>
              <w:t>电磁环境监测仪器检定情况表</w:t>
            </w:r>
          </w:p>
          <w:tbl>
            <w:tblPr>
              <w:tblStyle w:val="36"/>
              <w:tblW w:w="9211" w:type="dxa"/>
              <w:jc w:val="center"/>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981"/>
              <w:gridCol w:w="3522"/>
              <w:gridCol w:w="3708"/>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77" w:hRule="atLeast"/>
                <w:jc w:val="center"/>
              </w:trPr>
              <w:tc>
                <w:tcPr>
                  <w:tcW w:w="1981" w:type="dxa"/>
                  <w:shd w:val="clear" w:color="auto" w:fill="auto"/>
                  <w:vAlign w:val="center"/>
                </w:tcPr>
                <w:p>
                  <w:pPr>
                    <w:jc w:val="center"/>
                    <w:rPr>
                      <w:sz w:val="24"/>
                      <w:szCs w:val="24"/>
                    </w:rPr>
                  </w:pPr>
                  <w:r>
                    <w:rPr>
                      <w:sz w:val="24"/>
                      <w:szCs w:val="24"/>
                    </w:rPr>
                    <w:t>监测仪器</w:t>
                  </w:r>
                </w:p>
              </w:tc>
              <w:tc>
                <w:tcPr>
                  <w:tcW w:w="3522" w:type="dxa"/>
                  <w:vAlign w:val="center"/>
                </w:tcPr>
                <w:p>
                  <w:pPr>
                    <w:jc w:val="center"/>
                    <w:rPr>
                      <w:sz w:val="24"/>
                      <w:szCs w:val="24"/>
                    </w:rPr>
                  </w:pPr>
                  <w:r>
                    <w:rPr>
                      <w:sz w:val="24"/>
                      <w:szCs w:val="24"/>
                    </w:rPr>
                    <w:t>EFA-300型工频电磁场测试仪</w:t>
                  </w:r>
                </w:p>
              </w:tc>
              <w:tc>
                <w:tcPr>
                  <w:tcW w:w="3708" w:type="dxa"/>
                  <w:vAlign w:val="center"/>
                </w:tcPr>
                <w:p>
                  <w:pPr>
                    <w:jc w:val="center"/>
                    <w:rPr>
                      <w:sz w:val="24"/>
                      <w:szCs w:val="24"/>
                    </w:rPr>
                  </w:pPr>
                  <w:r>
                    <w:rPr>
                      <w:sz w:val="24"/>
                      <w:szCs w:val="24"/>
                    </w:rPr>
                    <w:t>HD200温湿度计</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77" w:hRule="atLeast"/>
                <w:jc w:val="center"/>
              </w:trPr>
              <w:tc>
                <w:tcPr>
                  <w:tcW w:w="1981" w:type="dxa"/>
                  <w:shd w:val="clear" w:color="auto" w:fill="auto"/>
                  <w:vAlign w:val="center"/>
                </w:tcPr>
                <w:p>
                  <w:pPr>
                    <w:jc w:val="center"/>
                    <w:rPr>
                      <w:sz w:val="24"/>
                      <w:szCs w:val="24"/>
                    </w:rPr>
                  </w:pPr>
                  <w:r>
                    <w:rPr>
                      <w:sz w:val="24"/>
                      <w:szCs w:val="24"/>
                    </w:rPr>
                    <w:t>分辨率</w:t>
                  </w:r>
                </w:p>
              </w:tc>
              <w:tc>
                <w:tcPr>
                  <w:tcW w:w="3522" w:type="dxa"/>
                  <w:vAlign w:val="center"/>
                </w:tcPr>
                <w:p>
                  <w:pPr>
                    <w:jc w:val="center"/>
                    <w:rPr>
                      <w:sz w:val="24"/>
                      <w:szCs w:val="24"/>
                    </w:rPr>
                  </w:pPr>
                  <w:r>
                    <w:rPr>
                      <w:sz w:val="24"/>
                      <w:szCs w:val="24"/>
                    </w:rPr>
                    <w:t>电场：0.01V/m；</w:t>
                  </w:r>
                </w:p>
                <w:p>
                  <w:pPr>
                    <w:jc w:val="center"/>
                    <w:rPr>
                      <w:sz w:val="24"/>
                      <w:szCs w:val="24"/>
                    </w:rPr>
                  </w:pPr>
                  <w:r>
                    <w:rPr>
                      <w:sz w:val="24"/>
                      <w:szCs w:val="24"/>
                    </w:rPr>
                    <w:t>磁场：0.</w:t>
                  </w:r>
                  <w:r>
                    <w:rPr>
                      <w:rFonts w:hint="eastAsia"/>
                      <w:sz w:val="24"/>
                      <w:szCs w:val="24"/>
                    </w:rPr>
                    <w:t>0</w:t>
                  </w:r>
                  <w:r>
                    <w:rPr>
                      <w:sz w:val="24"/>
                      <w:szCs w:val="24"/>
                    </w:rPr>
                    <w:t>01μT</w:t>
                  </w:r>
                </w:p>
              </w:tc>
              <w:tc>
                <w:tcPr>
                  <w:tcW w:w="3708" w:type="dxa"/>
                  <w:vAlign w:val="center"/>
                </w:tcPr>
                <w:p>
                  <w:pPr>
                    <w:jc w:val="center"/>
                    <w:rPr>
                      <w:sz w:val="24"/>
                      <w:szCs w:val="24"/>
                    </w:rPr>
                  </w:pPr>
                  <w:r>
                    <w:rPr>
                      <w:sz w:val="24"/>
                      <w:szCs w:val="24"/>
                    </w:rPr>
                    <w:t>温度：0.1</w:t>
                  </w:r>
                  <w:r>
                    <w:rPr>
                      <w:rFonts w:hint="eastAsia" w:ascii="宋体" w:hAnsi="宋体" w:cs="宋体"/>
                      <w:sz w:val="24"/>
                      <w:szCs w:val="24"/>
                    </w:rPr>
                    <w:t>℃</w:t>
                  </w:r>
                  <w:r>
                    <w:rPr>
                      <w:sz w:val="24"/>
                      <w:szCs w:val="24"/>
                    </w:rPr>
                    <w:t>；湿度：0.1%RH</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77" w:hRule="atLeast"/>
                <w:jc w:val="center"/>
              </w:trPr>
              <w:tc>
                <w:tcPr>
                  <w:tcW w:w="1981" w:type="dxa"/>
                  <w:shd w:val="clear" w:color="auto" w:fill="auto"/>
                  <w:vAlign w:val="center"/>
                </w:tcPr>
                <w:p>
                  <w:pPr>
                    <w:jc w:val="center"/>
                    <w:rPr>
                      <w:sz w:val="24"/>
                      <w:szCs w:val="24"/>
                    </w:rPr>
                  </w:pPr>
                  <w:r>
                    <w:rPr>
                      <w:sz w:val="24"/>
                      <w:szCs w:val="24"/>
                    </w:rPr>
                    <w:t>检定单位</w:t>
                  </w:r>
                </w:p>
              </w:tc>
              <w:tc>
                <w:tcPr>
                  <w:tcW w:w="3522" w:type="dxa"/>
                  <w:vAlign w:val="center"/>
                </w:tcPr>
                <w:p>
                  <w:pPr>
                    <w:jc w:val="center"/>
                    <w:rPr>
                      <w:sz w:val="24"/>
                      <w:szCs w:val="24"/>
                    </w:rPr>
                  </w:pPr>
                  <w:r>
                    <w:rPr>
                      <w:sz w:val="24"/>
                      <w:szCs w:val="24"/>
                    </w:rPr>
                    <w:t>中国计量科学研究院</w:t>
                  </w:r>
                </w:p>
              </w:tc>
              <w:tc>
                <w:tcPr>
                  <w:tcW w:w="3708" w:type="dxa"/>
                  <w:vAlign w:val="center"/>
                </w:tcPr>
                <w:p>
                  <w:pPr>
                    <w:jc w:val="center"/>
                    <w:rPr>
                      <w:sz w:val="24"/>
                      <w:szCs w:val="24"/>
                    </w:rPr>
                  </w:pPr>
                  <w:r>
                    <w:rPr>
                      <w:sz w:val="24"/>
                      <w:szCs w:val="24"/>
                    </w:rPr>
                    <w:t>湖南省计量科学研究院</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77" w:hRule="atLeast"/>
                <w:jc w:val="center"/>
              </w:trPr>
              <w:tc>
                <w:tcPr>
                  <w:tcW w:w="1981" w:type="dxa"/>
                  <w:shd w:val="clear" w:color="auto" w:fill="auto"/>
                  <w:vAlign w:val="center"/>
                </w:tcPr>
                <w:p>
                  <w:pPr>
                    <w:jc w:val="center"/>
                    <w:rPr>
                      <w:sz w:val="24"/>
                      <w:szCs w:val="24"/>
                    </w:rPr>
                  </w:pPr>
                  <w:r>
                    <w:rPr>
                      <w:sz w:val="24"/>
                      <w:szCs w:val="24"/>
                    </w:rPr>
                    <w:t>证书编号</w:t>
                  </w:r>
                </w:p>
              </w:tc>
              <w:tc>
                <w:tcPr>
                  <w:tcW w:w="3522" w:type="dxa"/>
                  <w:vAlign w:val="center"/>
                </w:tcPr>
                <w:p>
                  <w:pPr>
                    <w:jc w:val="center"/>
                    <w:rPr>
                      <w:sz w:val="24"/>
                      <w:szCs w:val="24"/>
                    </w:rPr>
                  </w:pPr>
                  <w:r>
                    <w:rPr>
                      <w:sz w:val="24"/>
                      <w:szCs w:val="24"/>
                    </w:rPr>
                    <w:t>XDdj2017-1568</w:t>
                  </w:r>
                </w:p>
              </w:tc>
              <w:tc>
                <w:tcPr>
                  <w:tcW w:w="3708" w:type="dxa"/>
                  <w:vAlign w:val="center"/>
                </w:tcPr>
                <w:p>
                  <w:pPr>
                    <w:jc w:val="center"/>
                    <w:rPr>
                      <w:sz w:val="24"/>
                      <w:szCs w:val="24"/>
                    </w:rPr>
                  </w:pPr>
                  <w:r>
                    <w:rPr>
                      <w:sz w:val="24"/>
                      <w:szCs w:val="24"/>
                    </w:rPr>
                    <w:t>2017070309970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77" w:hRule="atLeast"/>
                <w:jc w:val="center"/>
              </w:trPr>
              <w:tc>
                <w:tcPr>
                  <w:tcW w:w="1981" w:type="dxa"/>
                  <w:shd w:val="clear" w:color="auto" w:fill="auto"/>
                  <w:vAlign w:val="center"/>
                </w:tcPr>
                <w:p>
                  <w:pPr>
                    <w:jc w:val="center"/>
                    <w:rPr>
                      <w:sz w:val="24"/>
                      <w:szCs w:val="24"/>
                    </w:rPr>
                  </w:pPr>
                  <w:r>
                    <w:rPr>
                      <w:sz w:val="24"/>
                      <w:szCs w:val="24"/>
                    </w:rPr>
                    <w:t>检定有效期限至</w:t>
                  </w:r>
                </w:p>
              </w:tc>
              <w:tc>
                <w:tcPr>
                  <w:tcW w:w="3522" w:type="dxa"/>
                  <w:vAlign w:val="center"/>
                </w:tcPr>
                <w:p>
                  <w:pPr>
                    <w:jc w:val="center"/>
                    <w:rPr>
                      <w:sz w:val="24"/>
                      <w:szCs w:val="24"/>
                    </w:rPr>
                  </w:pPr>
                  <w:r>
                    <w:rPr>
                      <w:sz w:val="24"/>
                      <w:szCs w:val="24"/>
                    </w:rPr>
                    <w:t>2018年4月25日</w:t>
                  </w:r>
                </w:p>
              </w:tc>
              <w:tc>
                <w:tcPr>
                  <w:tcW w:w="3708" w:type="dxa"/>
                  <w:vAlign w:val="center"/>
                </w:tcPr>
                <w:p>
                  <w:pPr>
                    <w:jc w:val="center"/>
                    <w:rPr>
                      <w:sz w:val="24"/>
                      <w:szCs w:val="24"/>
                    </w:rPr>
                  </w:pPr>
                  <w:r>
                    <w:rPr>
                      <w:sz w:val="24"/>
                      <w:szCs w:val="24"/>
                    </w:rPr>
                    <w:t>2018年7月18日</w:t>
                  </w:r>
                </w:p>
              </w:tc>
            </w:tr>
          </w:tbl>
          <w:p>
            <w:pPr>
              <w:ind w:firstLine="560" w:firstLineChars="200"/>
              <w:rPr>
                <w:sz w:val="28"/>
                <w:szCs w:val="28"/>
              </w:rPr>
            </w:pPr>
            <w:r>
              <w:rPr>
                <w:sz w:val="28"/>
              </w:rPr>
              <w:t>监测结果及评价：长沙市2017年第二批输变电工程拟建、扩建变电站厂界及厂界周围环境保护目标工频电磁场监测结果见</w:t>
            </w:r>
            <w:r>
              <w:rPr>
                <w:sz w:val="28"/>
                <w:szCs w:val="28"/>
              </w:rPr>
              <w:t>表</w:t>
            </w:r>
            <w:r>
              <w:rPr>
                <w:rFonts w:hint="eastAsia"/>
                <w:sz w:val="28"/>
                <w:szCs w:val="28"/>
              </w:rPr>
              <w:t>9</w:t>
            </w:r>
            <w:r>
              <w:rPr>
                <w:sz w:val="28"/>
              </w:rPr>
              <w:t>～</w:t>
            </w:r>
            <w:r>
              <w:rPr>
                <w:rFonts w:hint="eastAsia"/>
                <w:sz w:val="28"/>
              </w:rPr>
              <w:t>10</w:t>
            </w:r>
            <w:r>
              <w:rPr>
                <w:sz w:val="28"/>
                <w:szCs w:val="28"/>
              </w:rPr>
              <w:t>。</w:t>
            </w: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r>
              <w:rPr>
                <w:b/>
                <w:sz w:val="24"/>
              </w:rPr>
              <w:t>表</w:t>
            </w:r>
            <w:r>
              <w:rPr>
                <w:rFonts w:hint="eastAsia"/>
                <w:b/>
                <w:sz w:val="24"/>
              </w:rPr>
              <w:t>9</w:t>
            </w:r>
            <w:r>
              <w:rPr>
                <w:b/>
                <w:sz w:val="24"/>
              </w:rPr>
              <w:t>拟建变电站站址电磁环境现状监测结果</w:t>
            </w:r>
          </w:p>
          <w:tbl>
            <w:tblPr>
              <w:tblStyle w:val="36"/>
              <w:tblW w:w="921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2092"/>
              <w:gridCol w:w="2592"/>
              <w:gridCol w:w="1151"/>
              <w:gridCol w:w="1126"/>
              <w:gridCol w:w="1126"/>
              <w:gridCol w:w="11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05" w:hRule="atLeast"/>
                <w:jc w:val="center"/>
              </w:trPr>
              <w:tc>
                <w:tcPr>
                  <w:tcW w:w="2092" w:type="dxa"/>
                  <w:vMerge w:val="restart"/>
                  <w:vAlign w:val="center"/>
                </w:tcPr>
                <w:p>
                  <w:pPr>
                    <w:jc w:val="center"/>
                    <w:rPr>
                      <w:sz w:val="24"/>
                      <w:szCs w:val="24"/>
                    </w:rPr>
                  </w:pPr>
                  <w:r>
                    <w:rPr>
                      <w:sz w:val="24"/>
                      <w:szCs w:val="24"/>
                    </w:rPr>
                    <w:t>变电站名称</w:t>
                  </w:r>
                </w:p>
              </w:tc>
              <w:tc>
                <w:tcPr>
                  <w:tcW w:w="2592" w:type="dxa"/>
                  <w:vMerge w:val="restart"/>
                  <w:vAlign w:val="center"/>
                </w:tcPr>
                <w:p>
                  <w:pPr>
                    <w:jc w:val="center"/>
                    <w:rPr>
                      <w:sz w:val="24"/>
                      <w:szCs w:val="24"/>
                    </w:rPr>
                  </w:pPr>
                  <w:r>
                    <w:rPr>
                      <w:sz w:val="24"/>
                      <w:szCs w:val="24"/>
                    </w:rPr>
                    <w:t>测点</w:t>
                  </w:r>
                </w:p>
              </w:tc>
              <w:tc>
                <w:tcPr>
                  <w:tcW w:w="2277" w:type="dxa"/>
                  <w:gridSpan w:val="2"/>
                  <w:tcBorders>
                    <w:bottom w:val="single" w:color="auto" w:sz="4" w:space="0"/>
                  </w:tcBorders>
                  <w:vAlign w:val="center"/>
                </w:tcPr>
                <w:p>
                  <w:pPr>
                    <w:jc w:val="center"/>
                    <w:rPr>
                      <w:sz w:val="24"/>
                      <w:szCs w:val="24"/>
                    </w:rPr>
                  </w:pPr>
                  <w:r>
                    <w:rPr>
                      <w:sz w:val="24"/>
                      <w:szCs w:val="24"/>
                    </w:rPr>
                    <w:t>监测值</w:t>
                  </w:r>
                </w:p>
              </w:tc>
              <w:tc>
                <w:tcPr>
                  <w:tcW w:w="2250" w:type="dxa"/>
                  <w:gridSpan w:val="2"/>
                  <w:tcBorders>
                    <w:bottom w:val="single" w:color="auto" w:sz="4" w:space="0"/>
                  </w:tcBorders>
                  <w:vAlign w:val="center"/>
                </w:tcPr>
                <w:p>
                  <w:pPr>
                    <w:ind w:right="-3"/>
                    <w:jc w:val="center"/>
                    <w:rPr>
                      <w:sz w:val="24"/>
                      <w:szCs w:val="24"/>
                    </w:rPr>
                  </w:pPr>
                  <w:r>
                    <w:rPr>
                      <w:sz w:val="24"/>
                      <w:szCs w:val="24"/>
                    </w:rPr>
                    <w:t>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510" w:hRule="atLeast"/>
                <w:jc w:val="center"/>
              </w:trPr>
              <w:tc>
                <w:tcPr>
                  <w:tcW w:w="2092" w:type="dxa"/>
                  <w:vMerge w:val="continue"/>
                  <w:vAlign w:val="center"/>
                </w:tcPr>
                <w:p>
                  <w:pPr>
                    <w:jc w:val="center"/>
                    <w:rPr>
                      <w:sz w:val="24"/>
                      <w:szCs w:val="24"/>
                    </w:rPr>
                  </w:pPr>
                </w:p>
              </w:tc>
              <w:tc>
                <w:tcPr>
                  <w:tcW w:w="2592" w:type="dxa"/>
                  <w:vMerge w:val="continue"/>
                  <w:vAlign w:val="center"/>
                </w:tcPr>
                <w:p>
                  <w:pPr>
                    <w:jc w:val="center"/>
                    <w:rPr>
                      <w:sz w:val="24"/>
                      <w:szCs w:val="24"/>
                    </w:rPr>
                  </w:pPr>
                </w:p>
              </w:tc>
              <w:tc>
                <w:tcPr>
                  <w:tcW w:w="1151" w:type="dxa"/>
                  <w:tcBorders>
                    <w:top w:val="single" w:color="auto" w:sz="4" w:space="0"/>
                  </w:tcBorders>
                  <w:vAlign w:val="center"/>
                </w:tcPr>
                <w:p>
                  <w:pPr>
                    <w:ind w:right="-3"/>
                    <w:jc w:val="center"/>
                    <w:rPr>
                      <w:szCs w:val="21"/>
                    </w:rPr>
                  </w:pPr>
                  <w:r>
                    <w:rPr>
                      <w:szCs w:val="21"/>
                    </w:rPr>
                    <w:t>工频电场强度</w:t>
                  </w:r>
                </w:p>
                <w:p>
                  <w:pPr>
                    <w:ind w:right="-3"/>
                    <w:jc w:val="center"/>
                    <w:rPr>
                      <w:szCs w:val="21"/>
                    </w:rPr>
                  </w:pPr>
                  <w:r>
                    <w:rPr>
                      <w:szCs w:val="21"/>
                    </w:rPr>
                    <w:t>（V/m）</w:t>
                  </w:r>
                </w:p>
              </w:tc>
              <w:tc>
                <w:tcPr>
                  <w:tcW w:w="1126" w:type="dxa"/>
                  <w:tcBorders>
                    <w:top w:val="single" w:color="auto" w:sz="4" w:space="0"/>
                  </w:tcBorders>
                  <w:vAlign w:val="center"/>
                </w:tcPr>
                <w:p>
                  <w:pPr>
                    <w:ind w:right="-3"/>
                    <w:jc w:val="center"/>
                    <w:rPr>
                      <w:szCs w:val="21"/>
                    </w:rPr>
                  </w:pPr>
                  <w:r>
                    <w:rPr>
                      <w:szCs w:val="21"/>
                    </w:rPr>
                    <w:t>工频磁感应强度</w:t>
                  </w:r>
                </w:p>
                <w:p>
                  <w:pPr>
                    <w:jc w:val="center"/>
                    <w:rPr>
                      <w:szCs w:val="21"/>
                    </w:rPr>
                  </w:pPr>
                  <w:r>
                    <w:rPr>
                      <w:szCs w:val="21"/>
                    </w:rPr>
                    <w:t>（µT）</w:t>
                  </w:r>
                </w:p>
              </w:tc>
              <w:tc>
                <w:tcPr>
                  <w:tcW w:w="1126" w:type="dxa"/>
                  <w:tcBorders>
                    <w:top w:val="single" w:color="auto" w:sz="4" w:space="0"/>
                  </w:tcBorders>
                  <w:vAlign w:val="center"/>
                </w:tcPr>
                <w:p>
                  <w:pPr>
                    <w:ind w:right="-3"/>
                    <w:jc w:val="center"/>
                    <w:rPr>
                      <w:szCs w:val="21"/>
                    </w:rPr>
                  </w:pPr>
                  <w:r>
                    <w:rPr>
                      <w:szCs w:val="21"/>
                    </w:rPr>
                    <w:t>工频电场强度</w:t>
                  </w:r>
                </w:p>
                <w:p>
                  <w:pPr>
                    <w:ind w:right="-3"/>
                    <w:jc w:val="center"/>
                    <w:rPr>
                      <w:szCs w:val="21"/>
                    </w:rPr>
                  </w:pPr>
                  <w:r>
                    <w:rPr>
                      <w:szCs w:val="21"/>
                    </w:rPr>
                    <w:t>（V/m）</w:t>
                  </w:r>
                </w:p>
              </w:tc>
              <w:tc>
                <w:tcPr>
                  <w:tcW w:w="1124" w:type="dxa"/>
                  <w:tcBorders>
                    <w:top w:val="single" w:color="auto" w:sz="4" w:space="0"/>
                  </w:tcBorders>
                  <w:vAlign w:val="center"/>
                </w:tcPr>
                <w:p>
                  <w:pPr>
                    <w:ind w:right="-3"/>
                    <w:jc w:val="center"/>
                    <w:rPr>
                      <w:szCs w:val="21"/>
                    </w:rPr>
                  </w:pPr>
                  <w:r>
                    <w:rPr>
                      <w:szCs w:val="21"/>
                    </w:rPr>
                    <w:t>工频磁感应强度</w:t>
                  </w:r>
                </w:p>
                <w:p>
                  <w:pPr>
                    <w:jc w:val="center"/>
                    <w:rPr>
                      <w:szCs w:val="21"/>
                    </w:rPr>
                  </w:pPr>
                  <w:r>
                    <w:rPr>
                      <w:szCs w:val="21"/>
                    </w:rPr>
                    <w:t>（µT）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restart"/>
                  <w:vAlign w:val="center"/>
                </w:tcPr>
                <w:p>
                  <w:pPr>
                    <w:jc w:val="center"/>
                    <w:rPr>
                      <w:sz w:val="24"/>
                      <w:szCs w:val="24"/>
                    </w:rPr>
                  </w:pPr>
                  <w:r>
                    <w:rPr>
                      <w:sz w:val="24"/>
                      <w:szCs w:val="24"/>
                    </w:rPr>
                    <w:t>谷山220kV变电站</w:t>
                  </w:r>
                </w:p>
              </w:tc>
              <w:tc>
                <w:tcPr>
                  <w:tcW w:w="2592" w:type="dxa"/>
                  <w:vAlign w:val="center"/>
                </w:tcPr>
                <w:p>
                  <w:pPr>
                    <w:jc w:val="center"/>
                    <w:rPr>
                      <w:sz w:val="24"/>
                      <w:szCs w:val="24"/>
                    </w:rPr>
                  </w:pPr>
                  <w:r>
                    <w:rPr>
                      <w:sz w:val="24"/>
                      <w:szCs w:val="24"/>
                    </w:rPr>
                    <w:t>站址东面</w:t>
                  </w:r>
                </w:p>
              </w:tc>
              <w:tc>
                <w:tcPr>
                  <w:tcW w:w="1151" w:type="dxa"/>
                  <w:vAlign w:val="center"/>
                </w:tcPr>
                <w:p>
                  <w:pPr>
                    <w:jc w:val="center"/>
                    <w:rPr>
                      <w:sz w:val="24"/>
                      <w:szCs w:val="24"/>
                    </w:rPr>
                  </w:pPr>
                  <w:r>
                    <w:rPr>
                      <w:sz w:val="24"/>
                      <w:szCs w:val="24"/>
                    </w:rPr>
                    <w:t>2.3</w:t>
                  </w:r>
                </w:p>
              </w:tc>
              <w:tc>
                <w:tcPr>
                  <w:tcW w:w="1126" w:type="dxa"/>
                  <w:vAlign w:val="center"/>
                </w:tcPr>
                <w:p>
                  <w:pPr>
                    <w:jc w:val="center"/>
                    <w:rPr>
                      <w:sz w:val="24"/>
                      <w:szCs w:val="24"/>
                    </w:rPr>
                  </w:pPr>
                  <w:r>
                    <w:rPr>
                      <w:sz w:val="24"/>
                      <w:szCs w:val="24"/>
                    </w:rPr>
                    <w:t>0.015</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站址南面</w:t>
                  </w:r>
                </w:p>
              </w:tc>
              <w:tc>
                <w:tcPr>
                  <w:tcW w:w="1151" w:type="dxa"/>
                  <w:vAlign w:val="center"/>
                </w:tcPr>
                <w:p>
                  <w:pPr>
                    <w:jc w:val="center"/>
                    <w:rPr>
                      <w:sz w:val="24"/>
                      <w:szCs w:val="24"/>
                    </w:rPr>
                  </w:pPr>
                  <w:r>
                    <w:rPr>
                      <w:sz w:val="24"/>
                      <w:szCs w:val="24"/>
                    </w:rPr>
                    <w:t>3.1</w:t>
                  </w:r>
                </w:p>
              </w:tc>
              <w:tc>
                <w:tcPr>
                  <w:tcW w:w="1126" w:type="dxa"/>
                  <w:vAlign w:val="center"/>
                </w:tcPr>
                <w:p>
                  <w:pPr>
                    <w:jc w:val="center"/>
                    <w:rPr>
                      <w:sz w:val="24"/>
                      <w:szCs w:val="24"/>
                    </w:rPr>
                  </w:pPr>
                  <w:r>
                    <w:rPr>
                      <w:sz w:val="24"/>
                      <w:szCs w:val="24"/>
                    </w:rPr>
                    <w:t>0.018</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站址西面</w:t>
                  </w:r>
                </w:p>
              </w:tc>
              <w:tc>
                <w:tcPr>
                  <w:tcW w:w="1151" w:type="dxa"/>
                  <w:vAlign w:val="center"/>
                </w:tcPr>
                <w:p>
                  <w:pPr>
                    <w:jc w:val="center"/>
                    <w:rPr>
                      <w:sz w:val="24"/>
                      <w:szCs w:val="24"/>
                    </w:rPr>
                  </w:pPr>
                  <w:r>
                    <w:rPr>
                      <w:sz w:val="24"/>
                      <w:szCs w:val="24"/>
                    </w:rPr>
                    <w:t>1.9</w:t>
                  </w:r>
                </w:p>
              </w:tc>
              <w:tc>
                <w:tcPr>
                  <w:tcW w:w="1126" w:type="dxa"/>
                  <w:vAlign w:val="center"/>
                </w:tcPr>
                <w:p>
                  <w:pPr>
                    <w:jc w:val="center"/>
                    <w:rPr>
                      <w:sz w:val="24"/>
                      <w:szCs w:val="24"/>
                    </w:rPr>
                  </w:pPr>
                  <w:r>
                    <w:rPr>
                      <w:sz w:val="24"/>
                      <w:szCs w:val="24"/>
                    </w:rPr>
                    <w:t>0.012</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站址北面</w:t>
                  </w:r>
                </w:p>
              </w:tc>
              <w:tc>
                <w:tcPr>
                  <w:tcW w:w="1151" w:type="dxa"/>
                  <w:vAlign w:val="center"/>
                </w:tcPr>
                <w:p>
                  <w:pPr>
                    <w:jc w:val="center"/>
                    <w:rPr>
                      <w:sz w:val="24"/>
                      <w:szCs w:val="24"/>
                    </w:rPr>
                  </w:pPr>
                  <w:r>
                    <w:rPr>
                      <w:sz w:val="24"/>
                      <w:szCs w:val="24"/>
                    </w:rPr>
                    <w:t>4.7</w:t>
                  </w:r>
                </w:p>
              </w:tc>
              <w:tc>
                <w:tcPr>
                  <w:tcW w:w="1126" w:type="dxa"/>
                  <w:vAlign w:val="center"/>
                </w:tcPr>
                <w:p>
                  <w:pPr>
                    <w:jc w:val="center"/>
                    <w:rPr>
                      <w:sz w:val="24"/>
                      <w:szCs w:val="24"/>
                    </w:rPr>
                  </w:pPr>
                  <w:r>
                    <w:rPr>
                      <w:sz w:val="24"/>
                      <w:szCs w:val="24"/>
                    </w:rPr>
                    <w:t>0.021</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站址南侧民房</w:t>
                  </w:r>
                </w:p>
              </w:tc>
              <w:tc>
                <w:tcPr>
                  <w:tcW w:w="1151" w:type="dxa"/>
                  <w:vAlign w:val="center"/>
                </w:tcPr>
                <w:p>
                  <w:pPr>
                    <w:jc w:val="center"/>
                    <w:rPr>
                      <w:sz w:val="24"/>
                      <w:szCs w:val="24"/>
                    </w:rPr>
                  </w:pPr>
                  <w:r>
                    <w:rPr>
                      <w:sz w:val="24"/>
                      <w:szCs w:val="24"/>
                    </w:rPr>
                    <w:t>1.7</w:t>
                  </w:r>
                </w:p>
              </w:tc>
              <w:tc>
                <w:tcPr>
                  <w:tcW w:w="1126" w:type="dxa"/>
                  <w:vAlign w:val="center"/>
                </w:tcPr>
                <w:p>
                  <w:pPr>
                    <w:jc w:val="center"/>
                    <w:rPr>
                      <w:sz w:val="24"/>
                      <w:szCs w:val="24"/>
                    </w:rPr>
                  </w:pPr>
                  <w:r>
                    <w:rPr>
                      <w:sz w:val="24"/>
                      <w:szCs w:val="24"/>
                    </w:rPr>
                    <w:t>0.023</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restart"/>
                  <w:vAlign w:val="center"/>
                </w:tcPr>
                <w:p>
                  <w:pPr>
                    <w:jc w:val="center"/>
                    <w:rPr>
                      <w:szCs w:val="21"/>
                    </w:rPr>
                  </w:pPr>
                  <w:r>
                    <w:rPr>
                      <w:sz w:val="24"/>
                      <w:szCs w:val="24"/>
                    </w:rPr>
                    <w:t>白田220kV变电站</w:t>
                  </w:r>
                </w:p>
              </w:tc>
              <w:tc>
                <w:tcPr>
                  <w:tcW w:w="2592" w:type="dxa"/>
                  <w:vAlign w:val="center"/>
                </w:tcPr>
                <w:p>
                  <w:pPr>
                    <w:jc w:val="center"/>
                    <w:rPr>
                      <w:sz w:val="24"/>
                      <w:szCs w:val="24"/>
                    </w:rPr>
                  </w:pPr>
                  <w:r>
                    <w:rPr>
                      <w:sz w:val="24"/>
                      <w:szCs w:val="24"/>
                    </w:rPr>
                    <w:t>站址东面</w:t>
                  </w:r>
                </w:p>
              </w:tc>
              <w:tc>
                <w:tcPr>
                  <w:tcW w:w="1151" w:type="dxa"/>
                  <w:vAlign w:val="center"/>
                </w:tcPr>
                <w:p>
                  <w:pPr>
                    <w:jc w:val="center"/>
                    <w:rPr>
                      <w:sz w:val="24"/>
                      <w:szCs w:val="24"/>
                    </w:rPr>
                  </w:pPr>
                  <w:r>
                    <w:rPr>
                      <w:sz w:val="24"/>
                      <w:szCs w:val="24"/>
                    </w:rPr>
                    <w:t>0.7</w:t>
                  </w:r>
                </w:p>
              </w:tc>
              <w:tc>
                <w:tcPr>
                  <w:tcW w:w="1126" w:type="dxa"/>
                  <w:vAlign w:val="center"/>
                </w:tcPr>
                <w:p>
                  <w:pPr>
                    <w:jc w:val="center"/>
                    <w:rPr>
                      <w:sz w:val="24"/>
                      <w:szCs w:val="24"/>
                    </w:rPr>
                  </w:pPr>
                  <w:r>
                    <w:rPr>
                      <w:sz w:val="24"/>
                      <w:szCs w:val="24"/>
                    </w:rPr>
                    <w:t>0.009</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站址南面</w:t>
                  </w:r>
                </w:p>
              </w:tc>
              <w:tc>
                <w:tcPr>
                  <w:tcW w:w="1151" w:type="dxa"/>
                  <w:vAlign w:val="center"/>
                </w:tcPr>
                <w:p>
                  <w:pPr>
                    <w:jc w:val="center"/>
                    <w:rPr>
                      <w:sz w:val="24"/>
                      <w:szCs w:val="24"/>
                    </w:rPr>
                  </w:pPr>
                  <w:r>
                    <w:rPr>
                      <w:sz w:val="24"/>
                      <w:szCs w:val="24"/>
                    </w:rPr>
                    <w:t>1.0</w:t>
                  </w:r>
                </w:p>
              </w:tc>
              <w:tc>
                <w:tcPr>
                  <w:tcW w:w="1126" w:type="dxa"/>
                  <w:vAlign w:val="center"/>
                </w:tcPr>
                <w:p>
                  <w:pPr>
                    <w:jc w:val="center"/>
                    <w:rPr>
                      <w:sz w:val="24"/>
                      <w:szCs w:val="24"/>
                    </w:rPr>
                  </w:pPr>
                  <w:r>
                    <w:rPr>
                      <w:sz w:val="24"/>
                      <w:szCs w:val="24"/>
                    </w:rPr>
                    <w:t>0.015</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站址西面</w:t>
                  </w:r>
                </w:p>
              </w:tc>
              <w:tc>
                <w:tcPr>
                  <w:tcW w:w="1151" w:type="dxa"/>
                  <w:vAlign w:val="center"/>
                </w:tcPr>
                <w:p>
                  <w:pPr>
                    <w:jc w:val="center"/>
                    <w:rPr>
                      <w:sz w:val="24"/>
                      <w:szCs w:val="24"/>
                    </w:rPr>
                  </w:pPr>
                  <w:r>
                    <w:rPr>
                      <w:sz w:val="24"/>
                      <w:szCs w:val="24"/>
                    </w:rPr>
                    <w:t>0.9</w:t>
                  </w:r>
                </w:p>
              </w:tc>
              <w:tc>
                <w:tcPr>
                  <w:tcW w:w="1126" w:type="dxa"/>
                  <w:vAlign w:val="center"/>
                </w:tcPr>
                <w:p>
                  <w:pPr>
                    <w:jc w:val="center"/>
                    <w:rPr>
                      <w:sz w:val="24"/>
                      <w:szCs w:val="24"/>
                    </w:rPr>
                  </w:pPr>
                  <w:r>
                    <w:rPr>
                      <w:sz w:val="24"/>
                      <w:szCs w:val="24"/>
                    </w:rPr>
                    <w:t>0.01</w:t>
                  </w:r>
                  <w:r>
                    <w:rPr>
                      <w:rFonts w:hint="eastAsia"/>
                      <w:sz w:val="24"/>
                      <w:szCs w:val="24"/>
                    </w:rPr>
                    <w:t>2</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rFonts w:hint="eastAsia"/>
                      <w:sz w:val="24"/>
                      <w:szCs w:val="24"/>
                    </w:rPr>
                    <w:t>1</w:t>
                  </w:r>
                  <w:r>
                    <w:rPr>
                      <w:sz w:val="24"/>
                      <w:szCs w:val="24"/>
                    </w:rPr>
                    <w:t>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站址北面</w:t>
                  </w:r>
                </w:p>
              </w:tc>
              <w:tc>
                <w:tcPr>
                  <w:tcW w:w="1151" w:type="dxa"/>
                  <w:vAlign w:val="center"/>
                </w:tcPr>
                <w:p>
                  <w:pPr>
                    <w:jc w:val="center"/>
                    <w:rPr>
                      <w:sz w:val="24"/>
                      <w:szCs w:val="24"/>
                    </w:rPr>
                  </w:pPr>
                  <w:r>
                    <w:rPr>
                      <w:sz w:val="24"/>
                      <w:szCs w:val="24"/>
                    </w:rPr>
                    <w:t>1.8</w:t>
                  </w:r>
                </w:p>
              </w:tc>
              <w:tc>
                <w:tcPr>
                  <w:tcW w:w="1126" w:type="dxa"/>
                  <w:vAlign w:val="center"/>
                </w:tcPr>
                <w:p>
                  <w:pPr>
                    <w:jc w:val="center"/>
                    <w:rPr>
                      <w:sz w:val="24"/>
                      <w:szCs w:val="24"/>
                    </w:rPr>
                  </w:pPr>
                  <w:r>
                    <w:rPr>
                      <w:sz w:val="24"/>
                      <w:szCs w:val="24"/>
                    </w:rPr>
                    <w:t>0.011</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站址南侧民房1</w:t>
                  </w:r>
                </w:p>
              </w:tc>
              <w:tc>
                <w:tcPr>
                  <w:tcW w:w="1151" w:type="dxa"/>
                  <w:vAlign w:val="center"/>
                </w:tcPr>
                <w:p>
                  <w:pPr>
                    <w:jc w:val="center"/>
                    <w:rPr>
                      <w:sz w:val="24"/>
                      <w:szCs w:val="24"/>
                    </w:rPr>
                  </w:pPr>
                  <w:r>
                    <w:rPr>
                      <w:sz w:val="24"/>
                      <w:szCs w:val="24"/>
                    </w:rPr>
                    <w:t>3.8</w:t>
                  </w:r>
                </w:p>
              </w:tc>
              <w:tc>
                <w:tcPr>
                  <w:tcW w:w="1126" w:type="dxa"/>
                  <w:vAlign w:val="center"/>
                </w:tcPr>
                <w:p>
                  <w:pPr>
                    <w:jc w:val="center"/>
                    <w:rPr>
                      <w:sz w:val="24"/>
                      <w:szCs w:val="24"/>
                    </w:rPr>
                  </w:pPr>
                  <w:r>
                    <w:rPr>
                      <w:sz w:val="24"/>
                      <w:szCs w:val="24"/>
                    </w:rPr>
                    <w:t>0.025</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站址南侧民房2</w:t>
                  </w:r>
                </w:p>
              </w:tc>
              <w:tc>
                <w:tcPr>
                  <w:tcW w:w="1151" w:type="dxa"/>
                  <w:vAlign w:val="center"/>
                </w:tcPr>
                <w:p>
                  <w:pPr>
                    <w:jc w:val="center"/>
                    <w:rPr>
                      <w:sz w:val="24"/>
                      <w:szCs w:val="24"/>
                    </w:rPr>
                  </w:pPr>
                  <w:r>
                    <w:rPr>
                      <w:sz w:val="24"/>
                      <w:szCs w:val="24"/>
                    </w:rPr>
                    <w:t>2.6</w:t>
                  </w:r>
                </w:p>
              </w:tc>
              <w:tc>
                <w:tcPr>
                  <w:tcW w:w="1126" w:type="dxa"/>
                  <w:vAlign w:val="center"/>
                </w:tcPr>
                <w:p>
                  <w:pPr>
                    <w:jc w:val="center"/>
                    <w:rPr>
                      <w:sz w:val="24"/>
                      <w:szCs w:val="24"/>
                    </w:rPr>
                  </w:pPr>
                  <w:r>
                    <w:rPr>
                      <w:sz w:val="24"/>
                      <w:szCs w:val="24"/>
                    </w:rPr>
                    <w:t>0.019</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站址东侧民房1</w:t>
                  </w:r>
                </w:p>
              </w:tc>
              <w:tc>
                <w:tcPr>
                  <w:tcW w:w="1151" w:type="dxa"/>
                  <w:vAlign w:val="center"/>
                </w:tcPr>
                <w:p>
                  <w:pPr>
                    <w:jc w:val="center"/>
                    <w:rPr>
                      <w:sz w:val="24"/>
                      <w:szCs w:val="24"/>
                    </w:rPr>
                  </w:pPr>
                  <w:r>
                    <w:rPr>
                      <w:sz w:val="24"/>
                      <w:szCs w:val="24"/>
                    </w:rPr>
                    <w:t>3.2</w:t>
                  </w:r>
                </w:p>
              </w:tc>
              <w:tc>
                <w:tcPr>
                  <w:tcW w:w="1126" w:type="dxa"/>
                  <w:vAlign w:val="center"/>
                </w:tcPr>
                <w:p>
                  <w:pPr>
                    <w:jc w:val="center"/>
                    <w:rPr>
                      <w:sz w:val="24"/>
                      <w:szCs w:val="24"/>
                    </w:rPr>
                  </w:pPr>
                  <w:r>
                    <w:rPr>
                      <w:sz w:val="24"/>
                      <w:szCs w:val="24"/>
                    </w:rPr>
                    <w:t>0.018</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站址东侧民房2</w:t>
                  </w:r>
                </w:p>
              </w:tc>
              <w:tc>
                <w:tcPr>
                  <w:tcW w:w="1151" w:type="dxa"/>
                  <w:vAlign w:val="center"/>
                </w:tcPr>
                <w:p>
                  <w:pPr>
                    <w:jc w:val="center"/>
                    <w:rPr>
                      <w:sz w:val="24"/>
                      <w:szCs w:val="24"/>
                    </w:rPr>
                  </w:pPr>
                  <w:r>
                    <w:rPr>
                      <w:sz w:val="24"/>
                      <w:szCs w:val="24"/>
                    </w:rPr>
                    <w:t>1.5</w:t>
                  </w:r>
                </w:p>
              </w:tc>
              <w:tc>
                <w:tcPr>
                  <w:tcW w:w="1126" w:type="dxa"/>
                  <w:vAlign w:val="center"/>
                </w:tcPr>
                <w:p>
                  <w:pPr>
                    <w:jc w:val="center"/>
                    <w:rPr>
                      <w:sz w:val="24"/>
                      <w:szCs w:val="24"/>
                    </w:rPr>
                  </w:pPr>
                  <w:r>
                    <w:rPr>
                      <w:sz w:val="24"/>
                      <w:szCs w:val="24"/>
                    </w:rPr>
                    <w:t>0.016</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站址北侧民房</w:t>
                  </w:r>
                </w:p>
              </w:tc>
              <w:tc>
                <w:tcPr>
                  <w:tcW w:w="1151" w:type="dxa"/>
                  <w:vAlign w:val="center"/>
                </w:tcPr>
                <w:p>
                  <w:pPr>
                    <w:jc w:val="center"/>
                    <w:rPr>
                      <w:sz w:val="24"/>
                      <w:szCs w:val="24"/>
                    </w:rPr>
                  </w:pPr>
                  <w:r>
                    <w:rPr>
                      <w:sz w:val="24"/>
                      <w:szCs w:val="24"/>
                    </w:rPr>
                    <w:t>1.1</w:t>
                  </w:r>
                </w:p>
              </w:tc>
              <w:tc>
                <w:tcPr>
                  <w:tcW w:w="1126" w:type="dxa"/>
                  <w:vAlign w:val="center"/>
                </w:tcPr>
                <w:p>
                  <w:pPr>
                    <w:jc w:val="center"/>
                    <w:rPr>
                      <w:sz w:val="24"/>
                      <w:szCs w:val="24"/>
                    </w:rPr>
                  </w:pPr>
                  <w:r>
                    <w:rPr>
                      <w:sz w:val="24"/>
                      <w:szCs w:val="24"/>
                    </w:rPr>
                    <w:t>0.013</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restart"/>
                  <w:vAlign w:val="center"/>
                </w:tcPr>
                <w:p>
                  <w:pPr>
                    <w:jc w:val="center"/>
                    <w:rPr>
                      <w:szCs w:val="21"/>
                    </w:rPr>
                  </w:pPr>
                  <w:r>
                    <w:rPr>
                      <w:sz w:val="24"/>
                      <w:szCs w:val="24"/>
                    </w:rPr>
                    <w:t>城南（寺冲）220kV变电站</w:t>
                  </w:r>
                </w:p>
              </w:tc>
              <w:tc>
                <w:tcPr>
                  <w:tcW w:w="2592" w:type="dxa"/>
                  <w:vAlign w:val="center"/>
                </w:tcPr>
                <w:p>
                  <w:pPr>
                    <w:jc w:val="center"/>
                    <w:rPr>
                      <w:sz w:val="24"/>
                      <w:szCs w:val="24"/>
                    </w:rPr>
                  </w:pPr>
                  <w:r>
                    <w:rPr>
                      <w:sz w:val="24"/>
                      <w:szCs w:val="24"/>
                    </w:rPr>
                    <w:t>站址东面</w:t>
                  </w:r>
                </w:p>
              </w:tc>
              <w:tc>
                <w:tcPr>
                  <w:tcW w:w="1151" w:type="dxa"/>
                  <w:vAlign w:val="center"/>
                </w:tcPr>
                <w:p>
                  <w:pPr>
                    <w:jc w:val="center"/>
                    <w:rPr>
                      <w:sz w:val="24"/>
                      <w:szCs w:val="24"/>
                    </w:rPr>
                  </w:pPr>
                  <w:r>
                    <w:rPr>
                      <w:sz w:val="24"/>
                      <w:szCs w:val="24"/>
                    </w:rPr>
                    <w:t>0.8</w:t>
                  </w:r>
                </w:p>
              </w:tc>
              <w:tc>
                <w:tcPr>
                  <w:tcW w:w="1126" w:type="dxa"/>
                  <w:vAlign w:val="center"/>
                </w:tcPr>
                <w:p>
                  <w:pPr>
                    <w:jc w:val="center"/>
                    <w:rPr>
                      <w:sz w:val="24"/>
                      <w:szCs w:val="24"/>
                    </w:rPr>
                  </w:pPr>
                  <w:r>
                    <w:rPr>
                      <w:sz w:val="24"/>
                      <w:szCs w:val="24"/>
                    </w:rPr>
                    <w:t>0.021</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站址南面</w:t>
                  </w:r>
                </w:p>
              </w:tc>
              <w:tc>
                <w:tcPr>
                  <w:tcW w:w="1151" w:type="dxa"/>
                  <w:vAlign w:val="center"/>
                </w:tcPr>
                <w:p>
                  <w:pPr>
                    <w:jc w:val="center"/>
                    <w:rPr>
                      <w:sz w:val="24"/>
                      <w:szCs w:val="24"/>
                    </w:rPr>
                  </w:pPr>
                  <w:r>
                    <w:rPr>
                      <w:sz w:val="24"/>
                      <w:szCs w:val="24"/>
                    </w:rPr>
                    <w:t>1.2</w:t>
                  </w:r>
                </w:p>
              </w:tc>
              <w:tc>
                <w:tcPr>
                  <w:tcW w:w="1126" w:type="dxa"/>
                  <w:vAlign w:val="center"/>
                </w:tcPr>
                <w:p>
                  <w:pPr>
                    <w:jc w:val="center"/>
                    <w:rPr>
                      <w:sz w:val="24"/>
                      <w:szCs w:val="24"/>
                    </w:rPr>
                  </w:pPr>
                  <w:r>
                    <w:rPr>
                      <w:sz w:val="24"/>
                      <w:szCs w:val="24"/>
                    </w:rPr>
                    <w:t>0.017</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站址西面</w:t>
                  </w:r>
                </w:p>
              </w:tc>
              <w:tc>
                <w:tcPr>
                  <w:tcW w:w="1151" w:type="dxa"/>
                  <w:vAlign w:val="center"/>
                </w:tcPr>
                <w:p>
                  <w:pPr>
                    <w:jc w:val="center"/>
                    <w:rPr>
                      <w:sz w:val="24"/>
                      <w:szCs w:val="24"/>
                    </w:rPr>
                  </w:pPr>
                  <w:r>
                    <w:rPr>
                      <w:sz w:val="24"/>
                      <w:szCs w:val="24"/>
                    </w:rPr>
                    <w:t>14</w:t>
                  </w:r>
                  <w:r>
                    <w:rPr>
                      <w:rFonts w:hint="eastAsia"/>
                      <w:sz w:val="24"/>
                      <w:szCs w:val="24"/>
                    </w:rPr>
                    <w:t>.</w:t>
                  </w:r>
                  <w:r>
                    <w:rPr>
                      <w:sz w:val="24"/>
                      <w:szCs w:val="24"/>
                    </w:rPr>
                    <w:t>4</w:t>
                  </w:r>
                </w:p>
              </w:tc>
              <w:tc>
                <w:tcPr>
                  <w:tcW w:w="1126" w:type="dxa"/>
                  <w:vAlign w:val="center"/>
                </w:tcPr>
                <w:p>
                  <w:pPr>
                    <w:jc w:val="center"/>
                    <w:rPr>
                      <w:sz w:val="24"/>
                      <w:szCs w:val="24"/>
                    </w:rPr>
                  </w:pPr>
                  <w:r>
                    <w:rPr>
                      <w:sz w:val="24"/>
                      <w:szCs w:val="24"/>
                    </w:rPr>
                    <w:t>0.02</w:t>
                  </w:r>
                  <w:r>
                    <w:rPr>
                      <w:rFonts w:hint="eastAsia"/>
                      <w:sz w:val="24"/>
                      <w:szCs w:val="24"/>
                    </w:rPr>
                    <w:t>5</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站址北面</w:t>
                  </w:r>
                </w:p>
              </w:tc>
              <w:tc>
                <w:tcPr>
                  <w:tcW w:w="1151" w:type="dxa"/>
                  <w:vAlign w:val="center"/>
                </w:tcPr>
                <w:p>
                  <w:pPr>
                    <w:jc w:val="center"/>
                    <w:rPr>
                      <w:sz w:val="24"/>
                      <w:szCs w:val="24"/>
                    </w:rPr>
                  </w:pPr>
                  <w:r>
                    <w:rPr>
                      <w:sz w:val="24"/>
                      <w:szCs w:val="24"/>
                    </w:rPr>
                    <w:t>0.6</w:t>
                  </w:r>
                </w:p>
              </w:tc>
              <w:tc>
                <w:tcPr>
                  <w:tcW w:w="1126" w:type="dxa"/>
                  <w:vAlign w:val="center"/>
                </w:tcPr>
                <w:p>
                  <w:pPr>
                    <w:jc w:val="center"/>
                    <w:rPr>
                      <w:sz w:val="24"/>
                      <w:szCs w:val="24"/>
                    </w:rPr>
                  </w:pPr>
                  <w:r>
                    <w:rPr>
                      <w:sz w:val="24"/>
                      <w:szCs w:val="24"/>
                    </w:rPr>
                    <w:t>0.012</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站址北侧民房</w:t>
                  </w:r>
                </w:p>
              </w:tc>
              <w:tc>
                <w:tcPr>
                  <w:tcW w:w="1151" w:type="dxa"/>
                  <w:vAlign w:val="center"/>
                </w:tcPr>
                <w:p>
                  <w:pPr>
                    <w:jc w:val="center"/>
                    <w:rPr>
                      <w:sz w:val="24"/>
                      <w:szCs w:val="24"/>
                    </w:rPr>
                  </w:pPr>
                  <w:r>
                    <w:rPr>
                      <w:sz w:val="24"/>
                      <w:szCs w:val="24"/>
                    </w:rPr>
                    <w:t>0.7</w:t>
                  </w:r>
                </w:p>
              </w:tc>
              <w:tc>
                <w:tcPr>
                  <w:tcW w:w="1126" w:type="dxa"/>
                  <w:vAlign w:val="center"/>
                </w:tcPr>
                <w:p>
                  <w:pPr>
                    <w:jc w:val="center"/>
                    <w:rPr>
                      <w:sz w:val="24"/>
                      <w:szCs w:val="24"/>
                    </w:rPr>
                  </w:pPr>
                  <w:r>
                    <w:rPr>
                      <w:sz w:val="24"/>
                      <w:szCs w:val="24"/>
                    </w:rPr>
                    <w:t>0.009</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9211" w:type="dxa"/>
                  <w:gridSpan w:val="6"/>
                  <w:vAlign w:val="center"/>
                </w:tcPr>
                <w:p>
                  <w:pPr>
                    <w:jc w:val="center"/>
                    <w:rPr>
                      <w:sz w:val="24"/>
                      <w:szCs w:val="24"/>
                    </w:rPr>
                  </w:pPr>
                  <w:r>
                    <w:rPr>
                      <w:sz w:val="24"/>
                      <w:szCs w:val="24"/>
                    </w:rPr>
                    <w:t>监测时间： 2017年9月18日～2017年9月30日，温度23.7～32.5</w:t>
                  </w:r>
                  <w:r>
                    <w:rPr>
                      <w:rFonts w:hint="eastAsia" w:ascii="宋体" w:hAnsi="宋体" w:cs="宋体"/>
                      <w:sz w:val="24"/>
                      <w:szCs w:val="24"/>
                    </w:rPr>
                    <w:t>℃</w:t>
                  </w:r>
                  <w:r>
                    <w:rPr>
                      <w:sz w:val="24"/>
                      <w:szCs w:val="24"/>
                    </w:rPr>
                    <w:t>，</w:t>
                  </w:r>
                </w:p>
                <w:p>
                  <w:pPr>
                    <w:ind w:right="-3"/>
                    <w:jc w:val="center"/>
                    <w:rPr>
                      <w:sz w:val="24"/>
                      <w:szCs w:val="24"/>
                    </w:rPr>
                  </w:pPr>
                  <w:r>
                    <w:rPr>
                      <w:sz w:val="24"/>
                      <w:szCs w:val="24"/>
                    </w:rPr>
                    <w:t>相对湿度61.3～69.6%。</w:t>
                  </w:r>
                </w:p>
              </w:tc>
            </w:tr>
          </w:tbl>
          <w:p/>
          <w:p/>
          <w:p/>
          <w:p/>
          <w:p/>
          <w:p/>
          <w:p/>
          <w:p/>
          <w:p/>
          <w:p>
            <w:pPr>
              <w:jc w:val="center"/>
            </w:pPr>
            <w:r>
              <w:rPr>
                <w:rFonts w:hint="eastAsia"/>
                <w:b/>
                <w:sz w:val="24"/>
                <w:szCs w:val="24"/>
              </w:rPr>
              <w:t>续</w:t>
            </w:r>
            <w:r>
              <w:rPr>
                <w:b/>
                <w:sz w:val="24"/>
              </w:rPr>
              <w:t>表</w:t>
            </w:r>
            <w:r>
              <w:rPr>
                <w:rFonts w:hint="eastAsia"/>
                <w:b/>
                <w:sz w:val="24"/>
              </w:rPr>
              <w:t>9</w:t>
            </w:r>
            <w:r>
              <w:rPr>
                <w:b/>
                <w:sz w:val="24"/>
              </w:rPr>
              <w:t>拟建变电站站址电磁环境现状监测结果</w:t>
            </w:r>
          </w:p>
          <w:tbl>
            <w:tblPr>
              <w:tblStyle w:val="36"/>
              <w:tblW w:w="921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2092"/>
              <w:gridCol w:w="2592"/>
              <w:gridCol w:w="1151"/>
              <w:gridCol w:w="1126"/>
              <w:gridCol w:w="1126"/>
              <w:gridCol w:w="11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restart"/>
                  <w:vAlign w:val="center"/>
                </w:tcPr>
                <w:p>
                  <w:pPr>
                    <w:jc w:val="center"/>
                    <w:rPr>
                      <w:sz w:val="24"/>
                      <w:szCs w:val="24"/>
                    </w:rPr>
                  </w:pPr>
                  <w:r>
                    <w:rPr>
                      <w:sz w:val="24"/>
                      <w:szCs w:val="24"/>
                    </w:rPr>
                    <w:t>变电站名称</w:t>
                  </w:r>
                </w:p>
              </w:tc>
              <w:tc>
                <w:tcPr>
                  <w:tcW w:w="2592" w:type="dxa"/>
                  <w:vMerge w:val="restart"/>
                  <w:vAlign w:val="center"/>
                </w:tcPr>
                <w:p>
                  <w:pPr>
                    <w:jc w:val="center"/>
                    <w:rPr>
                      <w:sz w:val="24"/>
                      <w:szCs w:val="24"/>
                    </w:rPr>
                  </w:pPr>
                  <w:r>
                    <w:rPr>
                      <w:sz w:val="24"/>
                      <w:szCs w:val="24"/>
                    </w:rPr>
                    <w:t>测点</w:t>
                  </w:r>
                </w:p>
              </w:tc>
              <w:tc>
                <w:tcPr>
                  <w:tcW w:w="2277" w:type="dxa"/>
                  <w:gridSpan w:val="2"/>
                  <w:vAlign w:val="center"/>
                </w:tcPr>
                <w:p>
                  <w:pPr>
                    <w:jc w:val="center"/>
                    <w:rPr>
                      <w:sz w:val="24"/>
                      <w:szCs w:val="24"/>
                    </w:rPr>
                  </w:pPr>
                  <w:r>
                    <w:rPr>
                      <w:sz w:val="24"/>
                      <w:szCs w:val="24"/>
                    </w:rPr>
                    <w:t>监测值</w:t>
                  </w:r>
                </w:p>
              </w:tc>
              <w:tc>
                <w:tcPr>
                  <w:tcW w:w="2250" w:type="dxa"/>
                  <w:gridSpan w:val="2"/>
                  <w:vAlign w:val="center"/>
                </w:tcPr>
                <w:p>
                  <w:pPr>
                    <w:ind w:right="-3"/>
                    <w:jc w:val="center"/>
                    <w:rPr>
                      <w:sz w:val="24"/>
                      <w:szCs w:val="24"/>
                    </w:rPr>
                  </w:pPr>
                  <w:r>
                    <w:rPr>
                      <w:sz w:val="24"/>
                      <w:szCs w:val="24"/>
                    </w:rPr>
                    <w:t>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 w:val="24"/>
                      <w:szCs w:val="24"/>
                    </w:rPr>
                  </w:pPr>
                </w:p>
              </w:tc>
              <w:tc>
                <w:tcPr>
                  <w:tcW w:w="2592" w:type="dxa"/>
                  <w:vMerge w:val="continue"/>
                  <w:vAlign w:val="center"/>
                </w:tcPr>
                <w:p>
                  <w:pPr>
                    <w:jc w:val="center"/>
                    <w:rPr>
                      <w:sz w:val="24"/>
                      <w:szCs w:val="24"/>
                    </w:rPr>
                  </w:pPr>
                </w:p>
              </w:tc>
              <w:tc>
                <w:tcPr>
                  <w:tcW w:w="1151" w:type="dxa"/>
                  <w:vAlign w:val="center"/>
                </w:tcPr>
                <w:p>
                  <w:pPr>
                    <w:ind w:right="-3"/>
                    <w:jc w:val="center"/>
                    <w:rPr>
                      <w:szCs w:val="21"/>
                    </w:rPr>
                  </w:pPr>
                  <w:r>
                    <w:rPr>
                      <w:szCs w:val="21"/>
                    </w:rPr>
                    <w:t>工频电场强度</w:t>
                  </w:r>
                </w:p>
                <w:p>
                  <w:pPr>
                    <w:ind w:right="-3"/>
                    <w:jc w:val="center"/>
                    <w:rPr>
                      <w:szCs w:val="21"/>
                    </w:rPr>
                  </w:pPr>
                  <w:r>
                    <w:rPr>
                      <w:szCs w:val="21"/>
                    </w:rPr>
                    <w:t>（V/m）</w:t>
                  </w:r>
                </w:p>
              </w:tc>
              <w:tc>
                <w:tcPr>
                  <w:tcW w:w="1126" w:type="dxa"/>
                  <w:vAlign w:val="center"/>
                </w:tcPr>
                <w:p>
                  <w:pPr>
                    <w:ind w:right="-3"/>
                    <w:jc w:val="center"/>
                    <w:rPr>
                      <w:szCs w:val="21"/>
                    </w:rPr>
                  </w:pPr>
                  <w:r>
                    <w:rPr>
                      <w:szCs w:val="21"/>
                    </w:rPr>
                    <w:t>工频磁感应强度</w:t>
                  </w:r>
                </w:p>
                <w:p>
                  <w:pPr>
                    <w:jc w:val="center"/>
                    <w:rPr>
                      <w:szCs w:val="21"/>
                    </w:rPr>
                  </w:pPr>
                  <w:r>
                    <w:rPr>
                      <w:szCs w:val="21"/>
                    </w:rPr>
                    <w:t>（µT）</w:t>
                  </w:r>
                </w:p>
              </w:tc>
              <w:tc>
                <w:tcPr>
                  <w:tcW w:w="1126" w:type="dxa"/>
                  <w:vAlign w:val="center"/>
                </w:tcPr>
                <w:p>
                  <w:pPr>
                    <w:ind w:right="-3"/>
                    <w:jc w:val="center"/>
                    <w:rPr>
                      <w:szCs w:val="21"/>
                    </w:rPr>
                  </w:pPr>
                  <w:r>
                    <w:rPr>
                      <w:szCs w:val="21"/>
                    </w:rPr>
                    <w:t>工频电场强度</w:t>
                  </w:r>
                </w:p>
                <w:p>
                  <w:pPr>
                    <w:ind w:right="-3"/>
                    <w:jc w:val="center"/>
                    <w:rPr>
                      <w:szCs w:val="21"/>
                    </w:rPr>
                  </w:pPr>
                  <w:r>
                    <w:rPr>
                      <w:szCs w:val="21"/>
                    </w:rPr>
                    <w:t>（V/m）</w:t>
                  </w:r>
                </w:p>
              </w:tc>
              <w:tc>
                <w:tcPr>
                  <w:tcW w:w="1124" w:type="dxa"/>
                  <w:vAlign w:val="center"/>
                </w:tcPr>
                <w:p>
                  <w:pPr>
                    <w:ind w:right="-3"/>
                    <w:jc w:val="center"/>
                    <w:rPr>
                      <w:szCs w:val="21"/>
                    </w:rPr>
                  </w:pPr>
                  <w:r>
                    <w:rPr>
                      <w:szCs w:val="21"/>
                    </w:rPr>
                    <w:t>工频磁感应强度</w:t>
                  </w:r>
                </w:p>
                <w:p>
                  <w:pPr>
                    <w:jc w:val="center"/>
                    <w:rPr>
                      <w:szCs w:val="21"/>
                    </w:rPr>
                  </w:pPr>
                  <w:r>
                    <w:rPr>
                      <w:szCs w:val="21"/>
                    </w:rPr>
                    <w:t>（µT）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restart"/>
                  <w:vAlign w:val="center"/>
                </w:tcPr>
                <w:p>
                  <w:pPr>
                    <w:jc w:val="center"/>
                    <w:rPr>
                      <w:szCs w:val="21"/>
                    </w:rPr>
                  </w:pPr>
                  <w:r>
                    <w:rPr>
                      <w:rFonts w:hint="eastAsia"/>
                      <w:sz w:val="24"/>
                      <w:szCs w:val="24"/>
                    </w:rPr>
                    <w:t>科大</w:t>
                  </w:r>
                  <w:r>
                    <w:rPr>
                      <w:sz w:val="24"/>
                      <w:szCs w:val="24"/>
                    </w:rPr>
                    <w:t>（</w:t>
                  </w:r>
                  <w:r>
                    <w:rPr>
                      <w:rFonts w:hint="eastAsia"/>
                      <w:sz w:val="24"/>
                      <w:szCs w:val="24"/>
                    </w:rPr>
                    <w:t>马栏山</w:t>
                  </w:r>
                  <w:r>
                    <w:rPr>
                      <w:sz w:val="24"/>
                      <w:szCs w:val="24"/>
                    </w:rPr>
                    <w:t>）220kV变电站</w:t>
                  </w:r>
                </w:p>
              </w:tc>
              <w:tc>
                <w:tcPr>
                  <w:tcW w:w="2592" w:type="dxa"/>
                  <w:vAlign w:val="center"/>
                </w:tcPr>
                <w:p>
                  <w:pPr>
                    <w:jc w:val="center"/>
                    <w:rPr>
                      <w:sz w:val="24"/>
                      <w:szCs w:val="24"/>
                    </w:rPr>
                  </w:pPr>
                  <w:r>
                    <w:rPr>
                      <w:sz w:val="24"/>
                      <w:szCs w:val="24"/>
                    </w:rPr>
                    <w:t>站址东面</w:t>
                  </w:r>
                </w:p>
              </w:tc>
              <w:tc>
                <w:tcPr>
                  <w:tcW w:w="1151" w:type="dxa"/>
                  <w:vAlign w:val="center"/>
                </w:tcPr>
                <w:p>
                  <w:pPr>
                    <w:jc w:val="center"/>
                    <w:rPr>
                      <w:sz w:val="24"/>
                      <w:szCs w:val="24"/>
                    </w:rPr>
                  </w:pPr>
                  <w:r>
                    <w:rPr>
                      <w:sz w:val="24"/>
                      <w:szCs w:val="24"/>
                    </w:rPr>
                    <w:t>1.4</w:t>
                  </w:r>
                </w:p>
              </w:tc>
              <w:tc>
                <w:tcPr>
                  <w:tcW w:w="1126" w:type="dxa"/>
                  <w:vAlign w:val="center"/>
                </w:tcPr>
                <w:p>
                  <w:pPr>
                    <w:jc w:val="center"/>
                    <w:rPr>
                      <w:sz w:val="24"/>
                      <w:szCs w:val="24"/>
                    </w:rPr>
                  </w:pPr>
                  <w:r>
                    <w:rPr>
                      <w:sz w:val="24"/>
                      <w:szCs w:val="24"/>
                    </w:rPr>
                    <w:t>0.013</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站址南面</w:t>
                  </w:r>
                </w:p>
              </w:tc>
              <w:tc>
                <w:tcPr>
                  <w:tcW w:w="1151" w:type="dxa"/>
                  <w:vAlign w:val="center"/>
                </w:tcPr>
                <w:p>
                  <w:pPr>
                    <w:jc w:val="center"/>
                    <w:rPr>
                      <w:sz w:val="24"/>
                      <w:szCs w:val="24"/>
                    </w:rPr>
                  </w:pPr>
                  <w:r>
                    <w:rPr>
                      <w:sz w:val="24"/>
                      <w:szCs w:val="24"/>
                    </w:rPr>
                    <w:t>2.1</w:t>
                  </w:r>
                </w:p>
              </w:tc>
              <w:tc>
                <w:tcPr>
                  <w:tcW w:w="1126" w:type="dxa"/>
                  <w:vAlign w:val="center"/>
                </w:tcPr>
                <w:p>
                  <w:pPr>
                    <w:jc w:val="center"/>
                    <w:rPr>
                      <w:sz w:val="24"/>
                      <w:szCs w:val="24"/>
                    </w:rPr>
                  </w:pPr>
                  <w:r>
                    <w:rPr>
                      <w:sz w:val="24"/>
                      <w:szCs w:val="24"/>
                    </w:rPr>
                    <w:t>0.010</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站址西面</w:t>
                  </w:r>
                </w:p>
              </w:tc>
              <w:tc>
                <w:tcPr>
                  <w:tcW w:w="1151" w:type="dxa"/>
                  <w:vAlign w:val="center"/>
                </w:tcPr>
                <w:p>
                  <w:pPr>
                    <w:jc w:val="center"/>
                    <w:rPr>
                      <w:sz w:val="24"/>
                      <w:szCs w:val="24"/>
                    </w:rPr>
                  </w:pPr>
                  <w:r>
                    <w:rPr>
                      <w:sz w:val="24"/>
                      <w:szCs w:val="24"/>
                    </w:rPr>
                    <w:t>0.8</w:t>
                  </w:r>
                </w:p>
              </w:tc>
              <w:tc>
                <w:tcPr>
                  <w:tcW w:w="1126" w:type="dxa"/>
                  <w:vAlign w:val="center"/>
                </w:tcPr>
                <w:p>
                  <w:pPr>
                    <w:jc w:val="center"/>
                    <w:rPr>
                      <w:sz w:val="24"/>
                      <w:szCs w:val="24"/>
                    </w:rPr>
                  </w:pPr>
                  <w:r>
                    <w:rPr>
                      <w:sz w:val="24"/>
                      <w:szCs w:val="24"/>
                    </w:rPr>
                    <w:t>0.011</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站址北面</w:t>
                  </w:r>
                </w:p>
              </w:tc>
              <w:tc>
                <w:tcPr>
                  <w:tcW w:w="1151" w:type="dxa"/>
                  <w:vAlign w:val="center"/>
                </w:tcPr>
                <w:p>
                  <w:pPr>
                    <w:jc w:val="center"/>
                    <w:rPr>
                      <w:sz w:val="24"/>
                      <w:szCs w:val="24"/>
                    </w:rPr>
                  </w:pPr>
                  <w:r>
                    <w:rPr>
                      <w:sz w:val="24"/>
                      <w:szCs w:val="24"/>
                    </w:rPr>
                    <w:t>0.6</w:t>
                  </w:r>
                </w:p>
              </w:tc>
              <w:tc>
                <w:tcPr>
                  <w:tcW w:w="1126" w:type="dxa"/>
                  <w:vAlign w:val="center"/>
                </w:tcPr>
                <w:p>
                  <w:pPr>
                    <w:jc w:val="center"/>
                    <w:rPr>
                      <w:sz w:val="24"/>
                      <w:szCs w:val="24"/>
                    </w:rPr>
                  </w:pPr>
                  <w:r>
                    <w:rPr>
                      <w:sz w:val="24"/>
                      <w:szCs w:val="24"/>
                    </w:rPr>
                    <w:t>0.009</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tcPr>
                <w:p>
                  <w:pPr>
                    <w:jc w:val="center"/>
                    <w:rPr>
                      <w:sz w:val="24"/>
                      <w:szCs w:val="24"/>
                    </w:rPr>
                  </w:pPr>
                  <w:r>
                    <w:rPr>
                      <w:sz w:val="24"/>
                      <w:szCs w:val="24"/>
                    </w:rPr>
                    <w:t>站址</w:t>
                  </w:r>
                  <w:r>
                    <w:rPr>
                      <w:rFonts w:hint="eastAsia"/>
                      <w:sz w:val="24"/>
                      <w:szCs w:val="24"/>
                    </w:rPr>
                    <w:t>东</w:t>
                  </w:r>
                  <w:r>
                    <w:rPr>
                      <w:sz w:val="24"/>
                      <w:szCs w:val="24"/>
                    </w:rPr>
                    <w:t>北侧龙塘小学围墙外</w:t>
                  </w:r>
                </w:p>
              </w:tc>
              <w:tc>
                <w:tcPr>
                  <w:tcW w:w="1151" w:type="dxa"/>
                  <w:vAlign w:val="center"/>
                </w:tcPr>
                <w:p>
                  <w:pPr>
                    <w:jc w:val="center"/>
                    <w:rPr>
                      <w:sz w:val="24"/>
                      <w:szCs w:val="24"/>
                    </w:rPr>
                  </w:pPr>
                  <w:r>
                    <w:rPr>
                      <w:sz w:val="24"/>
                      <w:szCs w:val="24"/>
                    </w:rPr>
                    <w:t>0.9</w:t>
                  </w:r>
                </w:p>
              </w:tc>
              <w:tc>
                <w:tcPr>
                  <w:tcW w:w="1126" w:type="dxa"/>
                  <w:vAlign w:val="center"/>
                </w:tcPr>
                <w:p>
                  <w:pPr>
                    <w:jc w:val="center"/>
                    <w:rPr>
                      <w:sz w:val="24"/>
                      <w:szCs w:val="24"/>
                    </w:rPr>
                  </w:pPr>
                  <w:r>
                    <w:rPr>
                      <w:sz w:val="24"/>
                      <w:szCs w:val="24"/>
                    </w:rPr>
                    <w:t>0.011</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站址</w:t>
                  </w:r>
                  <w:r>
                    <w:rPr>
                      <w:rFonts w:hint="eastAsia"/>
                      <w:sz w:val="24"/>
                      <w:szCs w:val="24"/>
                    </w:rPr>
                    <w:t>东</w:t>
                  </w:r>
                  <w:r>
                    <w:rPr>
                      <w:sz w:val="24"/>
                      <w:szCs w:val="24"/>
                    </w:rPr>
                    <w:t>北侧湘龙中学围墙外</w:t>
                  </w:r>
                </w:p>
              </w:tc>
              <w:tc>
                <w:tcPr>
                  <w:tcW w:w="1151" w:type="dxa"/>
                  <w:vAlign w:val="center"/>
                </w:tcPr>
                <w:p>
                  <w:pPr>
                    <w:jc w:val="center"/>
                    <w:rPr>
                      <w:sz w:val="24"/>
                      <w:szCs w:val="24"/>
                    </w:rPr>
                  </w:pPr>
                  <w:r>
                    <w:rPr>
                      <w:sz w:val="24"/>
                      <w:szCs w:val="24"/>
                    </w:rPr>
                    <w:t>0.7</w:t>
                  </w:r>
                </w:p>
              </w:tc>
              <w:tc>
                <w:tcPr>
                  <w:tcW w:w="1126" w:type="dxa"/>
                  <w:vAlign w:val="center"/>
                </w:tcPr>
                <w:p>
                  <w:pPr>
                    <w:jc w:val="center"/>
                    <w:rPr>
                      <w:sz w:val="24"/>
                      <w:szCs w:val="24"/>
                    </w:rPr>
                  </w:pPr>
                  <w:r>
                    <w:rPr>
                      <w:sz w:val="24"/>
                      <w:szCs w:val="24"/>
                    </w:rPr>
                    <w:t>0.013</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tcPr>
                <w:p>
                  <w:pPr>
                    <w:jc w:val="center"/>
                    <w:rPr>
                      <w:sz w:val="24"/>
                      <w:szCs w:val="24"/>
                    </w:rPr>
                  </w:pPr>
                  <w:r>
                    <w:rPr>
                      <w:sz w:val="24"/>
                      <w:szCs w:val="24"/>
                    </w:rPr>
                    <w:t>站址南侧国防科技大学宿舍前围墙外</w:t>
                  </w:r>
                </w:p>
              </w:tc>
              <w:tc>
                <w:tcPr>
                  <w:tcW w:w="1151" w:type="dxa"/>
                  <w:vAlign w:val="center"/>
                </w:tcPr>
                <w:p>
                  <w:pPr>
                    <w:jc w:val="center"/>
                    <w:rPr>
                      <w:sz w:val="24"/>
                      <w:szCs w:val="24"/>
                    </w:rPr>
                  </w:pPr>
                  <w:r>
                    <w:rPr>
                      <w:sz w:val="24"/>
                      <w:szCs w:val="24"/>
                    </w:rPr>
                    <w:t>3.6</w:t>
                  </w:r>
                </w:p>
              </w:tc>
              <w:tc>
                <w:tcPr>
                  <w:tcW w:w="1126" w:type="dxa"/>
                  <w:vAlign w:val="center"/>
                </w:tcPr>
                <w:p>
                  <w:pPr>
                    <w:jc w:val="center"/>
                    <w:rPr>
                      <w:sz w:val="24"/>
                      <w:szCs w:val="24"/>
                    </w:rPr>
                  </w:pPr>
                  <w:r>
                    <w:rPr>
                      <w:sz w:val="24"/>
                      <w:szCs w:val="24"/>
                    </w:rPr>
                    <w:t>0.015</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tcPr>
                <w:p>
                  <w:pPr>
                    <w:jc w:val="center"/>
                    <w:rPr>
                      <w:sz w:val="24"/>
                      <w:szCs w:val="24"/>
                    </w:rPr>
                  </w:pPr>
                  <w:r>
                    <w:rPr>
                      <w:sz w:val="24"/>
                      <w:szCs w:val="24"/>
                    </w:rPr>
                    <w:t>站址西侧国防科技大学体育馆围墙外</w:t>
                  </w:r>
                </w:p>
              </w:tc>
              <w:tc>
                <w:tcPr>
                  <w:tcW w:w="1151" w:type="dxa"/>
                  <w:vAlign w:val="center"/>
                </w:tcPr>
                <w:p>
                  <w:pPr>
                    <w:jc w:val="center"/>
                    <w:rPr>
                      <w:sz w:val="24"/>
                      <w:szCs w:val="24"/>
                    </w:rPr>
                  </w:pPr>
                  <w:r>
                    <w:rPr>
                      <w:sz w:val="24"/>
                      <w:szCs w:val="24"/>
                    </w:rPr>
                    <w:t>1.3</w:t>
                  </w:r>
                </w:p>
              </w:tc>
              <w:tc>
                <w:tcPr>
                  <w:tcW w:w="1126" w:type="dxa"/>
                  <w:vAlign w:val="center"/>
                </w:tcPr>
                <w:p>
                  <w:pPr>
                    <w:jc w:val="center"/>
                    <w:rPr>
                      <w:sz w:val="24"/>
                      <w:szCs w:val="24"/>
                    </w:rPr>
                  </w:pPr>
                  <w:r>
                    <w:rPr>
                      <w:sz w:val="24"/>
                      <w:szCs w:val="24"/>
                    </w:rPr>
                    <w:t>0.007</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9211" w:type="dxa"/>
                  <w:gridSpan w:val="6"/>
                  <w:vAlign w:val="center"/>
                </w:tcPr>
                <w:p>
                  <w:pPr>
                    <w:jc w:val="center"/>
                    <w:rPr>
                      <w:sz w:val="24"/>
                      <w:szCs w:val="24"/>
                    </w:rPr>
                  </w:pPr>
                  <w:r>
                    <w:rPr>
                      <w:sz w:val="24"/>
                      <w:szCs w:val="24"/>
                    </w:rPr>
                    <w:t>监测时间： 2017年</w:t>
                  </w:r>
                  <w:r>
                    <w:rPr>
                      <w:rFonts w:hint="eastAsia"/>
                      <w:sz w:val="24"/>
                      <w:szCs w:val="24"/>
                    </w:rPr>
                    <w:t>10</w:t>
                  </w:r>
                  <w:r>
                    <w:rPr>
                      <w:sz w:val="24"/>
                      <w:szCs w:val="24"/>
                    </w:rPr>
                    <w:t>月</w:t>
                  </w:r>
                  <w:r>
                    <w:rPr>
                      <w:rFonts w:hint="eastAsia"/>
                      <w:sz w:val="24"/>
                      <w:szCs w:val="24"/>
                    </w:rPr>
                    <w:t>25</w:t>
                  </w:r>
                  <w:r>
                    <w:rPr>
                      <w:sz w:val="24"/>
                      <w:szCs w:val="24"/>
                    </w:rPr>
                    <w:t>日，温度</w:t>
                  </w:r>
                  <w:r>
                    <w:rPr>
                      <w:rFonts w:hint="eastAsia"/>
                      <w:sz w:val="24"/>
                      <w:szCs w:val="24"/>
                    </w:rPr>
                    <w:t>15.3</w:t>
                  </w:r>
                  <w:r>
                    <w:rPr>
                      <w:sz w:val="24"/>
                      <w:szCs w:val="24"/>
                    </w:rPr>
                    <w:t>～</w:t>
                  </w:r>
                  <w:r>
                    <w:rPr>
                      <w:rFonts w:hint="eastAsia"/>
                      <w:sz w:val="24"/>
                      <w:szCs w:val="24"/>
                    </w:rPr>
                    <w:t>17.</w:t>
                  </w:r>
                  <w:r>
                    <w:rPr>
                      <w:sz w:val="24"/>
                      <w:szCs w:val="24"/>
                    </w:rPr>
                    <w:t>5</w:t>
                  </w:r>
                  <w:r>
                    <w:rPr>
                      <w:rFonts w:hint="eastAsia" w:ascii="宋体" w:hAnsi="宋体" w:cs="宋体"/>
                      <w:sz w:val="24"/>
                      <w:szCs w:val="24"/>
                    </w:rPr>
                    <w:t>℃</w:t>
                  </w:r>
                  <w:r>
                    <w:rPr>
                      <w:sz w:val="24"/>
                      <w:szCs w:val="24"/>
                    </w:rPr>
                    <w:t>，</w:t>
                  </w:r>
                </w:p>
                <w:p>
                  <w:pPr>
                    <w:ind w:right="-3"/>
                    <w:jc w:val="center"/>
                    <w:rPr>
                      <w:sz w:val="24"/>
                      <w:szCs w:val="24"/>
                    </w:rPr>
                  </w:pPr>
                  <w:r>
                    <w:rPr>
                      <w:sz w:val="24"/>
                      <w:szCs w:val="24"/>
                    </w:rPr>
                    <w:t>相对湿度</w:t>
                  </w:r>
                  <w:r>
                    <w:rPr>
                      <w:rFonts w:hint="eastAsia"/>
                      <w:sz w:val="24"/>
                      <w:szCs w:val="24"/>
                    </w:rPr>
                    <w:t>62.2</w:t>
                  </w:r>
                  <w:r>
                    <w:rPr>
                      <w:sz w:val="24"/>
                      <w:szCs w:val="24"/>
                    </w:rPr>
                    <w:t>～</w:t>
                  </w:r>
                  <w:r>
                    <w:rPr>
                      <w:rFonts w:hint="eastAsia"/>
                      <w:sz w:val="24"/>
                      <w:szCs w:val="24"/>
                    </w:rPr>
                    <w:t>65.7</w:t>
                  </w:r>
                  <w:r>
                    <w:rPr>
                      <w:sz w:val="24"/>
                      <w:szCs w:val="24"/>
                    </w:rPr>
                    <w:t>%。</w:t>
                  </w:r>
                </w:p>
              </w:tc>
            </w:tr>
          </w:tbl>
          <w:p>
            <w:pP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rPr>
                <w:b/>
                <w:sz w:val="24"/>
              </w:rPr>
            </w:pPr>
          </w:p>
          <w:p>
            <w:pPr>
              <w:jc w:val="center"/>
            </w:pPr>
            <w:r>
              <w:rPr>
                <w:b/>
                <w:sz w:val="24"/>
              </w:rPr>
              <w:t>表</w:t>
            </w:r>
            <w:r>
              <w:rPr>
                <w:rFonts w:hint="eastAsia"/>
                <w:b/>
                <w:sz w:val="24"/>
              </w:rPr>
              <w:t>10</w:t>
            </w:r>
            <w:r>
              <w:rPr>
                <w:b/>
                <w:sz w:val="24"/>
              </w:rPr>
              <w:t>扩建变电站厂界及周边环境保护目标电磁环境现状监测结果</w:t>
            </w:r>
          </w:p>
          <w:tbl>
            <w:tblPr>
              <w:tblStyle w:val="36"/>
              <w:tblW w:w="921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2092"/>
              <w:gridCol w:w="2592"/>
              <w:gridCol w:w="1151"/>
              <w:gridCol w:w="1126"/>
              <w:gridCol w:w="1126"/>
              <w:gridCol w:w="11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restart"/>
                  <w:vAlign w:val="center"/>
                </w:tcPr>
                <w:p>
                  <w:pPr>
                    <w:jc w:val="center"/>
                    <w:rPr>
                      <w:sz w:val="24"/>
                      <w:szCs w:val="24"/>
                    </w:rPr>
                  </w:pPr>
                  <w:r>
                    <w:rPr>
                      <w:sz w:val="24"/>
                      <w:szCs w:val="24"/>
                    </w:rPr>
                    <w:t>变电站名称</w:t>
                  </w:r>
                </w:p>
              </w:tc>
              <w:tc>
                <w:tcPr>
                  <w:tcW w:w="2592" w:type="dxa"/>
                  <w:vMerge w:val="restart"/>
                  <w:vAlign w:val="center"/>
                </w:tcPr>
                <w:p>
                  <w:pPr>
                    <w:jc w:val="center"/>
                    <w:rPr>
                      <w:sz w:val="24"/>
                      <w:szCs w:val="24"/>
                    </w:rPr>
                  </w:pPr>
                  <w:r>
                    <w:rPr>
                      <w:sz w:val="24"/>
                      <w:szCs w:val="24"/>
                    </w:rPr>
                    <w:t>测点</w:t>
                  </w:r>
                </w:p>
              </w:tc>
              <w:tc>
                <w:tcPr>
                  <w:tcW w:w="2277" w:type="dxa"/>
                  <w:gridSpan w:val="2"/>
                  <w:vAlign w:val="center"/>
                </w:tcPr>
                <w:p>
                  <w:pPr>
                    <w:jc w:val="center"/>
                    <w:rPr>
                      <w:sz w:val="24"/>
                      <w:szCs w:val="24"/>
                    </w:rPr>
                  </w:pPr>
                  <w:r>
                    <w:rPr>
                      <w:sz w:val="24"/>
                      <w:szCs w:val="24"/>
                    </w:rPr>
                    <w:t>监测值</w:t>
                  </w:r>
                </w:p>
              </w:tc>
              <w:tc>
                <w:tcPr>
                  <w:tcW w:w="2250" w:type="dxa"/>
                  <w:gridSpan w:val="2"/>
                  <w:vAlign w:val="center"/>
                </w:tcPr>
                <w:p>
                  <w:pPr>
                    <w:ind w:right="-3"/>
                    <w:jc w:val="center"/>
                    <w:rPr>
                      <w:sz w:val="24"/>
                      <w:szCs w:val="24"/>
                    </w:rPr>
                  </w:pPr>
                  <w:r>
                    <w:rPr>
                      <w:sz w:val="24"/>
                      <w:szCs w:val="24"/>
                    </w:rPr>
                    <w:t>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 w:val="24"/>
                      <w:szCs w:val="24"/>
                    </w:rPr>
                  </w:pPr>
                </w:p>
              </w:tc>
              <w:tc>
                <w:tcPr>
                  <w:tcW w:w="2592" w:type="dxa"/>
                  <w:vMerge w:val="continue"/>
                  <w:vAlign w:val="center"/>
                </w:tcPr>
                <w:p>
                  <w:pPr>
                    <w:jc w:val="center"/>
                    <w:rPr>
                      <w:sz w:val="24"/>
                      <w:szCs w:val="24"/>
                    </w:rPr>
                  </w:pPr>
                </w:p>
              </w:tc>
              <w:tc>
                <w:tcPr>
                  <w:tcW w:w="1151" w:type="dxa"/>
                  <w:vAlign w:val="center"/>
                </w:tcPr>
                <w:p>
                  <w:pPr>
                    <w:ind w:right="-3"/>
                    <w:jc w:val="center"/>
                    <w:rPr>
                      <w:szCs w:val="21"/>
                    </w:rPr>
                  </w:pPr>
                  <w:r>
                    <w:rPr>
                      <w:szCs w:val="21"/>
                    </w:rPr>
                    <w:t>工频电场强度</w:t>
                  </w:r>
                </w:p>
                <w:p>
                  <w:pPr>
                    <w:jc w:val="center"/>
                    <w:rPr>
                      <w:sz w:val="24"/>
                      <w:szCs w:val="24"/>
                    </w:rPr>
                  </w:pPr>
                  <w:r>
                    <w:rPr>
                      <w:szCs w:val="21"/>
                    </w:rPr>
                    <w:t>（V/m）</w:t>
                  </w:r>
                </w:p>
              </w:tc>
              <w:tc>
                <w:tcPr>
                  <w:tcW w:w="1126" w:type="dxa"/>
                  <w:vAlign w:val="center"/>
                </w:tcPr>
                <w:p>
                  <w:pPr>
                    <w:ind w:right="-3"/>
                    <w:jc w:val="center"/>
                    <w:rPr>
                      <w:szCs w:val="21"/>
                    </w:rPr>
                  </w:pPr>
                  <w:r>
                    <w:rPr>
                      <w:szCs w:val="21"/>
                    </w:rPr>
                    <w:t>工频磁感应强度</w:t>
                  </w:r>
                </w:p>
                <w:p>
                  <w:pPr>
                    <w:jc w:val="center"/>
                    <w:rPr>
                      <w:sz w:val="24"/>
                      <w:szCs w:val="24"/>
                    </w:rPr>
                  </w:pPr>
                  <w:r>
                    <w:rPr>
                      <w:szCs w:val="21"/>
                    </w:rPr>
                    <w:t>（µT）</w:t>
                  </w:r>
                </w:p>
              </w:tc>
              <w:tc>
                <w:tcPr>
                  <w:tcW w:w="1126" w:type="dxa"/>
                  <w:vAlign w:val="center"/>
                </w:tcPr>
                <w:p>
                  <w:pPr>
                    <w:ind w:right="-3"/>
                    <w:jc w:val="center"/>
                    <w:rPr>
                      <w:szCs w:val="21"/>
                    </w:rPr>
                  </w:pPr>
                  <w:r>
                    <w:rPr>
                      <w:szCs w:val="21"/>
                    </w:rPr>
                    <w:t>工频电场强度</w:t>
                  </w:r>
                </w:p>
                <w:p>
                  <w:pPr>
                    <w:ind w:right="-3"/>
                    <w:jc w:val="center"/>
                    <w:rPr>
                      <w:sz w:val="24"/>
                      <w:szCs w:val="24"/>
                    </w:rPr>
                  </w:pPr>
                  <w:r>
                    <w:rPr>
                      <w:szCs w:val="21"/>
                    </w:rPr>
                    <w:t>（V/m）</w:t>
                  </w:r>
                </w:p>
              </w:tc>
              <w:tc>
                <w:tcPr>
                  <w:tcW w:w="1124" w:type="dxa"/>
                  <w:vAlign w:val="center"/>
                </w:tcPr>
                <w:p>
                  <w:pPr>
                    <w:ind w:right="-3"/>
                    <w:jc w:val="center"/>
                    <w:rPr>
                      <w:szCs w:val="21"/>
                    </w:rPr>
                  </w:pPr>
                  <w:r>
                    <w:rPr>
                      <w:szCs w:val="21"/>
                    </w:rPr>
                    <w:t>工频磁感应强度</w:t>
                  </w:r>
                </w:p>
                <w:p>
                  <w:pPr>
                    <w:ind w:right="-3"/>
                    <w:jc w:val="center"/>
                    <w:rPr>
                      <w:sz w:val="24"/>
                      <w:szCs w:val="24"/>
                    </w:rPr>
                  </w:pPr>
                  <w:r>
                    <w:rPr>
                      <w:szCs w:val="21"/>
                    </w:rPr>
                    <w:t>（µT）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restart"/>
                  <w:vAlign w:val="center"/>
                </w:tcPr>
                <w:p>
                  <w:pPr>
                    <w:jc w:val="center"/>
                    <w:rPr>
                      <w:sz w:val="24"/>
                      <w:szCs w:val="24"/>
                    </w:rPr>
                  </w:pPr>
                  <w:r>
                    <w:rPr>
                      <w:sz w:val="24"/>
                      <w:szCs w:val="24"/>
                    </w:rPr>
                    <w:t>龙王220kV变电站</w:t>
                  </w:r>
                </w:p>
              </w:tc>
              <w:tc>
                <w:tcPr>
                  <w:tcW w:w="2592" w:type="dxa"/>
                  <w:vAlign w:val="center"/>
                </w:tcPr>
                <w:p>
                  <w:pPr>
                    <w:jc w:val="center"/>
                    <w:rPr>
                      <w:sz w:val="24"/>
                      <w:szCs w:val="24"/>
                    </w:rPr>
                  </w:pPr>
                  <w:r>
                    <w:rPr>
                      <w:sz w:val="24"/>
                      <w:szCs w:val="24"/>
                    </w:rPr>
                    <w:t>南侧厂界</w:t>
                  </w:r>
                </w:p>
              </w:tc>
              <w:tc>
                <w:tcPr>
                  <w:tcW w:w="1151" w:type="dxa"/>
                  <w:vAlign w:val="center"/>
                </w:tcPr>
                <w:p>
                  <w:pPr>
                    <w:jc w:val="center"/>
                    <w:rPr>
                      <w:sz w:val="24"/>
                      <w:szCs w:val="24"/>
                    </w:rPr>
                  </w:pPr>
                  <w:r>
                    <w:rPr>
                      <w:sz w:val="24"/>
                      <w:szCs w:val="24"/>
                    </w:rPr>
                    <w:t>45.6</w:t>
                  </w:r>
                </w:p>
              </w:tc>
              <w:tc>
                <w:tcPr>
                  <w:tcW w:w="1126" w:type="dxa"/>
                  <w:vAlign w:val="center"/>
                </w:tcPr>
                <w:p>
                  <w:pPr>
                    <w:jc w:val="center"/>
                    <w:rPr>
                      <w:sz w:val="24"/>
                      <w:szCs w:val="24"/>
                    </w:rPr>
                  </w:pPr>
                  <w:r>
                    <w:rPr>
                      <w:sz w:val="24"/>
                      <w:szCs w:val="24"/>
                    </w:rPr>
                    <w:t>0.113</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东侧厂界</w:t>
                  </w:r>
                </w:p>
              </w:tc>
              <w:tc>
                <w:tcPr>
                  <w:tcW w:w="1151" w:type="dxa"/>
                  <w:vAlign w:val="center"/>
                </w:tcPr>
                <w:p>
                  <w:pPr>
                    <w:jc w:val="center"/>
                    <w:rPr>
                      <w:sz w:val="24"/>
                      <w:szCs w:val="24"/>
                    </w:rPr>
                  </w:pPr>
                  <w:r>
                    <w:rPr>
                      <w:sz w:val="24"/>
                      <w:szCs w:val="24"/>
                    </w:rPr>
                    <w:t>40.9</w:t>
                  </w:r>
                </w:p>
              </w:tc>
              <w:tc>
                <w:tcPr>
                  <w:tcW w:w="1126" w:type="dxa"/>
                  <w:vAlign w:val="center"/>
                </w:tcPr>
                <w:p>
                  <w:pPr>
                    <w:jc w:val="center"/>
                    <w:rPr>
                      <w:sz w:val="24"/>
                      <w:szCs w:val="24"/>
                    </w:rPr>
                  </w:pPr>
                  <w:r>
                    <w:rPr>
                      <w:sz w:val="24"/>
                      <w:szCs w:val="24"/>
                    </w:rPr>
                    <w:t>0.065</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北侧厂界</w:t>
                  </w:r>
                </w:p>
              </w:tc>
              <w:tc>
                <w:tcPr>
                  <w:tcW w:w="1151" w:type="dxa"/>
                  <w:vAlign w:val="center"/>
                </w:tcPr>
                <w:p>
                  <w:pPr>
                    <w:jc w:val="center"/>
                    <w:rPr>
                      <w:sz w:val="24"/>
                      <w:szCs w:val="24"/>
                    </w:rPr>
                  </w:pPr>
                  <w:r>
                    <w:rPr>
                      <w:sz w:val="24"/>
                      <w:szCs w:val="24"/>
                    </w:rPr>
                    <w:t>47.9</w:t>
                  </w:r>
                </w:p>
              </w:tc>
              <w:tc>
                <w:tcPr>
                  <w:tcW w:w="1126" w:type="dxa"/>
                  <w:vAlign w:val="center"/>
                </w:tcPr>
                <w:p>
                  <w:pPr>
                    <w:jc w:val="center"/>
                    <w:rPr>
                      <w:sz w:val="24"/>
                      <w:szCs w:val="24"/>
                    </w:rPr>
                  </w:pPr>
                  <w:r>
                    <w:rPr>
                      <w:sz w:val="24"/>
                      <w:szCs w:val="24"/>
                    </w:rPr>
                    <w:t>0.097</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西侧厂界</w:t>
                  </w:r>
                </w:p>
              </w:tc>
              <w:tc>
                <w:tcPr>
                  <w:tcW w:w="1151" w:type="dxa"/>
                  <w:vAlign w:val="center"/>
                </w:tcPr>
                <w:p>
                  <w:pPr>
                    <w:jc w:val="center"/>
                    <w:rPr>
                      <w:sz w:val="24"/>
                      <w:szCs w:val="24"/>
                    </w:rPr>
                  </w:pPr>
                  <w:r>
                    <w:rPr>
                      <w:sz w:val="24"/>
                      <w:szCs w:val="24"/>
                    </w:rPr>
                    <w:t>53.3</w:t>
                  </w:r>
                </w:p>
              </w:tc>
              <w:tc>
                <w:tcPr>
                  <w:tcW w:w="1126" w:type="dxa"/>
                  <w:vAlign w:val="center"/>
                </w:tcPr>
                <w:p>
                  <w:pPr>
                    <w:jc w:val="center"/>
                    <w:rPr>
                      <w:sz w:val="24"/>
                      <w:szCs w:val="24"/>
                    </w:rPr>
                  </w:pPr>
                  <w:r>
                    <w:rPr>
                      <w:sz w:val="24"/>
                      <w:szCs w:val="24"/>
                    </w:rPr>
                    <w:t>0.120</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厂界北侧振业城博才小学（在建）</w:t>
                  </w:r>
                </w:p>
              </w:tc>
              <w:tc>
                <w:tcPr>
                  <w:tcW w:w="1151" w:type="dxa"/>
                  <w:vAlign w:val="center"/>
                </w:tcPr>
                <w:p>
                  <w:pPr>
                    <w:jc w:val="center"/>
                    <w:rPr>
                      <w:sz w:val="24"/>
                      <w:szCs w:val="24"/>
                    </w:rPr>
                  </w:pPr>
                  <w:r>
                    <w:rPr>
                      <w:sz w:val="24"/>
                      <w:szCs w:val="24"/>
                    </w:rPr>
                    <w:t>41.1</w:t>
                  </w:r>
                </w:p>
              </w:tc>
              <w:tc>
                <w:tcPr>
                  <w:tcW w:w="1126" w:type="dxa"/>
                  <w:vAlign w:val="center"/>
                </w:tcPr>
                <w:p>
                  <w:pPr>
                    <w:jc w:val="center"/>
                    <w:rPr>
                      <w:sz w:val="24"/>
                      <w:szCs w:val="24"/>
                    </w:rPr>
                  </w:pPr>
                  <w:r>
                    <w:rPr>
                      <w:sz w:val="24"/>
                      <w:szCs w:val="24"/>
                    </w:rPr>
                    <w:t>0.067</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restart"/>
                  <w:vAlign w:val="center"/>
                </w:tcPr>
                <w:p>
                  <w:pPr>
                    <w:jc w:val="center"/>
                    <w:rPr>
                      <w:szCs w:val="21"/>
                    </w:rPr>
                  </w:pPr>
                  <w:r>
                    <w:rPr>
                      <w:sz w:val="24"/>
                      <w:szCs w:val="24"/>
                    </w:rPr>
                    <w:t>通益220kV变电站</w:t>
                  </w:r>
                </w:p>
              </w:tc>
              <w:tc>
                <w:tcPr>
                  <w:tcW w:w="2592" w:type="dxa"/>
                  <w:vAlign w:val="center"/>
                </w:tcPr>
                <w:p>
                  <w:pPr>
                    <w:jc w:val="center"/>
                    <w:rPr>
                      <w:sz w:val="24"/>
                      <w:szCs w:val="24"/>
                    </w:rPr>
                  </w:pPr>
                  <w:r>
                    <w:rPr>
                      <w:sz w:val="24"/>
                      <w:szCs w:val="24"/>
                    </w:rPr>
                    <w:t>南侧厂界#1</w:t>
                  </w:r>
                </w:p>
              </w:tc>
              <w:tc>
                <w:tcPr>
                  <w:tcW w:w="1151" w:type="dxa"/>
                  <w:vAlign w:val="center"/>
                </w:tcPr>
                <w:p>
                  <w:pPr>
                    <w:jc w:val="center"/>
                    <w:rPr>
                      <w:sz w:val="24"/>
                      <w:szCs w:val="24"/>
                    </w:rPr>
                  </w:pPr>
                  <w:r>
                    <w:rPr>
                      <w:sz w:val="24"/>
                      <w:szCs w:val="24"/>
                    </w:rPr>
                    <w:t>131.3</w:t>
                  </w:r>
                </w:p>
              </w:tc>
              <w:tc>
                <w:tcPr>
                  <w:tcW w:w="1126" w:type="dxa"/>
                  <w:vAlign w:val="center"/>
                </w:tcPr>
                <w:p>
                  <w:pPr>
                    <w:jc w:val="center"/>
                    <w:rPr>
                      <w:sz w:val="24"/>
                      <w:szCs w:val="24"/>
                    </w:rPr>
                  </w:pPr>
                  <w:r>
                    <w:rPr>
                      <w:sz w:val="24"/>
                      <w:szCs w:val="24"/>
                    </w:rPr>
                    <w:t>0.181</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南侧厂界#2</w:t>
                  </w:r>
                </w:p>
              </w:tc>
              <w:tc>
                <w:tcPr>
                  <w:tcW w:w="1151" w:type="dxa"/>
                  <w:vAlign w:val="center"/>
                </w:tcPr>
                <w:p>
                  <w:pPr>
                    <w:jc w:val="center"/>
                    <w:rPr>
                      <w:sz w:val="24"/>
                      <w:szCs w:val="24"/>
                    </w:rPr>
                  </w:pPr>
                  <w:r>
                    <w:rPr>
                      <w:sz w:val="24"/>
                      <w:szCs w:val="24"/>
                    </w:rPr>
                    <w:t>1300.0</w:t>
                  </w:r>
                </w:p>
              </w:tc>
              <w:tc>
                <w:tcPr>
                  <w:tcW w:w="1126" w:type="dxa"/>
                  <w:vAlign w:val="center"/>
                </w:tcPr>
                <w:p>
                  <w:pPr>
                    <w:jc w:val="center"/>
                    <w:rPr>
                      <w:sz w:val="24"/>
                      <w:szCs w:val="24"/>
                    </w:rPr>
                  </w:pPr>
                  <w:r>
                    <w:rPr>
                      <w:sz w:val="24"/>
                      <w:szCs w:val="24"/>
                    </w:rPr>
                    <w:t>0.478</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西侧厂界#3</w:t>
                  </w:r>
                </w:p>
              </w:tc>
              <w:tc>
                <w:tcPr>
                  <w:tcW w:w="1151" w:type="dxa"/>
                  <w:vAlign w:val="center"/>
                </w:tcPr>
                <w:p>
                  <w:pPr>
                    <w:jc w:val="center"/>
                    <w:rPr>
                      <w:sz w:val="24"/>
                      <w:szCs w:val="24"/>
                    </w:rPr>
                  </w:pPr>
                  <w:r>
                    <w:rPr>
                      <w:sz w:val="24"/>
                      <w:szCs w:val="24"/>
                    </w:rPr>
                    <w:t>710.0</w:t>
                  </w:r>
                </w:p>
              </w:tc>
              <w:tc>
                <w:tcPr>
                  <w:tcW w:w="1126" w:type="dxa"/>
                  <w:vAlign w:val="center"/>
                </w:tcPr>
                <w:p>
                  <w:pPr>
                    <w:jc w:val="center"/>
                    <w:rPr>
                      <w:sz w:val="24"/>
                      <w:szCs w:val="24"/>
                    </w:rPr>
                  </w:pPr>
                  <w:r>
                    <w:rPr>
                      <w:sz w:val="24"/>
                      <w:szCs w:val="24"/>
                    </w:rPr>
                    <w:t>0.681</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西侧厂界#4</w:t>
                  </w:r>
                </w:p>
              </w:tc>
              <w:tc>
                <w:tcPr>
                  <w:tcW w:w="1151" w:type="dxa"/>
                  <w:vAlign w:val="center"/>
                </w:tcPr>
                <w:p>
                  <w:pPr>
                    <w:jc w:val="center"/>
                    <w:rPr>
                      <w:sz w:val="24"/>
                      <w:szCs w:val="24"/>
                    </w:rPr>
                  </w:pPr>
                  <w:r>
                    <w:rPr>
                      <w:sz w:val="24"/>
                      <w:szCs w:val="24"/>
                    </w:rPr>
                    <w:t>780.</w:t>
                  </w:r>
                  <w:r>
                    <w:rPr>
                      <w:rFonts w:hint="eastAsia"/>
                      <w:sz w:val="24"/>
                      <w:szCs w:val="24"/>
                    </w:rPr>
                    <w:t>0</w:t>
                  </w:r>
                </w:p>
              </w:tc>
              <w:tc>
                <w:tcPr>
                  <w:tcW w:w="1126" w:type="dxa"/>
                  <w:vAlign w:val="center"/>
                </w:tcPr>
                <w:p>
                  <w:pPr>
                    <w:jc w:val="center"/>
                    <w:rPr>
                      <w:sz w:val="24"/>
                      <w:szCs w:val="24"/>
                    </w:rPr>
                  </w:pPr>
                  <w:r>
                    <w:rPr>
                      <w:sz w:val="24"/>
                      <w:szCs w:val="24"/>
                    </w:rPr>
                    <w:t>0.325</w:t>
                  </w:r>
                </w:p>
              </w:tc>
              <w:tc>
                <w:tcPr>
                  <w:tcW w:w="1126" w:type="dxa"/>
                  <w:vAlign w:val="center"/>
                </w:tcPr>
                <w:p>
                  <w:pPr>
                    <w:ind w:right="-3"/>
                    <w:jc w:val="center"/>
                    <w:rPr>
                      <w:sz w:val="24"/>
                      <w:szCs w:val="24"/>
                    </w:rPr>
                  </w:pPr>
                  <w:r>
                    <w:rPr>
                      <w:rFonts w:hint="eastAsia"/>
                      <w:sz w:val="24"/>
                      <w:szCs w:val="24"/>
                    </w:rPr>
                    <w:t>4</w:t>
                  </w:r>
                  <w:r>
                    <w:rPr>
                      <w:sz w:val="24"/>
                      <w:szCs w:val="24"/>
                    </w:rPr>
                    <w:t>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北侧厂界#5</w:t>
                  </w:r>
                </w:p>
              </w:tc>
              <w:tc>
                <w:tcPr>
                  <w:tcW w:w="1151" w:type="dxa"/>
                  <w:vAlign w:val="center"/>
                </w:tcPr>
                <w:p>
                  <w:pPr>
                    <w:jc w:val="center"/>
                    <w:rPr>
                      <w:sz w:val="24"/>
                      <w:szCs w:val="24"/>
                    </w:rPr>
                  </w:pPr>
                  <w:r>
                    <w:rPr>
                      <w:sz w:val="24"/>
                      <w:szCs w:val="24"/>
                    </w:rPr>
                    <w:t>957.1</w:t>
                  </w:r>
                </w:p>
              </w:tc>
              <w:tc>
                <w:tcPr>
                  <w:tcW w:w="1126" w:type="dxa"/>
                  <w:vAlign w:val="center"/>
                </w:tcPr>
                <w:p>
                  <w:pPr>
                    <w:jc w:val="center"/>
                    <w:rPr>
                      <w:sz w:val="24"/>
                      <w:szCs w:val="24"/>
                    </w:rPr>
                  </w:pPr>
                  <w:r>
                    <w:rPr>
                      <w:sz w:val="24"/>
                      <w:szCs w:val="24"/>
                    </w:rPr>
                    <w:t>0.534</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北侧厂界#7</w:t>
                  </w:r>
                </w:p>
              </w:tc>
              <w:tc>
                <w:tcPr>
                  <w:tcW w:w="1151" w:type="dxa"/>
                  <w:vAlign w:val="center"/>
                </w:tcPr>
                <w:p>
                  <w:pPr>
                    <w:jc w:val="center"/>
                    <w:rPr>
                      <w:sz w:val="24"/>
                      <w:szCs w:val="24"/>
                    </w:rPr>
                  </w:pPr>
                  <w:r>
                    <w:rPr>
                      <w:sz w:val="24"/>
                      <w:szCs w:val="24"/>
                    </w:rPr>
                    <w:t>64.3</w:t>
                  </w:r>
                </w:p>
              </w:tc>
              <w:tc>
                <w:tcPr>
                  <w:tcW w:w="1126" w:type="dxa"/>
                  <w:vAlign w:val="center"/>
                </w:tcPr>
                <w:p>
                  <w:pPr>
                    <w:jc w:val="center"/>
                    <w:rPr>
                      <w:sz w:val="24"/>
                      <w:szCs w:val="24"/>
                    </w:rPr>
                  </w:pPr>
                  <w:r>
                    <w:rPr>
                      <w:sz w:val="24"/>
                      <w:szCs w:val="24"/>
                    </w:rPr>
                    <w:t>0.120</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东侧厂界#9</w:t>
                  </w:r>
                </w:p>
              </w:tc>
              <w:tc>
                <w:tcPr>
                  <w:tcW w:w="1151" w:type="dxa"/>
                  <w:vAlign w:val="center"/>
                </w:tcPr>
                <w:p>
                  <w:pPr>
                    <w:jc w:val="center"/>
                    <w:rPr>
                      <w:sz w:val="24"/>
                      <w:szCs w:val="24"/>
                    </w:rPr>
                  </w:pPr>
                  <w:r>
                    <w:rPr>
                      <w:sz w:val="24"/>
                      <w:szCs w:val="24"/>
                    </w:rPr>
                    <w:t>43.3</w:t>
                  </w:r>
                </w:p>
              </w:tc>
              <w:tc>
                <w:tcPr>
                  <w:tcW w:w="1126" w:type="dxa"/>
                  <w:vAlign w:val="center"/>
                </w:tcPr>
                <w:p>
                  <w:pPr>
                    <w:jc w:val="center"/>
                    <w:rPr>
                      <w:sz w:val="24"/>
                      <w:szCs w:val="24"/>
                    </w:rPr>
                  </w:pPr>
                  <w:r>
                    <w:rPr>
                      <w:sz w:val="24"/>
                      <w:szCs w:val="24"/>
                    </w:rPr>
                    <w:t>0.080</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厂界北侧旺宁商务宾馆#6</w:t>
                  </w:r>
                </w:p>
              </w:tc>
              <w:tc>
                <w:tcPr>
                  <w:tcW w:w="1151" w:type="dxa"/>
                  <w:vAlign w:val="center"/>
                </w:tcPr>
                <w:p>
                  <w:pPr>
                    <w:jc w:val="center"/>
                    <w:rPr>
                      <w:sz w:val="24"/>
                      <w:szCs w:val="24"/>
                    </w:rPr>
                  </w:pPr>
                  <w:r>
                    <w:rPr>
                      <w:sz w:val="24"/>
                      <w:szCs w:val="24"/>
                    </w:rPr>
                    <w:t>652.1</w:t>
                  </w:r>
                </w:p>
              </w:tc>
              <w:tc>
                <w:tcPr>
                  <w:tcW w:w="1126" w:type="dxa"/>
                  <w:vAlign w:val="center"/>
                </w:tcPr>
                <w:p>
                  <w:pPr>
                    <w:jc w:val="center"/>
                    <w:rPr>
                      <w:sz w:val="24"/>
                      <w:szCs w:val="24"/>
                    </w:rPr>
                  </w:pPr>
                  <w:r>
                    <w:rPr>
                      <w:sz w:val="24"/>
                      <w:szCs w:val="24"/>
                    </w:rPr>
                    <w:t>0.410</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厂界东侧旺宁新村小区#8</w:t>
                  </w:r>
                </w:p>
              </w:tc>
              <w:tc>
                <w:tcPr>
                  <w:tcW w:w="1151" w:type="dxa"/>
                  <w:vAlign w:val="center"/>
                </w:tcPr>
                <w:p>
                  <w:pPr>
                    <w:jc w:val="center"/>
                    <w:rPr>
                      <w:sz w:val="24"/>
                      <w:szCs w:val="24"/>
                    </w:rPr>
                  </w:pPr>
                  <w:r>
                    <w:rPr>
                      <w:sz w:val="24"/>
                      <w:szCs w:val="24"/>
                    </w:rPr>
                    <w:t>40.3</w:t>
                  </w:r>
                </w:p>
              </w:tc>
              <w:tc>
                <w:tcPr>
                  <w:tcW w:w="1126" w:type="dxa"/>
                  <w:vAlign w:val="center"/>
                </w:tcPr>
                <w:p>
                  <w:pPr>
                    <w:jc w:val="center"/>
                    <w:rPr>
                      <w:sz w:val="24"/>
                      <w:szCs w:val="24"/>
                    </w:rPr>
                  </w:pPr>
                  <w:r>
                    <w:rPr>
                      <w:sz w:val="24"/>
                      <w:szCs w:val="24"/>
                    </w:rPr>
                    <w:t>0.090</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restart"/>
                  <w:vAlign w:val="center"/>
                </w:tcPr>
                <w:p>
                  <w:pPr>
                    <w:jc w:val="center"/>
                    <w:rPr>
                      <w:szCs w:val="21"/>
                    </w:rPr>
                  </w:pPr>
                  <w:r>
                    <w:rPr>
                      <w:sz w:val="24"/>
                      <w:szCs w:val="24"/>
                    </w:rPr>
                    <w:t>延农220kV变电站</w:t>
                  </w:r>
                </w:p>
              </w:tc>
              <w:tc>
                <w:tcPr>
                  <w:tcW w:w="2592" w:type="dxa"/>
                  <w:vAlign w:val="center"/>
                </w:tcPr>
                <w:p>
                  <w:pPr>
                    <w:jc w:val="center"/>
                    <w:rPr>
                      <w:sz w:val="24"/>
                      <w:szCs w:val="24"/>
                    </w:rPr>
                  </w:pPr>
                  <w:r>
                    <w:rPr>
                      <w:sz w:val="24"/>
                      <w:szCs w:val="24"/>
                    </w:rPr>
                    <w:t>西侧厂界#1</w:t>
                  </w:r>
                </w:p>
              </w:tc>
              <w:tc>
                <w:tcPr>
                  <w:tcW w:w="1151" w:type="dxa"/>
                  <w:vAlign w:val="center"/>
                </w:tcPr>
                <w:p>
                  <w:pPr>
                    <w:jc w:val="center"/>
                    <w:rPr>
                      <w:sz w:val="24"/>
                      <w:szCs w:val="24"/>
                    </w:rPr>
                  </w:pPr>
                  <w:r>
                    <w:rPr>
                      <w:sz w:val="24"/>
                      <w:szCs w:val="24"/>
                    </w:rPr>
                    <w:t>569.0</w:t>
                  </w:r>
                </w:p>
              </w:tc>
              <w:tc>
                <w:tcPr>
                  <w:tcW w:w="1126" w:type="dxa"/>
                  <w:vAlign w:val="center"/>
                </w:tcPr>
                <w:p>
                  <w:pPr>
                    <w:jc w:val="center"/>
                    <w:rPr>
                      <w:sz w:val="24"/>
                      <w:szCs w:val="24"/>
                    </w:rPr>
                  </w:pPr>
                  <w:r>
                    <w:rPr>
                      <w:sz w:val="24"/>
                      <w:szCs w:val="24"/>
                    </w:rPr>
                    <w:t>0.490</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东侧厂界#3</w:t>
                  </w:r>
                </w:p>
              </w:tc>
              <w:tc>
                <w:tcPr>
                  <w:tcW w:w="1151" w:type="dxa"/>
                  <w:vAlign w:val="center"/>
                </w:tcPr>
                <w:p>
                  <w:pPr>
                    <w:jc w:val="center"/>
                    <w:rPr>
                      <w:sz w:val="24"/>
                      <w:szCs w:val="24"/>
                    </w:rPr>
                  </w:pPr>
                  <w:r>
                    <w:rPr>
                      <w:sz w:val="24"/>
                      <w:szCs w:val="24"/>
                    </w:rPr>
                    <w:t>79.9</w:t>
                  </w:r>
                </w:p>
              </w:tc>
              <w:tc>
                <w:tcPr>
                  <w:tcW w:w="1126" w:type="dxa"/>
                  <w:vAlign w:val="center"/>
                </w:tcPr>
                <w:p>
                  <w:pPr>
                    <w:jc w:val="center"/>
                    <w:rPr>
                      <w:sz w:val="24"/>
                      <w:szCs w:val="24"/>
                    </w:rPr>
                  </w:pPr>
                  <w:r>
                    <w:rPr>
                      <w:sz w:val="24"/>
                      <w:szCs w:val="24"/>
                    </w:rPr>
                    <w:t>0.310</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北侧厂界#4</w:t>
                  </w:r>
                </w:p>
              </w:tc>
              <w:tc>
                <w:tcPr>
                  <w:tcW w:w="1151" w:type="dxa"/>
                  <w:vAlign w:val="center"/>
                </w:tcPr>
                <w:p>
                  <w:pPr>
                    <w:jc w:val="center"/>
                    <w:rPr>
                      <w:sz w:val="24"/>
                      <w:szCs w:val="24"/>
                    </w:rPr>
                  </w:pPr>
                  <w:r>
                    <w:rPr>
                      <w:sz w:val="24"/>
                      <w:szCs w:val="24"/>
                    </w:rPr>
                    <w:t>19</w:t>
                  </w:r>
                  <w:r>
                    <w:rPr>
                      <w:rFonts w:hint="eastAsia"/>
                      <w:sz w:val="24"/>
                      <w:szCs w:val="24"/>
                    </w:rPr>
                    <w:t>3</w:t>
                  </w:r>
                  <w:r>
                    <w:rPr>
                      <w:sz w:val="24"/>
                      <w:szCs w:val="24"/>
                    </w:rPr>
                    <w:t>2.0</w:t>
                  </w:r>
                </w:p>
              </w:tc>
              <w:tc>
                <w:tcPr>
                  <w:tcW w:w="1126" w:type="dxa"/>
                  <w:vAlign w:val="center"/>
                </w:tcPr>
                <w:p>
                  <w:pPr>
                    <w:jc w:val="center"/>
                    <w:rPr>
                      <w:sz w:val="24"/>
                      <w:szCs w:val="24"/>
                    </w:rPr>
                  </w:pPr>
                  <w:r>
                    <w:rPr>
                      <w:sz w:val="24"/>
                      <w:szCs w:val="24"/>
                    </w:rPr>
                    <w:t>11.</w:t>
                  </w:r>
                  <w:r>
                    <w:rPr>
                      <w:rFonts w:hint="eastAsia"/>
                      <w:sz w:val="24"/>
                      <w:szCs w:val="24"/>
                    </w:rPr>
                    <w:t>203</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北侧厂界#5</w:t>
                  </w:r>
                </w:p>
              </w:tc>
              <w:tc>
                <w:tcPr>
                  <w:tcW w:w="1151" w:type="dxa"/>
                  <w:vAlign w:val="center"/>
                </w:tcPr>
                <w:p>
                  <w:pPr>
                    <w:jc w:val="center"/>
                    <w:rPr>
                      <w:sz w:val="24"/>
                      <w:szCs w:val="24"/>
                    </w:rPr>
                  </w:pPr>
                  <w:r>
                    <w:rPr>
                      <w:sz w:val="24"/>
                      <w:szCs w:val="24"/>
                    </w:rPr>
                    <w:t>1012.0</w:t>
                  </w:r>
                </w:p>
              </w:tc>
              <w:tc>
                <w:tcPr>
                  <w:tcW w:w="1126" w:type="dxa"/>
                  <w:vAlign w:val="center"/>
                </w:tcPr>
                <w:p>
                  <w:pPr>
                    <w:jc w:val="center"/>
                    <w:rPr>
                      <w:sz w:val="24"/>
                      <w:szCs w:val="24"/>
                    </w:rPr>
                  </w:pPr>
                  <w:r>
                    <w:rPr>
                      <w:sz w:val="24"/>
                      <w:szCs w:val="24"/>
                    </w:rPr>
                    <w:t>2.8</w:t>
                  </w:r>
                  <w:r>
                    <w:rPr>
                      <w:rFonts w:hint="eastAsia"/>
                      <w:sz w:val="24"/>
                      <w:szCs w:val="24"/>
                    </w:rPr>
                    <w:t>14</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东侧厂界#6</w:t>
                  </w:r>
                </w:p>
              </w:tc>
              <w:tc>
                <w:tcPr>
                  <w:tcW w:w="1151" w:type="dxa"/>
                  <w:vAlign w:val="center"/>
                </w:tcPr>
                <w:p>
                  <w:pPr>
                    <w:jc w:val="center"/>
                    <w:rPr>
                      <w:sz w:val="24"/>
                      <w:szCs w:val="24"/>
                    </w:rPr>
                  </w:pPr>
                  <w:r>
                    <w:rPr>
                      <w:sz w:val="24"/>
                      <w:szCs w:val="24"/>
                    </w:rPr>
                    <w:t>889.0</w:t>
                  </w:r>
                </w:p>
              </w:tc>
              <w:tc>
                <w:tcPr>
                  <w:tcW w:w="1126" w:type="dxa"/>
                  <w:vAlign w:val="center"/>
                </w:tcPr>
                <w:p>
                  <w:pPr>
                    <w:jc w:val="center"/>
                    <w:rPr>
                      <w:sz w:val="24"/>
                      <w:szCs w:val="24"/>
                    </w:rPr>
                  </w:pPr>
                  <w:r>
                    <w:rPr>
                      <w:sz w:val="24"/>
                      <w:szCs w:val="24"/>
                    </w:rPr>
                    <w:t>2.0</w:t>
                  </w:r>
                  <w:r>
                    <w:rPr>
                      <w:rFonts w:hint="eastAsia"/>
                      <w:sz w:val="24"/>
                      <w:szCs w:val="24"/>
                    </w:rPr>
                    <w:t>11</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厂界西侧厂房#2</w:t>
                  </w:r>
                </w:p>
              </w:tc>
              <w:tc>
                <w:tcPr>
                  <w:tcW w:w="1151" w:type="dxa"/>
                  <w:vAlign w:val="center"/>
                </w:tcPr>
                <w:p>
                  <w:pPr>
                    <w:jc w:val="center"/>
                    <w:rPr>
                      <w:sz w:val="24"/>
                      <w:szCs w:val="24"/>
                    </w:rPr>
                  </w:pPr>
                  <w:r>
                    <w:rPr>
                      <w:sz w:val="24"/>
                      <w:szCs w:val="24"/>
                    </w:rPr>
                    <w:t>58.7</w:t>
                  </w:r>
                </w:p>
              </w:tc>
              <w:tc>
                <w:tcPr>
                  <w:tcW w:w="1126" w:type="dxa"/>
                  <w:vAlign w:val="center"/>
                </w:tcPr>
                <w:p>
                  <w:pPr>
                    <w:jc w:val="center"/>
                    <w:rPr>
                      <w:sz w:val="24"/>
                      <w:szCs w:val="24"/>
                    </w:rPr>
                  </w:pPr>
                  <w:r>
                    <w:rPr>
                      <w:sz w:val="24"/>
                      <w:szCs w:val="24"/>
                    </w:rPr>
                    <w:t>0.856</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bl>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pPr>
            <w:r>
              <w:rPr>
                <w:b/>
                <w:sz w:val="24"/>
              </w:rPr>
              <w:t>续表</w:t>
            </w:r>
            <w:r>
              <w:rPr>
                <w:rFonts w:hint="eastAsia"/>
                <w:b/>
                <w:sz w:val="24"/>
              </w:rPr>
              <w:t>10</w:t>
            </w:r>
            <w:r>
              <w:rPr>
                <w:b/>
                <w:sz w:val="24"/>
              </w:rPr>
              <w:t>扩建变电站厂界及周边环境保护目标电磁环境现状监测结果</w:t>
            </w:r>
          </w:p>
          <w:tbl>
            <w:tblPr>
              <w:tblStyle w:val="36"/>
              <w:tblW w:w="921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2092"/>
              <w:gridCol w:w="2592"/>
              <w:gridCol w:w="1151"/>
              <w:gridCol w:w="1126"/>
              <w:gridCol w:w="1126"/>
              <w:gridCol w:w="11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restart"/>
                  <w:vAlign w:val="center"/>
                </w:tcPr>
                <w:p>
                  <w:pPr>
                    <w:jc w:val="center"/>
                    <w:rPr>
                      <w:sz w:val="24"/>
                      <w:szCs w:val="24"/>
                    </w:rPr>
                  </w:pPr>
                  <w:r>
                    <w:rPr>
                      <w:sz w:val="24"/>
                      <w:szCs w:val="24"/>
                    </w:rPr>
                    <w:t>变电站名称</w:t>
                  </w:r>
                </w:p>
              </w:tc>
              <w:tc>
                <w:tcPr>
                  <w:tcW w:w="2592" w:type="dxa"/>
                  <w:vMerge w:val="restart"/>
                  <w:vAlign w:val="center"/>
                </w:tcPr>
                <w:p>
                  <w:pPr>
                    <w:jc w:val="center"/>
                    <w:rPr>
                      <w:sz w:val="24"/>
                      <w:szCs w:val="24"/>
                    </w:rPr>
                  </w:pPr>
                  <w:r>
                    <w:rPr>
                      <w:sz w:val="24"/>
                      <w:szCs w:val="24"/>
                    </w:rPr>
                    <w:t>测点</w:t>
                  </w:r>
                </w:p>
              </w:tc>
              <w:tc>
                <w:tcPr>
                  <w:tcW w:w="2277" w:type="dxa"/>
                  <w:gridSpan w:val="2"/>
                  <w:vAlign w:val="center"/>
                </w:tcPr>
                <w:p>
                  <w:pPr>
                    <w:jc w:val="center"/>
                    <w:rPr>
                      <w:sz w:val="24"/>
                      <w:szCs w:val="24"/>
                    </w:rPr>
                  </w:pPr>
                  <w:r>
                    <w:rPr>
                      <w:sz w:val="24"/>
                      <w:szCs w:val="24"/>
                    </w:rPr>
                    <w:t>监测值</w:t>
                  </w:r>
                </w:p>
              </w:tc>
              <w:tc>
                <w:tcPr>
                  <w:tcW w:w="2250" w:type="dxa"/>
                  <w:gridSpan w:val="2"/>
                  <w:vAlign w:val="center"/>
                </w:tcPr>
                <w:p>
                  <w:pPr>
                    <w:ind w:right="-3"/>
                    <w:jc w:val="center"/>
                    <w:rPr>
                      <w:sz w:val="24"/>
                      <w:szCs w:val="24"/>
                    </w:rPr>
                  </w:pPr>
                  <w:r>
                    <w:rPr>
                      <w:sz w:val="24"/>
                      <w:szCs w:val="24"/>
                    </w:rPr>
                    <w:t>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 w:val="24"/>
                      <w:szCs w:val="24"/>
                    </w:rPr>
                  </w:pPr>
                </w:p>
              </w:tc>
              <w:tc>
                <w:tcPr>
                  <w:tcW w:w="2592" w:type="dxa"/>
                  <w:vMerge w:val="continue"/>
                  <w:vAlign w:val="center"/>
                </w:tcPr>
                <w:p>
                  <w:pPr>
                    <w:jc w:val="center"/>
                    <w:rPr>
                      <w:sz w:val="24"/>
                      <w:szCs w:val="24"/>
                    </w:rPr>
                  </w:pPr>
                </w:p>
              </w:tc>
              <w:tc>
                <w:tcPr>
                  <w:tcW w:w="1151" w:type="dxa"/>
                  <w:vAlign w:val="center"/>
                </w:tcPr>
                <w:p>
                  <w:pPr>
                    <w:ind w:right="-3"/>
                    <w:jc w:val="center"/>
                    <w:rPr>
                      <w:szCs w:val="21"/>
                    </w:rPr>
                  </w:pPr>
                  <w:r>
                    <w:rPr>
                      <w:szCs w:val="21"/>
                    </w:rPr>
                    <w:t>工频电场强度</w:t>
                  </w:r>
                </w:p>
                <w:p>
                  <w:pPr>
                    <w:jc w:val="center"/>
                    <w:rPr>
                      <w:sz w:val="24"/>
                      <w:szCs w:val="24"/>
                    </w:rPr>
                  </w:pPr>
                  <w:r>
                    <w:rPr>
                      <w:szCs w:val="21"/>
                    </w:rPr>
                    <w:t>（V/m）</w:t>
                  </w:r>
                </w:p>
              </w:tc>
              <w:tc>
                <w:tcPr>
                  <w:tcW w:w="1126" w:type="dxa"/>
                  <w:vAlign w:val="center"/>
                </w:tcPr>
                <w:p>
                  <w:pPr>
                    <w:ind w:right="-3"/>
                    <w:jc w:val="center"/>
                    <w:rPr>
                      <w:szCs w:val="21"/>
                    </w:rPr>
                  </w:pPr>
                  <w:r>
                    <w:rPr>
                      <w:szCs w:val="21"/>
                    </w:rPr>
                    <w:t>工频磁感应强度</w:t>
                  </w:r>
                </w:p>
                <w:p>
                  <w:pPr>
                    <w:jc w:val="center"/>
                    <w:rPr>
                      <w:sz w:val="24"/>
                      <w:szCs w:val="24"/>
                    </w:rPr>
                  </w:pPr>
                  <w:r>
                    <w:rPr>
                      <w:szCs w:val="21"/>
                    </w:rPr>
                    <w:t>（µT）</w:t>
                  </w:r>
                </w:p>
              </w:tc>
              <w:tc>
                <w:tcPr>
                  <w:tcW w:w="1126" w:type="dxa"/>
                  <w:vAlign w:val="center"/>
                </w:tcPr>
                <w:p>
                  <w:pPr>
                    <w:ind w:right="-3"/>
                    <w:jc w:val="center"/>
                    <w:rPr>
                      <w:szCs w:val="21"/>
                    </w:rPr>
                  </w:pPr>
                  <w:r>
                    <w:rPr>
                      <w:szCs w:val="21"/>
                    </w:rPr>
                    <w:t>工频电场强度</w:t>
                  </w:r>
                </w:p>
                <w:p>
                  <w:pPr>
                    <w:ind w:right="-3"/>
                    <w:jc w:val="center"/>
                    <w:rPr>
                      <w:sz w:val="24"/>
                      <w:szCs w:val="24"/>
                    </w:rPr>
                  </w:pPr>
                  <w:r>
                    <w:rPr>
                      <w:szCs w:val="21"/>
                    </w:rPr>
                    <w:t>（V/m）</w:t>
                  </w:r>
                </w:p>
              </w:tc>
              <w:tc>
                <w:tcPr>
                  <w:tcW w:w="1124" w:type="dxa"/>
                  <w:vAlign w:val="center"/>
                </w:tcPr>
                <w:p>
                  <w:pPr>
                    <w:ind w:right="-3"/>
                    <w:jc w:val="center"/>
                    <w:rPr>
                      <w:szCs w:val="21"/>
                    </w:rPr>
                  </w:pPr>
                  <w:r>
                    <w:rPr>
                      <w:szCs w:val="21"/>
                    </w:rPr>
                    <w:t>工频磁感应强度</w:t>
                  </w:r>
                </w:p>
                <w:p>
                  <w:pPr>
                    <w:ind w:right="-3"/>
                    <w:jc w:val="center"/>
                    <w:rPr>
                      <w:sz w:val="24"/>
                      <w:szCs w:val="24"/>
                    </w:rPr>
                  </w:pPr>
                  <w:r>
                    <w:rPr>
                      <w:szCs w:val="21"/>
                    </w:rPr>
                    <w:t>（µT）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restart"/>
                  <w:vAlign w:val="center"/>
                </w:tcPr>
                <w:p>
                  <w:pPr>
                    <w:jc w:val="center"/>
                    <w:rPr>
                      <w:szCs w:val="21"/>
                    </w:rPr>
                  </w:pPr>
                  <w:r>
                    <w:rPr>
                      <w:sz w:val="24"/>
                      <w:szCs w:val="24"/>
                    </w:rPr>
                    <w:t>余家湾220kV变电站</w:t>
                  </w:r>
                </w:p>
              </w:tc>
              <w:tc>
                <w:tcPr>
                  <w:tcW w:w="2592" w:type="dxa"/>
                  <w:vAlign w:val="center"/>
                </w:tcPr>
                <w:p>
                  <w:pPr>
                    <w:jc w:val="center"/>
                    <w:rPr>
                      <w:sz w:val="24"/>
                      <w:szCs w:val="24"/>
                    </w:rPr>
                  </w:pPr>
                  <w:r>
                    <w:rPr>
                      <w:sz w:val="24"/>
                      <w:szCs w:val="24"/>
                    </w:rPr>
                    <w:t>西侧厂界#1</w:t>
                  </w:r>
                </w:p>
              </w:tc>
              <w:tc>
                <w:tcPr>
                  <w:tcW w:w="1151" w:type="dxa"/>
                  <w:vAlign w:val="center"/>
                </w:tcPr>
                <w:p>
                  <w:pPr>
                    <w:jc w:val="center"/>
                    <w:rPr>
                      <w:sz w:val="24"/>
                      <w:szCs w:val="24"/>
                    </w:rPr>
                  </w:pPr>
                  <w:r>
                    <w:rPr>
                      <w:sz w:val="24"/>
                      <w:szCs w:val="24"/>
                    </w:rPr>
                    <w:t>465.7</w:t>
                  </w:r>
                </w:p>
              </w:tc>
              <w:tc>
                <w:tcPr>
                  <w:tcW w:w="1126" w:type="dxa"/>
                  <w:vAlign w:val="center"/>
                </w:tcPr>
                <w:p>
                  <w:pPr>
                    <w:jc w:val="center"/>
                    <w:rPr>
                      <w:sz w:val="24"/>
                      <w:szCs w:val="24"/>
                    </w:rPr>
                  </w:pPr>
                  <w:r>
                    <w:rPr>
                      <w:sz w:val="24"/>
                      <w:szCs w:val="24"/>
                    </w:rPr>
                    <w:t>0.691</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西侧厂界#2</w:t>
                  </w:r>
                </w:p>
              </w:tc>
              <w:tc>
                <w:tcPr>
                  <w:tcW w:w="1151" w:type="dxa"/>
                  <w:vAlign w:val="center"/>
                </w:tcPr>
                <w:p>
                  <w:pPr>
                    <w:jc w:val="center"/>
                    <w:rPr>
                      <w:sz w:val="24"/>
                      <w:szCs w:val="24"/>
                    </w:rPr>
                  </w:pPr>
                  <w:r>
                    <w:rPr>
                      <w:sz w:val="24"/>
                      <w:szCs w:val="24"/>
                    </w:rPr>
                    <w:t>577.1</w:t>
                  </w:r>
                </w:p>
              </w:tc>
              <w:tc>
                <w:tcPr>
                  <w:tcW w:w="1126" w:type="dxa"/>
                  <w:vAlign w:val="center"/>
                </w:tcPr>
                <w:p>
                  <w:pPr>
                    <w:jc w:val="center"/>
                    <w:rPr>
                      <w:sz w:val="24"/>
                      <w:szCs w:val="24"/>
                    </w:rPr>
                  </w:pPr>
                  <w:r>
                    <w:rPr>
                      <w:sz w:val="24"/>
                      <w:szCs w:val="24"/>
                    </w:rPr>
                    <w:t>0.628</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北侧厂界#3</w:t>
                  </w:r>
                </w:p>
              </w:tc>
              <w:tc>
                <w:tcPr>
                  <w:tcW w:w="1151" w:type="dxa"/>
                  <w:vAlign w:val="center"/>
                </w:tcPr>
                <w:p>
                  <w:pPr>
                    <w:jc w:val="center"/>
                    <w:rPr>
                      <w:sz w:val="24"/>
                      <w:szCs w:val="24"/>
                    </w:rPr>
                  </w:pPr>
                  <w:r>
                    <w:rPr>
                      <w:sz w:val="24"/>
                      <w:szCs w:val="24"/>
                    </w:rPr>
                    <w:t>1378.0</w:t>
                  </w:r>
                </w:p>
              </w:tc>
              <w:tc>
                <w:tcPr>
                  <w:tcW w:w="1126" w:type="dxa"/>
                  <w:vAlign w:val="center"/>
                </w:tcPr>
                <w:p>
                  <w:pPr>
                    <w:jc w:val="center"/>
                    <w:rPr>
                      <w:sz w:val="24"/>
                      <w:szCs w:val="24"/>
                    </w:rPr>
                  </w:pPr>
                  <w:r>
                    <w:rPr>
                      <w:sz w:val="24"/>
                      <w:szCs w:val="24"/>
                    </w:rPr>
                    <w:t>1.5</w:t>
                  </w:r>
                  <w:r>
                    <w:rPr>
                      <w:rFonts w:hint="eastAsia"/>
                      <w:sz w:val="24"/>
                      <w:szCs w:val="24"/>
                    </w:rPr>
                    <w:t>08</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东侧厂界#4</w:t>
                  </w:r>
                </w:p>
              </w:tc>
              <w:tc>
                <w:tcPr>
                  <w:tcW w:w="1151" w:type="dxa"/>
                  <w:vAlign w:val="center"/>
                </w:tcPr>
                <w:p>
                  <w:pPr>
                    <w:jc w:val="center"/>
                    <w:rPr>
                      <w:sz w:val="24"/>
                      <w:szCs w:val="24"/>
                    </w:rPr>
                  </w:pPr>
                  <w:r>
                    <w:rPr>
                      <w:sz w:val="24"/>
                      <w:szCs w:val="24"/>
                    </w:rPr>
                    <w:t>299</w:t>
                  </w:r>
                  <w:r>
                    <w:rPr>
                      <w:rFonts w:hint="eastAsia"/>
                      <w:sz w:val="24"/>
                      <w:szCs w:val="24"/>
                    </w:rPr>
                    <w:t>.</w:t>
                  </w:r>
                  <w:r>
                    <w:rPr>
                      <w:sz w:val="24"/>
                      <w:szCs w:val="24"/>
                    </w:rPr>
                    <w:t>5</w:t>
                  </w:r>
                </w:p>
              </w:tc>
              <w:tc>
                <w:tcPr>
                  <w:tcW w:w="1126" w:type="dxa"/>
                  <w:vAlign w:val="center"/>
                </w:tcPr>
                <w:p>
                  <w:pPr>
                    <w:jc w:val="center"/>
                    <w:rPr>
                      <w:sz w:val="24"/>
                      <w:szCs w:val="24"/>
                    </w:rPr>
                  </w:pPr>
                  <w:r>
                    <w:rPr>
                      <w:sz w:val="24"/>
                      <w:szCs w:val="24"/>
                    </w:rPr>
                    <w:t>0.398</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南侧厂界#5</w:t>
                  </w:r>
                </w:p>
              </w:tc>
              <w:tc>
                <w:tcPr>
                  <w:tcW w:w="1151" w:type="dxa"/>
                  <w:vAlign w:val="center"/>
                </w:tcPr>
                <w:p>
                  <w:pPr>
                    <w:jc w:val="center"/>
                    <w:rPr>
                      <w:sz w:val="24"/>
                      <w:szCs w:val="24"/>
                    </w:rPr>
                  </w:pPr>
                  <w:r>
                    <w:rPr>
                      <w:sz w:val="24"/>
                      <w:szCs w:val="24"/>
                    </w:rPr>
                    <w:t>98.5</w:t>
                  </w:r>
                </w:p>
              </w:tc>
              <w:tc>
                <w:tcPr>
                  <w:tcW w:w="1126" w:type="dxa"/>
                  <w:vAlign w:val="center"/>
                </w:tcPr>
                <w:p>
                  <w:pPr>
                    <w:jc w:val="center"/>
                    <w:rPr>
                      <w:sz w:val="24"/>
                      <w:szCs w:val="24"/>
                    </w:rPr>
                  </w:pPr>
                  <w:r>
                    <w:rPr>
                      <w:sz w:val="24"/>
                      <w:szCs w:val="24"/>
                    </w:rPr>
                    <w:t>0.110</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厂界西侧1F民房#6</w:t>
                  </w:r>
                </w:p>
              </w:tc>
              <w:tc>
                <w:tcPr>
                  <w:tcW w:w="1151" w:type="dxa"/>
                  <w:vAlign w:val="center"/>
                </w:tcPr>
                <w:p>
                  <w:pPr>
                    <w:jc w:val="center"/>
                    <w:rPr>
                      <w:sz w:val="24"/>
                      <w:szCs w:val="24"/>
                    </w:rPr>
                  </w:pPr>
                  <w:r>
                    <w:rPr>
                      <w:sz w:val="24"/>
                      <w:szCs w:val="24"/>
                    </w:rPr>
                    <w:t>126.3</w:t>
                  </w:r>
                </w:p>
              </w:tc>
              <w:tc>
                <w:tcPr>
                  <w:tcW w:w="1126" w:type="dxa"/>
                  <w:vAlign w:val="center"/>
                </w:tcPr>
                <w:p>
                  <w:pPr>
                    <w:jc w:val="center"/>
                    <w:rPr>
                      <w:sz w:val="24"/>
                      <w:szCs w:val="24"/>
                    </w:rPr>
                  </w:pPr>
                  <w:r>
                    <w:rPr>
                      <w:sz w:val="24"/>
                      <w:szCs w:val="24"/>
                    </w:rPr>
                    <w:t>0.397</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厂界东侧陈家渡社区委员会#7</w:t>
                  </w:r>
                </w:p>
              </w:tc>
              <w:tc>
                <w:tcPr>
                  <w:tcW w:w="1151" w:type="dxa"/>
                  <w:vAlign w:val="center"/>
                </w:tcPr>
                <w:p>
                  <w:pPr>
                    <w:jc w:val="center"/>
                    <w:rPr>
                      <w:sz w:val="24"/>
                      <w:szCs w:val="24"/>
                    </w:rPr>
                  </w:pPr>
                  <w:r>
                    <w:rPr>
                      <w:sz w:val="24"/>
                      <w:szCs w:val="24"/>
                    </w:rPr>
                    <w:t>89.2</w:t>
                  </w:r>
                </w:p>
              </w:tc>
              <w:tc>
                <w:tcPr>
                  <w:tcW w:w="1126" w:type="dxa"/>
                  <w:vAlign w:val="center"/>
                </w:tcPr>
                <w:p>
                  <w:pPr>
                    <w:jc w:val="center"/>
                    <w:rPr>
                      <w:sz w:val="24"/>
                      <w:szCs w:val="24"/>
                    </w:rPr>
                  </w:pPr>
                  <w:r>
                    <w:rPr>
                      <w:sz w:val="24"/>
                      <w:szCs w:val="24"/>
                    </w:rPr>
                    <w:t>0.094</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restart"/>
                  <w:vAlign w:val="center"/>
                </w:tcPr>
                <w:p>
                  <w:pPr>
                    <w:jc w:val="center"/>
                    <w:rPr>
                      <w:sz w:val="24"/>
                      <w:szCs w:val="24"/>
                    </w:rPr>
                  </w:pPr>
                  <w:r>
                    <w:rPr>
                      <w:sz w:val="24"/>
                      <w:szCs w:val="24"/>
                    </w:rPr>
                    <w:t>向阳220kV变电站</w:t>
                  </w:r>
                </w:p>
              </w:tc>
              <w:tc>
                <w:tcPr>
                  <w:tcW w:w="2592" w:type="dxa"/>
                  <w:vAlign w:val="center"/>
                </w:tcPr>
                <w:p>
                  <w:pPr>
                    <w:jc w:val="center"/>
                    <w:rPr>
                      <w:sz w:val="24"/>
                      <w:szCs w:val="24"/>
                    </w:rPr>
                  </w:pPr>
                  <w:r>
                    <w:rPr>
                      <w:sz w:val="24"/>
                      <w:szCs w:val="24"/>
                    </w:rPr>
                    <w:t>南侧厂界#1</w:t>
                  </w:r>
                </w:p>
              </w:tc>
              <w:tc>
                <w:tcPr>
                  <w:tcW w:w="1151" w:type="dxa"/>
                  <w:vAlign w:val="center"/>
                </w:tcPr>
                <w:p>
                  <w:pPr>
                    <w:jc w:val="center"/>
                    <w:rPr>
                      <w:sz w:val="24"/>
                      <w:szCs w:val="24"/>
                    </w:rPr>
                  </w:pPr>
                  <w:r>
                    <w:rPr>
                      <w:sz w:val="24"/>
                      <w:szCs w:val="24"/>
                    </w:rPr>
                    <w:t>13.1</w:t>
                  </w:r>
                </w:p>
              </w:tc>
              <w:tc>
                <w:tcPr>
                  <w:tcW w:w="1126" w:type="dxa"/>
                  <w:vAlign w:val="center"/>
                </w:tcPr>
                <w:p>
                  <w:pPr>
                    <w:jc w:val="center"/>
                    <w:rPr>
                      <w:sz w:val="24"/>
                      <w:szCs w:val="24"/>
                    </w:rPr>
                  </w:pPr>
                  <w:r>
                    <w:rPr>
                      <w:sz w:val="24"/>
                      <w:szCs w:val="24"/>
                    </w:rPr>
                    <w:t>0.112</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 w:val="24"/>
                      <w:szCs w:val="24"/>
                    </w:rPr>
                  </w:pPr>
                </w:p>
              </w:tc>
              <w:tc>
                <w:tcPr>
                  <w:tcW w:w="2592" w:type="dxa"/>
                  <w:vAlign w:val="center"/>
                </w:tcPr>
                <w:p>
                  <w:pPr>
                    <w:jc w:val="center"/>
                    <w:rPr>
                      <w:sz w:val="24"/>
                      <w:szCs w:val="24"/>
                    </w:rPr>
                  </w:pPr>
                  <w:r>
                    <w:rPr>
                      <w:sz w:val="24"/>
                      <w:szCs w:val="24"/>
                    </w:rPr>
                    <w:t>南侧厂界#2</w:t>
                  </w:r>
                </w:p>
              </w:tc>
              <w:tc>
                <w:tcPr>
                  <w:tcW w:w="1151" w:type="dxa"/>
                  <w:vAlign w:val="center"/>
                </w:tcPr>
                <w:p>
                  <w:pPr>
                    <w:jc w:val="center"/>
                    <w:rPr>
                      <w:sz w:val="24"/>
                      <w:szCs w:val="24"/>
                    </w:rPr>
                  </w:pPr>
                  <w:r>
                    <w:rPr>
                      <w:sz w:val="24"/>
                      <w:szCs w:val="24"/>
                    </w:rPr>
                    <w:t>3.9</w:t>
                  </w:r>
                </w:p>
              </w:tc>
              <w:tc>
                <w:tcPr>
                  <w:tcW w:w="1126" w:type="dxa"/>
                  <w:vAlign w:val="center"/>
                </w:tcPr>
                <w:p>
                  <w:pPr>
                    <w:jc w:val="center"/>
                    <w:rPr>
                      <w:sz w:val="24"/>
                      <w:szCs w:val="24"/>
                    </w:rPr>
                  </w:pPr>
                  <w:r>
                    <w:rPr>
                      <w:sz w:val="24"/>
                      <w:szCs w:val="24"/>
                    </w:rPr>
                    <w:t>0.406</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 w:val="24"/>
                      <w:szCs w:val="24"/>
                    </w:rPr>
                  </w:pPr>
                </w:p>
              </w:tc>
              <w:tc>
                <w:tcPr>
                  <w:tcW w:w="2592" w:type="dxa"/>
                  <w:vAlign w:val="center"/>
                </w:tcPr>
                <w:p>
                  <w:pPr>
                    <w:jc w:val="center"/>
                    <w:rPr>
                      <w:sz w:val="24"/>
                      <w:szCs w:val="24"/>
                    </w:rPr>
                  </w:pPr>
                  <w:r>
                    <w:rPr>
                      <w:sz w:val="24"/>
                      <w:szCs w:val="24"/>
                    </w:rPr>
                    <w:t>西侧厂界#3</w:t>
                  </w:r>
                </w:p>
              </w:tc>
              <w:tc>
                <w:tcPr>
                  <w:tcW w:w="1151" w:type="dxa"/>
                  <w:vAlign w:val="center"/>
                </w:tcPr>
                <w:p>
                  <w:pPr>
                    <w:jc w:val="center"/>
                    <w:rPr>
                      <w:sz w:val="24"/>
                      <w:szCs w:val="24"/>
                    </w:rPr>
                  </w:pPr>
                  <w:r>
                    <w:rPr>
                      <w:sz w:val="24"/>
                      <w:szCs w:val="24"/>
                    </w:rPr>
                    <w:t>12.6</w:t>
                  </w:r>
                </w:p>
              </w:tc>
              <w:tc>
                <w:tcPr>
                  <w:tcW w:w="1126" w:type="dxa"/>
                  <w:vAlign w:val="center"/>
                </w:tcPr>
                <w:p>
                  <w:pPr>
                    <w:jc w:val="center"/>
                    <w:rPr>
                      <w:sz w:val="24"/>
                      <w:szCs w:val="24"/>
                    </w:rPr>
                  </w:pPr>
                  <w:r>
                    <w:rPr>
                      <w:sz w:val="24"/>
                      <w:szCs w:val="24"/>
                    </w:rPr>
                    <w:t>0.098</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 w:val="24"/>
                      <w:szCs w:val="24"/>
                    </w:rPr>
                  </w:pPr>
                </w:p>
              </w:tc>
              <w:tc>
                <w:tcPr>
                  <w:tcW w:w="2592" w:type="dxa"/>
                  <w:vAlign w:val="center"/>
                </w:tcPr>
                <w:p>
                  <w:pPr>
                    <w:jc w:val="center"/>
                    <w:rPr>
                      <w:sz w:val="24"/>
                      <w:szCs w:val="24"/>
                    </w:rPr>
                  </w:pPr>
                  <w:r>
                    <w:rPr>
                      <w:sz w:val="24"/>
                      <w:szCs w:val="24"/>
                    </w:rPr>
                    <w:t>西侧厂界#4</w:t>
                  </w:r>
                </w:p>
              </w:tc>
              <w:tc>
                <w:tcPr>
                  <w:tcW w:w="1151" w:type="dxa"/>
                  <w:vAlign w:val="center"/>
                </w:tcPr>
                <w:p>
                  <w:pPr>
                    <w:jc w:val="center"/>
                    <w:rPr>
                      <w:sz w:val="24"/>
                      <w:szCs w:val="24"/>
                    </w:rPr>
                  </w:pPr>
                  <w:r>
                    <w:rPr>
                      <w:sz w:val="24"/>
                      <w:szCs w:val="24"/>
                    </w:rPr>
                    <w:t>24.2</w:t>
                  </w:r>
                </w:p>
              </w:tc>
              <w:tc>
                <w:tcPr>
                  <w:tcW w:w="1126" w:type="dxa"/>
                  <w:vAlign w:val="center"/>
                </w:tcPr>
                <w:p>
                  <w:pPr>
                    <w:jc w:val="center"/>
                    <w:rPr>
                      <w:sz w:val="24"/>
                      <w:szCs w:val="24"/>
                    </w:rPr>
                  </w:pPr>
                  <w:r>
                    <w:rPr>
                      <w:sz w:val="24"/>
                      <w:szCs w:val="24"/>
                    </w:rPr>
                    <w:t>0.175</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 w:val="24"/>
                      <w:szCs w:val="24"/>
                    </w:rPr>
                  </w:pPr>
                </w:p>
              </w:tc>
              <w:tc>
                <w:tcPr>
                  <w:tcW w:w="2592" w:type="dxa"/>
                  <w:vAlign w:val="center"/>
                </w:tcPr>
                <w:p>
                  <w:pPr>
                    <w:jc w:val="center"/>
                    <w:rPr>
                      <w:sz w:val="24"/>
                      <w:szCs w:val="24"/>
                    </w:rPr>
                  </w:pPr>
                  <w:r>
                    <w:rPr>
                      <w:sz w:val="24"/>
                      <w:szCs w:val="24"/>
                    </w:rPr>
                    <w:t>东侧厂界#6</w:t>
                  </w:r>
                </w:p>
              </w:tc>
              <w:tc>
                <w:tcPr>
                  <w:tcW w:w="1151" w:type="dxa"/>
                  <w:vAlign w:val="center"/>
                </w:tcPr>
                <w:p>
                  <w:pPr>
                    <w:jc w:val="center"/>
                    <w:rPr>
                      <w:sz w:val="24"/>
                      <w:szCs w:val="24"/>
                    </w:rPr>
                  </w:pPr>
                  <w:r>
                    <w:rPr>
                      <w:sz w:val="24"/>
                      <w:szCs w:val="24"/>
                    </w:rPr>
                    <w:t>400.</w:t>
                  </w:r>
                  <w:r>
                    <w:rPr>
                      <w:rFonts w:hint="eastAsia"/>
                      <w:sz w:val="24"/>
                      <w:szCs w:val="24"/>
                    </w:rPr>
                    <w:t>0</w:t>
                  </w:r>
                </w:p>
              </w:tc>
              <w:tc>
                <w:tcPr>
                  <w:tcW w:w="1126" w:type="dxa"/>
                  <w:vAlign w:val="center"/>
                </w:tcPr>
                <w:p>
                  <w:pPr>
                    <w:jc w:val="center"/>
                    <w:rPr>
                      <w:sz w:val="24"/>
                      <w:szCs w:val="24"/>
                    </w:rPr>
                  </w:pPr>
                  <w:r>
                    <w:rPr>
                      <w:sz w:val="24"/>
                      <w:szCs w:val="24"/>
                    </w:rPr>
                    <w:t>0.352</w:t>
                  </w:r>
                </w:p>
              </w:tc>
              <w:tc>
                <w:tcPr>
                  <w:tcW w:w="1126" w:type="dxa"/>
                  <w:vAlign w:val="center"/>
                </w:tcPr>
                <w:p>
                  <w:pPr>
                    <w:ind w:right="-3"/>
                    <w:jc w:val="center"/>
                    <w:rPr>
                      <w:sz w:val="24"/>
                      <w:szCs w:val="24"/>
                    </w:rPr>
                  </w:pPr>
                  <w:r>
                    <w:rPr>
                      <w:sz w:val="24"/>
                      <w:szCs w:val="24"/>
                    </w:rPr>
                    <w:t>4</w:t>
                  </w:r>
                  <w:r>
                    <w:rPr>
                      <w:rFonts w:hint="eastAsia"/>
                      <w:sz w:val="24"/>
                      <w:szCs w:val="24"/>
                    </w:rPr>
                    <w:t>0</w:t>
                  </w:r>
                  <w:r>
                    <w:rPr>
                      <w:sz w:val="24"/>
                      <w:szCs w:val="24"/>
                    </w:rPr>
                    <w:t>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 w:val="24"/>
                      <w:szCs w:val="24"/>
                    </w:rPr>
                  </w:pPr>
                </w:p>
              </w:tc>
              <w:tc>
                <w:tcPr>
                  <w:tcW w:w="2592" w:type="dxa"/>
                  <w:vAlign w:val="center"/>
                </w:tcPr>
                <w:p>
                  <w:pPr>
                    <w:jc w:val="center"/>
                    <w:rPr>
                      <w:sz w:val="24"/>
                      <w:szCs w:val="24"/>
                    </w:rPr>
                  </w:pPr>
                  <w:r>
                    <w:rPr>
                      <w:sz w:val="24"/>
                      <w:szCs w:val="24"/>
                    </w:rPr>
                    <w:t>东侧厂界#8</w:t>
                  </w:r>
                </w:p>
              </w:tc>
              <w:tc>
                <w:tcPr>
                  <w:tcW w:w="1151" w:type="dxa"/>
                  <w:vAlign w:val="center"/>
                </w:tcPr>
                <w:p>
                  <w:pPr>
                    <w:jc w:val="center"/>
                    <w:rPr>
                      <w:sz w:val="24"/>
                      <w:szCs w:val="24"/>
                    </w:rPr>
                  </w:pPr>
                  <w:r>
                    <w:rPr>
                      <w:sz w:val="24"/>
                      <w:szCs w:val="24"/>
                    </w:rPr>
                    <w:t>15.8</w:t>
                  </w:r>
                </w:p>
              </w:tc>
              <w:tc>
                <w:tcPr>
                  <w:tcW w:w="1126" w:type="dxa"/>
                  <w:vAlign w:val="center"/>
                </w:tcPr>
                <w:p>
                  <w:pPr>
                    <w:jc w:val="center"/>
                    <w:rPr>
                      <w:sz w:val="24"/>
                      <w:szCs w:val="24"/>
                    </w:rPr>
                  </w:pPr>
                  <w:r>
                    <w:rPr>
                      <w:sz w:val="24"/>
                      <w:szCs w:val="24"/>
                    </w:rPr>
                    <w:t>0.127</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 w:val="24"/>
                      <w:szCs w:val="24"/>
                    </w:rPr>
                  </w:pPr>
                </w:p>
              </w:tc>
              <w:tc>
                <w:tcPr>
                  <w:tcW w:w="2592" w:type="dxa"/>
                  <w:vAlign w:val="center"/>
                </w:tcPr>
                <w:p>
                  <w:pPr>
                    <w:jc w:val="center"/>
                    <w:rPr>
                      <w:sz w:val="24"/>
                      <w:szCs w:val="24"/>
                    </w:rPr>
                  </w:pPr>
                  <w:r>
                    <w:rPr>
                      <w:sz w:val="24"/>
                      <w:szCs w:val="24"/>
                    </w:rPr>
                    <w:t>北侧厂界#10</w:t>
                  </w:r>
                </w:p>
              </w:tc>
              <w:tc>
                <w:tcPr>
                  <w:tcW w:w="1151" w:type="dxa"/>
                  <w:vAlign w:val="center"/>
                </w:tcPr>
                <w:p>
                  <w:pPr>
                    <w:jc w:val="center"/>
                    <w:rPr>
                      <w:sz w:val="24"/>
                      <w:szCs w:val="24"/>
                    </w:rPr>
                  </w:pPr>
                  <w:r>
                    <w:rPr>
                      <w:sz w:val="24"/>
                      <w:szCs w:val="24"/>
                    </w:rPr>
                    <w:t>633.1</w:t>
                  </w:r>
                </w:p>
              </w:tc>
              <w:tc>
                <w:tcPr>
                  <w:tcW w:w="1126" w:type="dxa"/>
                  <w:vAlign w:val="center"/>
                </w:tcPr>
                <w:p>
                  <w:pPr>
                    <w:jc w:val="center"/>
                    <w:rPr>
                      <w:sz w:val="24"/>
                      <w:szCs w:val="24"/>
                    </w:rPr>
                  </w:pPr>
                  <w:r>
                    <w:rPr>
                      <w:sz w:val="24"/>
                      <w:szCs w:val="24"/>
                    </w:rPr>
                    <w:t>0.770</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 w:val="24"/>
                      <w:szCs w:val="24"/>
                    </w:rPr>
                  </w:pPr>
                </w:p>
              </w:tc>
              <w:tc>
                <w:tcPr>
                  <w:tcW w:w="2592" w:type="dxa"/>
                  <w:vAlign w:val="center"/>
                </w:tcPr>
                <w:p>
                  <w:pPr>
                    <w:jc w:val="center"/>
                    <w:rPr>
                      <w:sz w:val="24"/>
                      <w:szCs w:val="24"/>
                    </w:rPr>
                  </w:pPr>
                  <w:r>
                    <w:rPr>
                      <w:sz w:val="24"/>
                      <w:szCs w:val="24"/>
                    </w:rPr>
                    <w:t>厂界北侧厂房#5</w:t>
                  </w:r>
                </w:p>
              </w:tc>
              <w:tc>
                <w:tcPr>
                  <w:tcW w:w="1151" w:type="dxa"/>
                  <w:vAlign w:val="center"/>
                </w:tcPr>
                <w:p>
                  <w:pPr>
                    <w:jc w:val="center"/>
                    <w:rPr>
                      <w:sz w:val="24"/>
                      <w:szCs w:val="24"/>
                    </w:rPr>
                  </w:pPr>
                  <w:r>
                    <w:rPr>
                      <w:sz w:val="24"/>
                      <w:szCs w:val="24"/>
                    </w:rPr>
                    <w:t>132.1</w:t>
                  </w:r>
                </w:p>
              </w:tc>
              <w:tc>
                <w:tcPr>
                  <w:tcW w:w="1126" w:type="dxa"/>
                  <w:vAlign w:val="center"/>
                </w:tcPr>
                <w:p>
                  <w:pPr>
                    <w:jc w:val="center"/>
                    <w:rPr>
                      <w:sz w:val="24"/>
                      <w:szCs w:val="24"/>
                    </w:rPr>
                  </w:pPr>
                  <w:r>
                    <w:rPr>
                      <w:sz w:val="24"/>
                      <w:szCs w:val="24"/>
                    </w:rPr>
                    <w:t>0.213</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 w:val="24"/>
                      <w:szCs w:val="24"/>
                    </w:rPr>
                  </w:pPr>
                </w:p>
              </w:tc>
              <w:tc>
                <w:tcPr>
                  <w:tcW w:w="2592" w:type="dxa"/>
                  <w:vAlign w:val="center"/>
                </w:tcPr>
                <w:p>
                  <w:pPr>
                    <w:jc w:val="center"/>
                    <w:rPr>
                      <w:sz w:val="24"/>
                      <w:szCs w:val="24"/>
                    </w:rPr>
                  </w:pPr>
                  <w:r>
                    <w:rPr>
                      <w:sz w:val="24"/>
                      <w:szCs w:val="24"/>
                    </w:rPr>
                    <w:t>厂界东侧2F民房#7</w:t>
                  </w:r>
                </w:p>
              </w:tc>
              <w:tc>
                <w:tcPr>
                  <w:tcW w:w="1151" w:type="dxa"/>
                  <w:vAlign w:val="center"/>
                </w:tcPr>
                <w:p>
                  <w:pPr>
                    <w:jc w:val="center"/>
                    <w:rPr>
                      <w:sz w:val="24"/>
                      <w:szCs w:val="24"/>
                    </w:rPr>
                  </w:pPr>
                  <w:r>
                    <w:rPr>
                      <w:sz w:val="24"/>
                      <w:szCs w:val="24"/>
                    </w:rPr>
                    <w:t>31.1</w:t>
                  </w:r>
                </w:p>
              </w:tc>
              <w:tc>
                <w:tcPr>
                  <w:tcW w:w="1126" w:type="dxa"/>
                  <w:vAlign w:val="center"/>
                </w:tcPr>
                <w:p>
                  <w:pPr>
                    <w:jc w:val="center"/>
                    <w:rPr>
                      <w:sz w:val="24"/>
                      <w:szCs w:val="24"/>
                    </w:rPr>
                  </w:pPr>
                  <w:r>
                    <w:rPr>
                      <w:sz w:val="24"/>
                      <w:szCs w:val="24"/>
                    </w:rPr>
                    <w:t>0.096</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 w:val="24"/>
                      <w:szCs w:val="24"/>
                    </w:rPr>
                  </w:pPr>
                </w:p>
              </w:tc>
              <w:tc>
                <w:tcPr>
                  <w:tcW w:w="2592" w:type="dxa"/>
                  <w:vAlign w:val="center"/>
                </w:tcPr>
                <w:p>
                  <w:pPr>
                    <w:jc w:val="center"/>
                    <w:rPr>
                      <w:sz w:val="24"/>
                      <w:szCs w:val="24"/>
                    </w:rPr>
                  </w:pPr>
                  <w:r>
                    <w:rPr>
                      <w:sz w:val="24"/>
                      <w:szCs w:val="24"/>
                    </w:rPr>
                    <w:t>厂界东侧2F民房#9</w:t>
                  </w:r>
                </w:p>
              </w:tc>
              <w:tc>
                <w:tcPr>
                  <w:tcW w:w="1151" w:type="dxa"/>
                  <w:vAlign w:val="center"/>
                </w:tcPr>
                <w:p>
                  <w:pPr>
                    <w:jc w:val="center"/>
                    <w:rPr>
                      <w:sz w:val="24"/>
                      <w:szCs w:val="24"/>
                    </w:rPr>
                  </w:pPr>
                  <w:r>
                    <w:rPr>
                      <w:sz w:val="24"/>
                      <w:szCs w:val="24"/>
                    </w:rPr>
                    <w:t>10.1</w:t>
                  </w:r>
                </w:p>
              </w:tc>
              <w:tc>
                <w:tcPr>
                  <w:tcW w:w="1126" w:type="dxa"/>
                  <w:vAlign w:val="center"/>
                </w:tcPr>
                <w:p>
                  <w:pPr>
                    <w:jc w:val="center"/>
                    <w:rPr>
                      <w:sz w:val="24"/>
                      <w:szCs w:val="24"/>
                    </w:rPr>
                  </w:pPr>
                  <w:r>
                    <w:rPr>
                      <w:sz w:val="24"/>
                      <w:szCs w:val="24"/>
                    </w:rPr>
                    <w:t>0.102</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restart"/>
                  <w:vAlign w:val="center"/>
                </w:tcPr>
                <w:p>
                  <w:pPr>
                    <w:jc w:val="center"/>
                    <w:rPr>
                      <w:sz w:val="24"/>
                      <w:szCs w:val="24"/>
                    </w:rPr>
                  </w:pPr>
                  <w:r>
                    <w:rPr>
                      <w:sz w:val="24"/>
                      <w:szCs w:val="24"/>
                    </w:rPr>
                    <w:t>生药220kV变电站</w:t>
                  </w:r>
                </w:p>
              </w:tc>
              <w:tc>
                <w:tcPr>
                  <w:tcW w:w="2592" w:type="dxa"/>
                  <w:vAlign w:val="center"/>
                </w:tcPr>
                <w:p>
                  <w:pPr>
                    <w:jc w:val="center"/>
                    <w:rPr>
                      <w:sz w:val="24"/>
                      <w:szCs w:val="24"/>
                    </w:rPr>
                  </w:pPr>
                  <w:r>
                    <w:rPr>
                      <w:sz w:val="24"/>
                      <w:szCs w:val="24"/>
                    </w:rPr>
                    <w:t>西侧厂界#1</w:t>
                  </w:r>
                </w:p>
              </w:tc>
              <w:tc>
                <w:tcPr>
                  <w:tcW w:w="1151" w:type="dxa"/>
                  <w:vAlign w:val="center"/>
                </w:tcPr>
                <w:p>
                  <w:pPr>
                    <w:jc w:val="center"/>
                    <w:rPr>
                      <w:sz w:val="24"/>
                      <w:szCs w:val="24"/>
                    </w:rPr>
                  </w:pPr>
                  <w:r>
                    <w:rPr>
                      <w:sz w:val="24"/>
                      <w:szCs w:val="24"/>
                    </w:rPr>
                    <w:t>2531.0</w:t>
                  </w:r>
                </w:p>
              </w:tc>
              <w:tc>
                <w:tcPr>
                  <w:tcW w:w="1126" w:type="dxa"/>
                  <w:vAlign w:val="center"/>
                </w:tcPr>
                <w:p>
                  <w:pPr>
                    <w:jc w:val="center"/>
                    <w:rPr>
                      <w:sz w:val="24"/>
                      <w:szCs w:val="24"/>
                    </w:rPr>
                  </w:pPr>
                  <w:r>
                    <w:rPr>
                      <w:sz w:val="24"/>
                      <w:szCs w:val="24"/>
                    </w:rPr>
                    <w:t>5.600</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 w:val="24"/>
                      <w:szCs w:val="24"/>
                    </w:rPr>
                  </w:pPr>
                </w:p>
              </w:tc>
              <w:tc>
                <w:tcPr>
                  <w:tcW w:w="2592" w:type="dxa"/>
                  <w:vAlign w:val="center"/>
                </w:tcPr>
                <w:p>
                  <w:pPr>
                    <w:jc w:val="center"/>
                    <w:rPr>
                      <w:sz w:val="24"/>
                      <w:szCs w:val="24"/>
                    </w:rPr>
                  </w:pPr>
                  <w:r>
                    <w:rPr>
                      <w:sz w:val="24"/>
                      <w:szCs w:val="24"/>
                    </w:rPr>
                    <w:t>南侧厂界#2</w:t>
                  </w:r>
                </w:p>
              </w:tc>
              <w:tc>
                <w:tcPr>
                  <w:tcW w:w="1151" w:type="dxa"/>
                  <w:vAlign w:val="center"/>
                </w:tcPr>
                <w:p>
                  <w:pPr>
                    <w:jc w:val="center"/>
                    <w:rPr>
                      <w:sz w:val="24"/>
                      <w:szCs w:val="24"/>
                    </w:rPr>
                  </w:pPr>
                  <w:r>
                    <w:rPr>
                      <w:sz w:val="24"/>
                      <w:szCs w:val="24"/>
                    </w:rPr>
                    <w:t>874.0</w:t>
                  </w:r>
                </w:p>
              </w:tc>
              <w:tc>
                <w:tcPr>
                  <w:tcW w:w="1126" w:type="dxa"/>
                  <w:vAlign w:val="center"/>
                </w:tcPr>
                <w:p>
                  <w:pPr>
                    <w:jc w:val="center"/>
                    <w:rPr>
                      <w:sz w:val="24"/>
                      <w:szCs w:val="24"/>
                    </w:rPr>
                  </w:pPr>
                  <w:r>
                    <w:rPr>
                      <w:sz w:val="24"/>
                      <w:szCs w:val="24"/>
                    </w:rPr>
                    <w:t>1.200</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 w:val="24"/>
                      <w:szCs w:val="24"/>
                    </w:rPr>
                  </w:pPr>
                </w:p>
              </w:tc>
              <w:tc>
                <w:tcPr>
                  <w:tcW w:w="2592" w:type="dxa"/>
                  <w:vAlign w:val="center"/>
                </w:tcPr>
                <w:p>
                  <w:pPr>
                    <w:jc w:val="center"/>
                    <w:rPr>
                      <w:sz w:val="24"/>
                      <w:szCs w:val="24"/>
                    </w:rPr>
                  </w:pPr>
                  <w:r>
                    <w:rPr>
                      <w:sz w:val="24"/>
                      <w:szCs w:val="24"/>
                    </w:rPr>
                    <w:t>东侧厂界#3</w:t>
                  </w:r>
                </w:p>
              </w:tc>
              <w:tc>
                <w:tcPr>
                  <w:tcW w:w="1151" w:type="dxa"/>
                  <w:vAlign w:val="center"/>
                </w:tcPr>
                <w:p>
                  <w:pPr>
                    <w:jc w:val="center"/>
                    <w:rPr>
                      <w:sz w:val="24"/>
                      <w:szCs w:val="24"/>
                    </w:rPr>
                  </w:pPr>
                  <w:r>
                    <w:rPr>
                      <w:sz w:val="24"/>
                      <w:szCs w:val="24"/>
                    </w:rPr>
                    <w:t>1</w:t>
                  </w:r>
                  <w:r>
                    <w:rPr>
                      <w:rFonts w:hint="eastAsia"/>
                      <w:sz w:val="24"/>
                      <w:szCs w:val="24"/>
                    </w:rPr>
                    <w:t>5</w:t>
                  </w:r>
                  <w:r>
                    <w:rPr>
                      <w:sz w:val="24"/>
                      <w:szCs w:val="24"/>
                    </w:rPr>
                    <w:t>43.0</w:t>
                  </w:r>
                </w:p>
              </w:tc>
              <w:tc>
                <w:tcPr>
                  <w:tcW w:w="1126" w:type="dxa"/>
                  <w:vAlign w:val="center"/>
                </w:tcPr>
                <w:p>
                  <w:pPr>
                    <w:jc w:val="center"/>
                    <w:rPr>
                      <w:sz w:val="24"/>
                      <w:szCs w:val="24"/>
                    </w:rPr>
                  </w:pPr>
                  <w:r>
                    <w:rPr>
                      <w:sz w:val="24"/>
                      <w:szCs w:val="24"/>
                    </w:rPr>
                    <w:t>2.0</w:t>
                  </w:r>
                  <w:r>
                    <w:rPr>
                      <w:rFonts w:hint="eastAsia"/>
                      <w:sz w:val="24"/>
                      <w:szCs w:val="24"/>
                    </w:rPr>
                    <w:t>0</w:t>
                  </w:r>
                  <w:r>
                    <w:rPr>
                      <w:sz w:val="24"/>
                      <w:szCs w:val="24"/>
                    </w:rPr>
                    <w:t>0</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 w:val="24"/>
                      <w:szCs w:val="24"/>
                    </w:rPr>
                  </w:pPr>
                </w:p>
              </w:tc>
              <w:tc>
                <w:tcPr>
                  <w:tcW w:w="2592" w:type="dxa"/>
                  <w:vAlign w:val="center"/>
                </w:tcPr>
                <w:p>
                  <w:pPr>
                    <w:jc w:val="center"/>
                    <w:rPr>
                      <w:sz w:val="24"/>
                      <w:szCs w:val="24"/>
                    </w:rPr>
                  </w:pPr>
                  <w:r>
                    <w:rPr>
                      <w:sz w:val="24"/>
                      <w:szCs w:val="24"/>
                    </w:rPr>
                    <w:t>北侧厂界#4</w:t>
                  </w:r>
                </w:p>
              </w:tc>
              <w:tc>
                <w:tcPr>
                  <w:tcW w:w="1151" w:type="dxa"/>
                  <w:vAlign w:val="center"/>
                </w:tcPr>
                <w:p>
                  <w:pPr>
                    <w:jc w:val="center"/>
                    <w:rPr>
                      <w:sz w:val="24"/>
                      <w:szCs w:val="24"/>
                    </w:rPr>
                  </w:pPr>
                  <w:r>
                    <w:rPr>
                      <w:sz w:val="24"/>
                      <w:szCs w:val="24"/>
                    </w:rPr>
                    <w:t>808.0</w:t>
                  </w:r>
                </w:p>
              </w:tc>
              <w:tc>
                <w:tcPr>
                  <w:tcW w:w="1126" w:type="dxa"/>
                  <w:vAlign w:val="center"/>
                </w:tcPr>
                <w:p>
                  <w:pPr>
                    <w:jc w:val="center"/>
                    <w:rPr>
                      <w:sz w:val="24"/>
                      <w:szCs w:val="24"/>
                    </w:rPr>
                  </w:pPr>
                  <w:r>
                    <w:rPr>
                      <w:sz w:val="24"/>
                      <w:szCs w:val="24"/>
                    </w:rPr>
                    <w:t>0.800</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 w:val="24"/>
                      <w:szCs w:val="24"/>
                    </w:rPr>
                  </w:pPr>
                </w:p>
              </w:tc>
              <w:tc>
                <w:tcPr>
                  <w:tcW w:w="2592" w:type="dxa"/>
                  <w:vAlign w:val="center"/>
                </w:tcPr>
                <w:p>
                  <w:pPr>
                    <w:jc w:val="center"/>
                    <w:rPr>
                      <w:sz w:val="24"/>
                      <w:szCs w:val="24"/>
                    </w:rPr>
                  </w:pPr>
                  <w:r>
                    <w:rPr>
                      <w:sz w:val="24"/>
                      <w:szCs w:val="24"/>
                    </w:rPr>
                    <w:t>厂界西侧6F蓝思科技员工宿舍#5</w:t>
                  </w:r>
                </w:p>
              </w:tc>
              <w:tc>
                <w:tcPr>
                  <w:tcW w:w="1151" w:type="dxa"/>
                  <w:vAlign w:val="center"/>
                </w:tcPr>
                <w:p>
                  <w:pPr>
                    <w:jc w:val="center"/>
                    <w:rPr>
                      <w:sz w:val="24"/>
                      <w:szCs w:val="24"/>
                    </w:rPr>
                  </w:pPr>
                  <w:r>
                    <w:rPr>
                      <w:sz w:val="24"/>
                      <w:szCs w:val="24"/>
                    </w:rPr>
                    <w:t>534.4</w:t>
                  </w:r>
                </w:p>
              </w:tc>
              <w:tc>
                <w:tcPr>
                  <w:tcW w:w="1126" w:type="dxa"/>
                  <w:vAlign w:val="center"/>
                </w:tcPr>
                <w:p>
                  <w:pPr>
                    <w:jc w:val="center"/>
                    <w:rPr>
                      <w:sz w:val="24"/>
                      <w:szCs w:val="24"/>
                    </w:rPr>
                  </w:pPr>
                  <w:r>
                    <w:rPr>
                      <w:sz w:val="24"/>
                      <w:szCs w:val="24"/>
                    </w:rPr>
                    <w:t>0.434</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bl>
          <w:p>
            <w:pPr>
              <w:jc w:val="center"/>
              <w:rPr>
                <w:b/>
                <w:sz w:val="24"/>
              </w:rPr>
            </w:pPr>
          </w:p>
          <w:p>
            <w:pPr>
              <w:jc w:val="center"/>
              <w:rPr>
                <w:b/>
                <w:sz w:val="24"/>
              </w:rPr>
            </w:pPr>
          </w:p>
          <w:p>
            <w:pPr>
              <w:jc w:val="center"/>
              <w:rPr>
                <w:b/>
                <w:sz w:val="24"/>
              </w:rPr>
            </w:pPr>
          </w:p>
          <w:p>
            <w:pPr>
              <w:rPr>
                <w:b/>
                <w:sz w:val="24"/>
              </w:rPr>
            </w:pPr>
          </w:p>
          <w:p>
            <w:pPr>
              <w:jc w:val="center"/>
            </w:pPr>
            <w:r>
              <w:rPr>
                <w:b/>
                <w:sz w:val="24"/>
              </w:rPr>
              <w:t>续表</w:t>
            </w:r>
            <w:r>
              <w:rPr>
                <w:rFonts w:hint="eastAsia"/>
                <w:b/>
                <w:sz w:val="24"/>
              </w:rPr>
              <w:t>10</w:t>
            </w:r>
            <w:r>
              <w:rPr>
                <w:b/>
                <w:sz w:val="24"/>
              </w:rPr>
              <w:t>扩建变电站厂界及周边环境保护目标电磁环境现状监测结果</w:t>
            </w:r>
          </w:p>
          <w:tbl>
            <w:tblPr>
              <w:tblStyle w:val="36"/>
              <w:tblW w:w="921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2092"/>
              <w:gridCol w:w="2592"/>
              <w:gridCol w:w="1151"/>
              <w:gridCol w:w="1126"/>
              <w:gridCol w:w="1126"/>
              <w:gridCol w:w="11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restart"/>
                  <w:vAlign w:val="center"/>
                </w:tcPr>
                <w:p>
                  <w:pPr>
                    <w:jc w:val="center"/>
                    <w:rPr>
                      <w:sz w:val="24"/>
                      <w:szCs w:val="24"/>
                    </w:rPr>
                  </w:pPr>
                  <w:r>
                    <w:rPr>
                      <w:sz w:val="24"/>
                      <w:szCs w:val="24"/>
                    </w:rPr>
                    <w:t>变电站名称</w:t>
                  </w:r>
                </w:p>
              </w:tc>
              <w:tc>
                <w:tcPr>
                  <w:tcW w:w="2592" w:type="dxa"/>
                  <w:vMerge w:val="restart"/>
                  <w:vAlign w:val="center"/>
                </w:tcPr>
                <w:p>
                  <w:pPr>
                    <w:jc w:val="center"/>
                    <w:rPr>
                      <w:sz w:val="24"/>
                      <w:szCs w:val="24"/>
                    </w:rPr>
                  </w:pPr>
                  <w:r>
                    <w:rPr>
                      <w:sz w:val="24"/>
                      <w:szCs w:val="24"/>
                    </w:rPr>
                    <w:t>测点</w:t>
                  </w:r>
                </w:p>
              </w:tc>
              <w:tc>
                <w:tcPr>
                  <w:tcW w:w="2277" w:type="dxa"/>
                  <w:gridSpan w:val="2"/>
                  <w:vAlign w:val="center"/>
                </w:tcPr>
                <w:p>
                  <w:pPr>
                    <w:jc w:val="center"/>
                    <w:rPr>
                      <w:sz w:val="24"/>
                      <w:szCs w:val="24"/>
                    </w:rPr>
                  </w:pPr>
                  <w:r>
                    <w:rPr>
                      <w:sz w:val="24"/>
                      <w:szCs w:val="24"/>
                    </w:rPr>
                    <w:t>监测值</w:t>
                  </w:r>
                </w:p>
              </w:tc>
              <w:tc>
                <w:tcPr>
                  <w:tcW w:w="2250" w:type="dxa"/>
                  <w:gridSpan w:val="2"/>
                  <w:vAlign w:val="center"/>
                </w:tcPr>
                <w:p>
                  <w:pPr>
                    <w:ind w:right="-3"/>
                    <w:jc w:val="center"/>
                    <w:rPr>
                      <w:sz w:val="24"/>
                      <w:szCs w:val="24"/>
                    </w:rPr>
                  </w:pPr>
                  <w:r>
                    <w:rPr>
                      <w:sz w:val="24"/>
                      <w:szCs w:val="24"/>
                    </w:rPr>
                    <w:t>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 w:val="24"/>
                      <w:szCs w:val="24"/>
                    </w:rPr>
                  </w:pPr>
                </w:p>
              </w:tc>
              <w:tc>
                <w:tcPr>
                  <w:tcW w:w="2592" w:type="dxa"/>
                  <w:vMerge w:val="continue"/>
                  <w:vAlign w:val="center"/>
                </w:tcPr>
                <w:p>
                  <w:pPr>
                    <w:jc w:val="center"/>
                    <w:rPr>
                      <w:sz w:val="24"/>
                      <w:szCs w:val="24"/>
                    </w:rPr>
                  </w:pPr>
                </w:p>
              </w:tc>
              <w:tc>
                <w:tcPr>
                  <w:tcW w:w="1151" w:type="dxa"/>
                  <w:vAlign w:val="center"/>
                </w:tcPr>
                <w:p>
                  <w:pPr>
                    <w:ind w:right="-3"/>
                    <w:jc w:val="center"/>
                    <w:rPr>
                      <w:szCs w:val="21"/>
                    </w:rPr>
                  </w:pPr>
                  <w:r>
                    <w:rPr>
                      <w:szCs w:val="21"/>
                    </w:rPr>
                    <w:t>工频电场强度</w:t>
                  </w:r>
                </w:p>
                <w:p>
                  <w:pPr>
                    <w:jc w:val="center"/>
                    <w:rPr>
                      <w:sz w:val="24"/>
                      <w:szCs w:val="24"/>
                    </w:rPr>
                  </w:pPr>
                  <w:r>
                    <w:rPr>
                      <w:szCs w:val="21"/>
                    </w:rPr>
                    <w:t>（V/m）</w:t>
                  </w:r>
                </w:p>
              </w:tc>
              <w:tc>
                <w:tcPr>
                  <w:tcW w:w="1126" w:type="dxa"/>
                  <w:vAlign w:val="center"/>
                </w:tcPr>
                <w:p>
                  <w:pPr>
                    <w:ind w:right="-3"/>
                    <w:jc w:val="center"/>
                    <w:rPr>
                      <w:szCs w:val="21"/>
                    </w:rPr>
                  </w:pPr>
                  <w:r>
                    <w:rPr>
                      <w:szCs w:val="21"/>
                    </w:rPr>
                    <w:t>工频磁感应强度</w:t>
                  </w:r>
                </w:p>
                <w:p>
                  <w:pPr>
                    <w:jc w:val="center"/>
                    <w:rPr>
                      <w:sz w:val="24"/>
                      <w:szCs w:val="24"/>
                    </w:rPr>
                  </w:pPr>
                  <w:r>
                    <w:rPr>
                      <w:szCs w:val="21"/>
                    </w:rPr>
                    <w:t>（µT）</w:t>
                  </w:r>
                </w:p>
              </w:tc>
              <w:tc>
                <w:tcPr>
                  <w:tcW w:w="1126" w:type="dxa"/>
                  <w:vAlign w:val="center"/>
                </w:tcPr>
                <w:p>
                  <w:pPr>
                    <w:ind w:right="-3"/>
                    <w:jc w:val="center"/>
                    <w:rPr>
                      <w:szCs w:val="21"/>
                    </w:rPr>
                  </w:pPr>
                  <w:r>
                    <w:rPr>
                      <w:szCs w:val="21"/>
                    </w:rPr>
                    <w:t>工频电场强度</w:t>
                  </w:r>
                </w:p>
                <w:p>
                  <w:pPr>
                    <w:ind w:right="-3"/>
                    <w:jc w:val="center"/>
                    <w:rPr>
                      <w:sz w:val="24"/>
                      <w:szCs w:val="24"/>
                    </w:rPr>
                  </w:pPr>
                  <w:r>
                    <w:rPr>
                      <w:szCs w:val="21"/>
                    </w:rPr>
                    <w:t>（V/m）</w:t>
                  </w:r>
                </w:p>
              </w:tc>
              <w:tc>
                <w:tcPr>
                  <w:tcW w:w="1124" w:type="dxa"/>
                  <w:vAlign w:val="center"/>
                </w:tcPr>
                <w:p>
                  <w:pPr>
                    <w:ind w:right="-3"/>
                    <w:jc w:val="center"/>
                    <w:rPr>
                      <w:szCs w:val="21"/>
                    </w:rPr>
                  </w:pPr>
                  <w:r>
                    <w:rPr>
                      <w:szCs w:val="21"/>
                    </w:rPr>
                    <w:t>工频磁感应强度</w:t>
                  </w:r>
                </w:p>
                <w:p>
                  <w:pPr>
                    <w:ind w:right="-3"/>
                    <w:jc w:val="center"/>
                    <w:rPr>
                      <w:sz w:val="24"/>
                      <w:szCs w:val="24"/>
                    </w:rPr>
                  </w:pPr>
                  <w:r>
                    <w:rPr>
                      <w:szCs w:val="21"/>
                    </w:rPr>
                    <w:t>（µT）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restart"/>
                  <w:vAlign w:val="center"/>
                </w:tcPr>
                <w:p>
                  <w:pPr>
                    <w:jc w:val="center"/>
                    <w:rPr>
                      <w:szCs w:val="21"/>
                    </w:rPr>
                  </w:pPr>
                  <w:r>
                    <w:rPr>
                      <w:sz w:val="24"/>
                      <w:szCs w:val="24"/>
                    </w:rPr>
                    <w:t>杨高220kV变电站</w:t>
                  </w:r>
                </w:p>
              </w:tc>
              <w:tc>
                <w:tcPr>
                  <w:tcW w:w="2592" w:type="dxa"/>
                  <w:vAlign w:val="center"/>
                </w:tcPr>
                <w:p>
                  <w:pPr>
                    <w:jc w:val="center"/>
                    <w:rPr>
                      <w:sz w:val="24"/>
                      <w:szCs w:val="24"/>
                    </w:rPr>
                  </w:pPr>
                  <w:r>
                    <w:rPr>
                      <w:sz w:val="24"/>
                      <w:szCs w:val="24"/>
                    </w:rPr>
                    <w:t>南侧厂界#1</w:t>
                  </w:r>
                </w:p>
              </w:tc>
              <w:tc>
                <w:tcPr>
                  <w:tcW w:w="1151" w:type="dxa"/>
                  <w:vAlign w:val="center"/>
                </w:tcPr>
                <w:p>
                  <w:pPr>
                    <w:jc w:val="center"/>
                    <w:rPr>
                      <w:sz w:val="24"/>
                      <w:szCs w:val="24"/>
                    </w:rPr>
                  </w:pPr>
                  <w:r>
                    <w:rPr>
                      <w:sz w:val="24"/>
                      <w:szCs w:val="24"/>
                    </w:rPr>
                    <w:t>91.3</w:t>
                  </w:r>
                </w:p>
              </w:tc>
              <w:tc>
                <w:tcPr>
                  <w:tcW w:w="1126" w:type="dxa"/>
                  <w:vAlign w:val="center"/>
                </w:tcPr>
                <w:p>
                  <w:pPr>
                    <w:jc w:val="center"/>
                    <w:rPr>
                      <w:sz w:val="24"/>
                      <w:szCs w:val="24"/>
                    </w:rPr>
                  </w:pPr>
                  <w:r>
                    <w:rPr>
                      <w:sz w:val="24"/>
                      <w:szCs w:val="24"/>
                    </w:rPr>
                    <w:t>0.198</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东侧厂界#3</w:t>
                  </w:r>
                </w:p>
              </w:tc>
              <w:tc>
                <w:tcPr>
                  <w:tcW w:w="1151" w:type="dxa"/>
                  <w:vAlign w:val="center"/>
                </w:tcPr>
                <w:p>
                  <w:pPr>
                    <w:jc w:val="center"/>
                    <w:rPr>
                      <w:sz w:val="24"/>
                      <w:szCs w:val="24"/>
                    </w:rPr>
                  </w:pPr>
                  <w:r>
                    <w:rPr>
                      <w:sz w:val="24"/>
                      <w:szCs w:val="24"/>
                    </w:rPr>
                    <w:t>571.2</w:t>
                  </w:r>
                </w:p>
              </w:tc>
              <w:tc>
                <w:tcPr>
                  <w:tcW w:w="1126" w:type="dxa"/>
                  <w:vAlign w:val="center"/>
                </w:tcPr>
                <w:p>
                  <w:pPr>
                    <w:jc w:val="center"/>
                    <w:rPr>
                      <w:sz w:val="24"/>
                      <w:szCs w:val="24"/>
                    </w:rPr>
                  </w:pPr>
                  <w:r>
                    <w:rPr>
                      <w:sz w:val="24"/>
                      <w:szCs w:val="24"/>
                    </w:rPr>
                    <w:t>0.664</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北侧厂界#5</w:t>
                  </w:r>
                </w:p>
              </w:tc>
              <w:tc>
                <w:tcPr>
                  <w:tcW w:w="1151" w:type="dxa"/>
                  <w:vAlign w:val="center"/>
                </w:tcPr>
                <w:p>
                  <w:pPr>
                    <w:jc w:val="center"/>
                    <w:rPr>
                      <w:sz w:val="24"/>
                      <w:szCs w:val="24"/>
                    </w:rPr>
                  </w:pPr>
                  <w:r>
                    <w:rPr>
                      <w:sz w:val="24"/>
                      <w:szCs w:val="24"/>
                    </w:rPr>
                    <w:t>207.6</w:t>
                  </w:r>
                </w:p>
              </w:tc>
              <w:tc>
                <w:tcPr>
                  <w:tcW w:w="1126" w:type="dxa"/>
                  <w:vAlign w:val="center"/>
                </w:tcPr>
                <w:p>
                  <w:pPr>
                    <w:jc w:val="center"/>
                    <w:rPr>
                      <w:sz w:val="24"/>
                      <w:szCs w:val="24"/>
                    </w:rPr>
                  </w:pPr>
                  <w:r>
                    <w:rPr>
                      <w:sz w:val="24"/>
                      <w:szCs w:val="24"/>
                    </w:rPr>
                    <w:t>0.260</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西侧厂界#6</w:t>
                  </w:r>
                </w:p>
              </w:tc>
              <w:tc>
                <w:tcPr>
                  <w:tcW w:w="1151" w:type="dxa"/>
                  <w:vAlign w:val="center"/>
                </w:tcPr>
                <w:p>
                  <w:pPr>
                    <w:jc w:val="center"/>
                    <w:rPr>
                      <w:sz w:val="24"/>
                      <w:szCs w:val="24"/>
                    </w:rPr>
                  </w:pPr>
                  <w:r>
                    <w:rPr>
                      <w:sz w:val="24"/>
                      <w:szCs w:val="24"/>
                    </w:rPr>
                    <w:t>384.4</w:t>
                  </w:r>
                </w:p>
              </w:tc>
              <w:tc>
                <w:tcPr>
                  <w:tcW w:w="1126" w:type="dxa"/>
                  <w:vAlign w:val="center"/>
                </w:tcPr>
                <w:p>
                  <w:pPr>
                    <w:jc w:val="center"/>
                    <w:rPr>
                      <w:sz w:val="24"/>
                      <w:szCs w:val="24"/>
                    </w:rPr>
                  </w:pPr>
                  <w:r>
                    <w:rPr>
                      <w:sz w:val="24"/>
                      <w:szCs w:val="24"/>
                    </w:rPr>
                    <w:t>0.530</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w:t>
                  </w:r>
                  <w:r>
                    <w:rPr>
                      <w:rFonts w:hint="eastAsia"/>
                      <w:sz w:val="24"/>
                      <w:szCs w:val="24"/>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厂界西侧御龙廷酒店#2</w:t>
                  </w:r>
                </w:p>
              </w:tc>
              <w:tc>
                <w:tcPr>
                  <w:tcW w:w="1151" w:type="dxa"/>
                  <w:vAlign w:val="center"/>
                </w:tcPr>
                <w:p>
                  <w:pPr>
                    <w:jc w:val="center"/>
                    <w:rPr>
                      <w:sz w:val="24"/>
                      <w:szCs w:val="24"/>
                    </w:rPr>
                  </w:pPr>
                  <w:r>
                    <w:rPr>
                      <w:sz w:val="24"/>
                      <w:szCs w:val="24"/>
                    </w:rPr>
                    <w:t>81.1</w:t>
                  </w:r>
                </w:p>
              </w:tc>
              <w:tc>
                <w:tcPr>
                  <w:tcW w:w="1126" w:type="dxa"/>
                  <w:vAlign w:val="center"/>
                </w:tcPr>
                <w:p>
                  <w:pPr>
                    <w:jc w:val="center"/>
                    <w:rPr>
                      <w:sz w:val="24"/>
                      <w:szCs w:val="24"/>
                    </w:rPr>
                  </w:pPr>
                  <w:r>
                    <w:rPr>
                      <w:sz w:val="24"/>
                      <w:szCs w:val="24"/>
                    </w:rPr>
                    <w:t>0.067</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 w:val="24"/>
                      <w:szCs w:val="24"/>
                    </w:rPr>
                  </w:pPr>
                  <w:r>
                    <w:rPr>
                      <w:sz w:val="24"/>
                      <w:szCs w:val="24"/>
                    </w:rPr>
                    <w:t>厂界西侧1F民房#4</w:t>
                  </w:r>
                </w:p>
              </w:tc>
              <w:tc>
                <w:tcPr>
                  <w:tcW w:w="1151" w:type="dxa"/>
                  <w:vAlign w:val="center"/>
                </w:tcPr>
                <w:p>
                  <w:pPr>
                    <w:jc w:val="center"/>
                    <w:rPr>
                      <w:sz w:val="24"/>
                      <w:szCs w:val="24"/>
                    </w:rPr>
                  </w:pPr>
                  <w:r>
                    <w:rPr>
                      <w:sz w:val="24"/>
                      <w:szCs w:val="24"/>
                    </w:rPr>
                    <w:t>490.5</w:t>
                  </w:r>
                </w:p>
              </w:tc>
              <w:tc>
                <w:tcPr>
                  <w:tcW w:w="1126" w:type="dxa"/>
                  <w:vAlign w:val="center"/>
                </w:tcPr>
                <w:p>
                  <w:pPr>
                    <w:jc w:val="center"/>
                    <w:rPr>
                      <w:sz w:val="24"/>
                      <w:szCs w:val="24"/>
                    </w:rPr>
                  </w:pPr>
                  <w:r>
                    <w:rPr>
                      <w:sz w:val="24"/>
                      <w:szCs w:val="24"/>
                    </w:rPr>
                    <w:t>0.382</w:t>
                  </w:r>
                </w:p>
              </w:tc>
              <w:tc>
                <w:tcPr>
                  <w:tcW w:w="1126" w:type="dxa"/>
                  <w:vAlign w:val="center"/>
                </w:tcPr>
                <w:p>
                  <w:pPr>
                    <w:ind w:right="-3"/>
                    <w:jc w:val="center"/>
                    <w:rPr>
                      <w:sz w:val="24"/>
                      <w:szCs w:val="24"/>
                    </w:rPr>
                  </w:pPr>
                  <w:r>
                    <w:rPr>
                      <w:sz w:val="24"/>
                      <w:szCs w:val="24"/>
                    </w:rPr>
                    <w:t>4000</w:t>
                  </w:r>
                </w:p>
              </w:tc>
              <w:tc>
                <w:tcPr>
                  <w:tcW w:w="1124" w:type="dxa"/>
                  <w:vAlign w:val="center"/>
                </w:tcPr>
                <w:p>
                  <w:pPr>
                    <w:ind w:right="-3"/>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9211" w:type="dxa"/>
                  <w:gridSpan w:val="6"/>
                  <w:vAlign w:val="center"/>
                </w:tcPr>
                <w:p>
                  <w:pPr>
                    <w:jc w:val="center"/>
                    <w:rPr>
                      <w:sz w:val="24"/>
                      <w:szCs w:val="24"/>
                    </w:rPr>
                  </w:pPr>
                  <w:r>
                    <w:rPr>
                      <w:sz w:val="24"/>
                      <w:szCs w:val="24"/>
                    </w:rPr>
                    <w:t>监测时间： 2017年9月18日～2017年9月30日，温度23.7～32.5</w:t>
                  </w:r>
                  <w:r>
                    <w:rPr>
                      <w:rFonts w:hint="eastAsia" w:ascii="宋体" w:hAnsi="宋体" w:cs="宋体"/>
                      <w:sz w:val="24"/>
                      <w:szCs w:val="24"/>
                    </w:rPr>
                    <w:t>℃</w:t>
                  </w:r>
                  <w:r>
                    <w:rPr>
                      <w:sz w:val="24"/>
                      <w:szCs w:val="24"/>
                    </w:rPr>
                    <w:t>，</w:t>
                  </w:r>
                </w:p>
                <w:p>
                  <w:pPr>
                    <w:ind w:right="-3"/>
                    <w:jc w:val="center"/>
                    <w:rPr>
                      <w:sz w:val="24"/>
                      <w:szCs w:val="24"/>
                    </w:rPr>
                  </w:pPr>
                  <w:r>
                    <w:rPr>
                      <w:sz w:val="24"/>
                      <w:szCs w:val="24"/>
                    </w:rPr>
                    <w:t>相对湿度61.3～69.6%。</w:t>
                  </w:r>
                </w:p>
              </w:tc>
            </w:tr>
          </w:tbl>
          <w:p>
            <w:pPr>
              <w:spacing w:beforeLines="50"/>
              <w:ind w:firstLine="548" w:firstLineChars="196"/>
              <w:rPr>
                <w:sz w:val="28"/>
                <w:szCs w:val="28"/>
              </w:rPr>
            </w:pPr>
            <w:r>
              <w:rPr>
                <w:sz w:val="28"/>
                <w:szCs w:val="28"/>
              </w:rPr>
              <w:t>从表</w:t>
            </w:r>
            <w:r>
              <w:rPr>
                <w:rFonts w:hint="eastAsia"/>
                <w:sz w:val="28"/>
                <w:szCs w:val="28"/>
              </w:rPr>
              <w:t>9</w:t>
            </w:r>
            <w:r>
              <w:rPr>
                <w:sz w:val="28"/>
                <w:szCs w:val="28"/>
              </w:rPr>
              <w:t>～</w:t>
            </w:r>
            <w:r>
              <w:rPr>
                <w:rFonts w:hint="eastAsia"/>
                <w:sz w:val="28"/>
                <w:szCs w:val="28"/>
              </w:rPr>
              <w:t>10</w:t>
            </w:r>
            <w:r>
              <w:rPr>
                <w:sz w:val="28"/>
                <w:szCs w:val="28"/>
              </w:rPr>
              <w:t>可看出，长沙市2017年第二批输变电工程中拟建变电站站址及周围环境保护目标工频电场强度、工频磁感应强度最大值分别为14.4V/m、0.029μT；扩建变电站厂界及周围环境保护目标工频电场强度、工频磁感应强度最大值分别为1932.0V/m、5.600μT，均满足《电磁环境控制限值》（GB 8702-2014）工频电场强度4000V/m、工频磁感应强度100μT的限值标准要求。本报告中评价的变电站拟建站址、扩建变电站周边电磁环境良好。</w:t>
            </w:r>
          </w:p>
          <w:p>
            <w:pPr>
              <w:spacing w:beforeLines="50"/>
              <w:rPr>
                <w:sz w:val="28"/>
                <w:szCs w:val="28"/>
              </w:rPr>
            </w:pPr>
            <w:r>
              <w:rPr>
                <w:sz w:val="28"/>
                <w:szCs w:val="28"/>
              </w:rPr>
              <w:t>1.2 送电线路</w:t>
            </w:r>
          </w:p>
          <w:p>
            <w:pPr>
              <w:spacing w:beforeLines="50"/>
              <w:ind w:firstLine="560" w:firstLineChars="200"/>
              <w:rPr>
                <w:sz w:val="28"/>
              </w:rPr>
            </w:pPr>
            <w:r>
              <w:rPr>
                <w:sz w:val="28"/>
                <w:szCs w:val="28"/>
              </w:rPr>
              <w:t>本报告表中输电线路包含谷山220kV变电站配套220kV线路、白田220kV变电站配套220kV线路、城南（寺冲）220kV变电站配套220kV线路、湖南浏阳500kV变电站220kV送出工程、湖南长沙隆平生态家园鼎功～黎托双回、星城～芙蓉双回220kV线路改造工程及湖南长沙余家湾变～捞刀河变</w:t>
            </w:r>
            <w:r>
              <w:rPr>
                <w:rFonts w:hint="eastAsia" w:ascii="宋体" w:hAnsi="宋体" w:cs="宋体"/>
                <w:sz w:val="28"/>
                <w:szCs w:val="28"/>
              </w:rPr>
              <w:t>Ⅰ</w:t>
            </w:r>
            <w:r>
              <w:rPr>
                <w:sz w:val="28"/>
                <w:szCs w:val="28"/>
              </w:rPr>
              <w:t>回线路剖进沙坪变 220kV 线路工程，</w:t>
            </w:r>
            <w:r>
              <w:rPr>
                <w:sz w:val="28"/>
              </w:rPr>
              <w:t>按照《环境影响评价技术导则输变电工程》（HJ 24-2014）中规定及对设计部门提供资料的分析和现场踏勘，根据现场实际情况，对线路评价范围内的环境敏感点进行背景值监测。</w:t>
            </w:r>
          </w:p>
          <w:p>
            <w:pPr>
              <w:ind w:firstLine="560" w:firstLineChars="200"/>
              <w:rPr>
                <w:sz w:val="28"/>
                <w:szCs w:val="28"/>
              </w:rPr>
            </w:pPr>
            <w:r>
              <w:rPr>
                <w:sz w:val="28"/>
                <w:szCs w:val="28"/>
              </w:rPr>
              <w:t>监测仪器和方法：与</w:t>
            </w:r>
            <w:r>
              <w:rPr>
                <w:sz w:val="28"/>
              </w:rPr>
              <w:t>变电站</w:t>
            </w:r>
            <w:r>
              <w:rPr>
                <w:sz w:val="28"/>
                <w:szCs w:val="28"/>
              </w:rPr>
              <w:t>监测仪器和方法相同。</w:t>
            </w:r>
          </w:p>
          <w:p>
            <w:pPr>
              <w:ind w:firstLine="560" w:firstLineChars="200"/>
              <w:rPr>
                <w:b/>
                <w:bCs/>
                <w:sz w:val="24"/>
                <w:szCs w:val="24"/>
              </w:rPr>
            </w:pPr>
            <w:r>
              <w:rPr>
                <w:sz w:val="28"/>
              </w:rPr>
              <w:t>监测结果如表1</w:t>
            </w:r>
            <w:r>
              <w:rPr>
                <w:rFonts w:hint="eastAsia"/>
                <w:sz w:val="28"/>
              </w:rPr>
              <w:t>1</w:t>
            </w:r>
            <w:r>
              <w:rPr>
                <w:sz w:val="28"/>
              </w:rPr>
              <w:t>所示。</w:t>
            </w:r>
          </w:p>
          <w:p>
            <w:pPr>
              <w:ind w:firstLine="540"/>
              <w:jc w:val="center"/>
              <w:rPr>
                <w:b/>
                <w:bCs/>
                <w:sz w:val="24"/>
                <w:szCs w:val="24"/>
              </w:rPr>
            </w:pPr>
          </w:p>
          <w:p>
            <w:pPr>
              <w:ind w:firstLine="540"/>
              <w:jc w:val="center"/>
              <w:rPr>
                <w:b/>
                <w:bCs/>
                <w:sz w:val="24"/>
                <w:szCs w:val="24"/>
              </w:rPr>
            </w:pPr>
          </w:p>
          <w:p>
            <w:pPr>
              <w:ind w:firstLine="540"/>
              <w:jc w:val="center"/>
              <w:rPr>
                <w:b/>
                <w:bCs/>
                <w:sz w:val="24"/>
                <w:szCs w:val="24"/>
              </w:rPr>
            </w:pPr>
          </w:p>
          <w:p>
            <w:pPr>
              <w:ind w:firstLine="540"/>
              <w:jc w:val="center"/>
              <w:rPr>
                <w:b/>
                <w:bCs/>
                <w:sz w:val="24"/>
                <w:szCs w:val="24"/>
              </w:rPr>
            </w:pPr>
          </w:p>
          <w:p>
            <w:pPr>
              <w:ind w:firstLine="540"/>
              <w:jc w:val="center"/>
              <w:rPr>
                <w:b/>
                <w:bCs/>
                <w:sz w:val="24"/>
                <w:szCs w:val="24"/>
              </w:rPr>
            </w:pPr>
          </w:p>
          <w:p>
            <w:pPr>
              <w:ind w:firstLine="540"/>
              <w:jc w:val="center"/>
              <w:rPr>
                <w:b/>
                <w:bCs/>
                <w:sz w:val="24"/>
                <w:szCs w:val="24"/>
              </w:rPr>
            </w:pPr>
          </w:p>
          <w:p>
            <w:pPr>
              <w:ind w:firstLine="540"/>
              <w:jc w:val="center"/>
              <w:rPr>
                <w:b/>
                <w:bCs/>
                <w:sz w:val="24"/>
                <w:szCs w:val="24"/>
              </w:rPr>
            </w:pPr>
          </w:p>
          <w:p>
            <w:pPr>
              <w:rPr>
                <w:b/>
                <w:bCs/>
                <w:sz w:val="24"/>
                <w:szCs w:val="24"/>
              </w:rPr>
            </w:pPr>
          </w:p>
          <w:p>
            <w:pPr>
              <w:ind w:firstLine="540"/>
              <w:jc w:val="center"/>
              <w:rPr>
                <w:b/>
                <w:bCs/>
                <w:sz w:val="24"/>
                <w:szCs w:val="24"/>
              </w:rPr>
            </w:pPr>
            <w:r>
              <w:rPr>
                <w:b/>
                <w:bCs/>
                <w:sz w:val="24"/>
                <w:szCs w:val="24"/>
              </w:rPr>
              <w:t>表1</w:t>
            </w:r>
            <w:r>
              <w:rPr>
                <w:rFonts w:hint="eastAsia"/>
                <w:b/>
                <w:bCs/>
                <w:sz w:val="24"/>
                <w:szCs w:val="24"/>
              </w:rPr>
              <w:t>1</w:t>
            </w:r>
            <w:r>
              <w:rPr>
                <w:b/>
                <w:sz w:val="24"/>
                <w:szCs w:val="24"/>
              </w:rPr>
              <w:t>工程</w:t>
            </w:r>
            <w:r>
              <w:rPr>
                <w:b/>
                <w:bCs/>
                <w:sz w:val="24"/>
                <w:szCs w:val="24"/>
              </w:rPr>
              <w:t>配套线路沿线电磁环境现状监测结果</w:t>
            </w:r>
          </w:p>
          <w:tbl>
            <w:tblPr>
              <w:tblStyle w:val="36"/>
              <w:tblW w:w="921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1205"/>
              <w:gridCol w:w="2796"/>
              <w:gridCol w:w="1273"/>
              <w:gridCol w:w="1240"/>
              <w:gridCol w:w="1396"/>
              <w:gridCol w:w="13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65" w:hRule="atLeast"/>
                <w:jc w:val="center"/>
              </w:trPr>
              <w:tc>
                <w:tcPr>
                  <w:tcW w:w="1205" w:type="dxa"/>
                  <w:vMerge w:val="restart"/>
                  <w:vAlign w:val="center"/>
                </w:tcPr>
                <w:p>
                  <w:pPr>
                    <w:jc w:val="center"/>
                    <w:rPr>
                      <w:sz w:val="24"/>
                      <w:szCs w:val="24"/>
                    </w:rPr>
                  </w:pPr>
                  <w:r>
                    <w:rPr>
                      <w:sz w:val="24"/>
                      <w:szCs w:val="24"/>
                    </w:rPr>
                    <w:t>线路名称</w:t>
                  </w:r>
                </w:p>
              </w:tc>
              <w:tc>
                <w:tcPr>
                  <w:tcW w:w="2796" w:type="dxa"/>
                  <w:vMerge w:val="restart"/>
                  <w:vAlign w:val="center"/>
                </w:tcPr>
                <w:p>
                  <w:pPr>
                    <w:jc w:val="center"/>
                    <w:rPr>
                      <w:sz w:val="24"/>
                      <w:szCs w:val="24"/>
                    </w:rPr>
                  </w:pPr>
                  <w:r>
                    <w:rPr>
                      <w:sz w:val="24"/>
                      <w:szCs w:val="24"/>
                    </w:rPr>
                    <w:t>测点</w:t>
                  </w:r>
                </w:p>
              </w:tc>
              <w:tc>
                <w:tcPr>
                  <w:tcW w:w="2513" w:type="dxa"/>
                  <w:gridSpan w:val="2"/>
                  <w:vAlign w:val="center"/>
                </w:tcPr>
                <w:p>
                  <w:pPr>
                    <w:jc w:val="center"/>
                    <w:rPr>
                      <w:sz w:val="24"/>
                      <w:szCs w:val="24"/>
                    </w:rPr>
                  </w:pPr>
                  <w:r>
                    <w:rPr>
                      <w:sz w:val="24"/>
                      <w:szCs w:val="24"/>
                    </w:rPr>
                    <w:t>监测值</w:t>
                  </w:r>
                </w:p>
              </w:tc>
              <w:tc>
                <w:tcPr>
                  <w:tcW w:w="2697" w:type="dxa"/>
                  <w:gridSpan w:val="2"/>
                  <w:vAlign w:val="center"/>
                </w:tcPr>
                <w:p>
                  <w:pPr>
                    <w:jc w:val="center"/>
                    <w:rPr>
                      <w:sz w:val="24"/>
                      <w:szCs w:val="24"/>
                    </w:rPr>
                  </w:pPr>
                  <w:r>
                    <w:rPr>
                      <w:sz w:val="24"/>
                      <w:szCs w:val="24"/>
                    </w:rPr>
                    <w:t>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65" w:hRule="atLeast"/>
                <w:jc w:val="center"/>
              </w:trPr>
              <w:tc>
                <w:tcPr>
                  <w:tcW w:w="1205" w:type="dxa"/>
                  <w:vMerge w:val="continue"/>
                  <w:vAlign w:val="center"/>
                </w:tcPr>
                <w:p>
                  <w:pPr>
                    <w:jc w:val="center"/>
                    <w:rPr>
                      <w:sz w:val="24"/>
                      <w:szCs w:val="24"/>
                    </w:rPr>
                  </w:pPr>
                </w:p>
              </w:tc>
              <w:tc>
                <w:tcPr>
                  <w:tcW w:w="2796" w:type="dxa"/>
                  <w:vMerge w:val="continue"/>
                  <w:vAlign w:val="center"/>
                </w:tcPr>
                <w:p>
                  <w:pPr>
                    <w:jc w:val="center"/>
                    <w:rPr>
                      <w:sz w:val="24"/>
                      <w:szCs w:val="24"/>
                    </w:rPr>
                  </w:pPr>
                </w:p>
              </w:tc>
              <w:tc>
                <w:tcPr>
                  <w:tcW w:w="1273" w:type="dxa"/>
                  <w:vAlign w:val="center"/>
                </w:tcPr>
                <w:p>
                  <w:pPr>
                    <w:ind w:right="-3"/>
                    <w:jc w:val="center"/>
                    <w:rPr>
                      <w:sz w:val="24"/>
                      <w:szCs w:val="24"/>
                    </w:rPr>
                  </w:pPr>
                  <w:r>
                    <w:rPr>
                      <w:sz w:val="24"/>
                      <w:szCs w:val="24"/>
                    </w:rPr>
                    <w:t>工频电场强度</w:t>
                  </w:r>
                </w:p>
                <w:p>
                  <w:pPr>
                    <w:ind w:right="-3"/>
                    <w:jc w:val="center"/>
                    <w:rPr>
                      <w:sz w:val="24"/>
                      <w:szCs w:val="24"/>
                    </w:rPr>
                  </w:pPr>
                  <w:r>
                    <w:rPr>
                      <w:sz w:val="24"/>
                      <w:szCs w:val="24"/>
                    </w:rPr>
                    <w:t>（V/m）</w:t>
                  </w:r>
                </w:p>
              </w:tc>
              <w:tc>
                <w:tcPr>
                  <w:tcW w:w="1240" w:type="dxa"/>
                  <w:vAlign w:val="center"/>
                </w:tcPr>
                <w:p>
                  <w:pPr>
                    <w:ind w:right="-3"/>
                    <w:jc w:val="center"/>
                    <w:rPr>
                      <w:sz w:val="24"/>
                      <w:szCs w:val="24"/>
                    </w:rPr>
                  </w:pPr>
                  <w:r>
                    <w:rPr>
                      <w:sz w:val="24"/>
                      <w:szCs w:val="24"/>
                    </w:rPr>
                    <w:t>工频磁感应强度</w:t>
                  </w:r>
                </w:p>
                <w:p>
                  <w:pPr>
                    <w:jc w:val="center"/>
                    <w:rPr>
                      <w:sz w:val="24"/>
                      <w:szCs w:val="24"/>
                    </w:rPr>
                  </w:pPr>
                  <w:r>
                    <w:rPr>
                      <w:sz w:val="24"/>
                      <w:szCs w:val="24"/>
                    </w:rPr>
                    <w:t>（µT）</w:t>
                  </w:r>
                </w:p>
              </w:tc>
              <w:tc>
                <w:tcPr>
                  <w:tcW w:w="1396" w:type="dxa"/>
                  <w:vAlign w:val="center"/>
                </w:tcPr>
                <w:p>
                  <w:pPr>
                    <w:ind w:right="-3"/>
                    <w:jc w:val="center"/>
                    <w:rPr>
                      <w:sz w:val="24"/>
                      <w:szCs w:val="24"/>
                    </w:rPr>
                  </w:pPr>
                  <w:r>
                    <w:rPr>
                      <w:sz w:val="24"/>
                      <w:szCs w:val="24"/>
                    </w:rPr>
                    <w:t>工频电场强度</w:t>
                  </w:r>
                </w:p>
                <w:p>
                  <w:pPr>
                    <w:ind w:right="-3"/>
                    <w:jc w:val="center"/>
                    <w:rPr>
                      <w:sz w:val="24"/>
                      <w:szCs w:val="24"/>
                    </w:rPr>
                  </w:pPr>
                  <w:r>
                    <w:rPr>
                      <w:sz w:val="24"/>
                      <w:szCs w:val="24"/>
                    </w:rPr>
                    <w:t>（V/m）</w:t>
                  </w:r>
                </w:p>
              </w:tc>
              <w:tc>
                <w:tcPr>
                  <w:tcW w:w="1301" w:type="dxa"/>
                  <w:vAlign w:val="center"/>
                </w:tcPr>
                <w:p>
                  <w:pPr>
                    <w:ind w:right="-3"/>
                    <w:jc w:val="center"/>
                    <w:rPr>
                      <w:sz w:val="24"/>
                      <w:szCs w:val="24"/>
                    </w:rPr>
                  </w:pPr>
                  <w:r>
                    <w:rPr>
                      <w:sz w:val="24"/>
                      <w:szCs w:val="24"/>
                    </w:rPr>
                    <w:t>工频磁感应强度</w:t>
                  </w:r>
                </w:p>
                <w:p>
                  <w:pPr>
                    <w:jc w:val="center"/>
                    <w:rPr>
                      <w:sz w:val="24"/>
                      <w:szCs w:val="24"/>
                    </w:rPr>
                  </w:pPr>
                  <w:r>
                    <w:rPr>
                      <w:sz w:val="24"/>
                      <w:szCs w:val="24"/>
                    </w:rPr>
                    <w:t>（µT）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restart"/>
                  <w:vAlign w:val="center"/>
                </w:tcPr>
                <w:p>
                  <w:pPr>
                    <w:jc w:val="center"/>
                    <w:rPr>
                      <w:sz w:val="24"/>
                      <w:szCs w:val="24"/>
                    </w:rPr>
                  </w:pPr>
                  <w:r>
                    <w:rPr>
                      <w:sz w:val="24"/>
                      <w:szCs w:val="24"/>
                    </w:rPr>
                    <w:t>谷山220kV变电站配套220kV线路</w:t>
                  </w:r>
                </w:p>
              </w:tc>
              <w:tc>
                <w:tcPr>
                  <w:tcW w:w="2796" w:type="dxa"/>
                  <w:vAlign w:val="center"/>
                </w:tcPr>
                <w:p>
                  <w:pPr>
                    <w:jc w:val="center"/>
                    <w:rPr>
                      <w:sz w:val="24"/>
                      <w:szCs w:val="24"/>
                    </w:rPr>
                  </w:pPr>
                  <w:r>
                    <w:rPr>
                      <w:sz w:val="24"/>
                      <w:szCs w:val="24"/>
                    </w:rPr>
                    <w:t>银星路北侧绿化带（剖出段）</w:t>
                  </w:r>
                </w:p>
              </w:tc>
              <w:tc>
                <w:tcPr>
                  <w:tcW w:w="1273" w:type="dxa"/>
                  <w:vAlign w:val="center"/>
                </w:tcPr>
                <w:p>
                  <w:pPr>
                    <w:jc w:val="center"/>
                    <w:rPr>
                      <w:sz w:val="24"/>
                      <w:szCs w:val="24"/>
                    </w:rPr>
                  </w:pPr>
                  <w:r>
                    <w:rPr>
                      <w:sz w:val="24"/>
                      <w:szCs w:val="24"/>
                    </w:rPr>
                    <w:t>0.5</w:t>
                  </w:r>
                </w:p>
              </w:tc>
              <w:tc>
                <w:tcPr>
                  <w:tcW w:w="1240" w:type="dxa"/>
                  <w:vAlign w:val="center"/>
                </w:tcPr>
                <w:p>
                  <w:pPr>
                    <w:jc w:val="center"/>
                    <w:rPr>
                      <w:sz w:val="24"/>
                      <w:szCs w:val="24"/>
                    </w:rPr>
                  </w:pPr>
                  <w:r>
                    <w:rPr>
                      <w:sz w:val="24"/>
                      <w:szCs w:val="24"/>
                    </w:rPr>
                    <w:t>0.016</w:t>
                  </w:r>
                </w:p>
              </w:tc>
              <w:tc>
                <w:tcPr>
                  <w:tcW w:w="1396" w:type="dxa"/>
                  <w:vAlign w:val="center"/>
                </w:tcPr>
                <w:p>
                  <w:pPr>
                    <w:jc w:val="center"/>
                    <w:rPr>
                      <w:sz w:val="24"/>
                      <w:szCs w:val="24"/>
                    </w:rPr>
                  </w:pPr>
                  <w:r>
                    <w:rPr>
                      <w:sz w:val="24"/>
                      <w:szCs w:val="24"/>
                    </w:rPr>
                    <w:t>10000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银星路南侧绿化带（剖进段）</w:t>
                  </w:r>
                </w:p>
              </w:tc>
              <w:tc>
                <w:tcPr>
                  <w:tcW w:w="1273" w:type="dxa"/>
                  <w:vAlign w:val="center"/>
                </w:tcPr>
                <w:p>
                  <w:pPr>
                    <w:jc w:val="center"/>
                    <w:rPr>
                      <w:sz w:val="24"/>
                      <w:szCs w:val="24"/>
                    </w:rPr>
                  </w:pPr>
                  <w:r>
                    <w:rPr>
                      <w:sz w:val="24"/>
                      <w:szCs w:val="24"/>
                    </w:rPr>
                    <w:t>0.9</w:t>
                  </w:r>
                </w:p>
              </w:tc>
              <w:tc>
                <w:tcPr>
                  <w:tcW w:w="1240" w:type="dxa"/>
                  <w:vAlign w:val="center"/>
                </w:tcPr>
                <w:p>
                  <w:pPr>
                    <w:jc w:val="center"/>
                    <w:rPr>
                      <w:sz w:val="24"/>
                      <w:szCs w:val="24"/>
                    </w:rPr>
                  </w:pPr>
                  <w:r>
                    <w:rPr>
                      <w:sz w:val="24"/>
                      <w:szCs w:val="24"/>
                    </w:rPr>
                    <w:t>0.014</w:t>
                  </w:r>
                </w:p>
              </w:tc>
              <w:tc>
                <w:tcPr>
                  <w:tcW w:w="1396" w:type="dxa"/>
                  <w:vAlign w:val="center"/>
                </w:tcPr>
                <w:p>
                  <w:pPr>
                    <w:jc w:val="center"/>
                    <w:rPr>
                      <w:sz w:val="24"/>
                      <w:szCs w:val="24"/>
                    </w:rPr>
                  </w:pPr>
                  <w:r>
                    <w:rPr>
                      <w:sz w:val="24"/>
                      <w:szCs w:val="24"/>
                    </w:rPr>
                    <w:t>10000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吴家冲路与银星路十字路口（四回路段）</w:t>
                  </w:r>
                </w:p>
              </w:tc>
              <w:tc>
                <w:tcPr>
                  <w:tcW w:w="1273" w:type="dxa"/>
                  <w:vAlign w:val="center"/>
                </w:tcPr>
                <w:p>
                  <w:pPr>
                    <w:jc w:val="center"/>
                    <w:rPr>
                      <w:sz w:val="24"/>
                      <w:szCs w:val="24"/>
                    </w:rPr>
                  </w:pPr>
                  <w:r>
                    <w:rPr>
                      <w:sz w:val="24"/>
                      <w:szCs w:val="24"/>
                    </w:rPr>
                    <w:t>25.2</w:t>
                  </w:r>
                </w:p>
              </w:tc>
              <w:tc>
                <w:tcPr>
                  <w:tcW w:w="1240" w:type="dxa"/>
                  <w:vAlign w:val="center"/>
                </w:tcPr>
                <w:p>
                  <w:pPr>
                    <w:jc w:val="center"/>
                    <w:rPr>
                      <w:sz w:val="24"/>
                      <w:szCs w:val="24"/>
                    </w:rPr>
                  </w:pPr>
                  <w:r>
                    <w:rPr>
                      <w:sz w:val="24"/>
                      <w:szCs w:val="24"/>
                    </w:rPr>
                    <w:t>43.6</w:t>
                  </w:r>
                </w:p>
              </w:tc>
              <w:tc>
                <w:tcPr>
                  <w:tcW w:w="1396" w:type="dxa"/>
                  <w:vAlign w:val="center"/>
                </w:tcPr>
                <w:p>
                  <w:pPr>
                    <w:jc w:val="center"/>
                    <w:rPr>
                      <w:sz w:val="24"/>
                      <w:szCs w:val="24"/>
                    </w:rPr>
                  </w:pPr>
                  <w:r>
                    <w:rPr>
                      <w:sz w:val="24"/>
                      <w:szCs w:val="24"/>
                    </w:rPr>
                    <w:t>10000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银星路南侧七峰小区大门前</w:t>
                  </w:r>
                </w:p>
              </w:tc>
              <w:tc>
                <w:tcPr>
                  <w:tcW w:w="1273" w:type="dxa"/>
                  <w:vAlign w:val="center"/>
                </w:tcPr>
                <w:p>
                  <w:pPr>
                    <w:jc w:val="center"/>
                    <w:rPr>
                      <w:sz w:val="24"/>
                      <w:szCs w:val="24"/>
                    </w:rPr>
                  </w:pPr>
                  <w:r>
                    <w:rPr>
                      <w:sz w:val="24"/>
                      <w:szCs w:val="24"/>
                    </w:rPr>
                    <w:t>664.8</w:t>
                  </w:r>
                </w:p>
              </w:tc>
              <w:tc>
                <w:tcPr>
                  <w:tcW w:w="1240" w:type="dxa"/>
                  <w:vAlign w:val="center"/>
                </w:tcPr>
                <w:p>
                  <w:pPr>
                    <w:jc w:val="center"/>
                    <w:rPr>
                      <w:sz w:val="24"/>
                      <w:szCs w:val="24"/>
                    </w:rPr>
                  </w:pPr>
                  <w:r>
                    <w:rPr>
                      <w:sz w:val="24"/>
                      <w:szCs w:val="24"/>
                    </w:rPr>
                    <w:t>0.532</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508" w:hRule="atLeast"/>
                <w:jc w:val="center"/>
              </w:trPr>
              <w:tc>
                <w:tcPr>
                  <w:tcW w:w="1205" w:type="dxa"/>
                  <w:vMerge w:val="restart"/>
                  <w:vAlign w:val="center"/>
                </w:tcPr>
                <w:p>
                  <w:pPr>
                    <w:jc w:val="center"/>
                    <w:rPr>
                      <w:sz w:val="24"/>
                      <w:szCs w:val="24"/>
                    </w:rPr>
                  </w:pPr>
                  <w:r>
                    <w:rPr>
                      <w:sz w:val="24"/>
                      <w:szCs w:val="24"/>
                    </w:rPr>
                    <w:t>白田220kV变电站配套220kV线路</w:t>
                  </w:r>
                </w:p>
              </w:tc>
              <w:tc>
                <w:tcPr>
                  <w:tcW w:w="2796" w:type="dxa"/>
                  <w:vAlign w:val="center"/>
                </w:tcPr>
                <w:p>
                  <w:pPr>
                    <w:jc w:val="center"/>
                    <w:rPr>
                      <w:sz w:val="24"/>
                      <w:szCs w:val="24"/>
                    </w:rPr>
                  </w:pPr>
                  <w:r>
                    <w:rPr>
                      <w:sz w:val="24"/>
                      <w:szCs w:val="24"/>
                    </w:rPr>
                    <w:t>同升村周家坳组</w:t>
                  </w:r>
                </w:p>
              </w:tc>
              <w:tc>
                <w:tcPr>
                  <w:tcW w:w="1273" w:type="dxa"/>
                  <w:vAlign w:val="center"/>
                </w:tcPr>
                <w:p>
                  <w:pPr>
                    <w:jc w:val="center"/>
                    <w:rPr>
                      <w:sz w:val="24"/>
                      <w:szCs w:val="24"/>
                    </w:rPr>
                  </w:pPr>
                  <w:r>
                    <w:rPr>
                      <w:sz w:val="24"/>
                      <w:szCs w:val="24"/>
                    </w:rPr>
                    <w:t>4.6</w:t>
                  </w:r>
                </w:p>
              </w:tc>
              <w:tc>
                <w:tcPr>
                  <w:tcW w:w="1240" w:type="dxa"/>
                  <w:vAlign w:val="center"/>
                </w:tcPr>
                <w:p>
                  <w:pPr>
                    <w:jc w:val="center"/>
                    <w:rPr>
                      <w:sz w:val="24"/>
                      <w:szCs w:val="24"/>
                    </w:rPr>
                  </w:pPr>
                  <w:r>
                    <w:rPr>
                      <w:sz w:val="24"/>
                      <w:szCs w:val="24"/>
                    </w:rPr>
                    <w:t>0.061</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509"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白竹村梅塘组</w:t>
                  </w:r>
                </w:p>
              </w:tc>
              <w:tc>
                <w:tcPr>
                  <w:tcW w:w="1273" w:type="dxa"/>
                  <w:vAlign w:val="center"/>
                </w:tcPr>
                <w:p>
                  <w:pPr>
                    <w:jc w:val="center"/>
                    <w:rPr>
                      <w:sz w:val="24"/>
                      <w:szCs w:val="24"/>
                    </w:rPr>
                  </w:pPr>
                  <w:r>
                    <w:rPr>
                      <w:sz w:val="24"/>
                      <w:szCs w:val="24"/>
                    </w:rPr>
                    <w:t>1072.4</w:t>
                  </w:r>
                </w:p>
              </w:tc>
              <w:tc>
                <w:tcPr>
                  <w:tcW w:w="1240" w:type="dxa"/>
                  <w:vAlign w:val="center"/>
                </w:tcPr>
                <w:p>
                  <w:pPr>
                    <w:jc w:val="center"/>
                    <w:rPr>
                      <w:sz w:val="24"/>
                      <w:szCs w:val="24"/>
                    </w:rPr>
                  </w:pPr>
                  <w:r>
                    <w:rPr>
                      <w:sz w:val="24"/>
                      <w:szCs w:val="24"/>
                    </w:rPr>
                    <w:t>0.746</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509"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同升湖别墅小区</w:t>
                  </w:r>
                </w:p>
              </w:tc>
              <w:tc>
                <w:tcPr>
                  <w:tcW w:w="1273" w:type="dxa"/>
                  <w:vAlign w:val="center"/>
                </w:tcPr>
                <w:p>
                  <w:pPr>
                    <w:jc w:val="center"/>
                    <w:rPr>
                      <w:sz w:val="24"/>
                      <w:szCs w:val="24"/>
                    </w:rPr>
                  </w:pPr>
                  <w:r>
                    <w:rPr>
                      <w:sz w:val="24"/>
                      <w:szCs w:val="24"/>
                    </w:rPr>
                    <w:t>17.8</w:t>
                  </w:r>
                </w:p>
              </w:tc>
              <w:tc>
                <w:tcPr>
                  <w:tcW w:w="1240" w:type="dxa"/>
                  <w:vAlign w:val="center"/>
                </w:tcPr>
                <w:p>
                  <w:pPr>
                    <w:jc w:val="center"/>
                    <w:rPr>
                      <w:sz w:val="24"/>
                      <w:szCs w:val="24"/>
                    </w:rPr>
                  </w:pPr>
                  <w:r>
                    <w:rPr>
                      <w:sz w:val="24"/>
                      <w:szCs w:val="24"/>
                    </w:rPr>
                    <w:t>0.037</w:t>
                  </w:r>
                </w:p>
              </w:tc>
              <w:tc>
                <w:tcPr>
                  <w:tcW w:w="1396" w:type="dxa"/>
                  <w:vAlign w:val="center"/>
                </w:tcPr>
                <w:p>
                  <w:pPr>
                    <w:jc w:val="center"/>
                    <w:rPr>
                      <w:sz w:val="24"/>
                      <w:szCs w:val="24"/>
                    </w:rPr>
                  </w:pPr>
                  <w:r>
                    <w:rPr>
                      <w:rFonts w:hint="eastAsia"/>
                      <w:sz w:val="24"/>
                      <w:szCs w:val="24"/>
                    </w:rPr>
                    <w:t>4</w:t>
                  </w:r>
                  <w:r>
                    <w:rPr>
                      <w:sz w:val="24"/>
                      <w:szCs w:val="24"/>
                    </w:rPr>
                    <w:t>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restart"/>
                  <w:vAlign w:val="center"/>
                </w:tcPr>
                <w:p>
                  <w:pPr>
                    <w:jc w:val="center"/>
                    <w:rPr>
                      <w:sz w:val="24"/>
                      <w:szCs w:val="24"/>
                    </w:rPr>
                  </w:pPr>
                  <w:r>
                    <w:rPr>
                      <w:sz w:val="24"/>
                      <w:szCs w:val="24"/>
                    </w:rPr>
                    <w:t>城南（寺冲）220kV变电站配套220kV线路</w:t>
                  </w:r>
                </w:p>
              </w:tc>
              <w:tc>
                <w:tcPr>
                  <w:tcW w:w="2796" w:type="dxa"/>
                  <w:vAlign w:val="center"/>
                </w:tcPr>
                <w:p>
                  <w:pPr>
                    <w:jc w:val="center"/>
                    <w:rPr>
                      <w:sz w:val="24"/>
                      <w:szCs w:val="24"/>
                    </w:rPr>
                  </w:pPr>
                  <w:r>
                    <w:rPr>
                      <w:sz w:val="24"/>
                      <w:szCs w:val="24"/>
                    </w:rPr>
                    <w:t>云塘村谢家坝组</w:t>
                  </w:r>
                </w:p>
              </w:tc>
              <w:tc>
                <w:tcPr>
                  <w:tcW w:w="1273" w:type="dxa"/>
                  <w:vAlign w:val="center"/>
                </w:tcPr>
                <w:p>
                  <w:pPr>
                    <w:jc w:val="center"/>
                    <w:rPr>
                      <w:sz w:val="24"/>
                      <w:szCs w:val="24"/>
                    </w:rPr>
                  </w:pPr>
                  <w:r>
                    <w:rPr>
                      <w:sz w:val="24"/>
                      <w:szCs w:val="24"/>
                    </w:rPr>
                    <w:t>30.5</w:t>
                  </w:r>
                </w:p>
              </w:tc>
              <w:tc>
                <w:tcPr>
                  <w:tcW w:w="1240" w:type="dxa"/>
                  <w:vAlign w:val="center"/>
                </w:tcPr>
                <w:p>
                  <w:pPr>
                    <w:jc w:val="center"/>
                    <w:rPr>
                      <w:sz w:val="24"/>
                      <w:szCs w:val="24"/>
                    </w:rPr>
                  </w:pPr>
                  <w:r>
                    <w:rPr>
                      <w:sz w:val="24"/>
                      <w:szCs w:val="24"/>
                    </w:rPr>
                    <w:t>0.023</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云塘村骆家冲组</w:t>
                  </w:r>
                </w:p>
              </w:tc>
              <w:tc>
                <w:tcPr>
                  <w:tcW w:w="1273" w:type="dxa"/>
                  <w:vAlign w:val="center"/>
                </w:tcPr>
                <w:p>
                  <w:pPr>
                    <w:jc w:val="center"/>
                    <w:rPr>
                      <w:sz w:val="24"/>
                      <w:szCs w:val="24"/>
                    </w:rPr>
                  </w:pPr>
                  <w:r>
                    <w:rPr>
                      <w:sz w:val="24"/>
                      <w:szCs w:val="24"/>
                    </w:rPr>
                    <w:t>1.3</w:t>
                  </w:r>
                </w:p>
              </w:tc>
              <w:tc>
                <w:tcPr>
                  <w:tcW w:w="1240" w:type="dxa"/>
                  <w:vAlign w:val="center"/>
                </w:tcPr>
                <w:p>
                  <w:pPr>
                    <w:jc w:val="center"/>
                    <w:rPr>
                      <w:sz w:val="24"/>
                      <w:szCs w:val="24"/>
                    </w:rPr>
                  </w:pPr>
                  <w:r>
                    <w:rPr>
                      <w:sz w:val="24"/>
                      <w:szCs w:val="24"/>
                    </w:rPr>
                    <w:t>0.032</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苗圃旁民房</w:t>
                  </w:r>
                </w:p>
              </w:tc>
              <w:tc>
                <w:tcPr>
                  <w:tcW w:w="1273" w:type="dxa"/>
                  <w:vAlign w:val="center"/>
                </w:tcPr>
                <w:p>
                  <w:pPr>
                    <w:jc w:val="center"/>
                    <w:rPr>
                      <w:sz w:val="24"/>
                      <w:szCs w:val="24"/>
                    </w:rPr>
                  </w:pPr>
                  <w:r>
                    <w:rPr>
                      <w:sz w:val="24"/>
                      <w:szCs w:val="24"/>
                    </w:rPr>
                    <w:t>0.9</w:t>
                  </w:r>
                </w:p>
              </w:tc>
              <w:tc>
                <w:tcPr>
                  <w:tcW w:w="1240" w:type="dxa"/>
                  <w:vAlign w:val="center"/>
                </w:tcPr>
                <w:p>
                  <w:pPr>
                    <w:jc w:val="center"/>
                    <w:rPr>
                      <w:sz w:val="24"/>
                      <w:szCs w:val="24"/>
                    </w:rPr>
                  </w:pPr>
                  <w:r>
                    <w:rPr>
                      <w:sz w:val="24"/>
                      <w:szCs w:val="24"/>
                    </w:rPr>
                    <w:t>0.015</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田心桥村老屋塘组</w:t>
                  </w:r>
                </w:p>
              </w:tc>
              <w:tc>
                <w:tcPr>
                  <w:tcW w:w="1273" w:type="dxa"/>
                  <w:vAlign w:val="center"/>
                </w:tcPr>
                <w:p>
                  <w:pPr>
                    <w:jc w:val="center"/>
                    <w:rPr>
                      <w:sz w:val="24"/>
                      <w:szCs w:val="24"/>
                    </w:rPr>
                  </w:pPr>
                  <w:r>
                    <w:rPr>
                      <w:sz w:val="24"/>
                      <w:szCs w:val="24"/>
                    </w:rPr>
                    <w:t>1.1</w:t>
                  </w:r>
                </w:p>
              </w:tc>
              <w:tc>
                <w:tcPr>
                  <w:tcW w:w="1240" w:type="dxa"/>
                  <w:vAlign w:val="center"/>
                </w:tcPr>
                <w:p>
                  <w:pPr>
                    <w:jc w:val="center"/>
                    <w:rPr>
                      <w:sz w:val="24"/>
                      <w:szCs w:val="24"/>
                    </w:rPr>
                  </w:pPr>
                  <w:r>
                    <w:rPr>
                      <w:sz w:val="24"/>
                      <w:szCs w:val="24"/>
                    </w:rPr>
                    <w:t>0.014</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田心桥村沙子岭组</w:t>
                  </w:r>
                </w:p>
              </w:tc>
              <w:tc>
                <w:tcPr>
                  <w:tcW w:w="1273" w:type="dxa"/>
                  <w:vAlign w:val="center"/>
                </w:tcPr>
                <w:p>
                  <w:pPr>
                    <w:jc w:val="center"/>
                    <w:rPr>
                      <w:sz w:val="24"/>
                      <w:szCs w:val="24"/>
                    </w:rPr>
                  </w:pPr>
                  <w:r>
                    <w:rPr>
                      <w:sz w:val="24"/>
                      <w:szCs w:val="24"/>
                    </w:rPr>
                    <w:t>2.5</w:t>
                  </w:r>
                </w:p>
              </w:tc>
              <w:tc>
                <w:tcPr>
                  <w:tcW w:w="1240" w:type="dxa"/>
                  <w:vAlign w:val="center"/>
                </w:tcPr>
                <w:p>
                  <w:pPr>
                    <w:jc w:val="center"/>
                    <w:rPr>
                      <w:sz w:val="24"/>
                      <w:szCs w:val="24"/>
                    </w:rPr>
                  </w:pPr>
                  <w:r>
                    <w:rPr>
                      <w:sz w:val="24"/>
                      <w:szCs w:val="24"/>
                    </w:rPr>
                    <w:t>0.013</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新田村长林塘组</w:t>
                  </w:r>
                </w:p>
              </w:tc>
              <w:tc>
                <w:tcPr>
                  <w:tcW w:w="1273" w:type="dxa"/>
                  <w:vAlign w:val="center"/>
                </w:tcPr>
                <w:p>
                  <w:pPr>
                    <w:jc w:val="center"/>
                    <w:rPr>
                      <w:sz w:val="24"/>
                      <w:szCs w:val="24"/>
                    </w:rPr>
                  </w:pPr>
                  <w:r>
                    <w:rPr>
                      <w:sz w:val="24"/>
                      <w:szCs w:val="24"/>
                    </w:rPr>
                    <w:t>4.2</w:t>
                  </w:r>
                </w:p>
              </w:tc>
              <w:tc>
                <w:tcPr>
                  <w:tcW w:w="1240" w:type="dxa"/>
                  <w:vAlign w:val="center"/>
                </w:tcPr>
                <w:p>
                  <w:pPr>
                    <w:jc w:val="center"/>
                    <w:rPr>
                      <w:sz w:val="24"/>
                      <w:szCs w:val="24"/>
                    </w:rPr>
                  </w:pPr>
                  <w:r>
                    <w:rPr>
                      <w:sz w:val="24"/>
                      <w:szCs w:val="24"/>
                    </w:rPr>
                    <w:t>0.022</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新田村袁家塘组</w:t>
                  </w:r>
                </w:p>
              </w:tc>
              <w:tc>
                <w:tcPr>
                  <w:tcW w:w="1273" w:type="dxa"/>
                  <w:vAlign w:val="center"/>
                </w:tcPr>
                <w:p>
                  <w:pPr>
                    <w:jc w:val="center"/>
                    <w:rPr>
                      <w:sz w:val="24"/>
                      <w:szCs w:val="24"/>
                    </w:rPr>
                  </w:pPr>
                  <w:r>
                    <w:rPr>
                      <w:sz w:val="24"/>
                      <w:szCs w:val="24"/>
                    </w:rPr>
                    <w:t>0.7</w:t>
                  </w:r>
                </w:p>
              </w:tc>
              <w:tc>
                <w:tcPr>
                  <w:tcW w:w="1240" w:type="dxa"/>
                  <w:vAlign w:val="center"/>
                </w:tcPr>
                <w:p>
                  <w:pPr>
                    <w:jc w:val="center"/>
                    <w:rPr>
                      <w:sz w:val="24"/>
                      <w:szCs w:val="24"/>
                    </w:rPr>
                  </w:pPr>
                  <w:r>
                    <w:rPr>
                      <w:sz w:val="24"/>
                      <w:szCs w:val="24"/>
                    </w:rPr>
                    <w:t>0.013</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新田村王家冲组</w:t>
                  </w:r>
                </w:p>
              </w:tc>
              <w:tc>
                <w:tcPr>
                  <w:tcW w:w="1273" w:type="dxa"/>
                  <w:vAlign w:val="center"/>
                </w:tcPr>
                <w:p>
                  <w:pPr>
                    <w:jc w:val="center"/>
                    <w:rPr>
                      <w:sz w:val="24"/>
                      <w:szCs w:val="24"/>
                    </w:rPr>
                  </w:pPr>
                  <w:r>
                    <w:rPr>
                      <w:sz w:val="24"/>
                      <w:szCs w:val="24"/>
                    </w:rPr>
                    <w:t>2.1</w:t>
                  </w:r>
                </w:p>
              </w:tc>
              <w:tc>
                <w:tcPr>
                  <w:tcW w:w="1240" w:type="dxa"/>
                  <w:vAlign w:val="center"/>
                </w:tcPr>
                <w:p>
                  <w:pPr>
                    <w:jc w:val="center"/>
                    <w:rPr>
                      <w:sz w:val="24"/>
                      <w:szCs w:val="24"/>
                    </w:rPr>
                  </w:pPr>
                  <w:r>
                    <w:rPr>
                      <w:sz w:val="24"/>
                      <w:szCs w:val="24"/>
                    </w:rPr>
                    <w:t>0.017</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石燕湖村樟皮塘组</w:t>
                  </w:r>
                </w:p>
              </w:tc>
              <w:tc>
                <w:tcPr>
                  <w:tcW w:w="1273" w:type="dxa"/>
                  <w:vAlign w:val="center"/>
                </w:tcPr>
                <w:p>
                  <w:pPr>
                    <w:jc w:val="center"/>
                    <w:rPr>
                      <w:sz w:val="24"/>
                      <w:szCs w:val="24"/>
                    </w:rPr>
                  </w:pPr>
                  <w:r>
                    <w:rPr>
                      <w:sz w:val="24"/>
                      <w:szCs w:val="24"/>
                    </w:rPr>
                    <w:t>1.8</w:t>
                  </w:r>
                </w:p>
              </w:tc>
              <w:tc>
                <w:tcPr>
                  <w:tcW w:w="1240" w:type="dxa"/>
                  <w:vAlign w:val="center"/>
                </w:tcPr>
                <w:p>
                  <w:pPr>
                    <w:jc w:val="center"/>
                    <w:rPr>
                      <w:sz w:val="24"/>
                      <w:szCs w:val="24"/>
                    </w:rPr>
                  </w:pPr>
                  <w:r>
                    <w:rPr>
                      <w:sz w:val="24"/>
                      <w:szCs w:val="24"/>
                    </w:rPr>
                    <w:t>0.022</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育景园艺看护房</w:t>
                  </w:r>
                </w:p>
              </w:tc>
              <w:tc>
                <w:tcPr>
                  <w:tcW w:w="1273" w:type="dxa"/>
                  <w:vAlign w:val="center"/>
                </w:tcPr>
                <w:p>
                  <w:pPr>
                    <w:jc w:val="center"/>
                    <w:rPr>
                      <w:sz w:val="24"/>
                      <w:szCs w:val="24"/>
                    </w:rPr>
                  </w:pPr>
                  <w:r>
                    <w:rPr>
                      <w:sz w:val="24"/>
                      <w:szCs w:val="24"/>
                    </w:rPr>
                    <w:t>0.6</w:t>
                  </w:r>
                </w:p>
              </w:tc>
              <w:tc>
                <w:tcPr>
                  <w:tcW w:w="1240" w:type="dxa"/>
                  <w:vAlign w:val="center"/>
                </w:tcPr>
                <w:p>
                  <w:pPr>
                    <w:jc w:val="center"/>
                    <w:rPr>
                      <w:sz w:val="24"/>
                      <w:szCs w:val="24"/>
                    </w:rPr>
                  </w:pPr>
                  <w:r>
                    <w:rPr>
                      <w:sz w:val="24"/>
                      <w:szCs w:val="24"/>
                    </w:rPr>
                    <w:t>0.009</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天赐园</w:t>
                  </w:r>
                </w:p>
              </w:tc>
              <w:tc>
                <w:tcPr>
                  <w:tcW w:w="1273" w:type="dxa"/>
                  <w:vAlign w:val="center"/>
                </w:tcPr>
                <w:p>
                  <w:pPr>
                    <w:jc w:val="center"/>
                    <w:rPr>
                      <w:sz w:val="24"/>
                      <w:szCs w:val="24"/>
                    </w:rPr>
                  </w:pPr>
                  <w:r>
                    <w:rPr>
                      <w:sz w:val="24"/>
                      <w:szCs w:val="24"/>
                    </w:rPr>
                    <w:t>3.0</w:t>
                  </w:r>
                </w:p>
              </w:tc>
              <w:tc>
                <w:tcPr>
                  <w:tcW w:w="1240" w:type="dxa"/>
                  <w:vAlign w:val="center"/>
                </w:tcPr>
                <w:p>
                  <w:pPr>
                    <w:jc w:val="center"/>
                    <w:rPr>
                      <w:sz w:val="24"/>
                      <w:szCs w:val="24"/>
                    </w:rPr>
                  </w:pPr>
                  <w:r>
                    <w:rPr>
                      <w:sz w:val="24"/>
                      <w:szCs w:val="24"/>
                    </w:rPr>
                    <w:t>0.015</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石燕湖村上湾组</w:t>
                  </w:r>
                </w:p>
              </w:tc>
              <w:tc>
                <w:tcPr>
                  <w:tcW w:w="1273" w:type="dxa"/>
                  <w:vAlign w:val="center"/>
                </w:tcPr>
                <w:p>
                  <w:pPr>
                    <w:jc w:val="center"/>
                    <w:rPr>
                      <w:sz w:val="24"/>
                      <w:szCs w:val="24"/>
                    </w:rPr>
                  </w:pPr>
                  <w:r>
                    <w:rPr>
                      <w:sz w:val="24"/>
                      <w:szCs w:val="24"/>
                    </w:rPr>
                    <w:t>1.3</w:t>
                  </w:r>
                </w:p>
              </w:tc>
              <w:tc>
                <w:tcPr>
                  <w:tcW w:w="1240" w:type="dxa"/>
                  <w:vAlign w:val="center"/>
                </w:tcPr>
                <w:p>
                  <w:pPr>
                    <w:jc w:val="center"/>
                    <w:rPr>
                      <w:sz w:val="24"/>
                      <w:szCs w:val="24"/>
                    </w:rPr>
                  </w:pPr>
                  <w:r>
                    <w:rPr>
                      <w:sz w:val="24"/>
                      <w:szCs w:val="24"/>
                    </w:rPr>
                    <w:t>0.016</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石燕湖村楠木坡</w:t>
                  </w:r>
                </w:p>
              </w:tc>
              <w:tc>
                <w:tcPr>
                  <w:tcW w:w="1273" w:type="dxa"/>
                  <w:vAlign w:val="center"/>
                </w:tcPr>
                <w:p>
                  <w:pPr>
                    <w:jc w:val="center"/>
                    <w:rPr>
                      <w:sz w:val="24"/>
                      <w:szCs w:val="24"/>
                    </w:rPr>
                  </w:pPr>
                  <w:r>
                    <w:rPr>
                      <w:sz w:val="24"/>
                      <w:szCs w:val="24"/>
                    </w:rPr>
                    <w:t>2.7</w:t>
                  </w:r>
                </w:p>
              </w:tc>
              <w:tc>
                <w:tcPr>
                  <w:tcW w:w="1240" w:type="dxa"/>
                  <w:vAlign w:val="center"/>
                </w:tcPr>
                <w:p>
                  <w:pPr>
                    <w:jc w:val="center"/>
                    <w:rPr>
                      <w:sz w:val="24"/>
                      <w:szCs w:val="24"/>
                    </w:rPr>
                  </w:pPr>
                  <w:r>
                    <w:rPr>
                      <w:sz w:val="24"/>
                      <w:szCs w:val="24"/>
                    </w:rPr>
                    <w:t>0.020</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跳马村跳马组</w:t>
                  </w:r>
                </w:p>
              </w:tc>
              <w:tc>
                <w:tcPr>
                  <w:tcW w:w="1273" w:type="dxa"/>
                  <w:vAlign w:val="center"/>
                </w:tcPr>
                <w:p>
                  <w:pPr>
                    <w:jc w:val="center"/>
                    <w:rPr>
                      <w:sz w:val="24"/>
                      <w:szCs w:val="24"/>
                    </w:rPr>
                  </w:pPr>
                  <w:r>
                    <w:rPr>
                      <w:sz w:val="24"/>
                      <w:szCs w:val="24"/>
                    </w:rPr>
                    <w:t>6.7</w:t>
                  </w:r>
                </w:p>
              </w:tc>
              <w:tc>
                <w:tcPr>
                  <w:tcW w:w="1240" w:type="dxa"/>
                  <w:vAlign w:val="center"/>
                </w:tcPr>
                <w:p>
                  <w:pPr>
                    <w:jc w:val="center"/>
                    <w:rPr>
                      <w:sz w:val="24"/>
                      <w:szCs w:val="24"/>
                    </w:rPr>
                  </w:pPr>
                  <w:r>
                    <w:rPr>
                      <w:sz w:val="24"/>
                      <w:szCs w:val="24"/>
                    </w:rPr>
                    <w:t>0.026</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跳马村上马石组</w:t>
                  </w:r>
                </w:p>
              </w:tc>
              <w:tc>
                <w:tcPr>
                  <w:tcW w:w="1273" w:type="dxa"/>
                  <w:vAlign w:val="center"/>
                </w:tcPr>
                <w:p>
                  <w:pPr>
                    <w:jc w:val="center"/>
                    <w:rPr>
                      <w:sz w:val="24"/>
                      <w:szCs w:val="24"/>
                    </w:rPr>
                  </w:pPr>
                  <w:r>
                    <w:rPr>
                      <w:sz w:val="24"/>
                      <w:szCs w:val="24"/>
                    </w:rPr>
                    <w:t>1.9</w:t>
                  </w:r>
                </w:p>
              </w:tc>
              <w:tc>
                <w:tcPr>
                  <w:tcW w:w="1240" w:type="dxa"/>
                  <w:vAlign w:val="center"/>
                </w:tcPr>
                <w:p>
                  <w:pPr>
                    <w:jc w:val="center"/>
                    <w:rPr>
                      <w:sz w:val="24"/>
                      <w:szCs w:val="24"/>
                    </w:rPr>
                  </w:pPr>
                  <w:r>
                    <w:rPr>
                      <w:sz w:val="24"/>
                      <w:szCs w:val="24"/>
                    </w:rPr>
                    <w:t>0.021</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跳马村桐子坡组</w:t>
                  </w:r>
                </w:p>
              </w:tc>
              <w:tc>
                <w:tcPr>
                  <w:tcW w:w="1273" w:type="dxa"/>
                  <w:vAlign w:val="center"/>
                </w:tcPr>
                <w:p>
                  <w:pPr>
                    <w:jc w:val="center"/>
                    <w:rPr>
                      <w:sz w:val="24"/>
                      <w:szCs w:val="24"/>
                    </w:rPr>
                  </w:pPr>
                  <w:r>
                    <w:rPr>
                      <w:sz w:val="24"/>
                      <w:szCs w:val="24"/>
                    </w:rPr>
                    <w:t>1.5</w:t>
                  </w:r>
                </w:p>
              </w:tc>
              <w:tc>
                <w:tcPr>
                  <w:tcW w:w="1240" w:type="dxa"/>
                  <w:vAlign w:val="center"/>
                </w:tcPr>
                <w:p>
                  <w:pPr>
                    <w:jc w:val="center"/>
                    <w:rPr>
                      <w:sz w:val="24"/>
                      <w:szCs w:val="24"/>
                    </w:rPr>
                  </w:pPr>
                  <w:r>
                    <w:rPr>
                      <w:sz w:val="24"/>
                      <w:szCs w:val="24"/>
                    </w:rPr>
                    <w:t>0.014</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跳马村上石塘组</w:t>
                  </w:r>
                </w:p>
              </w:tc>
              <w:tc>
                <w:tcPr>
                  <w:tcW w:w="1273" w:type="dxa"/>
                  <w:vAlign w:val="center"/>
                </w:tcPr>
                <w:p>
                  <w:pPr>
                    <w:jc w:val="center"/>
                    <w:rPr>
                      <w:sz w:val="24"/>
                      <w:szCs w:val="24"/>
                    </w:rPr>
                  </w:pPr>
                  <w:r>
                    <w:rPr>
                      <w:sz w:val="24"/>
                      <w:szCs w:val="24"/>
                    </w:rPr>
                    <w:t>11.8</w:t>
                  </w:r>
                </w:p>
              </w:tc>
              <w:tc>
                <w:tcPr>
                  <w:tcW w:w="1240" w:type="dxa"/>
                  <w:vAlign w:val="center"/>
                </w:tcPr>
                <w:p>
                  <w:pPr>
                    <w:jc w:val="center"/>
                    <w:rPr>
                      <w:sz w:val="24"/>
                      <w:szCs w:val="24"/>
                    </w:rPr>
                  </w:pPr>
                  <w:r>
                    <w:rPr>
                      <w:sz w:val="24"/>
                      <w:szCs w:val="24"/>
                    </w:rPr>
                    <w:t>0.147</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bl>
          <w:p/>
          <w:p/>
          <w:p/>
          <w:p>
            <w:pPr>
              <w:jc w:val="center"/>
              <w:rPr>
                <w:b/>
                <w:bCs/>
                <w:sz w:val="24"/>
                <w:szCs w:val="24"/>
              </w:rPr>
            </w:pPr>
            <w:r>
              <w:rPr>
                <w:b/>
                <w:bCs/>
                <w:sz w:val="24"/>
                <w:szCs w:val="24"/>
              </w:rPr>
              <w:t>续表1</w:t>
            </w:r>
            <w:r>
              <w:rPr>
                <w:rFonts w:hint="eastAsia"/>
                <w:b/>
                <w:bCs/>
                <w:sz w:val="24"/>
                <w:szCs w:val="24"/>
              </w:rPr>
              <w:t>1</w:t>
            </w:r>
            <w:r>
              <w:rPr>
                <w:b/>
                <w:sz w:val="24"/>
                <w:szCs w:val="24"/>
              </w:rPr>
              <w:t>工程</w:t>
            </w:r>
            <w:r>
              <w:rPr>
                <w:b/>
                <w:bCs/>
                <w:sz w:val="24"/>
                <w:szCs w:val="24"/>
              </w:rPr>
              <w:t>配套线路沿线电磁环境现状监测结果</w:t>
            </w:r>
          </w:p>
          <w:tbl>
            <w:tblPr>
              <w:tblStyle w:val="36"/>
              <w:tblW w:w="921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1205"/>
              <w:gridCol w:w="2796"/>
              <w:gridCol w:w="1273"/>
              <w:gridCol w:w="1240"/>
              <w:gridCol w:w="1396"/>
              <w:gridCol w:w="13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65" w:hRule="atLeast"/>
                <w:jc w:val="center"/>
              </w:trPr>
              <w:tc>
                <w:tcPr>
                  <w:tcW w:w="1205" w:type="dxa"/>
                  <w:vMerge w:val="restart"/>
                  <w:vAlign w:val="center"/>
                </w:tcPr>
                <w:p>
                  <w:pPr>
                    <w:jc w:val="center"/>
                    <w:rPr>
                      <w:sz w:val="24"/>
                      <w:szCs w:val="24"/>
                    </w:rPr>
                  </w:pPr>
                  <w:r>
                    <w:rPr>
                      <w:sz w:val="24"/>
                      <w:szCs w:val="24"/>
                    </w:rPr>
                    <w:t>线路名称</w:t>
                  </w:r>
                </w:p>
              </w:tc>
              <w:tc>
                <w:tcPr>
                  <w:tcW w:w="2796" w:type="dxa"/>
                  <w:vMerge w:val="restart"/>
                  <w:vAlign w:val="center"/>
                </w:tcPr>
                <w:p>
                  <w:pPr>
                    <w:jc w:val="center"/>
                    <w:rPr>
                      <w:sz w:val="24"/>
                      <w:szCs w:val="24"/>
                    </w:rPr>
                  </w:pPr>
                  <w:r>
                    <w:rPr>
                      <w:sz w:val="24"/>
                      <w:szCs w:val="24"/>
                    </w:rPr>
                    <w:t>测点</w:t>
                  </w:r>
                </w:p>
              </w:tc>
              <w:tc>
                <w:tcPr>
                  <w:tcW w:w="2513" w:type="dxa"/>
                  <w:gridSpan w:val="2"/>
                  <w:vAlign w:val="center"/>
                </w:tcPr>
                <w:p>
                  <w:pPr>
                    <w:jc w:val="center"/>
                    <w:rPr>
                      <w:sz w:val="24"/>
                      <w:szCs w:val="24"/>
                    </w:rPr>
                  </w:pPr>
                  <w:r>
                    <w:rPr>
                      <w:sz w:val="24"/>
                      <w:szCs w:val="24"/>
                    </w:rPr>
                    <w:t>监测值</w:t>
                  </w:r>
                </w:p>
              </w:tc>
              <w:tc>
                <w:tcPr>
                  <w:tcW w:w="2697" w:type="dxa"/>
                  <w:gridSpan w:val="2"/>
                  <w:vAlign w:val="center"/>
                </w:tcPr>
                <w:p>
                  <w:pPr>
                    <w:jc w:val="center"/>
                    <w:rPr>
                      <w:sz w:val="24"/>
                      <w:szCs w:val="24"/>
                    </w:rPr>
                  </w:pPr>
                  <w:r>
                    <w:rPr>
                      <w:sz w:val="24"/>
                      <w:szCs w:val="24"/>
                    </w:rPr>
                    <w:t>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65" w:hRule="atLeast"/>
                <w:jc w:val="center"/>
              </w:trPr>
              <w:tc>
                <w:tcPr>
                  <w:tcW w:w="1205" w:type="dxa"/>
                  <w:vMerge w:val="continue"/>
                  <w:vAlign w:val="center"/>
                </w:tcPr>
                <w:p>
                  <w:pPr>
                    <w:jc w:val="center"/>
                    <w:rPr>
                      <w:sz w:val="24"/>
                      <w:szCs w:val="24"/>
                    </w:rPr>
                  </w:pPr>
                </w:p>
              </w:tc>
              <w:tc>
                <w:tcPr>
                  <w:tcW w:w="2796" w:type="dxa"/>
                  <w:vMerge w:val="continue"/>
                  <w:vAlign w:val="center"/>
                </w:tcPr>
                <w:p>
                  <w:pPr>
                    <w:jc w:val="center"/>
                    <w:rPr>
                      <w:sz w:val="24"/>
                      <w:szCs w:val="24"/>
                    </w:rPr>
                  </w:pPr>
                </w:p>
              </w:tc>
              <w:tc>
                <w:tcPr>
                  <w:tcW w:w="1273" w:type="dxa"/>
                  <w:vAlign w:val="center"/>
                </w:tcPr>
                <w:p>
                  <w:pPr>
                    <w:ind w:right="-3"/>
                    <w:jc w:val="center"/>
                    <w:rPr>
                      <w:sz w:val="24"/>
                      <w:szCs w:val="24"/>
                    </w:rPr>
                  </w:pPr>
                  <w:r>
                    <w:rPr>
                      <w:sz w:val="24"/>
                      <w:szCs w:val="24"/>
                    </w:rPr>
                    <w:t>工频电场强度</w:t>
                  </w:r>
                </w:p>
                <w:p>
                  <w:pPr>
                    <w:ind w:right="-3"/>
                    <w:jc w:val="center"/>
                    <w:rPr>
                      <w:sz w:val="24"/>
                      <w:szCs w:val="24"/>
                    </w:rPr>
                  </w:pPr>
                  <w:r>
                    <w:rPr>
                      <w:sz w:val="24"/>
                      <w:szCs w:val="24"/>
                    </w:rPr>
                    <w:t>（V/m）</w:t>
                  </w:r>
                </w:p>
              </w:tc>
              <w:tc>
                <w:tcPr>
                  <w:tcW w:w="1240" w:type="dxa"/>
                  <w:vAlign w:val="center"/>
                </w:tcPr>
                <w:p>
                  <w:pPr>
                    <w:ind w:right="-3"/>
                    <w:jc w:val="center"/>
                    <w:rPr>
                      <w:sz w:val="24"/>
                      <w:szCs w:val="24"/>
                    </w:rPr>
                  </w:pPr>
                  <w:r>
                    <w:rPr>
                      <w:sz w:val="24"/>
                      <w:szCs w:val="24"/>
                    </w:rPr>
                    <w:t>工频磁感应强度</w:t>
                  </w:r>
                </w:p>
                <w:p>
                  <w:pPr>
                    <w:jc w:val="center"/>
                    <w:rPr>
                      <w:sz w:val="24"/>
                      <w:szCs w:val="24"/>
                    </w:rPr>
                  </w:pPr>
                  <w:r>
                    <w:rPr>
                      <w:sz w:val="24"/>
                      <w:szCs w:val="24"/>
                    </w:rPr>
                    <w:t>（µT）</w:t>
                  </w:r>
                </w:p>
              </w:tc>
              <w:tc>
                <w:tcPr>
                  <w:tcW w:w="1396" w:type="dxa"/>
                  <w:vAlign w:val="center"/>
                </w:tcPr>
                <w:p>
                  <w:pPr>
                    <w:ind w:right="-3"/>
                    <w:jc w:val="center"/>
                    <w:rPr>
                      <w:sz w:val="24"/>
                      <w:szCs w:val="24"/>
                    </w:rPr>
                  </w:pPr>
                  <w:r>
                    <w:rPr>
                      <w:sz w:val="24"/>
                      <w:szCs w:val="24"/>
                    </w:rPr>
                    <w:t>工频电场强度</w:t>
                  </w:r>
                </w:p>
                <w:p>
                  <w:pPr>
                    <w:ind w:right="-3"/>
                    <w:jc w:val="center"/>
                    <w:rPr>
                      <w:sz w:val="24"/>
                      <w:szCs w:val="24"/>
                    </w:rPr>
                  </w:pPr>
                  <w:r>
                    <w:rPr>
                      <w:sz w:val="24"/>
                      <w:szCs w:val="24"/>
                    </w:rPr>
                    <w:t>（V/m）</w:t>
                  </w:r>
                </w:p>
              </w:tc>
              <w:tc>
                <w:tcPr>
                  <w:tcW w:w="1301" w:type="dxa"/>
                  <w:vAlign w:val="center"/>
                </w:tcPr>
                <w:p>
                  <w:pPr>
                    <w:ind w:right="-3"/>
                    <w:jc w:val="center"/>
                    <w:rPr>
                      <w:sz w:val="24"/>
                      <w:szCs w:val="24"/>
                    </w:rPr>
                  </w:pPr>
                  <w:r>
                    <w:rPr>
                      <w:sz w:val="24"/>
                      <w:szCs w:val="24"/>
                    </w:rPr>
                    <w:t>工频磁感应强度</w:t>
                  </w:r>
                </w:p>
                <w:p>
                  <w:pPr>
                    <w:jc w:val="center"/>
                    <w:rPr>
                      <w:sz w:val="24"/>
                      <w:szCs w:val="24"/>
                    </w:rPr>
                  </w:pPr>
                  <w:r>
                    <w:rPr>
                      <w:sz w:val="24"/>
                      <w:szCs w:val="24"/>
                    </w:rPr>
                    <w:t>（µT）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restart"/>
                  <w:vAlign w:val="center"/>
                </w:tcPr>
                <w:p>
                  <w:pPr>
                    <w:jc w:val="center"/>
                    <w:rPr>
                      <w:sz w:val="24"/>
                      <w:szCs w:val="24"/>
                    </w:rPr>
                  </w:pPr>
                  <w:r>
                    <w:rPr>
                      <w:sz w:val="24"/>
                      <w:szCs w:val="24"/>
                    </w:rPr>
                    <w:t>城南（寺冲）220kV变电站配套220kV线路</w:t>
                  </w:r>
                </w:p>
              </w:tc>
              <w:tc>
                <w:tcPr>
                  <w:tcW w:w="2796" w:type="dxa"/>
                  <w:vAlign w:val="center"/>
                </w:tcPr>
                <w:p>
                  <w:pPr>
                    <w:jc w:val="center"/>
                    <w:rPr>
                      <w:sz w:val="24"/>
                      <w:szCs w:val="24"/>
                    </w:rPr>
                  </w:pPr>
                  <w:r>
                    <w:rPr>
                      <w:sz w:val="24"/>
                      <w:szCs w:val="24"/>
                    </w:rPr>
                    <w:t>跳马村下石塘组</w:t>
                  </w:r>
                </w:p>
              </w:tc>
              <w:tc>
                <w:tcPr>
                  <w:tcW w:w="1273" w:type="dxa"/>
                  <w:vAlign w:val="center"/>
                </w:tcPr>
                <w:p>
                  <w:pPr>
                    <w:jc w:val="center"/>
                    <w:rPr>
                      <w:sz w:val="24"/>
                      <w:szCs w:val="24"/>
                    </w:rPr>
                  </w:pPr>
                  <w:r>
                    <w:rPr>
                      <w:sz w:val="24"/>
                      <w:szCs w:val="24"/>
                    </w:rPr>
                    <w:t>15.6</w:t>
                  </w:r>
                </w:p>
              </w:tc>
              <w:tc>
                <w:tcPr>
                  <w:tcW w:w="1240" w:type="dxa"/>
                  <w:vAlign w:val="center"/>
                </w:tcPr>
                <w:p>
                  <w:pPr>
                    <w:jc w:val="center"/>
                    <w:rPr>
                      <w:sz w:val="24"/>
                      <w:szCs w:val="24"/>
                    </w:rPr>
                  </w:pPr>
                  <w:r>
                    <w:rPr>
                      <w:sz w:val="24"/>
                      <w:szCs w:val="24"/>
                    </w:rPr>
                    <w:t>0.183</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跳马村小山冲组</w:t>
                  </w:r>
                </w:p>
              </w:tc>
              <w:tc>
                <w:tcPr>
                  <w:tcW w:w="1273" w:type="dxa"/>
                  <w:vAlign w:val="center"/>
                </w:tcPr>
                <w:p>
                  <w:pPr>
                    <w:jc w:val="center"/>
                    <w:rPr>
                      <w:sz w:val="24"/>
                      <w:szCs w:val="24"/>
                    </w:rPr>
                  </w:pPr>
                  <w:r>
                    <w:rPr>
                      <w:sz w:val="24"/>
                      <w:szCs w:val="24"/>
                    </w:rPr>
                    <w:t>18.5</w:t>
                  </w:r>
                </w:p>
              </w:tc>
              <w:tc>
                <w:tcPr>
                  <w:tcW w:w="1240" w:type="dxa"/>
                  <w:vAlign w:val="center"/>
                </w:tcPr>
                <w:p>
                  <w:pPr>
                    <w:jc w:val="center"/>
                    <w:rPr>
                      <w:sz w:val="24"/>
                      <w:szCs w:val="24"/>
                    </w:rPr>
                  </w:pPr>
                  <w:r>
                    <w:rPr>
                      <w:sz w:val="24"/>
                      <w:szCs w:val="24"/>
                    </w:rPr>
                    <w:t>0.231</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跳马村新屋组</w:t>
                  </w:r>
                </w:p>
              </w:tc>
              <w:tc>
                <w:tcPr>
                  <w:tcW w:w="1273" w:type="dxa"/>
                  <w:vAlign w:val="center"/>
                </w:tcPr>
                <w:p>
                  <w:pPr>
                    <w:jc w:val="center"/>
                    <w:rPr>
                      <w:sz w:val="24"/>
                      <w:szCs w:val="24"/>
                    </w:rPr>
                  </w:pPr>
                  <w:r>
                    <w:rPr>
                      <w:sz w:val="24"/>
                      <w:szCs w:val="24"/>
                    </w:rPr>
                    <w:t>35.2</w:t>
                  </w:r>
                </w:p>
              </w:tc>
              <w:tc>
                <w:tcPr>
                  <w:tcW w:w="1240" w:type="dxa"/>
                  <w:vAlign w:val="center"/>
                </w:tcPr>
                <w:p>
                  <w:pPr>
                    <w:jc w:val="center"/>
                    <w:rPr>
                      <w:sz w:val="24"/>
                      <w:szCs w:val="24"/>
                    </w:rPr>
                  </w:pPr>
                  <w:r>
                    <w:rPr>
                      <w:sz w:val="24"/>
                      <w:szCs w:val="24"/>
                    </w:rPr>
                    <w:t>0.167</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关刀村易家垄</w:t>
                  </w:r>
                </w:p>
              </w:tc>
              <w:tc>
                <w:tcPr>
                  <w:tcW w:w="1273" w:type="dxa"/>
                  <w:vAlign w:val="center"/>
                </w:tcPr>
                <w:p>
                  <w:pPr>
                    <w:jc w:val="center"/>
                    <w:rPr>
                      <w:sz w:val="24"/>
                      <w:szCs w:val="24"/>
                    </w:rPr>
                  </w:pPr>
                  <w:r>
                    <w:rPr>
                      <w:sz w:val="24"/>
                      <w:szCs w:val="24"/>
                    </w:rPr>
                    <w:t>83.4</w:t>
                  </w:r>
                </w:p>
              </w:tc>
              <w:tc>
                <w:tcPr>
                  <w:tcW w:w="1240" w:type="dxa"/>
                  <w:vAlign w:val="center"/>
                </w:tcPr>
                <w:p>
                  <w:pPr>
                    <w:jc w:val="center"/>
                    <w:rPr>
                      <w:sz w:val="24"/>
                      <w:szCs w:val="24"/>
                    </w:rPr>
                  </w:pPr>
                  <w:r>
                    <w:rPr>
                      <w:sz w:val="24"/>
                      <w:szCs w:val="24"/>
                    </w:rPr>
                    <w:t>0.216</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关刀新村下石港</w:t>
                  </w:r>
                </w:p>
              </w:tc>
              <w:tc>
                <w:tcPr>
                  <w:tcW w:w="1273" w:type="dxa"/>
                  <w:vAlign w:val="center"/>
                </w:tcPr>
                <w:p>
                  <w:pPr>
                    <w:jc w:val="center"/>
                    <w:rPr>
                      <w:sz w:val="24"/>
                      <w:szCs w:val="24"/>
                    </w:rPr>
                  </w:pPr>
                  <w:r>
                    <w:rPr>
                      <w:sz w:val="24"/>
                      <w:szCs w:val="24"/>
                    </w:rPr>
                    <w:t>9.4</w:t>
                  </w:r>
                </w:p>
              </w:tc>
              <w:tc>
                <w:tcPr>
                  <w:tcW w:w="1240" w:type="dxa"/>
                  <w:vAlign w:val="center"/>
                </w:tcPr>
                <w:p>
                  <w:pPr>
                    <w:jc w:val="center"/>
                    <w:rPr>
                      <w:sz w:val="24"/>
                      <w:szCs w:val="24"/>
                    </w:rPr>
                  </w:pPr>
                  <w:r>
                    <w:rPr>
                      <w:sz w:val="24"/>
                      <w:szCs w:val="24"/>
                    </w:rPr>
                    <w:t>0.208</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关刀新村石冲组</w:t>
                  </w:r>
                </w:p>
              </w:tc>
              <w:tc>
                <w:tcPr>
                  <w:tcW w:w="1273" w:type="dxa"/>
                  <w:vAlign w:val="center"/>
                </w:tcPr>
                <w:p>
                  <w:pPr>
                    <w:jc w:val="center"/>
                    <w:rPr>
                      <w:sz w:val="24"/>
                      <w:szCs w:val="24"/>
                    </w:rPr>
                  </w:pPr>
                  <w:r>
                    <w:rPr>
                      <w:sz w:val="24"/>
                      <w:szCs w:val="24"/>
                    </w:rPr>
                    <w:t>61.2</w:t>
                  </w:r>
                </w:p>
              </w:tc>
              <w:tc>
                <w:tcPr>
                  <w:tcW w:w="1240" w:type="dxa"/>
                  <w:vAlign w:val="center"/>
                </w:tcPr>
                <w:p>
                  <w:pPr>
                    <w:jc w:val="center"/>
                    <w:rPr>
                      <w:sz w:val="24"/>
                      <w:szCs w:val="24"/>
                    </w:rPr>
                  </w:pPr>
                  <w:r>
                    <w:rPr>
                      <w:sz w:val="24"/>
                      <w:szCs w:val="24"/>
                    </w:rPr>
                    <w:t>0.182</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高福村山早组</w:t>
                  </w:r>
                </w:p>
              </w:tc>
              <w:tc>
                <w:tcPr>
                  <w:tcW w:w="1273" w:type="dxa"/>
                  <w:vAlign w:val="center"/>
                </w:tcPr>
                <w:p>
                  <w:pPr>
                    <w:jc w:val="center"/>
                    <w:rPr>
                      <w:sz w:val="24"/>
                      <w:szCs w:val="24"/>
                    </w:rPr>
                  </w:pPr>
                  <w:r>
                    <w:rPr>
                      <w:sz w:val="24"/>
                      <w:szCs w:val="24"/>
                    </w:rPr>
                    <w:t>30.8</w:t>
                  </w:r>
                </w:p>
              </w:tc>
              <w:tc>
                <w:tcPr>
                  <w:tcW w:w="1240" w:type="dxa"/>
                  <w:vAlign w:val="center"/>
                </w:tcPr>
                <w:p>
                  <w:pPr>
                    <w:jc w:val="center"/>
                    <w:rPr>
                      <w:sz w:val="24"/>
                      <w:szCs w:val="24"/>
                    </w:rPr>
                  </w:pPr>
                  <w:r>
                    <w:rPr>
                      <w:sz w:val="24"/>
                      <w:szCs w:val="24"/>
                    </w:rPr>
                    <w:t>0.186</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福林村路边组</w:t>
                  </w:r>
                </w:p>
              </w:tc>
              <w:tc>
                <w:tcPr>
                  <w:tcW w:w="1273" w:type="dxa"/>
                  <w:vAlign w:val="center"/>
                </w:tcPr>
                <w:p>
                  <w:pPr>
                    <w:jc w:val="center"/>
                    <w:rPr>
                      <w:sz w:val="24"/>
                      <w:szCs w:val="24"/>
                    </w:rPr>
                  </w:pPr>
                  <w:r>
                    <w:rPr>
                      <w:sz w:val="24"/>
                      <w:szCs w:val="24"/>
                    </w:rPr>
                    <w:t>134.8</w:t>
                  </w:r>
                </w:p>
              </w:tc>
              <w:tc>
                <w:tcPr>
                  <w:tcW w:w="1240" w:type="dxa"/>
                  <w:vAlign w:val="center"/>
                </w:tcPr>
                <w:p>
                  <w:pPr>
                    <w:jc w:val="center"/>
                    <w:rPr>
                      <w:sz w:val="24"/>
                      <w:szCs w:val="24"/>
                    </w:rPr>
                  </w:pPr>
                  <w:r>
                    <w:rPr>
                      <w:sz w:val="24"/>
                      <w:szCs w:val="24"/>
                    </w:rPr>
                    <w:t>0.361</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restart"/>
                  <w:vAlign w:val="center"/>
                </w:tcPr>
                <w:p>
                  <w:pPr>
                    <w:adjustRightInd w:val="0"/>
                    <w:snapToGrid w:val="0"/>
                    <w:jc w:val="center"/>
                    <w:rPr>
                      <w:sz w:val="24"/>
                      <w:szCs w:val="24"/>
                    </w:rPr>
                  </w:pPr>
                  <w:r>
                    <w:rPr>
                      <w:sz w:val="24"/>
                      <w:szCs w:val="24"/>
                    </w:rPr>
                    <w:t>湖南浏阳500kV变电站220kV送出工程</w:t>
                  </w:r>
                </w:p>
              </w:tc>
              <w:tc>
                <w:tcPr>
                  <w:tcW w:w="2796" w:type="dxa"/>
                  <w:vAlign w:val="center"/>
                </w:tcPr>
                <w:p>
                  <w:pPr>
                    <w:jc w:val="center"/>
                    <w:rPr>
                      <w:sz w:val="24"/>
                      <w:szCs w:val="24"/>
                    </w:rPr>
                  </w:pPr>
                  <w:r>
                    <w:rPr>
                      <w:sz w:val="24"/>
                      <w:szCs w:val="24"/>
                    </w:rPr>
                    <w:t>砰山村中源组</w:t>
                  </w:r>
                </w:p>
              </w:tc>
              <w:tc>
                <w:tcPr>
                  <w:tcW w:w="1273" w:type="dxa"/>
                  <w:vAlign w:val="center"/>
                </w:tcPr>
                <w:p>
                  <w:pPr>
                    <w:jc w:val="center"/>
                    <w:rPr>
                      <w:sz w:val="24"/>
                      <w:szCs w:val="24"/>
                    </w:rPr>
                  </w:pPr>
                  <w:r>
                    <w:rPr>
                      <w:sz w:val="24"/>
                      <w:szCs w:val="24"/>
                    </w:rPr>
                    <w:t>0.7</w:t>
                  </w:r>
                </w:p>
              </w:tc>
              <w:tc>
                <w:tcPr>
                  <w:tcW w:w="1240" w:type="dxa"/>
                  <w:vAlign w:val="center"/>
                </w:tcPr>
                <w:p>
                  <w:pPr>
                    <w:jc w:val="center"/>
                    <w:rPr>
                      <w:sz w:val="24"/>
                      <w:szCs w:val="24"/>
                    </w:rPr>
                  </w:pPr>
                  <w:r>
                    <w:rPr>
                      <w:sz w:val="24"/>
                      <w:szCs w:val="24"/>
                    </w:rPr>
                    <w:t>0.003</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adjustRightInd w:val="0"/>
                    <w:snapToGrid w:val="0"/>
                    <w:jc w:val="center"/>
                    <w:rPr>
                      <w:sz w:val="24"/>
                      <w:szCs w:val="24"/>
                    </w:rPr>
                  </w:pPr>
                </w:p>
              </w:tc>
              <w:tc>
                <w:tcPr>
                  <w:tcW w:w="2796" w:type="dxa"/>
                  <w:vAlign w:val="center"/>
                </w:tcPr>
                <w:p>
                  <w:pPr>
                    <w:jc w:val="center"/>
                    <w:rPr>
                      <w:sz w:val="24"/>
                      <w:szCs w:val="24"/>
                    </w:rPr>
                  </w:pPr>
                  <w:r>
                    <w:rPr>
                      <w:sz w:val="24"/>
                      <w:szCs w:val="24"/>
                    </w:rPr>
                    <w:t>高升村大源组</w:t>
                  </w:r>
                </w:p>
              </w:tc>
              <w:tc>
                <w:tcPr>
                  <w:tcW w:w="1273" w:type="dxa"/>
                  <w:vAlign w:val="center"/>
                </w:tcPr>
                <w:p>
                  <w:pPr>
                    <w:jc w:val="center"/>
                    <w:rPr>
                      <w:sz w:val="24"/>
                      <w:szCs w:val="24"/>
                    </w:rPr>
                  </w:pPr>
                  <w:r>
                    <w:rPr>
                      <w:sz w:val="24"/>
                      <w:szCs w:val="24"/>
                    </w:rPr>
                    <w:t>3.1</w:t>
                  </w:r>
                </w:p>
              </w:tc>
              <w:tc>
                <w:tcPr>
                  <w:tcW w:w="1240" w:type="dxa"/>
                  <w:vAlign w:val="center"/>
                </w:tcPr>
                <w:p>
                  <w:pPr>
                    <w:jc w:val="center"/>
                    <w:rPr>
                      <w:sz w:val="24"/>
                      <w:szCs w:val="24"/>
                    </w:rPr>
                  </w:pPr>
                  <w:r>
                    <w:rPr>
                      <w:sz w:val="24"/>
                      <w:szCs w:val="24"/>
                    </w:rPr>
                    <w:t>0.025</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adjustRightInd w:val="0"/>
                    <w:snapToGrid w:val="0"/>
                    <w:jc w:val="center"/>
                    <w:rPr>
                      <w:sz w:val="24"/>
                      <w:szCs w:val="24"/>
                    </w:rPr>
                  </w:pPr>
                </w:p>
              </w:tc>
              <w:tc>
                <w:tcPr>
                  <w:tcW w:w="2796" w:type="dxa"/>
                  <w:vAlign w:val="center"/>
                </w:tcPr>
                <w:p>
                  <w:pPr>
                    <w:jc w:val="center"/>
                    <w:rPr>
                      <w:sz w:val="24"/>
                      <w:szCs w:val="24"/>
                    </w:rPr>
                  </w:pPr>
                  <w:r>
                    <w:rPr>
                      <w:sz w:val="24"/>
                      <w:szCs w:val="24"/>
                    </w:rPr>
                    <w:t>高升村东山组</w:t>
                  </w:r>
                </w:p>
              </w:tc>
              <w:tc>
                <w:tcPr>
                  <w:tcW w:w="1273" w:type="dxa"/>
                  <w:vAlign w:val="center"/>
                </w:tcPr>
                <w:p>
                  <w:pPr>
                    <w:jc w:val="center"/>
                    <w:rPr>
                      <w:sz w:val="24"/>
                      <w:szCs w:val="24"/>
                    </w:rPr>
                  </w:pPr>
                  <w:r>
                    <w:rPr>
                      <w:sz w:val="24"/>
                      <w:szCs w:val="24"/>
                    </w:rPr>
                    <w:t>2.4</w:t>
                  </w:r>
                </w:p>
              </w:tc>
              <w:tc>
                <w:tcPr>
                  <w:tcW w:w="1240" w:type="dxa"/>
                  <w:vAlign w:val="center"/>
                </w:tcPr>
                <w:p>
                  <w:pPr>
                    <w:jc w:val="center"/>
                    <w:rPr>
                      <w:sz w:val="24"/>
                      <w:szCs w:val="24"/>
                    </w:rPr>
                  </w:pPr>
                  <w:r>
                    <w:rPr>
                      <w:sz w:val="24"/>
                      <w:szCs w:val="24"/>
                    </w:rPr>
                    <w:t>0.009</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adjustRightInd w:val="0"/>
                    <w:snapToGrid w:val="0"/>
                    <w:jc w:val="center"/>
                    <w:rPr>
                      <w:sz w:val="24"/>
                      <w:szCs w:val="24"/>
                    </w:rPr>
                  </w:pPr>
                </w:p>
              </w:tc>
              <w:tc>
                <w:tcPr>
                  <w:tcW w:w="2796" w:type="dxa"/>
                  <w:vAlign w:val="center"/>
                </w:tcPr>
                <w:p>
                  <w:pPr>
                    <w:jc w:val="center"/>
                    <w:rPr>
                      <w:sz w:val="24"/>
                      <w:szCs w:val="24"/>
                    </w:rPr>
                  </w:pPr>
                  <w:r>
                    <w:rPr>
                      <w:sz w:val="24"/>
                      <w:szCs w:val="24"/>
                    </w:rPr>
                    <w:t>高升村双冲组</w:t>
                  </w:r>
                </w:p>
              </w:tc>
              <w:tc>
                <w:tcPr>
                  <w:tcW w:w="1273" w:type="dxa"/>
                  <w:vAlign w:val="center"/>
                </w:tcPr>
                <w:p>
                  <w:pPr>
                    <w:jc w:val="center"/>
                    <w:rPr>
                      <w:sz w:val="24"/>
                      <w:szCs w:val="24"/>
                    </w:rPr>
                  </w:pPr>
                  <w:r>
                    <w:rPr>
                      <w:sz w:val="24"/>
                      <w:szCs w:val="24"/>
                    </w:rPr>
                    <w:t>7.3</w:t>
                  </w:r>
                </w:p>
              </w:tc>
              <w:tc>
                <w:tcPr>
                  <w:tcW w:w="1240" w:type="dxa"/>
                  <w:vAlign w:val="center"/>
                </w:tcPr>
                <w:p>
                  <w:pPr>
                    <w:jc w:val="center"/>
                    <w:rPr>
                      <w:sz w:val="24"/>
                      <w:szCs w:val="24"/>
                    </w:rPr>
                  </w:pPr>
                  <w:r>
                    <w:rPr>
                      <w:sz w:val="24"/>
                      <w:szCs w:val="24"/>
                    </w:rPr>
                    <w:t>0.016</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adjustRightInd w:val="0"/>
                    <w:snapToGrid w:val="0"/>
                    <w:jc w:val="center"/>
                    <w:rPr>
                      <w:sz w:val="24"/>
                      <w:szCs w:val="24"/>
                    </w:rPr>
                  </w:pPr>
                </w:p>
              </w:tc>
              <w:tc>
                <w:tcPr>
                  <w:tcW w:w="2796" w:type="dxa"/>
                  <w:vAlign w:val="center"/>
                </w:tcPr>
                <w:p>
                  <w:pPr>
                    <w:jc w:val="center"/>
                    <w:rPr>
                      <w:sz w:val="24"/>
                      <w:szCs w:val="24"/>
                    </w:rPr>
                  </w:pPr>
                  <w:r>
                    <w:rPr>
                      <w:sz w:val="24"/>
                      <w:szCs w:val="24"/>
                    </w:rPr>
                    <w:t>高升村腊树坪</w:t>
                  </w:r>
                </w:p>
              </w:tc>
              <w:tc>
                <w:tcPr>
                  <w:tcW w:w="1273" w:type="dxa"/>
                  <w:vAlign w:val="center"/>
                </w:tcPr>
                <w:p>
                  <w:pPr>
                    <w:jc w:val="center"/>
                    <w:rPr>
                      <w:sz w:val="24"/>
                      <w:szCs w:val="24"/>
                    </w:rPr>
                  </w:pPr>
                  <w:r>
                    <w:rPr>
                      <w:rFonts w:hint="eastAsia"/>
                      <w:sz w:val="24"/>
                      <w:szCs w:val="24"/>
                    </w:rPr>
                    <w:t>8</w:t>
                  </w:r>
                  <w:r>
                    <w:rPr>
                      <w:sz w:val="24"/>
                      <w:szCs w:val="24"/>
                    </w:rPr>
                    <w:t>.8</w:t>
                  </w:r>
                </w:p>
              </w:tc>
              <w:tc>
                <w:tcPr>
                  <w:tcW w:w="1240" w:type="dxa"/>
                  <w:vAlign w:val="center"/>
                </w:tcPr>
                <w:p>
                  <w:pPr>
                    <w:jc w:val="center"/>
                    <w:rPr>
                      <w:sz w:val="24"/>
                      <w:szCs w:val="24"/>
                    </w:rPr>
                  </w:pPr>
                  <w:r>
                    <w:rPr>
                      <w:sz w:val="24"/>
                      <w:szCs w:val="24"/>
                    </w:rPr>
                    <w:t>0.021</w:t>
                  </w:r>
                </w:p>
              </w:tc>
              <w:tc>
                <w:tcPr>
                  <w:tcW w:w="1396" w:type="dxa"/>
                  <w:vAlign w:val="center"/>
                </w:tcPr>
                <w:p>
                  <w:pPr>
                    <w:jc w:val="center"/>
                    <w:rPr>
                      <w:sz w:val="24"/>
                      <w:szCs w:val="24"/>
                    </w:rPr>
                  </w:pPr>
                  <w:r>
                    <w:rPr>
                      <w:sz w:val="24"/>
                      <w:szCs w:val="24"/>
                    </w:rPr>
                    <w:t>4</w:t>
                  </w:r>
                  <w:r>
                    <w:rPr>
                      <w:rFonts w:hint="eastAsia"/>
                      <w:sz w:val="24"/>
                      <w:szCs w:val="24"/>
                    </w:rPr>
                    <w:t>0</w:t>
                  </w:r>
                  <w:r>
                    <w:rPr>
                      <w:sz w:val="24"/>
                      <w:szCs w:val="24"/>
                    </w:rPr>
                    <w:t>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adjustRightInd w:val="0"/>
                    <w:snapToGrid w:val="0"/>
                    <w:jc w:val="center"/>
                    <w:rPr>
                      <w:sz w:val="24"/>
                      <w:szCs w:val="24"/>
                    </w:rPr>
                  </w:pPr>
                </w:p>
              </w:tc>
              <w:tc>
                <w:tcPr>
                  <w:tcW w:w="2796" w:type="dxa"/>
                  <w:vAlign w:val="center"/>
                </w:tcPr>
                <w:p>
                  <w:pPr>
                    <w:jc w:val="center"/>
                    <w:rPr>
                      <w:sz w:val="24"/>
                      <w:szCs w:val="24"/>
                    </w:rPr>
                  </w:pPr>
                  <w:r>
                    <w:rPr>
                      <w:sz w:val="24"/>
                      <w:szCs w:val="24"/>
                    </w:rPr>
                    <w:t>金云村石泉组</w:t>
                  </w:r>
                </w:p>
              </w:tc>
              <w:tc>
                <w:tcPr>
                  <w:tcW w:w="1273" w:type="dxa"/>
                  <w:vAlign w:val="center"/>
                </w:tcPr>
                <w:p>
                  <w:pPr>
                    <w:jc w:val="center"/>
                    <w:rPr>
                      <w:sz w:val="24"/>
                      <w:szCs w:val="24"/>
                    </w:rPr>
                  </w:pPr>
                  <w:r>
                    <w:rPr>
                      <w:sz w:val="24"/>
                      <w:szCs w:val="24"/>
                    </w:rPr>
                    <w:t>1.5</w:t>
                  </w:r>
                </w:p>
              </w:tc>
              <w:tc>
                <w:tcPr>
                  <w:tcW w:w="1240" w:type="dxa"/>
                  <w:vAlign w:val="center"/>
                </w:tcPr>
                <w:p>
                  <w:pPr>
                    <w:jc w:val="center"/>
                    <w:rPr>
                      <w:sz w:val="24"/>
                      <w:szCs w:val="24"/>
                    </w:rPr>
                  </w:pPr>
                  <w:r>
                    <w:rPr>
                      <w:sz w:val="24"/>
                      <w:szCs w:val="24"/>
                    </w:rPr>
                    <w:t>0.021</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adjustRightInd w:val="0"/>
                    <w:snapToGrid w:val="0"/>
                    <w:jc w:val="center"/>
                    <w:rPr>
                      <w:sz w:val="24"/>
                      <w:szCs w:val="24"/>
                    </w:rPr>
                  </w:pPr>
                </w:p>
              </w:tc>
              <w:tc>
                <w:tcPr>
                  <w:tcW w:w="2796" w:type="dxa"/>
                  <w:vAlign w:val="center"/>
                </w:tcPr>
                <w:p>
                  <w:pPr>
                    <w:jc w:val="center"/>
                    <w:rPr>
                      <w:sz w:val="24"/>
                      <w:szCs w:val="24"/>
                    </w:rPr>
                  </w:pPr>
                  <w:r>
                    <w:rPr>
                      <w:sz w:val="24"/>
                      <w:szCs w:val="24"/>
                    </w:rPr>
                    <w:t>金云村土地组</w:t>
                  </w:r>
                </w:p>
              </w:tc>
              <w:tc>
                <w:tcPr>
                  <w:tcW w:w="1273" w:type="dxa"/>
                  <w:vAlign w:val="center"/>
                </w:tcPr>
                <w:p>
                  <w:pPr>
                    <w:jc w:val="center"/>
                    <w:rPr>
                      <w:sz w:val="24"/>
                      <w:szCs w:val="24"/>
                    </w:rPr>
                  </w:pPr>
                  <w:r>
                    <w:rPr>
                      <w:sz w:val="24"/>
                      <w:szCs w:val="24"/>
                    </w:rPr>
                    <w:t>3.1</w:t>
                  </w:r>
                </w:p>
              </w:tc>
              <w:tc>
                <w:tcPr>
                  <w:tcW w:w="1240" w:type="dxa"/>
                  <w:vAlign w:val="center"/>
                </w:tcPr>
                <w:p>
                  <w:pPr>
                    <w:jc w:val="center"/>
                    <w:rPr>
                      <w:sz w:val="24"/>
                      <w:szCs w:val="24"/>
                    </w:rPr>
                  </w:pPr>
                  <w:r>
                    <w:rPr>
                      <w:sz w:val="24"/>
                      <w:szCs w:val="24"/>
                    </w:rPr>
                    <w:t>0.032</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adjustRightInd w:val="0"/>
                    <w:snapToGrid w:val="0"/>
                    <w:jc w:val="center"/>
                    <w:rPr>
                      <w:sz w:val="24"/>
                      <w:szCs w:val="24"/>
                    </w:rPr>
                  </w:pPr>
                </w:p>
              </w:tc>
              <w:tc>
                <w:tcPr>
                  <w:tcW w:w="2796" w:type="dxa"/>
                  <w:vAlign w:val="center"/>
                </w:tcPr>
                <w:p>
                  <w:pPr>
                    <w:jc w:val="center"/>
                    <w:rPr>
                      <w:sz w:val="24"/>
                      <w:szCs w:val="24"/>
                    </w:rPr>
                  </w:pPr>
                  <w:r>
                    <w:rPr>
                      <w:sz w:val="24"/>
                      <w:szCs w:val="24"/>
                    </w:rPr>
                    <w:t>波扬村路家组</w:t>
                  </w:r>
                </w:p>
              </w:tc>
              <w:tc>
                <w:tcPr>
                  <w:tcW w:w="1273" w:type="dxa"/>
                  <w:vAlign w:val="center"/>
                </w:tcPr>
                <w:p>
                  <w:pPr>
                    <w:jc w:val="center"/>
                    <w:rPr>
                      <w:sz w:val="24"/>
                      <w:szCs w:val="24"/>
                    </w:rPr>
                  </w:pPr>
                  <w:r>
                    <w:rPr>
                      <w:sz w:val="24"/>
                      <w:szCs w:val="24"/>
                    </w:rPr>
                    <w:t>4.2</w:t>
                  </w:r>
                </w:p>
              </w:tc>
              <w:tc>
                <w:tcPr>
                  <w:tcW w:w="1240" w:type="dxa"/>
                  <w:vAlign w:val="center"/>
                </w:tcPr>
                <w:p>
                  <w:pPr>
                    <w:jc w:val="center"/>
                    <w:rPr>
                      <w:sz w:val="24"/>
                      <w:szCs w:val="24"/>
                    </w:rPr>
                  </w:pPr>
                  <w:r>
                    <w:rPr>
                      <w:sz w:val="24"/>
                      <w:szCs w:val="24"/>
                    </w:rPr>
                    <w:t>0.014</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adjustRightInd w:val="0"/>
                    <w:snapToGrid w:val="0"/>
                    <w:jc w:val="center"/>
                    <w:rPr>
                      <w:sz w:val="24"/>
                      <w:szCs w:val="24"/>
                    </w:rPr>
                  </w:pPr>
                </w:p>
              </w:tc>
              <w:tc>
                <w:tcPr>
                  <w:tcW w:w="2796" w:type="dxa"/>
                  <w:vAlign w:val="center"/>
                </w:tcPr>
                <w:p>
                  <w:pPr>
                    <w:jc w:val="center"/>
                    <w:rPr>
                      <w:sz w:val="24"/>
                      <w:szCs w:val="24"/>
                    </w:rPr>
                  </w:pPr>
                  <w:r>
                    <w:rPr>
                      <w:sz w:val="24"/>
                      <w:szCs w:val="24"/>
                    </w:rPr>
                    <w:t>早田村奖励片河背组</w:t>
                  </w:r>
                </w:p>
              </w:tc>
              <w:tc>
                <w:tcPr>
                  <w:tcW w:w="1273" w:type="dxa"/>
                  <w:vAlign w:val="center"/>
                </w:tcPr>
                <w:p>
                  <w:pPr>
                    <w:jc w:val="center"/>
                    <w:rPr>
                      <w:sz w:val="24"/>
                      <w:szCs w:val="24"/>
                    </w:rPr>
                  </w:pPr>
                  <w:r>
                    <w:rPr>
                      <w:sz w:val="24"/>
                      <w:szCs w:val="24"/>
                    </w:rPr>
                    <w:t>30.1</w:t>
                  </w:r>
                </w:p>
              </w:tc>
              <w:tc>
                <w:tcPr>
                  <w:tcW w:w="1240" w:type="dxa"/>
                  <w:vAlign w:val="center"/>
                </w:tcPr>
                <w:p>
                  <w:pPr>
                    <w:jc w:val="center"/>
                    <w:rPr>
                      <w:sz w:val="24"/>
                      <w:szCs w:val="24"/>
                    </w:rPr>
                  </w:pPr>
                  <w:r>
                    <w:rPr>
                      <w:sz w:val="24"/>
                      <w:szCs w:val="24"/>
                    </w:rPr>
                    <w:t>0.018</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adjustRightInd w:val="0"/>
                    <w:snapToGrid w:val="0"/>
                    <w:jc w:val="center"/>
                    <w:rPr>
                      <w:sz w:val="24"/>
                      <w:szCs w:val="24"/>
                    </w:rPr>
                  </w:pPr>
                </w:p>
              </w:tc>
              <w:tc>
                <w:tcPr>
                  <w:tcW w:w="2796" w:type="dxa"/>
                  <w:vAlign w:val="center"/>
                </w:tcPr>
                <w:p>
                  <w:pPr>
                    <w:jc w:val="center"/>
                    <w:rPr>
                      <w:sz w:val="24"/>
                      <w:szCs w:val="24"/>
                    </w:rPr>
                  </w:pPr>
                  <w:r>
                    <w:rPr>
                      <w:sz w:val="24"/>
                      <w:szCs w:val="24"/>
                    </w:rPr>
                    <w:t>早田村奖励片上南组</w:t>
                  </w:r>
                </w:p>
              </w:tc>
              <w:tc>
                <w:tcPr>
                  <w:tcW w:w="1273" w:type="dxa"/>
                  <w:vAlign w:val="center"/>
                </w:tcPr>
                <w:p>
                  <w:pPr>
                    <w:jc w:val="center"/>
                    <w:rPr>
                      <w:sz w:val="24"/>
                      <w:szCs w:val="24"/>
                    </w:rPr>
                  </w:pPr>
                  <w:r>
                    <w:rPr>
                      <w:sz w:val="24"/>
                      <w:szCs w:val="24"/>
                    </w:rPr>
                    <w:t>6.5</w:t>
                  </w:r>
                </w:p>
              </w:tc>
              <w:tc>
                <w:tcPr>
                  <w:tcW w:w="1240" w:type="dxa"/>
                  <w:vAlign w:val="center"/>
                </w:tcPr>
                <w:p>
                  <w:pPr>
                    <w:jc w:val="center"/>
                    <w:rPr>
                      <w:sz w:val="24"/>
                      <w:szCs w:val="24"/>
                    </w:rPr>
                  </w:pPr>
                  <w:r>
                    <w:rPr>
                      <w:sz w:val="24"/>
                      <w:szCs w:val="24"/>
                    </w:rPr>
                    <w:t>0.016</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adjustRightInd w:val="0"/>
                    <w:snapToGrid w:val="0"/>
                    <w:jc w:val="center"/>
                    <w:rPr>
                      <w:sz w:val="24"/>
                      <w:szCs w:val="24"/>
                    </w:rPr>
                  </w:pPr>
                </w:p>
              </w:tc>
              <w:tc>
                <w:tcPr>
                  <w:tcW w:w="2796" w:type="dxa"/>
                  <w:vAlign w:val="center"/>
                </w:tcPr>
                <w:p>
                  <w:pPr>
                    <w:jc w:val="center"/>
                    <w:rPr>
                      <w:sz w:val="24"/>
                      <w:szCs w:val="24"/>
                    </w:rPr>
                  </w:pPr>
                  <w:r>
                    <w:rPr>
                      <w:sz w:val="24"/>
                      <w:szCs w:val="24"/>
                    </w:rPr>
                    <w:t>早田村奖励片上湾组</w:t>
                  </w:r>
                </w:p>
              </w:tc>
              <w:tc>
                <w:tcPr>
                  <w:tcW w:w="1273" w:type="dxa"/>
                  <w:vAlign w:val="center"/>
                </w:tcPr>
                <w:p>
                  <w:pPr>
                    <w:jc w:val="center"/>
                    <w:rPr>
                      <w:sz w:val="24"/>
                      <w:szCs w:val="24"/>
                    </w:rPr>
                  </w:pPr>
                  <w:r>
                    <w:rPr>
                      <w:sz w:val="24"/>
                      <w:szCs w:val="24"/>
                    </w:rPr>
                    <w:t>3.4</w:t>
                  </w:r>
                </w:p>
              </w:tc>
              <w:tc>
                <w:tcPr>
                  <w:tcW w:w="1240" w:type="dxa"/>
                  <w:vAlign w:val="center"/>
                </w:tcPr>
                <w:p>
                  <w:pPr>
                    <w:jc w:val="center"/>
                    <w:rPr>
                      <w:sz w:val="24"/>
                      <w:szCs w:val="24"/>
                    </w:rPr>
                  </w:pPr>
                  <w:r>
                    <w:rPr>
                      <w:sz w:val="24"/>
                      <w:szCs w:val="24"/>
                    </w:rPr>
                    <w:t>0.021</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adjustRightInd w:val="0"/>
                    <w:snapToGrid w:val="0"/>
                    <w:jc w:val="center"/>
                    <w:rPr>
                      <w:sz w:val="24"/>
                      <w:szCs w:val="24"/>
                    </w:rPr>
                  </w:pPr>
                </w:p>
              </w:tc>
              <w:tc>
                <w:tcPr>
                  <w:tcW w:w="2796" w:type="dxa"/>
                  <w:vAlign w:val="center"/>
                </w:tcPr>
                <w:p>
                  <w:pPr>
                    <w:jc w:val="center"/>
                    <w:rPr>
                      <w:sz w:val="24"/>
                      <w:szCs w:val="24"/>
                    </w:rPr>
                  </w:pPr>
                  <w:r>
                    <w:rPr>
                      <w:sz w:val="24"/>
                      <w:szCs w:val="24"/>
                    </w:rPr>
                    <w:t>波扬村山湾组</w:t>
                  </w:r>
                </w:p>
              </w:tc>
              <w:tc>
                <w:tcPr>
                  <w:tcW w:w="1273" w:type="dxa"/>
                  <w:vAlign w:val="center"/>
                </w:tcPr>
                <w:p>
                  <w:pPr>
                    <w:jc w:val="center"/>
                    <w:rPr>
                      <w:sz w:val="24"/>
                      <w:szCs w:val="24"/>
                    </w:rPr>
                  </w:pPr>
                  <w:r>
                    <w:rPr>
                      <w:sz w:val="24"/>
                      <w:szCs w:val="24"/>
                    </w:rPr>
                    <w:t>5.0</w:t>
                  </w:r>
                </w:p>
              </w:tc>
              <w:tc>
                <w:tcPr>
                  <w:tcW w:w="1240" w:type="dxa"/>
                  <w:vAlign w:val="center"/>
                </w:tcPr>
                <w:p>
                  <w:pPr>
                    <w:jc w:val="center"/>
                    <w:rPr>
                      <w:sz w:val="24"/>
                      <w:szCs w:val="24"/>
                    </w:rPr>
                  </w:pPr>
                  <w:r>
                    <w:rPr>
                      <w:sz w:val="24"/>
                      <w:szCs w:val="24"/>
                    </w:rPr>
                    <w:t>0.015</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adjustRightInd w:val="0"/>
                    <w:snapToGrid w:val="0"/>
                    <w:jc w:val="center"/>
                    <w:rPr>
                      <w:sz w:val="24"/>
                      <w:szCs w:val="24"/>
                    </w:rPr>
                  </w:pPr>
                </w:p>
              </w:tc>
              <w:tc>
                <w:tcPr>
                  <w:tcW w:w="2796" w:type="dxa"/>
                  <w:vAlign w:val="center"/>
                </w:tcPr>
                <w:p>
                  <w:pPr>
                    <w:jc w:val="center"/>
                    <w:rPr>
                      <w:sz w:val="24"/>
                      <w:szCs w:val="24"/>
                    </w:rPr>
                  </w:pPr>
                  <w:r>
                    <w:rPr>
                      <w:sz w:val="24"/>
                      <w:szCs w:val="24"/>
                    </w:rPr>
                    <w:t>泉水村上湾组</w:t>
                  </w:r>
                </w:p>
              </w:tc>
              <w:tc>
                <w:tcPr>
                  <w:tcW w:w="1273" w:type="dxa"/>
                  <w:vAlign w:val="center"/>
                </w:tcPr>
                <w:p>
                  <w:pPr>
                    <w:jc w:val="center"/>
                    <w:rPr>
                      <w:sz w:val="24"/>
                      <w:szCs w:val="24"/>
                    </w:rPr>
                  </w:pPr>
                  <w:r>
                    <w:rPr>
                      <w:sz w:val="24"/>
                      <w:szCs w:val="24"/>
                    </w:rPr>
                    <w:t>4.9</w:t>
                  </w:r>
                </w:p>
              </w:tc>
              <w:tc>
                <w:tcPr>
                  <w:tcW w:w="1240" w:type="dxa"/>
                  <w:vAlign w:val="center"/>
                </w:tcPr>
                <w:p>
                  <w:pPr>
                    <w:jc w:val="center"/>
                    <w:rPr>
                      <w:sz w:val="24"/>
                      <w:szCs w:val="24"/>
                    </w:rPr>
                  </w:pPr>
                  <w:r>
                    <w:rPr>
                      <w:sz w:val="24"/>
                      <w:szCs w:val="24"/>
                    </w:rPr>
                    <w:t>0.022</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adjustRightInd w:val="0"/>
                    <w:snapToGrid w:val="0"/>
                    <w:jc w:val="center"/>
                    <w:rPr>
                      <w:sz w:val="24"/>
                      <w:szCs w:val="24"/>
                    </w:rPr>
                  </w:pPr>
                </w:p>
              </w:tc>
              <w:tc>
                <w:tcPr>
                  <w:tcW w:w="2796" w:type="dxa"/>
                  <w:vAlign w:val="center"/>
                </w:tcPr>
                <w:p>
                  <w:pPr>
                    <w:jc w:val="center"/>
                    <w:rPr>
                      <w:sz w:val="24"/>
                      <w:szCs w:val="24"/>
                    </w:rPr>
                  </w:pPr>
                  <w:r>
                    <w:rPr>
                      <w:sz w:val="24"/>
                      <w:szCs w:val="24"/>
                    </w:rPr>
                    <w:t>杨柳村</w:t>
                  </w:r>
                  <w:r>
                    <w:rPr>
                      <w:rFonts w:hint="eastAsia"/>
                      <w:sz w:val="24"/>
                      <w:szCs w:val="24"/>
                    </w:rPr>
                    <w:t>七</w:t>
                  </w:r>
                  <w:r>
                    <w:rPr>
                      <w:sz w:val="24"/>
                      <w:szCs w:val="24"/>
                    </w:rPr>
                    <w:t>体组</w:t>
                  </w:r>
                </w:p>
              </w:tc>
              <w:tc>
                <w:tcPr>
                  <w:tcW w:w="1273" w:type="dxa"/>
                  <w:vAlign w:val="center"/>
                </w:tcPr>
                <w:p>
                  <w:pPr>
                    <w:jc w:val="center"/>
                    <w:rPr>
                      <w:sz w:val="24"/>
                      <w:szCs w:val="24"/>
                    </w:rPr>
                  </w:pPr>
                  <w:r>
                    <w:rPr>
                      <w:sz w:val="24"/>
                      <w:szCs w:val="24"/>
                    </w:rPr>
                    <w:t>2.5</w:t>
                  </w:r>
                </w:p>
              </w:tc>
              <w:tc>
                <w:tcPr>
                  <w:tcW w:w="1240" w:type="dxa"/>
                  <w:vAlign w:val="center"/>
                </w:tcPr>
                <w:p>
                  <w:pPr>
                    <w:jc w:val="center"/>
                    <w:rPr>
                      <w:sz w:val="24"/>
                      <w:szCs w:val="24"/>
                    </w:rPr>
                  </w:pPr>
                  <w:r>
                    <w:rPr>
                      <w:sz w:val="24"/>
                      <w:szCs w:val="24"/>
                    </w:rPr>
                    <w:t>0</w:t>
                  </w:r>
                  <w:r>
                    <w:rPr>
                      <w:rFonts w:hint="eastAsia"/>
                      <w:sz w:val="24"/>
                      <w:szCs w:val="24"/>
                    </w:rPr>
                    <w:t>.</w:t>
                  </w:r>
                  <w:r>
                    <w:rPr>
                      <w:sz w:val="24"/>
                      <w:szCs w:val="24"/>
                    </w:rPr>
                    <w:t>025</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adjustRightInd w:val="0"/>
                    <w:snapToGrid w:val="0"/>
                    <w:jc w:val="center"/>
                    <w:rPr>
                      <w:sz w:val="24"/>
                      <w:szCs w:val="24"/>
                    </w:rPr>
                  </w:pPr>
                </w:p>
              </w:tc>
              <w:tc>
                <w:tcPr>
                  <w:tcW w:w="2796" w:type="dxa"/>
                  <w:vAlign w:val="center"/>
                </w:tcPr>
                <w:p>
                  <w:pPr>
                    <w:jc w:val="center"/>
                    <w:rPr>
                      <w:sz w:val="24"/>
                      <w:szCs w:val="24"/>
                    </w:rPr>
                  </w:pPr>
                  <w:r>
                    <w:rPr>
                      <w:sz w:val="24"/>
                      <w:szCs w:val="24"/>
                    </w:rPr>
                    <w:t>金黄村砖祥组</w:t>
                  </w:r>
                </w:p>
              </w:tc>
              <w:tc>
                <w:tcPr>
                  <w:tcW w:w="1273" w:type="dxa"/>
                  <w:vAlign w:val="center"/>
                </w:tcPr>
                <w:p>
                  <w:pPr>
                    <w:jc w:val="center"/>
                    <w:rPr>
                      <w:sz w:val="24"/>
                      <w:szCs w:val="24"/>
                    </w:rPr>
                  </w:pPr>
                  <w:r>
                    <w:rPr>
                      <w:sz w:val="24"/>
                      <w:szCs w:val="24"/>
                    </w:rPr>
                    <w:t>10.5</w:t>
                  </w:r>
                </w:p>
              </w:tc>
              <w:tc>
                <w:tcPr>
                  <w:tcW w:w="1240" w:type="dxa"/>
                  <w:vAlign w:val="center"/>
                </w:tcPr>
                <w:p>
                  <w:pPr>
                    <w:jc w:val="center"/>
                    <w:rPr>
                      <w:sz w:val="24"/>
                      <w:szCs w:val="24"/>
                    </w:rPr>
                  </w:pPr>
                  <w:r>
                    <w:rPr>
                      <w:sz w:val="24"/>
                      <w:szCs w:val="24"/>
                    </w:rPr>
                    <w:t>0.042</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adjustRightInd w:val="0"/>
                    <w:snapToGrid w:val="0"/>
                    <w:jc w:val="center"/>
                    <w:rPr>
                      <w:sz w:val="24"/>
                      <w:szCs w:val="24"/>
                    </w:rPr>
                  </w:pPr>
                </w:p>
              </w:tc>
              <w:tc>
                <w:tcPr>
                  <w:tcW w:w="2796" w:type="dxa"/>
                  <w:vAlign w:val="center"/>
                </w:tcPr>
                <w:p>
                  <w:pPr>
                    <w:jc w:val="center"/>
                    <w:rPr>
                      <w:sz w:val="24"/>
                      <w:szCs w:val="24"/>
                    </w:rPr>
                  </w:pPr>
                  <w:r>
                    <w:rPr>
                      <w:sz w:val="24"/>
                      <w:szCs w:val="24"/>
                    </w:rPr>
                    <w:t>杨柳村公路组</w:t>
                  </w:r>
                </w:p>
              </w:tc>
              <w:tc>
                <w:tcPr>
                  <w:tcW w:w="1273" w:type="dxa"/>
                  <w:vAlign w:val="center"/>
                </w:tcPr>
                <w:p>
                  <w:pPr>
                    <w:jc w:val="center"/>
                    <w:rPr>
                      <w:sz w:val="24"/>
                      <w:szCs w:val="24"/>
                    </w:rPr>
                  </w:pPr>
                  <w:r>
                    <w:rPr>
                      <w:sz w:val="24"/>
                      <w:szCs w:val="24"/>
                    </w:rPr>
                    <w:t>0.5</w:t>
                  </w:r>
                </w:p>
              </w:tc>
              <w:tc>
                <w:tcPr>
                  <w:tcW w:w="1240" w:type="dxa"/>
                  <w:vAlign w:val="center"/>
                </w:tcPr>
                <w:p>
                  <w:pPr>
                    <w:jc w:val="center"/>
                    <w:rPr>
                      <w:sz w:val="24"/>
                      <w:szCs w:val="24"/>
                    </w:rPr>
                  </w:pPr>
                  <w:r>
                    <w:rPr>
                      <w:sz w:val="24"/>
                      <w:szCs w:val="24"/>
                    </w:rPr>
                    <w:t>0.032</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adjustRightInd w:val="0"/>
                    <w:snapToGrid w:val="0"/>
                    <w:jc w:val="center"/>
                    <w:rPr>
                      <w:sz w:val="24"/>
                      <w:szCs w:val="24"/>
                    </w:rPr>
                  </w:pPr>
                </w:p>
              </w:tc>
              <w:tc>
                <w:tcPr>
                  <w:tcW w:w="2796" w:type="dxa"/>
                  <w:vAlign w:val="center"/>
                </w:tcPr>
                <w:p>
                  <w:pPr>
                    <w:jc w:val="center"/>
                    <w:rPr>
                      <w:sz w:val="24"/>
                      <w:szCs w:val="24"/>
                    </w:rPr>
                  </w:pPr>
                  <w:r>
                    <w:rPr>
                      <w:sz w:val="24"/>
                      <w:szCs w:val="24"/>
                    </w:rPr>
                    <w:t>杨柳村樟树组</w:t>
                  </w:r>
                </w:p>
              </w:tc>
              <w:tc>
                <w:tcPr>
                  <w:tcW w:w="1273" w:type="dxa"/>
                  <w:vAlign w:val="center"/>
                </w:tcPr>
                <w:p>
                  <w:pPr>
                    <w:jc w:val="center"/>
                    <w:rPr>
                      <w:sz w:val="24"/>
                      <w:szCs w:val="24"/>
                    </w:rPr>
                  </w:pPr>
                  <w:r>
                    <w:rPr>
                      <w:sz w:val="24"/>
                      <w:szCs w:val="24"/>
                    </w:rPr>
                    <w:t>3.4</w:t>
                  </w:r>
                </w:p>
              </w:tc>
              <w:tc>
                <w:tcPr>
                  <w:tcW w:w="1240" w:type="dxa"/>
                  <w:vAlign w:val="center"/>
                </w:tcPr>
                <w:p>
                  <w:pPr>
                    <w:jc w:val="center"/>
                    <w:rPr>
                      <w:sz w:val="24"/>
                      <w:szCs w:val="24"/>
                    </w:rPr>
                  </w:pPr>
                  <w:r>
                    <w:rPr>
                      <w:sz w:val="24"/>
                      <w:szCs w:val="24"/>
                    </w:rPr>
                    <w:t>0.028</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bl>
          <w:p/>
          <w:p/>
          <w:p/>
          <w:p/>
          <w:p/>
          <w:p/>
          <w:p/>
          <w:p>
            <w:pPr>
              <w:jc w:val="center"/>
            </w:pPr>
            <w:r>
              <w:rPr>
                <w:b/>
                <w:bCs/>
                <w:sz w:val="24"/>
                <w:szCs w:val="24"/>
              </w:rPr>
              <w:t>续表1</w:t>
            </w:r>
            <w:r>
              <w:rPr>
                <w:rFonts w:hint="eastAsia"/>
                <w:b/>
                <w:bCs/>
                <w:sz w:val="24"/>
                <w:szCs w:val="24"/>
              </w:rPr>
              <w:t>1</w:t>
            </w:r>
            <w:r>
              <w:rPr>
                <w:b/>
                <w:sz w:val="24"/>
                <w:szCs w:val="24"/>
              </w:rPr>
              <w:t>工程</w:t>
            </w:r>
            <w:r>
              <w:rPr>
                <w:b/>
                <w:bCs/>
                <w:sz w:val="24"/>
                <w:szCs w:val="24"/>
              </w:rPr>
              <w:t>配套线路沿线电磁环境现状监测结果</w:t>
            </w:r>
          </w:p>
          <w:tbl>
            <w:tblPr>
              <w:tblStyle w:val="36"/>
              <w:tblW w:w="921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1205"/>
              <w:gridCol w:w="2796"/>
              <w:gridCol w:w="1273"/>
              <w:gridCol w:w="1240"/>
              <w:gridCol w:w="1396"/>
              <w:gridCol w:w="13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restart"/>
                  <w:vAlign w:val="center"/>
                </w:tcPr>
                <w:p>
                  <w:pPr>
                    <w:jc w:val="center"/>
                    <w:rPr>
                      <w:sz w:val="24"/>
                      <w:szCs w:val="24"/>
                    </w:rPr>
                  </w:pPr>
                  <w:r>
                    <w:rPr>
                      <w:sz w:val="24"/>
                      <w:szCs w:val="24"/>
                    </w:rPr>
                    <w:t>线路名称</w:t>
                  </w:r>
                </w:p>
              </w:tc>
              <w:tc>
                <w:tcPr>
                  <w:tcW w:w="2796" w:type="dxa"/>
                  <w:vMerge w:val="restart"/>
                  <w:vAlign w:val="center"/>
                </w:tcPr>
                <w:p>
                  <w:pPr>
                    <w:jc w:val="center"/>
                    <w:rPr>
                      <w:sz w:val="24"/>
                      <w:szCs w:val="24"/>
                    </w:rPr>
                  </w:pPr>
                  <w:r>
                    <w:rPr>
                      <w:sz w:val="24"/>
                      <w:szCs w:val="24"/>
                    </w:rPr>
                    <w:t>测点</w:t>
                  </w:r>
                </w:p>
              </w:tc>
              <w:tc>
                <w:tcPr>
                  <w:tcW w:w="2513" w:type="dxa"/>
                  <w:gridSpan w:val="2"/>
                  <w:vAlign w:val="center"/>
                </w:tcPr>
                <w:p>
                  <w:pPr>
                    <w:jc w:val="center"/>
                    <w:rPr>
                      <w:sz w:val="24"/>
                      <w:szCs w:val="24"/>
                    </w:rPr>
                  </w:pPr>
                  <w:r>
                    <w:rPr>
                      <w:sz w:val="24"/>
                      <w:szCs w:val="24"/>
                    </w:rPr>
                    <w:t>监测值</w:t>
                  </w:r>
                </w:p>
              </w:tc>
              <w:tc>
                <w:tcPr>
                  <w:tcW w:w="2697" w:type="dxa"/>
                  <w:gridSpan w:val="2"/>
                  <w:vAlign w:val="center"/>
                </w:tcPr>
                <w:p>
                  <w:pPr>
                    <w:jc w:val="center"/>
                    <w:rPr>
                      <w:sz w:val="24"/>
                      <w:szCs w:val="24"/>
                    </w:rPr>
                  </w:pPr>
                  <w:r>
                    <w:rPr>
                      <w:sz w:val="24"/>
                      <w:szCs w:val="24"/>
                    </w:rPr>
                    <w:t>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adjustRightInd w:val="0"/>
                    <w:snapToGrid w:val="0"/>
                    <w:jc w:val="center"/>
                    <w:rPr>
                      <w:sz w:val="24"/>
                      <w:szCs w:val="24"/>
                    </w:rPr>
                  </w:pPr>
                </w:p>
              </w:tc>
              <w:tc>
                <w:tcPr>
                  <w:tcW w:w="2796" w:type="dxa"/>
                  <w:vMerge w:val="continue"/>
                  <w:vAlign w:val="center"/>
                </w:tcPr>
                <w:p>
                  <w:pPr>
                    <w:jc w:val="center"/>
                    <w:rPr>
                      <w:sz w:val="24"/>
                      <w:szCs w:val="24"/>
                    </w:rPr>
                  </w:pPr>
                </w:p>
              </w:tc>
              <w:tc>
                <w:tcPr>
                  <w:tcW w:w="1273" w:type="dxa"/>
                  <w:vAlign w:val="center"/>
                </w:tcPr>
                <w:p>
                  <w:pPr>
                    <w:ind w:right="-3"/>
                    <w:jc w:val="center"/>
                    <w:rPr>
                      <w:sz w:val="24"/>
                      <w:szCs w:val="24"/>
                    </w:rPr>
                  </w:pPr>
                  <w:r>
                    <w:rPr>
                      <w:sz w:val="24"/>
                      <w:szCs w:val="24"/>
                    </w:rPr>
                    <w:t>工频电场强度</w:t>
                  </w:r>
                </w:p>
                <w:p>
                  <w:pPr>
                    <w:ind w:right="-3"/>
                    <w:jc w:val="center"/>
                    <w:rPr>
                      <w:sz w:val="24"/>
                      <w:szCs w:val="24"/>
                    </w:rPr>
                  </w:pPr>
                  <w:r>
                    <w:rPr>
                      <w:sz w:val="24"/>
                      <w:szCs w:val="24"/>
                    </w:rPr>
                    <w:t>（V/m）</w:t>
                  </w:r>
                </w:p>
              </w:tc>
              <w:tc>
                <w:tcPr>
                  <w:tcW w:w="1240" w:type="dxa"/>
                  <w:vAlign w:val="center"/>
                </w:tcPr>
                <w:p>
                  <w:pPr>
                    <w:ind w:right="-3"/>
                    <w:jc w:val="center"/>
                    <w:rPr>
                      <w:sz w:val="24"/>
                      <w:szCs w:val="24"/>
                    </w:rPr>
                  </w:pPr>
                  <w:r>
                    <w:rPr>
                      <w:sz w:val="24"/>
                      <w:szCs w:val="24"/>
                    </w:rPr>
                    <w:t>工频磁感应强度</w:t>
                  </w:r>
                </w:p>
                <w:p>
                  <w:pPr>
                    <w:jc w:val="center"/>
                    <w:rPr>
                      <w:sz w:val="24"/>
                      <w:szCs w:val="24"/>
                    </w:rPr>
                  </w:pPr>
                  <w:r>
                    <w:rPr>
                      <w:sz w:val="24"/>
                      <w:szCs w:val="24"/>
                    </w:rPr>
                    <w:t>（µT）</w:t>
                  </w:r>
                </w:p>
              </w:tc>
              <w:tc>
                <w:tcPr>
                  <w:tcW w:w="1396" w:type="dxa"/>
                  <w:vAlign w:val="center"/>
                </w:tcPr>
                <w:p>
                  <w:pPr>
                    <w:ind w:right="-3"/>
                    <w:jc w:val="center"/>
                    <w:rPr>
                      <w:sz w:val="24"/>
                      <w:szCs w:val="24"/>
                    </w:rPr>
                  </w:pPr>
                  <w:r>
                    <w:rPr>
                      <w:sz w:val="24"/>
                      <w:szCs w:val="24"/>
                    </w:rPr>
                    <w:t>工频电场强度</w:t>
                  </w:r>
                </w:p>
                <w:p>
                  <w:pPr>
                    <w:ind w:right="-3"/>
                    <w:jc w:val="center"/>
                    <w:rPr>
                      <w:sz w:val="24"/>
                      <w:szCs w:val="24"/>
                    </w:rPr>
                  </w:pPr>
                  <w:r>
                    <w:rPr>
                      <w:sz w:val="24"/>
                      <w:szCs w:val="24"/>
                    </w:rPr>
                    <w:t>（V/m）</w:t>
                  </w:r>
                </w:p>
              </w:tc>
              <w:tc>
                <w:tcPr>
                  <w:tcW w:w="1301" w:type="dxa"/>
                  <w:vAlign w:val="center"/>
                </w:tcPr>
                <w:p>
                  <w:pPr>
                    <w:ind w:right="-3"/>
                    <w:jc w:val="center"/>
                    <w:rPr>
                      <w:sz w:val="24"/>
                      <w:szCs w:val="24"/>
                    </w:rPr>
                  </w:pPr>
                  <w:r>
                    <w:rPr>
                      <w:sz w:val="24"/>
                      <w:szCs w:val="24"/>
                    </w:rPr>
                    <w:t>工频磁感应强度</w:t>
                  </w:r>
                </w:p>
                <w:p>
                  <w:pPr>
                    <w:jc w:val="center"/>
                    <w:rPr>
                      <w:sz w:val="24"/>
                      <w:szCs w:val="24"/>
                    </w:rPr>
                  </w:pPr>
                  <w:r>
                    <w:rPr>
                      <w:sz w:val="24"/>
                      <w:szCs w:val="24"/>
                    </w:rPr>
                    <w:t>（µT）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1549" w:hRule="atLeast"/>
                <w:jc w:val="center"/>
              </w:trPr>
              <w:tc>
                <w:tcPr>
                  <w:tcW w:w="1205" w:type="dxa"/>
                  <w:vMerge w:val="restart"/>
                  <w:vAlign w:val="center"/>
                </w:tcPr>
                <w:p>
                  <w:pPr>
                    <w:adjustRightInd w:val="0"/>
                    <w:snapToGrid w:val="0"/>
                    <w:jc w:val="center"/>
                    <w:rPr>
                      <w:sz w:val="24"/>
                      <w:szCs w:val="24"/>
                    </w:rPr>
                  </w:pPr>
                  <w:r>
                    <w:rPr>
                      <w:sz w:val="24"/>
                      <w:szCs w:val="24"/>
                    </w:rPr>
                    <w:t>湖南长沙隆平生态家园鼎功～黎托双回、星城～芙蓉双回220kV线路改造工程</w:t>
                  </w:r>
                </w:p>
              </w:tc>
              <w:tc>
                <w:tcPr>
                  <w:tcW w:w="2796" w:type="dxa"/>
                  <w:vAlign w:val="center"/>
                </w:tcPr>
                <w:p>
                  <w:pPr>
                    <w:jc w:val="center"/>
                    <w:rPr>
                      <w:sz w:val="24"/>
                      <w:szCs w:val="24"/>
                    </w:rPr>
                  </w:pPr>
                  <w:r>
                    <w:rPr>
                      <w:sz w:val="24"/>
                      <w:szCs w:val="24"/>
                    </w:rPr>
                    <w:t>滨河路南侧测点</w:t>
                  </w:r>
                </w:p>
              </w:tc>
              <w:tc>
                <w:tcPr>
                  <w:tcW w:w="1273" w:type="dxa"/>
                  <w:vAlign w:val="center"/>
                </w:tcPr>
                <w:p>
                  <w:pPr>
                    <w:jc w:val="center"/>
                    <w:rPr>
                      <w:sz w:val="24"/>
                      <w:szCs w:val="24"/>
                    </w:rPr>
                  </w:pPr>
                  <w:r>
                    <w:rPr>
                      <w:sz w:val="24"/>
                      <w:szCs w:val="24"/>
                    </w:rPr>
                    <w:t>87.4</w:t>
                  </w:r>
                </w:p>
              </w:tc>
              <w:tc>
                <w:tcPr>
                  <w:tcW w:w="1240" w:type="dxa"/>
                  <w:vAlign w:val="center"/>
                </w:tcPr>
                <w:p>
                  <w:pPr>
                    <w:jc w:val="center"/>
                    <w:rPr>
                      <w:sz w:val="24"/>
                      <w:szCs w:val="24"/>
                    </w:rPr>
                  </w:pPr>
                  <w:r>
                    <w:rPr>
                      <w:sz w:val="24"/>
                      <w:szCs w:val="24"/>
                    </w:rPr>
                    <w:t>0.765</w:t>
                  </w:r>
                </w:p>
              </w:tc>
              <w:tc>
                <w:tcPr>
                  <w:tcW w:w="1396" w:type="dxa"/>
                  <w:vAlign w:val="center"/>
                </w:tcPr>
                <w:p>
                  <w:pPr>
                    <w:jc w:val="center"/>
                    <w:rPr>
                      <w:sz w:val="24"/>
                      <w:szCs w:val="24"/>
                    </w:rPr>
                  </w:pPr>
                  <w:r>
                    <w:rPr>
                      <w:sz w:val="24"/>
                      <w:szCs w:val="24"/>
                    </w:rPr>
                    <w:t>10000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1549" w:hRule="atLeast"/>
                <w:jc w:val="center"/>
              </w:trPr>
              <w:tc>
                <w:tcPr>
                  <w:tcW w:w="1205" w:type="dxa"/>
                  <w:vMerge w:val="continue"/>
                  <w:vAlign w:val="center"/>
                </w:tcPr>
                <w:p>
                  <w:pPr>
                    <w:adjustRightInd w:val="0"/>
                    <w:snapToGrid w:val="0"/>
                    <w:jc w:val="center"/>
                    <w:rPr>
                      <w:sz w:val="24"/>
                      <w:szCs w:val="24"/>
                    </w:rPr>
                  </w:pPr>
                </w:p>
              </w:tc>
              <w:tc>
                <w:tcPr>
                  <w:tcW w:w="2796" w:type="dxa"/>
                  <w:vAlign w:val="center"/>
                </w:tcPr>
                <w:p>
                  <w:pPr>
                    <w:jc w:val="center"/>
                    <w:rPr>
                      <w:sz w:val="24"/>
                      <w:szCs w:val="24"/>
                    </w:rPr>
                  </w:pPr>
                  <w:r>
                    <w:rPr>
                      <w:sz w:val="24"/>
                      <w:szCs w:val="24"/>
                    </w:rPr>
                    <w:t>京港澳高速西辅道测点</w:t>
                  </w:r>
                </w:p>
              </w:tc>
              <w:tc>
                <w:tcPr>
                  <w:tcW w:w="1273" w:type="dxa"/>
                  <w:vAlign w:val="center"/>
                </w:tcPr>
                <w:p>
                  <w:pPr>
                    <w:jc w:val="center"/>
                    <w:rPr>
                      <w:sz w:val="24"/>
                      <w:szCs w:val="24"/>
                    </w:rPr>
                  </w:pPr>
                  <w:r>
                    <w:rPr>
                      <w:sz w:val="24"/>
                      <w:szCs w:val="24"/>
                    </w:rPr>
                    <w:t>95.6</w:t>
                  </w:r>
                </w:p>
              </w:tc>
              <w:tc>
                <w:tcPr>
                  <w:tcW w:w="1240" w:type="dxa"/>
                  <w:vAlign w:val="center"/>
                </w:tcPr>
                <w:p>
                  <w:pPr>
                    <w:jc w:val="center"/>
                    <w:rPr>
                      <w:sz w:val="24"/>
                      <w:szCs w:val="24"/>
                    </w:rPr>
                  </w:pPr>
                  <w:r>
                    <w:rPr>
                      <w:sz w:val="24"/>
                      <w:szCs w:val="24"/>
                    </w:rPr>
                    <w:t>0.574</w:t>
                  </w:r>
                </w:p>
              </w:tc>
              <w:tc>
                <w:tcPr>
                  <w:tcW w:w="1396" w:type="dxa"/>
                  <w:vAlign w:val="center"/>
                </w:tcPr>
                <w:p>
                  <w:pPr>
                    <w:jc w:val="center"/>
                    <w:rPr>
                      <w:sz w:val="24"/>
                      <w:szCs w:val="24"/>
                    </w:rPr>
                  </w:pPr>
                  <w:r>
                    <w:rPr>
                      <w:sz w:val="24"/>
                      <w:szCs w:val="24"/>
                    </w:rPr>
                    <w:t>10000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restart"/>
                  <w:vAlign w:val="center"/>
                </w:tcPr>
                <w:p>
                  <w:pPr>
                    <w:adjustRightInd w:val="0"/>
                    <w:snapToGrid w:val="0"/>
                    <w:jc w:val="center"/>
                    <w:rPr>
                      <w:sz w:val="24"/>
                      <w:szCs w:val="24"/>
                    </w:rPr>
                  </w:pPr>
                  <w:r>
                    <w:rPr>
                      <w:sz w:val="24"/>
                      <w:szCs w:val="24"/>
                    </w:rPr>
                    <w:t>湖南长沙余家湾变～捞刀河变</w:t>
                  </w:r>
                  <w:r>
                    <w:rPr>
                      <w:rFonts w:hint="eastAsia" w:ascii="宋体" w:hAnsi="宋体" w:cs="宋体"/>
                      <w:sz w:val="24"/>
                      <w:szCs w:val="24"/>
                    </w:rPr>
                    <w:t>Ⅰ</w:t>
                  </w:r>
                  <w:r>
                    <w:rPr>
                      <w:sz w:val="24"/>
                      <w:szCs w:val="24"/>
                    </w:rPr>
                    <w:t>回线路剖进沙坪变 220kV 线路工程</w:t>
                  </w:r>
                </w:p>
              </w:tc>
              <w:tc>
                <w:tcPr>
                  <w:tcW w:w="2796" w:type="dxa"/>
                  <w:vAlign w:val="center"/>
                </w:tcPr>
                <w:p>
                  <w:pPr>
                    <w:jc w:val="center"/>
                    <w:rPr>
                      <w:sz w:val="24"/>
                      <w:szCs w:val="24"/>
                    </w:rPr>
                  </w:pPr>
                  <w:r>
                    <w:rPr>
                      <w:sz w:val="24"/>
                      <w:szCs w:val="24"/>
                    </w:rPr>
                    <w:t>双塘村戴家老屋组</w:t>
                  </w:r>
                </w:p>
              </w:tc>
              <w:tc>
                <w:tcPr>
                  <w:tcW w:w="1273" w:type="dxa"/>
                  <w:vAlign w:val="center"/>
                </w:tcPr>
                <w:p>
                  <w:pPr>
                    <w:jc w:val="center"/>
                    <w:rPr>
                      <w:sz w:val="24"/>
                      <w:szCs w:val="24"/>
                    </w:rPr>
                  </w:pPr>
                  <w:r>
                    <w:rPr>
                      <w:sz w:val="24"/>
                      <w:szCs w:val="24"/>
                    </w:rPr>
                    <w:t>1</w:t>
                  </w:r>
                  <w:r>
                    <w:rPr>
                      <w:rFonts w:hint="eastAsia"/>
                      <w:sz w:val="24"/>
                      <w:szCs w:val="24"/>
                    </w:rPr>
                    <w:t>2</w:t>
                  </w:r>
                  <w:r>
                    <w:rPr>
                      <w:sz w:val="24"/>
                      <w:szCs w:val="24"/>
                    </w:rPr>
                    <w:t>9.7</w:t>
                  </w:r>
                </w:p>
              </w:tc>
              <w:tc>
                <w:tcPr>
                  <w:tcW w:w="1240" w:type="dxa"/>
                  <w:vAlign w:val="center"/>
                </w:tcPr>
                <w:p>
                  <w:pPr>
                    <w:jc w:val="center"/>
                    <w:rPr>
                      <w:sz w:val="24"/>
                      <w:szCs w:val="24"/>
                    </w:rPr>
                  </w:pPr>
                  <w:r>
                    <w:rPr>
                      <w:sz w:val="24"/>
                      <w:szCs w:val="24"/>
                    </w:rPr>
                    <w:t>0.143</w:t>
                  </w:r>
                </w:p>
              </w:tc>
              <w:tc>
                <w:tcPr>
                  <w:tcW w:w="1396" w:type="dxa"/>
                  <w:vAlign w:val="center"/>
                </w:tcPr>
                <w:p>
                  <w:pPr>
                    <w:jc w:val="center"/>
                    <w:rPr>
                      <w:sz w:val="24"/>
                      <w:szCs w:val="24"/>
                    </w:rPr>
                  </w:pPr>
                  <w:r>
                    <w:rPr>
                      <w:rFonts w:hint="eastAsia"/>
                      <w:sz w:val="24"/>
                      <w:szCs w:val="24"/>
                    </w:rPr>
                    <w:t>4</w:t>
                  </w:r>
                  <w:r>
                    <w:rPr>
                      <w:sz w:val="24"/>
                      <w:szCs w:val="24"/>
                    </w:rPr>
                    <w:t>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竹安村三亩组</w:t>
                  </w:r>
                </w:p>
              </w:tc>
              <w:tc>
                <w:tcPr>
                  <w:tcW w:w="1273" w:type="dxa"/>
                  <w:vAlign w:val="center"/>
                </w:tcPr>
                <w:p>
                  <w:pPr>
                    <w:jc w:val="center"/>
                    <w:rPr>
                      <w:sz w:val="24"/>
                      <w:szCs w:val="24"/>
                    </w:rPr>
                  </w:pPr>
                  <w:r>
                    <w:rPr>
                      <w:sz w:val="24"/>
                      <w:szCs w:val="24"/>
                    </w:rPr>
                    <w:t>46.9</w:t>
                  </w:r>
                </w:p>
              </w:tc>
              <w:tc>
                <w:tcPr>
                  <w:tcW w:w="1240" w:type="dxa"/>
                  <w:vAlign w:val="center"/>
                </w:tcPr>
                <w:p>
                  <w:pPr>
                    <w:jc w:val="center"/>
                    <w:rPr>
                      <w:sz w:val="24"/>
                      <w:szCs w:val="24"/>
                    </w:rPr>
                  </w:pPr>
                  <w:r>
                    <w:rPr>
                      <w:sz w:val="24"/>
                      <w:szCs w:val="24"/>
                    </w:rPr>
                    <w:t>0.049</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汉回村廖家场组</w:t>
                  </w:r>
                </w:p>
              </w:tc>
              <w:tc>
                <w:tcPr>
                  <w:tcW w:w="1273" w:type="dxa"/>
                  <w:vAlign w:val="center"/>
                </w:tcPr>
                <w:p>
                  <w:pPr>
                    <w:jc w:val="center"/>
                    <w:rPr>
                      <w:sz w:val="24"/>
                      <w:szCs w:val="24"/>
                    </w:rPr>
                  </w:pPr>
                  <w:r>
                    <w:rPr>
                      <w:sz w:val="24"/>
                      <w:szCs w:val="24"/>
                    </w:rPr>
                    <w:t>13.3</w:t>
                  </w:r>
                </w:p>
              </w:tc>
              <w:tc>
                <w:tcPr>
                  <w:tcW w:w="1240" w:type="dxa"/>
                  <w:vAlign w:val="center"/>
                </w:tcPr>
                <w:p>
                  <w:pPr>
                    <w:jc w:val="center"/>
                    <w:rPr>
                      <w:sz w:val="24"/>
                      <w:szCs w:val="24"/>
                    </w:rPr>
                  </w:pPr>
                  <w:r>
                    <w:rPr>
                      <w:sz w:val="24"/>
                      <w:szCs w:val="24"/>
                    </w:rPr>
                    <w:t>0.059</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汉回村海天园林</w:t>
                  </w:r>
                </w:p>
              </w:tc>
              <w:tc>
                <w:tcPr>
                  <w:tcW w:w="1273" w:type="dxa"/>
                  <w:vAlign w:val="center"/>
                </w:tcPr>
                <w:p>
                  <w:pPr>
                    <w:jc w:val="center"/>
                    <w:rPr>
                      <w:sz w:val="24"/>
                      <w:szCs w:val="24"/>
                    </w:rPr>
                  </w:pPr>
                  <w:r>
                    <w:rPr>
                      <w:sz w:val="24"/>
                      <w:szCs w:val="24"/>
                    </w:rPr>
                    <w:t>32.5</w:t>
                  </w:r>
                </w:p>
              </w:tc>
              <w:tc>
                <w:tcPr>
                  <w:tcW w:w="1240" w:type="dxa"/>
                  <w:vAlign w:val="center"/>
                </w:tcPr>
                <w:p>
                  <w:pPr>
                    <w:jc w:val="center"/>
                    <w:rPr>
                      <w:sz w:val="24"/>
                      <w:szCs w:val="24"/>
                    </w:rPr>
                  </w:pPr>
                  <w:r>
                    <w:rPr>
                      <w:sz w:val="24"/>
                      <w:szCs w:val="24"/>
                    </w:rPr>
                    <w:t>0.057</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汉回村史家塅组</w:t>
                  </w:r>
                </w:p>
              </w:tc>
              <w:tc>
                <w:tcPr>
                  <w:tcW w:w="1273" w:type="dxa"/>
                  <w:vAlign w:val="center"/>
                </w:tcPr>
                <w:p>
                  <w:pPr>
                    <w:jc w:val="center"/>
                    <w:rPr>
                      <w:sz w:val="24"/>
                      <w:szCs w:val="24"/>
                    </w:rPr>
                  </w:pPr>
                  <w:r>
                    <w:rPr>
                      <w:sz w:val="24"/>
                      <w:szCs w:val="24"/>
                    </w:rPr>
                    <w:t>41.6</w:t>
                  </w:r>
                </w:p>
              </w:tc>
              <w:tc>
                <w:tcPr>
                  <w:tcW w:w="1240" w:type="dxa"/>
                  <w:vAlign w:val="center"/>
                </w:tcPr>
                <w:p>
                  <w:pPr>
                    <w:jc w:val="center"/>
                    <w:rPr>
                      <w:sz w:val="24"/>
                      <w:szCs w:val="24"/>
                    </w:rPr>
                  </w:pPr>
                  <w:r>
                    <w:rPr>
                      <w:sz w:val="24"/>
                      <w:szCs w:val="24"/>
                    </w:rPr>
                    <w:t>0.062</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汉回村彭家公屋组</w:t>
                  </w:r>
                </w:p>
              </w:tc>
              <w:tc>
                <w:tcPr>
                  <w:tcW w:w="1273" w:type="dxa"/>
                  <w:vAlign w:val="center"/>
                </w:tcPr>
                <w:p>
                  <w:pPr>
                    <w:jc w:val="center"/>
                    <w:rPr>
                      <w:sz w:val="24"/>
                      <w:szCs w:val="24"/>
                    </w:rPr>
                  </w:pPr>
                  <w:r>
                    <w:rPr>
                      <w:sz w:val="24"/>
                      <w:szCs w:val="24"/>
                    </w:rPr>
                    <w:t>35.6</w:t>
                  </w:r>
                </w:p>
              </w:tc>
              <w:tc>
                <w:tcPr>
                  <w:tcW w:w="1240" w:type="dxa"/>
                  <w:vAlign w:val="center"/>
                </w:tcPr>
                <w:p>
                  <w:pPr>
                    <w:jc w:val="center"/>
                    <w:rPr>
                      <w:sz w:val="24"/>
                      <w:szCs w:val="24"/>
                    </w:rPr>
                  </w:pPr>
                  <w:r>
                    <w:rPr>
                      <w:sz w:val="24"/>
                      <w:szCs w:val="24"/>
                    </w:rPr>
                    <w:t>0.031</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汉回村皇衣休闲山庄附近</w:t>
                  </w:r>
                </w:p>
              </w:tc>
              <w:tc>
                <w:tcPr>
                  <w:tcW w:w="1273" w:type="dxa"/>
                  <w:vAlign w:val="center"/>
                </w:tcPr>
                <w:p>
                  <w:pPr>
                    <w:jc w:val="center"/>
                    <w:rPr>
                      <w:sz w:val="24"/>
                      <w:szCs w:val="24"/>
                    </w:rPr>
                  </w:pPr>
                  <w:r>
                    <w:rPr>
                      <w:sz w:val="24"/>
                      <w:szCs w:val="24"/>
                    </w:rPr>
                    <w:t>32.4</w:t>
                  </w:r>
                </w:p>
              </w:tc>
              <w:tc>
                <w:tcPr>
                  <w:tcW w:w="1240" w:type="dxa"/>
                  <w:vAlign w:val="center"/>
                </w:tcPr>
                <w:p>
                  <w:pPr>
                    <w:jc w:val="center"/>
                    <w:rPr>
                      <w:sz w:val="24"/>
                      <w:szCs w:val="24"/>
                    </w:rPr>
                  </w:pPr>
                  <w:r>
                    <w:rPr>
                      <w:sz w:val="24"/>
                      <w:szCs w:val="24"/>
                    </w:rPr>
                    <w:t>0.028</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汉回村李家公屋组</w:t>
                  </w:r>
                </w:p>
              </w:tc>
              <w:tc>
                <w:tcPr>
                  <w:tcW w:w="1273" w:type="dxa"/>
                  <w:vAlign w:val="center"/>
                </w:tcPr>
                <w:p>
                  <w:pPr>
                    <w:jc w:val="center"/>
                    <w:rPr>
                      <w:sz w:val="24"/>
                      <w:szCs w:val="24"/>
                    </w:rPr>
                  </w:pPr>
                  <w:r>
                    <w:rPr>
                      <w:sz w:val="24"/>
                      <w:szCs w:val="24"/>
                    </w:rPr>
                    <w:t>8.2</w:t>
                  </w:r>
                </w:p>
              </w:tc>
              <w:tc>
                <w:tcPr>
                  <w:tcW w:w="1240" w:type="dxa"/>
                  <w:vAlign w:val="center"/>
                </w:tcPr>
                <w:p>
                  <w:pPr>
                    <w:jc w:val="center"/>
                    <w:rPr>
                      <w:sz w:val="24"/>
                      <w:szCs w:val="24"/>
                    </w:rPr>
                  </w:pPr>
                  <w:r>
                    <w:rPr>
                      <w:sz w:val="24"/>
                      <w:szCs w:val="24"/>
                    </w:rPr>
                    <w:t>0.032</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私家别墅</w:t>
                  </w:r>
                </w:p>
              </w:tc>
              <w:tc>
                <w:tcPr>
                  <w:tcW w:w="1273" w:type="dxa"/>
                  <w:vAlign w:val="center"/>
                </w:tcPr>
                <w:p>
                  <w:pPr>
                    <w:jc w:val="center"/>
                    <w:rPr>
                      <w:sz w:val="24"/>
                      <w:szCs w:val="24"/>
                    </w:rPr>
                  </w:pPr>
                  <w:r>
                    <w:rPr>
                      <w:sz w:val="24"/>
                      <w:szCs w:val="24"/>
                    </w:rPr>
                    <w:t>8.1</w:t>
                  </w:r>
                </w:p>
              </w:tc>
              <w:tc>
                <w:tcPr>
                  <w:tcW w:w="1240" w:type="dxa"/>
                  <w:vAlign w:val="center"/>
                </w:tcPr>
                <w:p>
                  <w:pPr>
                    <w:jc w:val="center"/>
                    <w:rPr>
                      <w:sz w:val="24"/>
                      <w:szCs w:val="24"/>
                    </w:rPr>
                  </w:pPr>
                  <w:r>
                    <w:rPr>
                      <w:sz w:val="24"/>
                      <w:szCs w:val="24"/>
                    </w:rPr>
                    <w:t>0.026</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rFonts w:hint="eastAsia"/>
                      <w:sz w:val="24"/>
                      <w:szCs w:val="24"/>
                    </w:rPr>
                    <w:t>1</w:t>
                  </w:r>
                  <w:r>
                    <w:rPr>
                      <w:sz w:val="24"/>
                      <w:szCs w:val="24"/>
                    </w:rPr>
                    <w:t>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长沙弹花机厂</w:t>
                  </w:r>
                </w:p>
              </w:tc>
              <w:tc>
                <w:tcPr>
                  <w:tcW w:w="1273" w:type="dxa"/>
                  <w:vAlign w:val="center"/>
                </w:tcPr>
                <w:p>
                  <w:pPr>
                    <w:jc w:val="center"/>
                    <w:rPr>
                      <w:sz w:val="24"/>
                      <w:szCs w:val="24"/>
                    </w:rPr>
                  </w:pPr>
                  <w:r>
                    <w:rPr>
                      <w:sz w:val="24"/>
                      <w:szCs w:val="24"/>
                    </w:rPr>
                    <w:t>7.4</w:t>
                  </w:r>
                </w:p>
              </w:tc>
              <w:tc>
                <w:tcPr>
                  <w:tcW w:w="1240" w:type="dxa"/>
                  <w:vAlign w:val="center"/>
                </w:tcPr>
                <w:p>
                  <w:pPr>
                    <w:jc w:val="center"/>
                    <w:rPr>
                      <w:sz w:val="24"/>
                      <w:szCs w:val="24"/>
                    </w:rPr>
                  </w:pPr>
                  <w:r>
                    <w:rPr>
                      <w:sz w:val="24"/>
                      <w:szCs w:val="24"/>
                    </w:rPr>
                    <w:t>0.019</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高源村飞跃组</w:t>
                  </w:r>
                </w:p>
              </w:tc>
              <w:tc>
                <w:tcPr>
                  <w:tcW w:w="1273" w:type="dxa"/>
                  <w:vAlign w:val="center"/>
                </w:tcPr>
                <w:p>
                  <w:pPr>
                    <w:jc w:val="center"/>
                    <w:rPr>
                      <w:sz w:val="24"/>
                      <w:szCs w:val="24"/>
                    </w:rPr>
                  </w:pPr>
                  <w:r>
                    <w:rPr>
                      <w:sz w:val="24"/>
                      <w:szCs w:val="24"/>
                    </w:rPr>
                    <w:t>26.4</w:t>
                  </w:r>
                </w:p>
              </w:tc>
              <w:tc>
                <w:tcPr>
                  <w:tcW w:w="1240" w:type="dxa"/>
                  <w:vAlign w:val="center"/>
                </w:tcPr>
                <w:p>
                  <w:pPr>
                    <w:jc w:val="center"/>
                    <w:rPr>
                      <w:sz w:val="24"/>
                      <w:szCs w:val="24"/>
                    </w:rPr>
                  </w:pPr>
                  <w:r>
                    <w:rPr>
                      <w:sz w:val="24"/>
                      <w:szCs w:val="24"/>
                    </w:rPr>
                    <w:t>0.052</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高源村合心组</w:t>
                  </w:r>
                </w:p>
              </w:tc>
              <w:tc>
                <w:tcPr>
                  <w:tcW w:w="1273" w:type="dxa"/>
                  <w:vAlign w:val="center"/>
                </w:tcPr>
                <w:p>
                  <w:pPr>
                    <w:jc w:val="center"/>
                    <w:rPr>
                      <w:sz w:val="24"/>
                      <w:szCs w:val="24"/>
                    </w:rPr>
                  </w:pPr>
                  <w:r>
                    <w:rPr>
                      <w:sz w:val="24"/>
                      <w:szCs w:val="24"/>
                    </w:rPr>
                    <w:t>27.7</w:t>
                  </w:r>
                </w:p>
              </w:tc>
              <w:tc>
                <w:tcPr>
                  <w:tcW w:w="1240" w:type="dxa"/>
                  <w:vAlign w:val="center"/>
                </w:tcPr>
                <w:p>
                  <w:pPr>
                    <w:jc w:val="center"/>
                    <w:rPr>
                      <w:sz w:val="24"/>
                      <w:szCs w:val="24"/>
                    </w:rPr>
                  </w:pPr>
                  <w:r>
                    <w:rPr>
                      <w:sz w:val="24"/>
                      <w:szCs w:val="24"/>
                    </w:rPr>
                    <w:t>0.023</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205" w:type="dxa"/>
                  <w:vMerge w:val="continue"/>
                  <w:vAlign w:val="center"/>
                </w:tcPr>
                <w:p>
                  <w:pPr>
                    <w:jc w:val="center"/>
                    <w:rPr>
                      <w:sz w:val="24"/>
                      <w:szCs w:val="24"/>
                    </w:rPr>
                  </w:pPr>
                </w:p>
              </w:tc>
              <w:tc>
                <w:tcPr>
                  <w:tcW w:w="2796" w:type="dxa"/>
                  <w:vAlign w:val="center"/>
                </w:tcPr>
                <w:p>
                  <w:pPr>
                    <w:jc w:val="center"/>
                    <w:rPr>
                      <w:sz w:val="24"/>
                      <w:szCs w:val="24"/>
                    </w:rPr>
                  </w:pPr>
                  <w:r>
                    <w:rPr>
                      <w:sz w:val="24"/>
                      <w:szCs w:val="24"/>
                    </w:rPr>
                    <w:t>高源村东如塘组</w:t>
                  </w:r>
                </w:p>
              </w:tc>
              <w:tc>
                <w:tcPr>
                  <w:tcW w:w="1273" w:type="dxa"/>
                  <w:vAlign w:val="center"/>
                </w:tcPr>
                <w:p>
                  <w:pPr>
                    <w:jc w:val="center"/>
                    <w:rPr>
                      <w:sz w:val="24"/>
                      <w:szCs w:val="24"/>
                    </w:rPr>
                  </w:pPr>
                  <w:r>
                    <w:rPr>
                      <w:sz w:val="24"/>
                      <w:szCs w:val="24"/>
                    </w:rPr>
                    <w:t>53.4</w:t>
                  </w:r>
                </w:p>
              </w:tc>
              <w:tc>
                <w:tcPr>
                  <w:tcW w:w="1240" w:type="dxa"/>
                  <w:vAlign w:val="center"/>
                </w:tcPr>
                <w:p>
                  <w:pPr>
                    <w:jc w:val="center"/>
                    <w:rPr>
                      <w:sz w:val="24"/>
                      <w:szCs w:val="24"/>
                    </w:rPr>
                  </w:pPr>
                  <w:r>
                    <w:rPr>
                      <w:sz w:val="24"/>
                      <w:szCs w:val="24"/>
                    </w:rPr>
                    <w:t>0.124</w:t>
                  </w:r>
                </w:p>
              </w:tc>
              <w:tc>
                <w:tcPr>
                  <w:tcW w:w="1396" w:type="dxa"/>
                  <w:vAlign w:val="center"/>
                </w:tcPr>
                <w:p>
                  <w:pPr>
                    <w:jc w:val="center"/>
                    <w:rPr>
                      <w:sz w:val="24"/>
                      <w:szCs w:val="24"/>
                    </w:rPr>
                  </w:pPr>
                  <w:r>
                    <w:rPr>
                      <w:sz w:val="24"/>
                      <w:szCs w:val="24"/>
                    </w:rPr>
                    <w:t>4000</w:t>
                  </w:r>
                </w:p>
              </w:tc>
              <w:tc>
                <w:tcPr>
                  <w:tcW w:w="1301" w:type="dxa"/>
                  <w:vAlign w:val="center"/>
                </w:tcPr>
                <w:p>
                  <w:pPr>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9211" w:type="dxa"/>
                  <w:gridSpan w:val="6"/>
                  <w:vAlign w:val="center"/>
                </w:tcPr>
                <w:p>
                  <w:pPr>
                    <w:jc w:val="center"/>
                    <w:rPr>
                      <w:sz w:val="24"/>
                      <w:szCs w:val="24"/>
                    </w:rPr>
                  </w:pPr>
                  <w:r>
                    <w:rPr>
                      <w:sz w:val="24"/>
                      <w:szCs w:val="24"/>
                    </w:rPr>
                    <w:t>监测时间： 2017年9月18日～2017年9月30日，温度23.7～32.5</w:t>
                  </w:r>
                  <w:r>
                    <w:rPr>
                      <w:rFonts w:hint="eastAsia" w:ascii="宋体" w:hAnsi="宋体" w:cs="宋体"/>
                      <w:sz w:val="24"/>
                      <w:szCs w:val="24"/>
                    </w:rPr>
                    <w:t>℃</w:t>
                  </w:r>
                  <w:r>
                    <w:rPr>
                      <w:sz w:val="24"/>
                      <w:szCs w:val="24"/>
                    </w:rPr>
                    <w:t>，</w:t>
                  </w:r>
                </w:p>
                <w:p>
                  <w:pPr>
                    <w:jc w:val="center"/>
                    <w:rPr>
                      <w:sz w:val="24"/>
                      <w:szCs w:val="24"/>
                    </w:rPr>
                  </w:pPr>
                  <w:r>
                    <w:rPr>
                      <w:sz w:val="24"/>
                      <w:szCs w:val="24"/>
                    </w:rPr>
                    <w:t>相对湿度61.3～69.6%。</w:t>
                  </w:r>
                </w:p>
              </w:tc>
            </w:tr>
          </w:tbl>
          <w:p>
            <w:pPr>
              <w:spacing w:beforeLines="50"/>
              <w:ind w:firstLine="560" w:firstLineChars="200"/>
              <w:rPr>
                <w:sz w:val="28"/>
                <w:szCs w:val="28"/>
              </w:rPr>
            </w:pPr>
            <w:r>
              <w:rPr>
                <w:sz w:val="28"/>
              </w:rPr>
              <w:t>从表1</w:t>
            </w:r>
            <w:r>
              <w:rPr>
                <w:rFonts w:hint="eastAsia"/>
                <w:sz w:val="28"/>
              </w:rPr>
              <w:t>1</w:t>
            </w:r>
            <w:r>
              <w:rPr>
                <w:sz w:val="28"/>
              </w:rPr>
              <w:t>可看出，</w:t>
            </w:r>
            <w:r>
              <w:rPr>
                <w:sz w:val="28"/>
                <w:szCs w:val="28"/>
              </w:rPr>
              <w:t>长沙市2017年第二批输变电工程</w:t>
            </w:r>
            <w:r>
              <w:rPr>
                <w:sz w:val="28"/>
              </w:rPr>
              <w:t>送电线路沿线环境敏感点工频电场强度、工频磁感应强度最大监测值分别为1072.4V/m、0.746μT，满足《电磁环境控制限值》（GB 8702-2014）工频电场强度4000V/m、工频磁感应强度100μT的限值标准要求。</w:t>
            </w:r>
          </w:p>
          <w:p>
            <w:pPr>
              <w:spacing w:beforeLines="50" w:afterLines="50"/>
              <w:rPr>
                <w:b/>
                <w:sz w:val="28"/>
              </w:rPr>
            </w:pPr>
            <w:r>
              <w:rPr>
                <w:b/>
                <w:sz w:val="28"/>
              </w:rPr>
              <w:t>2 声环境</w:t>
            </w:r>
          </w:p>
          <w:p>
            <w:pPr>
              <w:rPr>
                <w:sz w:val="28"/>
                <w:szCs w:val="28"/>
              </w:rPr>
            </w:pPr>
            <w:r>
              <w:rPr>
                <w:sz w:val="28"/>
                <w:szCs w:val="28"/>
              </w:rPr>
              <w:t>2.1 变电站</w:t>
            </w:r>
          </w:p>
          <w:p>
            <w:pPr>
              <w:ind w:firstLine="560" w:firstLineChars="200"/>
              <w:rPr>
                <w:sz w:val="28"/>
              </w:rPr>
            </w:pPr>
            <w:r>
              <w:rPr>
                <w:sz w:val="28"/>
              </w:rPr>
              <w:t>监测因子：等效连续A声级。</w:t>
            </w:r>
          </w:p>
          <w:p>
            <w:pPr>
              <w:ind w:firstLine="560" w:firstLineChars="200"/>
              <w:rPr>
                <w:sz w:val="28"/>
              </w:rPr>
            </w:pPr>
            <w:r>
              <w:rPr>
                <w:sz w:val="28"/>
              </w:rPr>
              <w:t>监测布点：监测点位与对应的变电站工频电磁场现状监测布点相同。</w:t>
            </w:r>
          </w:p>
          <w:p>
            <w:pPr>
              <w:ind w:firstLine="560" w:firstLineChars="200"/>
              <w:rPr>
                <w:sz w:val="28"/>
              </w:rPr>
            </w:pPr>
            <w:r>
              <w:rPr>
                <w:sz w:val="28"/>
              </w:rPr>
              <w:t>监测时间及频率：昼间、夜间各监测一次。</w:t>
            </w:r>
          </w:p>
          <w:p>
            <w:pPr>
              <w:ind w:firstLine="560" w:firstLineChars="200"/>
              <w:rPr>
                <w:sz w:val="28"/>
                <w:szCs w:val="28"/>
              </w:rPr>
            </w:pPr>
            <w:r>
              <w:rPr>
                <w:sz w:val="28"/>
              </w:rPr>
              <w:t>监测仪器和方法：</w:t>
            </w:r>
            <w:r>
              <w:rPr>
                <w:sz w:val="28"/>
                <w:szCs w:val="28"/>
              </w:rPr>
              <w:t>按照《声环境质量标准》（GB3096-2008）中的监测方法进行。测量仪器为AWA6270+型噪声频谱分析仪</w:t>
            </w:r>
            <w:r>
              <w:rPr>
                <w:sz w:val="28"/>
              </w:rPr>
              <w:t>、</w:t>
            </w:r>
            <w:r>
              <w:rPr>
                <w:sz w:val="28"/>
                <w:szCs w:val="28"/>
              </w:rPr>
              <w:t>AWA6221型声校准器。上述设备均在有效检定期内，监测设备参数见表1</w:t>
            </w:r>
            <w:r>
              <w:rPr>
                <w:rFonts w:hint="eastAsia"/>
                <w:sz w:val="28"/>
                <w:szCs w:val="28"/>
              </w:rPr>
              <w:t>2</w:t>
            </w:r>
            <w:r>
              <w:rPr>
                <w:sz w:val="28"/>
                <w:szCs w:val="28"/>
              </w:rPr>
              <w:t>。</w:t>
            </w:r>
          </w:p>
          <w:p>
            <w:pPr>
              <w:autoSpaceDE w:val="0"/>
              <w:autoSpaceDN w:val="0"/>
              <w:adjustRightInd w:val="0"/>
              <w:jc w:val="center"/>
              <w:rPr>
                <w:b/>
                <w:color w:val="000000"/>
                <w:sz w:val="24"/>
                <w:szCs w:val="24"/>
              </w:rPr>
            </w:pPr>
            <w:r>
              <w:rPr>
                <w:b/>
                <w:color w:val="000000"/>
                <w:sz w:val="24"/>
                <w:szCs w:val="24"/>
              </w:rPr>
              <w:t>表1</w:t>
            </w:r>
            <w:r>
              <w:rPr>
                <w:rFonts w:hint="eastAsia"/>
                <w:b/>
                <w:color w:val="000000"/>
                <w:sz w:val="24"/>
                <w:szCs w:val="24"/>
              </w:rPr>
              <w:t>2</w:t>
            </w:r>
            <w:r>
              <w:rPr>
                <w:b/>
                <w:color w:val="000000"/>
                <w:sz w:val="24"/>
                <w:szCs w:val="24"/>
              </w:rPr>
              <w:t xml:space="preserve"> 噪声监测仪器检定情况表</w:t>
            </w:r>
          </w:p>
          <w:tbl>
            <w:tblPr>
              <w:tblStyle w:val="36"/>
              <w:tblW w:w="9211"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702"/>
              <w:gridCol w:w="3804"/>
              <w:gridCol w:w="370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1702" w:type="dxa"/>
                  <w:shd w:val="clear" w:color="auto" w:fill="auto"/>
                  <w:vAlign w:val="center"/>
                </w:tcPr>
                <w:p>
                  <w:pPr>
                    <w:jc w:val="center"/>
                    <w:rPr>
                      <w:sz w:val="24"/>
                      <w:szCs w:val="24"/>
                    </w:rPr>
                  </w:pPr>
                  <w:r>
                    <w:rPr>
                      <w:sz w:val="24"/>
                      <w:szCs w:val="24"/>
                    </w:rPr>
                    <w:t>监测仪器</w:t>
                  </w:r>
                </w:p>
              </w:tc>
              <w:tc>
                <w:tcPr>
                  <w:tcW w:w="3804" w:type="dxa"/>
                  <w:shd w:val="clear" w:color="auto" w:fill="auto"/>
                  <w:vAlign w:val="center"/>
                </w:tcPr>
                <w:p>
                  <w:pPr>
                    <w:jc w:val="center"/>
                    <w:rPr>
                      <w:sz w:val="24"/>
                      <w:szCs w:val="24"/>
                    </w:rPr>
                  </w:pPr>
                  <w:r>
                    <w:rPr>
                      <w:sz w:val="24"/>
                      <w:szCs w:val="24"/>
                    </w:rPr>
                    <w:t>AWA6270+型噪声频谱分析仪</w:t>
                  </w:r>
                </w:p>
              </w:tc>
              <w:tc>
                <w:tcPr>
                  <w:tcW w:w="3705" w:type="dxa"/>
                  <w:shd w:val="clear" w:color="auto" w:fill="auto"/>
                  <w:vAlign w:val="center"/>
                </w:tcPr>
                <w:p>
                  <w:pPr>
                    <w:jc w:val="center"/>
                    <w:rPr>
                      <w:sz w:val="24"/>
                      <w:szCs w:val="24"/>
                    </w:rPr>
                  </w:pPr>
                  <w:r>
                    <w:rPr>
                      <w:sz w:val="24"/>
                      <w:szCs w:val="24"/>
                    </w:rPr>
                    <w:t>AWA6221型声校准器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1702" w:type="dxa"/>
                  <w:shd w:val="clear" w:color="auto" w:fill="auto"/>
                  <w:vAlign w:val="center"/>
                </w:tcPr>
                <w:p>
                  <w:pPr>
                    <w:jc w:val="center"/>
                    <w:rPr>
                      <w:sz w:val="24"/>
                      <w:szCs w:val="24"/>
                    </w:rPr>
                  </w:pPr>
                  <w:r>
                    <w:rPr>
                      <w:sz w:val="24"/>
                      <w:szCs w:val="24"/>
                    </w:rPr>
                    <w:t>生产厂家</w:t>
                  </w:r>
                </w:p>
              </w:tc>
              <w:tc>
                <w:tcPr>
                  <w:tcW w:w="3804" w:type="dxa"/>
                  <w:shd w:val="clear" w:color="auto" w:fill="auto"/>
                  <w:vAlign w:val="center"/>
                </w:tcPr>
                <w:p>
                  <w:pPr>
                    <w:jc w:val="center"/>
                    <w:rPr>
                      <w:sz w:val="24"/>
                      <w:szCs w:val="24"/>
                    </w:rPr>
                  </w:pPr>
                  <w:r>
                    <w:rPr>
                      <w:sz w:val="24"/>
                      <w:szCs w:val="24"/>
                    </w:rPr>
                    <w:t>杭州爱华</w:t>
                  </w:r>
                </w:p>
              </w:tc>
              <w:tc>
                <w:tcPr>
                  <w:tcW w:w="3705" w:type="dxa"/>
                  <w:shd w:val="clear" w:color="auto" w:fill="auto"/>
                  <w:vAlign w:val="center"/>
                </w:tcPr>
                <w:p>
                  <w:pPr>
                    <w:jc w:val="center"/>
                    <w:rPr>
                      <w:sz w:val="24"/>
                      <w:szCs w:val="24"/>
                    </w:rPr>
                  </w:pPr>
                  <w:r>
                    <w:rPr>
                      <w:sz w:val="24"/>
                      <w:szCs w:val="24"/>
                    </w:rPr>
                    <w:t>杭州爱华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1702" w:type="dxa"/>
                  <w:shd w:val="clear" w:color="auto" w:fill="auto"/>
                  <w:vAlign w:val="center"/>
                </w:tcPr>
                <w:p>
                  <w:pPr>
                    <w:jc w:val="center"/>
                    <w:rPr>
                      <w:sz w:val="24"/>
                      <w:szCs w:val="24"/>
                    </w:rPr>
                  </w:pPr>
                  <w:r>
                    <w:rPr>
                      <w:sz w:val="24"/>
                      <w:szCs w:val="24"/>
                    </w:rPr>
                    <w:t>分辨率</w:t>
                  </w:r>
                </w:p>
              </w:tc>
              <w:tc>
                <w:tcPr>
                  <w:tcW w:w="3804" w:type="dxa"/>
                  <w:shd w:val="clear" w:color="auto" w:fill="auto"/>
                  <w:vAlign w:val="center"/>
                </w:tcPr>
                <w:p>
                  <w:pPr>
                    <w:jc w:val="center"/>
                    <w:rPr>
                      <w:sz w:val="24"/>
                      <w:szCs w:val="24"/>
                    </w:rPr>
                  </w:pPr>
                  <w:r>
                    <w:rPr>
                      <w:sz w:val="24"/>
                      <w:szCs w:val="24"/>
                    </w:rPr>
                    <w:t>0.1dB(A)</w:t>
                  </w:r>
                </w:p>
              </w:tc>
              <w:tc>
                <w:tcPr>
                  <w:tcW w:w="3705" w:type="dxa"/>
                  <w:shd w:val="clear" w:color="auto" w:fill="auto"/>
                  <w:vAlign w:val="center"/>
                </w:tcPr>
                <w:p>
                  <w:pPr>
                    <w:jc w:val="center"/>
                    <w:rPr>
                      <w:sz w:val="24"/>
                      <w:szCs w:val="24"/>
                    </w:rPr>
                  </w:pPr>
                  <w:r>
                    <w:rPr>
                      <w:sz w:val="24"/>
                      <w:szCs w:val="24"/>
                    </w:rPr>
                    <w:t>0.1dB(A)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1702" w:type="dxa"/>
                  <w:shd w:val="clear" w:color="auto" w:fill="auto"/>
                  <w:vAlign w:val="center"/>
                </w:tcPr>
                <w:p>
                  <w:pPr>
                    <w:jc w:val="center"/>
                    <w:rPr>
                      <w:sz w:val="24"/>
                      <w:szCs w:val="24"/>
                    </w:rPr>
                  </w:pPr>
                  <w:r>
                    <w:rPr>
                      <w:sz w:val="24"/>
                      <w:szCs w:val="24"/>
                    </w:rPr>
                    <w:t>检定单位</w:t>
                  </w:r>
                </w:p>
              </w:tc>
              <w:tc>
                <w:tcPr>
                  <w:tcW w:w="3804" w:type="dxa"/>
                  <w:shd w:val="clear" w:color="auto" w:fill="auto"/>
                  <w:vAlign w:val="center"/>
                </w:tcPr>
                <w:p>
                  <w:pPr>
                    <w:jc w:val="center"/>
                    <w:rPr>
                      <w:sz w:val="24"/>
                      <w:szCs w:val="24"/>
                    </w:rPr>
                  </w:pPr>
                  <w:r>
                    <w:rPr>
                      <w:sz w:val="24"/>
                      <w:szCs w:val="24"/>
                    </w:rPr>
                    <w:t>湖南省计量检测研究院</w:t>
                  </w:r>
                </w:p>
              </w:tc>
              <w:tc>
                <w:tcPr>
                  <w:tcW w:w="3705" w:type="dxa"/>
                  <w:shd w:val="clear" w:color="auto" w:fill="auto"/>
                  <w:vAlign w:val="center"/>
                </w:tcPr>
                <w:p>
                  <w:pPr>
                    <w:jc w:val="center"/>
                    <w:rPr>
                      <w:sz w:val="24"/>
                      <w:szCs w:val="24"/>
                    </w:rPr>
                  </w:pPr>
                  <w:r>
                    <w:rPr>
                      <w:sz w:val="24"/>
                      <w:szCs w:val="24"/>
                    </w:rPr>
                    <w:t>湖南省计量检测研究院</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1702" w:type="dxa"/>
                  <w:shd w:val="clear" w:color="auto" w:fill="auto"/>
                  <w:vAlign w:val="center"/>
                </w:tcPr>
                <w:p>
                  <w:pPr>
                    <w:jc w:val="center"/>
                    <w:rPr>
                      <w:sz w:val="24"/>
                      <w:szCs w:val="24"/>
                    </w:rPr>
                  </w:pPr>
                  <w:r>
                    <w:rPr>
                      <w:sz w:val="24"/>
                      <w:szCs w:val="24"/>
                    </w:rPr>
                    <w:t>证书编号</w:t>
                  </w:r>
                </w:p>
              </w:tc>
              <w:tc>
                <w:tcPr>
                  <w:tcW w:w="3804" w:type="dxa"/>
                  <w:shd w:val="clear" w:color="auto" w:fill="auto"/>
                  <w:vAlign w:val="center"/>
                </w:tcPr>
                <w:p>
                  <w:pPr>
                    <w:jc w:val="center"/>
                    <w:rPr>
                      <w:sz w:val="24"/>
                      <w:szCs w:val="24"/>
                    </w:rPr>
                  </w:pPr>
                  <w:r>
                    <w:rPr>
                      <w:sz w:val="24"/>
                      <w:szCs w:val="24"/>
                    </w:rPr>
                    <w:t>2017080405323</w:t>
                  </w:r>
                </w:p>
              </w:tc>
              <w:tc>
                <w:tcPr>
                  <w:tcW w:w="3705" w:type="dxa"/>
                  <w:shd w:val="clear" w:color="auto" w:fill="auto"/>
                  <w:vAlign w:val="center"/>
                </w:tcPr>
                <w:p>
                  <w:pPr>
                    <w:jc w:val="center"/>
                    <w:rPr>
                      <w:sz w:val="24"/>
                      <w:szCs w:val="24"/>
                    </w:rPr>
                  </w:pPr>
                  <w:r>
                    <w:rPr>
                      <w:sz w:val="24"/>
                      <w:szCs w:val="24"/>
                    </w:rPr>
                    <w:t>2017050402806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1702" w:type="dxa"/>
                  <w:shd w:val="clear" w:color="auto" w:fill="auto"/>
                  <w:vAlign w:val="center"/>
                </w:tcPr>
                <w:p>
                  <w:pPr>
                    <w:jc w:val="center"/>
                    <w:rPr>
                      <w:sz w:val="24"/>
                      <w:szCs w:val="24"/>
                    </w:rPr>
                  </w:pPr>
                  <w:r>
                    <w:rPr>
                      <w:sz w:val="24"/>
                      <w:szCs w:val="24"/>
                    </w:rPr>
                    <w:t>检定有效期限至</w:t>
                  </w:r>
                </w:p>
              </w:tc>
              <w:tc>
                <w:tcPr>
                  <w:tcW w:w="3804" w:type="dxa"/>
                  <w:shd w:val="clear" w:color="auto" w:fill="auto"/>
                  <w:vAlign w:val="center"/>
                </w:tcPr>
                <w:p>
                  <w:pPr>
                    <w:jc w:val="center"/>
                    <w:rPr>
                      <w:sz w:val="24"/>
                      <w:szCs w:val="24"/>
                    </w:rPr>
                  </w:pPr>
                  <w:r>
                    <w:rPr>
                      <w:sz w:val="24"/>
                      <w:szCs w:val="24"/>
                    </w:rPr>
                    <w:t>2018年8月22日</w:t>
                  </w:r>
                </w:p>
              </w:tc>
              <w:tc>
                <w:tcPr>
                  <w:tcW w:w="3705" w:type="dxa"/>
                  <w:shd w:val="clear" w:color="auto" w:fill="auto"/>
                  <w:vAlign w:val="center"/>
                </w:tcPr>
                <w:p>
                  <w:pPr>
                    <w:jc w:val="center"/>
                    <w:rPr>
                      <w:sz w:val="24"/>
                      <w:szCs w:val="24"/>
                    </w:rPr>
                  </w:pPr>
                  <w:r>
                    <w:rPr>
                      <w:sz w:val="24"/>
                      <w:szCs w:val="24"/>
                    </w:rPr>
                    <w:t>2018年5月10日</w:t>
                  </w:r>
                </w:p>
              </w:tc>
            </w:tr>
          </w:tbl>
          <w:p>
            <w:pPr>
              <w:spacing w:beforeLines="50"/>
              <w:ind w:firstLine="560" w:firstLineChars="200"/>
              <w:rPr>
                <w:sz w:val="28"/>
              </w:rPr>
            </w:pPr>
            <w:r>
              <w:rPr>
                <w:sz w:val="28"/>
              </w:rPr>
              <w:t>长沙市2017年第二批输变电工程拟建、扩建变电站厂界及厂界周围环境保护目标噪声现状监测结果见表1</w:t>
            </w:r>
            <w:r>
              <w:rPr>
                <w:rFonts w:hint="eastAsia"/>
                <w:sz w:val="28"/>
              </w:rPr>
              <w:t>3</w:t>
            </w:r>
            <w:r>
              <w:rPr>
                <w:sz w:val="28"/>
              </w:rPr>
              <w:t>～1</w:t>
            </w:r>
            <w:r>
              <w:rPr>
                <w:rFonts w:hint="eastAsia"/>
                <w:sz w:val="28"/>
              </w:rPr>
              <w:t>4</w:t>
            </w:r>
          </w:p>
          <w:p>
            <w:pPr>
              <w:jc w:val="center"/>
              <w:rPr>
                <w:b/>
                <w:bCs/>
                <w:sz w:val="24"/>
                <w:szCs w:val="24"/>
              </w:rPr>
            </w:pPr>
            <w:bookmarkStart w:id="20" w:name="OLE_LINK12"/>
            <w:r>
              <w:rPr>
                <w:b/>
                <w:bCs/>
                <w:sz w:val="24"/>
                <w:szCs w:val="24"/>
              </w:rPr>
              <w:t>表1</w:t>
            </w:r>
            <w:r>
              <w:rPr>
                <w:rFonts w:hint="eastAsia"/>
                <w:b/>
                <w:bCs/>
                <w:sz w:val="24"/>
                <w:szCs w:val="24"/>
              </w:rPr>
              <w:t>3</w:t>
            </w:r>
            <w:r>
              <w:rPr>
                <w:b/>
                <w:bCs/>
                <w:sz w:val="24"/>
                <w:szCs w:val="24"/>
              </w:rPr>
              <w:t>拟建变电站站址噪声监测结果</w:t>
            </w:r>
          </w:p>
          <w:bookmarkEnd w:id="20"/>
          <w:tbl>
            <w:tblPr>
              <w:tblStyle w:val="36"/>
              <w:tblW w:w="921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97"/>
              <w:gridCol w:w="2133"/>
              <w:gridCol w:w="1159"/>
              <w:gridCol w:w="1159"/>
              <w:gridCol w:w="1159"/>
              <w:gridCol w:w="1161"/>
              <w:gridCol w:w="12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blHeader/>
                <w:jc w:val="center"/>
              </w:trPr>
              <w:tc>
                <w:tcPr>
                  <w:tcW w:w="1197" w:type="dxa"/>
                  <w:vMerge w:val="restart"/>
                  <w:vAlign w:val="center"/>
                </w:tcPr>
                <w:p>
                  <w:pPr>
                    <w:jc w:val="center"/>
                    <w:rPr>
                      <w:sz w:val="24"/>
                      <w:szCs w:val="24"/>
                    </w:rPr>
                  </w:pPr>
                  <w:r>
                    <w:rPr>
                      <w:sz w:val="24"/>
                      <w:szCs w:val="24"/>
                    </w:rPr>
                    <w:t>名称</w:t>
                  </w:r>
                </w:p>
              </w:tc>
              <w:tc>
                <w:tcPr>
                  <w:tcW w:w="2133" w:type="dxa"/>
                  <w:vMerge w:val="restart"/>
                  <w:vAlign w:val="center"/>
                </w:tcPr>
                <w:p>
                  <w:pPr>
                    <w:jc w:val="center"/>
                    <w:rPr>
                      <w:sz w:val="24"/>
                      <w:szCs w:val="24"/>
                    </w:rPr>
                  </w:pPr>
                  <w:r>
                    <w:rPr>
                      <w:sz w:val="24"/>
                      <w:szCs w:val="24"/>
                    </w:rPr>
                    <w:t>监测点位</w:t>
                  </w:r>
                </w:p>
              </w:tc>
              <w:tc>
                <w:tcPr>
                  <w:tcW w:w="2318" w:type="dxa"/>
                  <w:gridSpan w:val="2"/>
                  <w:shd w:val="clear" w:color="auto" w:fill="auto"/>
                  <w:vAlign w:val="center"/>
                </w:tcPr>
                <w:p>
                  <w:pPr>
                    <w:jc w:val="center"/>
                    <w:rPr>
                      <w:sz w:val="24"/>
                      <w:szCs w:val="24"/>
                    </w:rPr>
                  </w:pPr>
                  <w:r>
                    <w:rPr>
                      <w:sz w:val="24"/>
                      <w:szCs w:val="24"/>
                    </w:rPr>
                    <w:t>监测值</w:t>
                  </w:r>
                </w:p>
                <w:p>
                  <w:pPr>
                    <w:jc w:val="center"/>
                    <w:rPr>
                      <w:sz w:val="24"/>
                      <w:szCs w:val="24"/>
                    </w:rPr>
                  </w:pPr>
                  <w:r>
                    <w:rPr>
                      <w:sz w:val="24"/>
                      <w:szCs w:val="24"/>
                    </w:rPr>
                    <w:t>[dB（A）]</w:t>
                  </w:r>
                </w:p>
              </w:tc>
              <w:tc>
                <w:tcPr>
                  <w:tcW w:w="2320" w:type="dxa"/>
                  <w:gridSpan w:val="2"/>
                  <w:vAlign w:val="center"/>
                </w:tcPr>
                <w:p>
                  <w:pPr>
                    <w:jc w:val="center"/>
                    <w:rPr>
                      <w:sz w:val="24"/>
                      <w:szCs w:val="24"/>
                    </w:rPr>
                  </w:pPr>
                  <w:r>
                    <w:rPr>
                      <w:sz w:val="24"/>
                      <w:szCs w:val="24"/>
                    </w:rPr>
                    <w:t>标准限值</w:t>
                  </w:r>
                </w:p>
                <w:p>
                  <w:pPr>
                    <w:jc w:val="center"/>
                    <w:rPr>
                      <w:sz w:val="24"/>
                      <w:szCs w:val="24"/>
                    </w:rPr>
                  </w:pPr>
                  <w:r>
                    <w:rPr>
                      <w:sz w:val="24"/>
                      <w:szCs w:val="24"/>
                    </w:rPr>
                    <w:t>[dB（A）]</w:t>
                  </w:r>
                </w:p>
              </w:tc>
              <w:tc>
                <w:tcPr>
                  <w:tcW w:w="1243" w:type="dxa"/>
                  <w:vMerge w:val="restart"/>
                  <w:vAlign w:val="center"/>
                </w:tcPr>
                <w:p>
                  <w:pPr>
                    <w:jc w:val="center"/>
                    <w:rPr>
                      <w:sz w:val="24"/>
                      <w:szCs w:val="24"/>
                    </w:rPr>
                  </w:pPr>
                  <w:r>
                    <w:rPr>
                      <w:sz w:val="24"/>
                      <w:szCs w:val="24"/>
                    </w:rPr>
                    <w:t>是否</w:t>
                  </w:r>
                </w:p>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blHeader/>
                <w:jc w:val="center"/>
              </w:trPr>
              <w:tc>
                <w:tcPr>
                  <w:tcW w:w="1197" w:type="dxa"/>
                  <w:vMerge w:val="continue"/>
                  <w:vAlign w:val="center"/>
                </w:tcPr>
                <w:p>
                  <w:pPr>
                    <w:jc w:val="center"/>
                    <w:rPr>
                      <w:sz w:val="24"/>
                      <w:szCs w:val="24"/>
                    </w:rPr>
                  </w:pPr>
                </w:p>
              </w:tc>
              <w:tc>
                <w:tcPr>
                  <w:tcW w:w="2133" w:type="dxa"/>
                  <w:vMerge w:val="continue"/>
                  <w:vAlign w:val="center"/>
                </w:tcPr>
                <w:p>
                  <w:pPr>
                    <w:jc w:val="center"/>
                    <w:rPr>
                      <w:sz w:val="24"/>
                      <w:szCs w:val="24"/>
                    </w:rPr>
                  </w:pPr>
                </w:p>
              </w:tc>
              <w:tc>
                <w:tcPr>
                  <w:tcW w:w="1159" w:type="dxa"/>
                  <w:shd w:val="clear" w:color="auto" w:fill="auto"/>
                  <w:vAlign w:val="center"/>
                </w:tcPr>
                <w:p>
                  <w:pPr>
                    <w:jc w:val="center"/>
                    <w:rPr>
                      <w:sz w:val="24"/>
                      <w:szCs w:val="24"/>
                    </w:rPr>
                  </w:pPr>
                  <w:r>
                    <w:rPr>
                      <w:sz w:val="24"/>
                      <w:szCs w:val="24"/>
                    </w:rPr>
                    <w:t>昼间</w:t>
                  </w:r>
                </w:p>
              </w:tc>
              <w:tc>
                <w:tcPr>
                  <w:tcW w:w="1159" w:type="dxa"/>
                  <w:shd w:val="clear" w:color="auto" w:fill="auto"/>
                  <w:vAlign w:val="center"/>
                </w:tcPr>
                <w:p>
                  <w:pPr>
                    <w:jc w:val="center"/>
                    <w:rPr>
                      <w:sz w:val="24"/>
                      <w:szCs w:val="24"/>
                    </w:rPr>
                  </w:pPr>
                  <w:r>
                    <w:rPr>
                      <w:sz w:val="24"/>
                      <w:szCs w:val="24"/>
                    </w:rPr>
                    <w:t>夜间</w:t>
                  </w:r>
                </w:p>
              </w:tc>
              <w:tc>
                <w:tcPr>
                  <w:tcW w:w="1159" w:type="dxa"/>
                  <w:vAlign w:val="center"/>
                </w:tcPr>
                <w:p>
                  <w:pPr>
                    <w:jc w:val="center"/>
                    <w:rPr>
                      <w:sz w:val="24"/>
                      <w:szCs w:val="24"/>
                    </w:rPr>
                  </w:pPr>
                  <w:r>
                    <w:rPr>
                      <w:sz w:val="24"/>
                      <w:szCs w:val="24"/>
                    </w:rPr>
                    <w:t>昼间</w:t>
                  </w:r>
                </w:p>
              </w:tc>
              <w:tc>
                <w:tcPr>
                  <w:tcW w:w="1161" w:type="dxa"/>
                  <w:vAlign w:val="center"/>
                </w:tcPr>
                <w:p>
                  <w:pPr>
                    <w:jc w:val="center"/>
                    <w:rPr>
                      <w:sz w:val="24"/>
                      <w:szCs w:val="24"/>
                    </w:rPr>
                  </w:pPr>
                  <w:r>
                    <w:rPr>
                      <w:sz w:val="24"/>
                      <w:szCs w:val="24"/>
                    </w:rPr>
                    <w:t>夜间</w:t>
                  </w:r>
                </w:p>
              </w:tc>
              <w:tc>
                <w:tcPr>
                  <w:tcW w:w="1243" w:type="dxa"/>
                  <w:vMerge w:val="continue"/>
                </w:tcPr>
                <w:p>
                  <w:pPr>
                    <w:jc w:val="center"/>
                    <w:rPr>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restart"/>
                  <w:vAlign w:val="center"/>
                </w:tcPr>
                <w:p>
                  <w:pPr>
                    <w:jc w:val="center"/>
                    <w:rPr>
                      <w:sz w:val="24"/>
                      <w:szCs w:val="24"/>
                    </w:rPr>
                  </w:pPr>
                  <w:r>
                    <w:rPr>
                      <w:sz w:val="24"/>
                      <w:szCs w:val="24"/>
                    </w:rPr>
                    <w:t>谷山220kV变电站</w:t>
                  </w:r>
                </w:p>
              </w:tc>
              <w:tc>
                <w:tcPr>
                  <w:tcW w:w="2133" w:type="dxa"/>
                  <w:vAlign w:val="center"/>
                </w:tcPr>
                <w:p>
                  <w:pPr>
                    <w:jc w:val="center"/>
                    <w:rPr>
                      <w:sz w:val="24"/>
                      <w:szCs w:val="24"/>
                    </w:rPr>
                  </w:pPr>
                  <w:r>
                    <w:rPr>
                      <w:sz w:val="24"/>
                      <w:szCs w:val="24"/>
                    </w:rPr>
                    <w:t>站址东面</w:t>
                  </w:r>
                </w:p>
              </w:tc>
              <w:tc>
                <w:tcPr>
                  <w:tcW w:w="1159" w:type="dxa"/>
                  <w:vAlign w:val="center"/>
                </w:tcPr>
                <w:p>
                  <w:pPr>
                    <w:jc w:val="center"/>
                    <w:rPr>
                      <w:sz w:val="24"/>
                      <w:szCs w:val="24"/>
                    </w:rPr>
                  </w:pPr>
                  <w:r>
                    <w:rPr>
                      <w:sz w:val="24"/>
                      <w:szCs w:val="24"/>
                    </w:rPr>
                    <w:t>56.5</w:t>
                  </w:r>
                </w:p>
              </w:tc>
              <w:tc>
                <w:tcPr>
                  <w:tcW w:w="1159" w:type="dxa"/>
                  <w:vAlign w:val="center"/>
                </w:tcPr>
                <w:p>
                  <w:pPr>
                    <w:jc w:val="center"/>
                    <w:rPr>
                      <w:sz w:val="24"/>
                      <w:szCs w:val="24"/>
                    </w:rPr>
                  </w:pPr>
                  <w:r>
                    <w:rPr>
                      <w:sz w:val="24"/>
                      <w:szCs w:val="24"/>
                    </w:rPr>
                    <w:t>44.7</w:t>
                  </w:r>
                </w:p>
              </w:tc>
              <w:tc>
                <w:tcPr>
                  <w:tcW w:w="1159" w:type="dxa"/>
                  <w:vAlign w:val="center"/>
                </w:tcPr>
                <w:p>
                  <w:pPr>
                    <w:jc w:val="center"/>
                    <w:rPr>
                      <w:sz w:val="24"/>
                      <w:szCs w:val="24"/>
                    </w:rPr>
                  </w:pPr>
                  <w:r>
                    <w:rPr>
                      <w:sz w:val="24"/>
                      <w:szCs w:val="24"/>
                    </w:rPr>
                    <w:t>70</w:t>
                  </w:r>
                </w:p>
              </w:tc>
              <w:tc>
                <w:tcPr>
                  <w:tcW w:w="1161" w:type="dxa"/>
                  <w:vAlign w:val="center"/>
                </w:tcPr>
                <w:p>
                  <w:pPr>
                    <w:jc w:val="center"/>
                    <w:rPr>
                      <w:sz w:val="24"/>
                      <w:szCs w:val="24"/>
                    </w:rPr>
                  </w:pPr>
                  <w:r>
                    <w:rPr>
                      <w:sz w:val="24"/>
                      <w:szCs w:val="24"/>
                    </w:rPr>
                    <w:t>55</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站址南面</w:t>
                  </w:r>
                </w:p>
              </w:tc>
              <w:tc>
                <w:tcPr>
                  <w:tcW w:w="1159" w:type="dxa"/>
                  <w:vAlign w:val="center"/>
                </w:tcPr>
                <w:p>
                  <w:pPr>
                    <w:jc w:val="center"/>
                    <w:rPr>
                      <w:sz w:val="24"/>
                      <w:szCs w:val="24"/>
                    </w:rPr>
                  </w:pPr>
                  <w:r>
                    <w:rPr>
                      <w:sz w:val="24"/>
                      <w:szCs w:val="24"/>
                    </w:rPr>
                    <w:t>53.2</w:t>
                  </w:r>
                </w:p>
              </w:tc>
              <w:tc>
                <w:tcPr>
                  <w:tcW w:w="1159" w:type="dxa"/>
                  <w:vAlign w:val="center"/>
                </w:tcPr>
                <w:p>
                  <w:pPr>
                    <w:jc w:val="center"/>
                    <w:rPr>
                      <w:sz w:val="24"/>
                      <w:szCs w:val="24"/>
                    </w:rPr>
                  </w:pPr>
                  <w:r>
                    <w:rPr>
                      <w:sz w:val="24"/>
                      <w:szCs w:val="24"/>
                    </w:rPr>
                    <w:t>43.1</w:t>
                  </w:r>
                </w:p>
              </w:tc>
              <w:tc>
                <w:tcPr>
                  <w:tcW w:w="1159" w:type="dxa"/>
                  <w:vAlign w:val="center"/>
                </w:tcPr>
                <w:p>
                  <w:pPr>
                    <w:jc w:val="center"/>
                    <w:rPr>
                      <w:sz w:val="24"/>
                      <w:szCs w:val="24"/>
                    </w:rPr>
                  </w:pPr>
                  <w:r>
                    <w:rPr>
                      <w:rFonts w:hint="eastAsia"/>
                      <w:sz w:val="24"/>
                      <w:szCs w:val="24"/>
                    </w:rPr>
                    <w:t>55</w:t>
                  </w:r>
                </w:p>
              </w:tc>
              <w:tc>
                <w:tcPr>
                  <w:tcW w:w="1161" w:type="dxa"/>
                  <w:vAlign w:val="center"/>
                </w:tcPr>
                <w:p>
                  <w:pPr>
                    <w:jc w:val="center"/>
                    <w:rPr>
                      <w:sz w:val="24"/>
                      <w:szCs w:val="24"/>
                    </w:rPr>
                  </w:pPr>
                  <w:r>
                    <w:rPr>
                      <w:rFonts w:hint="eastAsia"/>
                      <w:sz w:val="24"/>
                      <w:szCs w:val="24"/>
                    </w:rPr>
                    <w:t>4</w:t>
                  </w:r>
                  <w:r>
                    <w:rPr>
                      <w:sz w:val="24"/>
                      <w:szCs w:val="24"/>
                    </w:rPr>
                    <w:t>5</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站址西面</w:t>
                  </w:r>
                </w:p>
              </w:tc>
              <w:tc>
                <w:tcPr>
                  <w:tcW w:w="1159" w:type="dxa"/>
                  <w:vAlign w:val="center"/>
                </w:tcPr>
                <w:p>
                  <w:pPr>
                    <w:jc w:val="center"/>
                    <w:rPr>
                      <w:sz w:val="24"/>
                      <w:szCs w:val="24"/>
                    </w:rPr>
                  </w:pPr>
                  <w:r>
                    <w:rPr>
                      <w:sz w:val="24"/>
                      <w:szCs w:val="24"/>
                    </w:rPr>
                    <w:t>57.1</w:t>
                  </w:r>
                </w:p>
              </w:tc>
              <w:tc>
                <w:tcPr>
                  <w:tcW w:w="1159" w:type="dxa"/>
                  <w:vAlign w:val="center"/>
                </w:tcPr>
                <w:p>
                  <w:pPr>
                    <w:jc w:val="center"/>
                    <w:rPr>
                      <w:sz w:val="24"/>
                      <w:szCs w:val="24"/>
                    </w:rPr>
                  </w:pPr>
                  <w:r>
                    <w:rPr>
                      <w:sz w:val="24"/>
                      <w:szCs w:val="24"/>
                    </w:rPr>
                    <w:t>44.5</w:t>
                  </w:r>
                </w:p>
              </w:tc>
              <w:tc>
                <w:tcPr>
                  <w:tcW w:w="1159" w:type="dxa"/>
                  <w:vAlign w:val="center"/>
                </w:tcPr>
                <w:p>
                  <w:pPr>
                    <w:jc w:val="center"/>
                    <w:rPr>
                      <w:sz w:val="24"/>
                      <w:szCs w:val="24"/>
                    </w:rPr>
                  </w:pPr>
                  <w:r>
                    <w:rPr>
                      <w:sz w:val="24"/>
                      <w:szCs w:val="24"/>
                    </w:rPr>
                    <w:t>70</w:t>
                  </w:r>
                </w:p>
              </w:tc>
              <w:tc>
                <w:tcPr>
                  <w:tcW w:w="1161" w:type="dxa"/>
                  <w:vAlign w:val="center"/>
                </w:tcPr>
                <w:p>
                  <w:pPr>
                    <w:jc w:val="center"/>
                    <w:rPr>
                      <w:sz w:val="24"/>
                      <w:szCs w:val="24"/>
                    </w:rPr>
                  </w:pPr>
                  <w:r>
                    <w:rPr>
                      <w:sz w:val="24"/>
                      <w:szCs w:val="24"/>
                    </w:rPr>
                    <w:t>55</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站址北面</w:t>
                  </w:r>
                </w:p>
              </w:tc>
              <w:tc>
                <w:tcPr>
                  <w:tcW w:w="1159" w:type="dxa"/>
                  <w:vAlign w:val="center"/>
                </w:tcPr>
                <w:p>
                  <w:pPr>
                    <w:jc w:val="center"/>
                    <w:rPr>
                      <w:sz w:val="24"/>
                      <w:szCs w:val="24"/>
                    </w:rPr>
                  </w:pPr>
                  <w:r>
                    <w:rPr>
                      <w:sz w:val="24"/>
                      <w:szCs w:val="24"/>
                    </w:rPr>
                    <w:t>58.6</w:t>
                  </w:r>
                </w:p>
              </w:tc>
              <w:tc>
                <w:tcPr>
                  <w:tcW w:w="1159" w:type="dxa"/>
                  <w:vAlign w:val="center"/>
                </w:tcPr>
                <w:p>
                  <w:pPr>
                    <w:jc w:val="center"/>
                    <w:rPr>
                      <w:sz w:val="24"/>
                      <w:szCs w:val="24"/>
                    </w:rPr>
                  </w:pPr>
                  <w:r>
                    <w:rPr>
                      <w:sz w:val="24"/>
                      <w:szCs w:val="24"/>
                    </w:rPr>
                    <w:t>46.2</w:t>
                  </w:r>
                </w:p>
              </w:tc>
              <w:tc>
                <w:tcPr>
                  <w:tcW w:w="1159" w:type="dxa"/>
                  <w:vAlign w:val="center"/>
                </w:tcPr>
                <w:p>
                  <w:pPr>
                    <w:jc w:val="center"/>
                    <w:rPr>
                      <w:sz w:val="24"/>
                      <w:szCs w:val="24"/>
                    </w:rPr>
                  </w:pPr>
                  <w:r>
                    <w:rPr>
                      <w:sz w:val="24"/>
                      <w:szCs w:val="24"/>
                    </w:rPr>
                    <w:t>70</w:t>
                  </w:r>
                </w:p>
              </w:tc>
              <w:tc>
                <w:tcPr>
                  <w:tcW w:w="1161" w:type="dxa"/>
                  <w:vAlign w:val="center"/>
                </w:tcPr>
                <w:p>
                  <w:pPr>
                    <w:jc w:val="center"/>
                    <w:rPr>
                      <w:sz w:val="24"/>
                      <w:szCs w:val="24"/>
                    </w:rPr>
                  </w:pPr>
                  <w:r>
                    <w:rPr>
                      <w:sz w:val="24"/>
                      <w:szCs w:val="24"/>
                    </w:rPr>
                    <w:t>55</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站址南侧民房</w:t>
                  </w:r>
                </w:p>
              </w:tc>
              <w:tc>
                <w:tcPr>
                  <w:tcW w:w="1159" w:type="dxa"/>
                  <w:vAlign w:val="center"/>
                </w:tcPr>
                <w:p>
                  <w:pPr>
                    <w:jc w:val="center"/>
                    <w:rPr>
                      <w:sz w:val="24"/>
                      <w:szCs w:val="24"/>
                    </w:rPr>
                  </w:pPr>
                  <w:r>
                    <w:rPr>
                      <w:sz w:val="24"/>
                      <w:szCs w:val="24"/>
                    </w:rPr>
                    <w:t>52.4</w:t>
                  </w:r>
                </w:p>
              </w:tc>
              <w:tc>
                <w:tcPr>
                  <w:tcW w:w="1159" w:type="dxa"/>
                  <w:vAlign w:val="center"/>
                </w:tcPr>
                <w:p>
                  <w:pPr>
                    <w:jc w:val="center"/>
                    <w:rPr>
                      <w:sz w:val="24"/>
                      <w:szCs w:val="24"/>
                    </w:rPr>
                  </w:pPr>
                  <w:r>
                    <w:rPr>
                      <w:sz w:val="24"/>
                      <w:szCs w:val="24"/>
                    </w:rPr>
                    <w:t>42.8</w:t>
                  </w:r>
                </w:p>
              </w:tc>
              <w:tc>
                <w:tcPr>
                  <w:tcW w:w="1159" w:type="dxa"/>
                  <w:vAlign w:val="center"/>
                </w:tcPr>
                <w:p>
                  <w:pPr>
                    <w:jc w:val="center"/>
                    <w:rPr>
                      <w:sz w:val="24"/>
                      <w:szCs w:val="24"/>
                    </w:rPr>
                  </w:pPr>
                  <w:r>
                    <w:rPr>
                      <w:sz w:val="24"/>
                      <w:szCs w:val="24"/>
                    </w:rPr>
                    <w:t>55</w:t>
                  </w:r>
                </w:p>
              </w:tc>
              <w:tc>
                <w:tcPr>
                  <w:tcW w:w="1161" w:type="dxa"/>
                  <w:vAlign w:val="center"/>
                </w:tcPr>
                <w:p>
                  <w:pPr>
                    <w:jc w:val="center"/>
                    <w:rPr>
                      <w:sz w:val="24"/>
                      <w:szCs w:val="24"/>
                    </w:rPr>
                  </w:pPr>
                  <w:r>
                    <w:rPr>
                      <w:sz w:val="24"/>
                      <w:szCs w:val="24"/>
                    </w:rPr>
                    <w:t>45</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restart"/>
                  <w:vAlign w:val="center"/>
                </w:tcPr>
                <w:p>
                  <w:pPr>
                    <w:jc w:val="center"/>
                    <w:rPr>
                      <w:sz w:val="24"/>
                      <w:szCs w:val="24"/>
                    </w:rPr>
                  </w:pPr>
                  <w:r>
                    <w:rPr>
                      <w:sz w:val="24"/>
                      <w:szCs w:val="24"/>
                    </w:rPr>
                    <w:t>白田220kV变电站</w:t>
                  </w:r>
                </w:p>
              </w:tc>
              <w:tc>
                <w:tcPr>
                  <w:tcW w:w="2133" w:type="dxa"/>
                  <w:vAlign w:val="center"/>
                </w:tcPr>
                <w:p>
                  <w:pPr>
                    <w:jc w:val="center"/>
                    <w:rPr>
                      <w:sz w:val="24"/>
                      <w:szCs w:val="24"/>
                    </w:rPr>
                  </w:pPr>
                  <w:r>
                    <w:rPr>
                      <w:sz w:val="24"/>
                      <w:szCs w:val="24"/>
                    </w:rPr>
                    <w:t>站址东面</w:t>
                  </w:r>
                </w:p>
              </w:tc>
              <w:tc>
                <w:tcPr>
                  <w:tcW w:w="1159" w:type="dxa"/>
                  <w:vAlign w:val="center"/>
                </w:tcPr>
                <w:p>
                  <w:pPr>
                    <w:jc w:val="center"/>
                    <w:rPr>
                      <w:sz w:val="24"/>
                      <w:szCs w:val="24"/>
                    </w:rPr>
                  </w:pPr>
                  <w:r>
                    <w:rPr>
                      <w:sz w:val="24"/>
                      <w:szCs w:val="24"/>
                    </w:rPr>
                    <w:t>41.8</w:t>
                  </w:r>
                </w:p>
              </w:tc>
              <w:tc>
                <w:tcPr>
                  <w:tcW w:w="1159" w:type="dxa"/>
                  <w:vAlign w:val="center"/>
                </w:tcPr>
                <w:p>
                  <w:pPr>
                    <w:jc w:val="center"/>
                    <w:rPr>
                      <w:sz w:val="24"/>
                      <w:szCs w:val="24"/>
                    </w:rPr>
                  </w:pPr>
                  <w:r>
                    <w:rPr>
                      <w:sz w:val="24"/>
                      <w:szCs w:val="24"/>
                    </w:rPr>
                    <w:t>39.1</w:t>
                  </w:r>
                </w:p>
              </w:tc>
              <w:tc>
                <w:tcPr>
                  <w:tcW w:w="1159" w:type="dxa"/>
                  <w:vAlign w:val="center"/>
                </w:tcPr>
                <w:p>
                  <w:pPr>
                    <w:jc w:val="center"/>
                    <w:rPr>
                      <w:sz w:val="24"/>
                      <w:szCs w:val="24"/>
                    </w:rPr>
                  </w:pPr>
                  <w:r>
                    <w:rPr>
                      <w:sz w:val="24"/>
                      <w:szCs w:val="24"/>
                    </w:rPr>
                    <w:t>55</w:t>
                  </w:r>
                </w:p>
              </w:tc>
              <w:tc>
                <w:tcPr>
                  <w:tcW w:w="1161" w:type="dxa"/>
                  <w:vAlign w:val="center"/>
                </w:tcPr>
                <w:p>
                  <w:pPr>
                    <w:jc w:val="center"/>
                    <w:rPr>
                      <w:sz w:val="24"/>
                      <w:szCs w:val="24"/>
                    </w:rPr>
                  </w:pPr>
                  <w:r>
                    <w:rPr>
                      <w:sz w:val="24"/>
                      <w:szCs w:val="24"/>
                    </w:rPr>
                    <w:t>45</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站址南面</w:t>
                  </w:r>
                </w:p>
              </w:tc>
              <w:tc>
                <w:tcPr>
                  <w:tcW w:w="1159" w:type="dxa"/>
                  <w:vAlign w:val="center"/>
                </w:tcPr>
                <w:p>
                  <w:pPr>
                    <w:jc w:val="center"/>
                    <w:rPr>
                      <w:sz w:val="24"/>
                      <w:szCs w:val="24"/>
                    </w:rPr>
                  </w:pPr>
                  <w:r>
                    <w:rPr>
                      <w:sz w:val="24"/>
                      <w:szCs w:val="24"/>
                    </w:rPr>
                    <w:t>42.0</w:t>
                  </w:r>
                </w:p>
              </w:tc>
              <w:tc>
                <w:tcPr>
                  <w:tcW w:w="1159" w:type="dxa"/>
                  <w:vAlign w:val="center"/>
                </w:tcPr>
                <w:p>
                  <w:pPr>
                    <w:jc w:val="center"/>
                    <w:rPr>
                      <w:sz w:val="24"/>
                      <w:szCs w:val="24"/>
                    </w:rPr>
                  </w:pPr>
                  <w:r>
                    <w:rPr>
                      <w:sz w:val="24"/>
                      <w:szCs w:val="24"/>
                    </w:rPr>
                    <w:t>39.4</w:t>
                  </w:r>
                </w:p>
              </w:tc>
              <w:tc>
                <w:tcPr>
                  <w:tcW w:w="1159" w:type="dxa"/>
                  <w:vAlign w:val="center"/>
                </w:tcPr>
                <w:p>
                  <w:pPr>
                    <w:jc w:val="center"/>
                    <w:rPr>
                      <w:sz w:val="24"/>
                      <w:szCs w:val="24"/>
                    </w:rPr>
                  </w:pPr>
                  <w:r>
                    <w:rPr>
                      <w:sz w:val="24"/>
                      <w:szCs w:val="24"/>
                    </w:rPr>
                    <w:t>55</w:t>
                  </w:r>
                </w:p>
              </w:tc>
              <w:tc>
                <w:tcPr>
                  <w:tcW w:w="1161" w:type="dxa"/>
                  <w:vAlign w:val="center"/>
                </w:tcPr>
                <w:p>
                  <w:pPr>
                    <w:jc w:val="center"/>
                    <w:rPr>
                      <w:sz w:val="24"/>
                      <w:szCs w:val="24"/>
                    </w:rPr>
                  </w:pPr>
                  <w:r>
                    <w:rPr>
                      <w:sz w:val="24"/>
                      <w:szCs w:val="24"/>
                    </w:rPr>
                    <w:t>45</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站址西面</w:t>
                  </w:r>
                </w:p>
              </w:tc>
              <w:tc>
                <w:tcPr>
                  <w:tcW w:w="1159" w:type="dxa"/>
                  <w:vAlign w:val="center"/>
                </w:tcPr>
                <w:p>
                  <w:pPr>
                    <w:jc w:val="center"/>
                    <w:rPr>
                      <w:sz w:val="24"/>
                      <w:szCs w:val="24"/>
                    </w:rPr>
                  </w:pPr>
                  <w:r>
                    <w:rPr>
                      <w:sz w:val="24"/>
                      <w:szCs w:val="24"/>
                    </w:rPr>
                    <w:t>41.1</w:t>
                  </w:r>
                </w:p>
              </w:tc>
              <w:tc>
                <w:tcPr>
                  <w:tcW w:w="1159" w:type="dxa"/>
                  <w:vAlign w:val="center"/>
                </w:tcPr>
                <w:p>
                  <w:pPr>
                    <w:jc w:val="center"/>
                    <w:rPr>
                      <w:sz w:val="24"/>
                      <w:szCs w:val="24"/>
                    </w:rPr>
                  </w:pPr>
                  <w:r>
                    <w:rPr>
                      <w:sz w:val="24"/>
                      <w:szCs w:val="24"/>
                    </w:rPr>
                    <w:t>38.9</w:t>
                  </w:r>
                </w:p>
              </w:tc>
              <w:tc>
                <w:tcPr>
                  <w:tcW w:w="1159" w:type="dxa"/>
                  <w:vAlign w:val="center"/>
                </w:tcPr>
                <w:p>
                  <w:pPr>
                    <w:jc w:val="center"/>
                    <w:rPr>
                      <w:sz w:val="24"/>
                      <w:szCs w:val="24"/>
                    </w:rPr>
                  </w:pPr>
                  <w:r>
                    <w:rPr>
                      <w:sz w:val="24"/>
                      <w:szCs w:val="24"/>
                    </w:rPr>
                    <w:t>55</w:t>
                  </w:r>
                </w:p>
              </w:tc>
              <w:tc>
                <w:tcPr>
                  <w:tcW w:w="1161" w:type="dxa"/>
                  <w:vAlign w:val="center"/>
                </w:tcPr>
                <w:p>
                  <w:pPr>
                    <w:jc w:val="center"/>
                    <w:rPr>
                      <w:sz w:val="24"/>
                      <w:szCs w:val="24"/>
                    </w:rPr>
                  </w:pPr>
                  <w:r>
                    <w:rPr>
                      <w:sz w:val="24"/>
                      <w:szCs w:val="24"/>
                    </w:rPr>
                    <w:t>45</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站址北面</w:t>
                  </w:r>
                </w:p>
              </w:tc>
              <w:tc>
                <w:tcPr>
                  <w:tcW w:w="1159" w:type="dxa"/>
                  <w:vAlign w:val="center"/>
                </w:tcPr>
                <w:p>
                  <w:pPr>
                    <w:jc w:val="center"/>
                    <w:rPr>
                      <w:sz w:val="24"/>
                      <w:szCs w:val="24"/>
                    </w:rPr>
                  </w:pPr>
                  <w:r>
                    <w:rPr>
                      <w:sz w:val="24"/>
                      <w:szCs w:val="24"/>
                    </w:rPr>
                    <w:t>40.5</w:t>
                  </w:r>
                </w:p>
              </w:tc>
              <w:tc>
                <w:tcPr>
                  <w:tcW w:w="1159" w:type="dxa"/>
                  <w:vAlign w:val="center"/>
                </w:tcPr>
                <w:p>
                  <w:pPr>
                    <w:jc w:val="center"/>
                    <w:rPr>
                      <w:sz w:val="24"/>
                      <w:szCs w:val="24"/>
                    </w:rPr>
                  </w:pPr>
                  <w:r>
                    <w:rPr>
                      <w:sz w:val="24"/>
                      <w:szCs w:val="24"/>
                    </w:rPr>
                    <w:t>38.3</w:t>
                  </w:r>
                </w:p>
              </w:tc>
              <w:tc>
                <w:tcPr>
                  <w:tcW w:w="1159" w:type="dxa"/>
                  <w:vAlign w:val="center"/>
                </w:tcPr>
                <w:p>
                  <w:pPr>
                    <w:jc w:val="center"/>
                    <w:rPr>
                      <w:sz w:val="24"/>
                      <w:szCs w:val="24"/>
                    </w:rPr>
                  </w:pPr>
                  <w:r>
                    <w:rPr>
                      <w:sz w:val="24"/>
                      <w:szCs w:val="24"/>
                    </w:rPr>
                    <w:t>55</w:t>
                  </w:r>
                </w:p>
              </w:tc>
              <w:tc>
                <w:tcPr>
                  <w:tcW w:w="1161" w:type="dxa"/>
                  <w:vAlign w:val="center"/>
                </w:tcPr>
                <w:p>
                  <w:pPr>
                    <w:jc w:val="center"/>
                    <w:rPr>
                      <w:sz w:val="24"/>
                      <w:szCs w:val="24"/>
                    </w:rPr>
                  </w:pPr>
                  <w:r>
                    <w:rPr>
                      <w:sz w:val="24"/>
                      <w:szCs w:val="24"/>
                    </w:rPr>
                    <w:t>45</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站址南侧民房1</w:t>
                  </w:r>
                </w:p>
              </w:tc>
              <w:tc>
                <w:tcPr>
                  <w:tcW w:w="1159" w:type="dxa"/>
                  <w:vAlign w:val="center"/>
                </w:tcPr>
                <w:p>
                  <w:pPr>
                    <w:jc w:val="center"/>
                    <w:rPr>
                      <w:sz w:val="24"/>
                      <w:szCs w:val="24"/>
                    </w:rPr>
                  </w:pPr>
                  <w:r>
                    <w:rPr>
                      <w:sz w:val="24"/>
                      <w:szCs w:val="24"/>
                    </w:rPr>
                    <w:t>41.6</w:t>
                  </w:r>
                </w:p>
              </w:tc>
              <w:tc>
                <w:tcPr>
                  <w:tcW w:w="1159" w:type="dxa"/>
                  <w:vAlign w:val="center"/>
                </w:tcPr>
                <w:p>
                  <w:pPr>
                    <w:jc w:val="center"/>
                    <w:rPr>
                      <w:sz w:val="24"/>
                      <w:szCs w:val="24"/>
                    </w:rPr>
                  </w:pPr>
                  <w:r>
                    <w:rPr>
                      <w:sz w:val="24"/>
                      <w:szCs w:val="24"/>
                    </w:rPr>
                    <w:t>38.8</w:t>
                  </w:r>
                </w:p>
              </w:tc>
              <w:tc>
                <w:tcPr>
                  <w:tcW w:w="1159" w:type="dxa"/>
                  <w:vAlign w:val="center"/>
                </w:tcPr>
                <w:p>
                  <w:pPr>
                    <w:jc w:val="center"/>
                    <w:rPr>
                      <w:sz w:val="24"/>
                      <w:szCs w:val="24"/>
                    </w:rPr>
                  </w:pPr>
                  <w:r>
                    <w:rPr>
                      <w:sz w:val="24"/>
                      <w:szCs w:val="24"/>
                    </w:rPr>
                    <w:t>55</w:t>
                  </w:r>
                </w:p>
              </w:tc>
              <w:tc>
                <w:tcPr>
                  <w:tcW w:w="1161" w:type="dxa"/>
                  <w:vAlign w:val="center"/>
                </w:tcPr>
                <w:p>
                  <w:pPr>
                    <w:jc w:val="center"/>
                    <w:rPr>
                      <w:sz w:val="24"/>
                      <w:szCs w:val="24"/>
                    </w:rPr>
                  </w:pPr>
                  <w:r>
                    <w:rPr>
                      <w:sz w:val="24"/>
                      <w:szCs w:val="24"/>
                    </w:rPr>
                    <w:t>45</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站址南侧民房2</w:t>
                  </w:r>
                </w:p>
              </w:tc>
              <w:tc>
                <w:tcPr>
                  <w:tcW w:w="1159" w:type="dxa"/>
                  <w:vAlign w:val="center"/>
                </w:tcPr>
                <w:p>
                  <w:pPr>
                    <w:jc w:val="center"/>
                    <w:rPr>
                      <w:sz w:val="24"/>
                      <w:szCs w:val="24"/>
                    </w:rPr>
                  </w:pPr>
                  <w:r>
                    <w:rPr>
                      <w:sz w:val="24"/>
                      <w:szCs w:val="24"/>
                    </w:rPr>
                    <w:t>41.2</w:t>
                  </w:r>
                </w:p>
              </w:tc>
              <w:tc>
                <w:tcPr>
                  <w:tcW w:w="1159" w:type="dxa"/>
                  <w:vAlign w:val="center"/>
                </w:tcPr>
                <w:p>
                  <w:pPr>
                    <w:jc w:val="center"/>
                    <w:rPr>
                      <w:sz w:val="24"/>
                      <w:szCs w:val="24"/>
                    </w:rPr>
                  </w:pPr>
                  <w:r>
                    <w:rPr>
                      <w:sz w:val="24"/>
                      <w:szCs w:val="24"/>
                    </w:rPr>
                    <w:t>38.5</w:t>
                  </w:r>
                </w:p>
              </w:tc>
              <w:tc>
                <w:tcPr>
                  <w:tcW w:w="1159" w:type="dxa"/>
                  <w:vAlign w:val="center"/>
                </w:tcPr>
                <w:p>
                  <w:pPr>
                    <w:jc w:val="center"/>
                    <w:rPr>
                      <w:sz w:val="24"/>
                      <w:szCs w:val="24"/>
                    </w:rPr>
                  </w:pPr>
                  <w:r>
                    <w:rPr>
                      <w:sz w:val="24"/>
                      <w:szCs w:val="24"/>
                    </w:rPr>
                    <w:t>55</w:t>
                  </w:r>
                </w:p>
              </w:tc>
              <w:tc>
                <w:tcPr>
                  <w:tcW w:w="1161" w:type="dxa"/>
                  <w:vAlign w:val="center"/>
                </w:tcPr>
                <w:p>
                  <w:pPr>
                    <w:jc w:val="center"/>
                    <w:rPr>
                      <w:sz w:val="24"/>
                      <w:szCs w:val="24"/>
                    </w:rPr>
                  </w:pPr>
                  <w:r>
                    <w:rPr>
                      <w:sz w:val="24"/>
                      <w:szCs w:val="24"/>
                    </w:rPr>
                    <w:t>45</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站址东侧民房1</w:t>
                  </w:r>
                </w:p>
              </w:tc>
              <w:tc>
                <w:tcPr>
                  <w:tcW w:w="1159" w:type="dxa"/>
                  <w:vAlign w:val="center"/>
                </w:tcPr>
                <w:p>
                  <w:pPr>
                    <w:jc w:val="center"/>
                    <w:rPr>
                      <w:sz w:val="24"/>
                      <w:szCs w:val="24"/>
                    </w:rPr>
                  </w:pPr>
                  <w:r>
                    <w:rPr>
                      <w:sz w:val="24"/>
                      <w:szCs w:val="24"/>
                    </w:rPr>
                    <w:t>40.3</w:t>
                  </w:r>
                </w:p>
              </w:tc>
              <w:tc>
                <w:tcPr>
                  <w:tcW w:w="1159" w:type="dxa"/>
                  <w:vAlign w:val="center"/>
                </w:tcPr>
                <w:p>
                  <w:pPr>
                    <w:jc w:val="center"/>
                    <w:rPr>
                      <w:sz w:val="24"/>
                      <w:szCs w:val="24"/>
                    </w:rPr>
                  </w:pPr>
                  <w:r>
                    <w:rPr>
                      <w:sz w:val="24"/>
                      <w:szCs w:val="24"/>
                    </w:rPr>
                    <w:t>38.0</w:t>
                  </w:r>
                </w:p>
              </w:tc>
              <w:tc>
                <w:tcPr>
                  <w:tcW w:w="1159" w:type="dxa"/>
                  <w:vAlign w:val="center"/>
                </w:tcPr>
                <w:p>
                  <w:pPr>
                    <w:jc w:val="center"/>
                    <w:rPr>
                      <w:sz w:val="24"/>
                      <w:szCs w:val="24"/>
                    </w:rPr>
                  </w:pPr>
                  <w:r>
                    <w:rPr>
                      <w:sz w:val="24"/>
                      <w:szCs w:val="24"/>
                    </w:rPr>
                    <w:t>55</w:t>
                  </w:r>
                </w:p>
              </w:tc>
              <w:tc>
                <w:tcPr>
                  <w:tcW w:w="1161" w:type="dxa"/>
                  <w:vAlign w:val="center"/>
                </w:tcPr>
                <w:p>
                  <w:pPr>
                    <w:jc w:val="center"/>
                    <w:rPr>
                      <w:sz w:val="24"/>
                      <w:szCs w:val="24"/>
                    </w:rPr>
                  </w:pPr>
                  <w:r>
                    <w:rPr>
                      <w:sz w:val="24"/>
                      <w:szCs w:val="24"/>
                    </w:rPr>
                    <w:t>45</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站址东侧民房2</w:t>
                  </w:r>
                </w:p>
              </w:tc>
              <w:tc>
                <w:tcPr>
                  <w:tcW w:w="1159" w:type="dxa"/>
                  <w:vAlign w:val="center"/>
                </w:tcPr>
                <w:p>
                  <w:pPr>
                    <w:jc w:val="center"/>
                    <w:rPr>
                      <w:sz w:val="24"/>
                      <w:szCs w:val="24"/>
                    </w:rPr>
                  </w:pPr>
                  <w:r>
                    <w:rPr>
                      <w:sz w:val="24"/>
                      <w:szCs w:val="24"/>
                    </w:rPr>
                    <w:t>40.1</w:t>
                  </w:r>
                </w:p>
              </w:tc>
              <w:tc>
                <w:tcPr>
                  <w:tcW w:w="1159" w:type="dxa"/>
                  <w:vAlign w:val="center"/>
                </w:tcPr>
                <w:p>
                  <w:pPr>
                    <w:jc w:val="center"/>
                    <w:rPr>
                      <w:sz w:val="24"/>
                      <w:szCs w:val="24"/>
                    </w:rPr>
                  </w:pPr>
                  <w:r>
                    <w:rPr>
                      <w:sz w:val="24"/>
                      <w:szCs w:val="24"/>
                    </w:rPr>
                    <w:t>38.2</w:t>
                  </w:r>
                </w:p>
              </w:tc>
              <w:tc>
                <w:tcPr>
                  <w:tcW w:w="1159" w:type="dxa"/>
                  <w:vAlign w:val="center"/>
                </w:tcPr>
                <w:p>
                  <w:pPr>
                    <w:jc w:val="center"/>
                    <w:rPr>
                      <w:sz w:val="24"/>
                      <w:szCs w:val="24"/>
                    </w:rPr>
                  </w:pPr>
                  <w:r>
                    <w:rPr>
                      <w:sz w:val="24"/>
                      <w:szCs w:val="24"/>
                    </w:rPr>
                    <w:t>55</w:t>
                  </w:r>
                </w:p>
              </w:tc>
              <w:tc>
                <w:tcPr>
                  <w:tcW w:w="1161" w:type="dxa"/>
                  <w:vAlign w:val="center"/>
                </w:tcPr>
                <w:p>
                  <w:pPr>
                    <w:jc w:val="center"/>
                    <w:rPr>
                      <w:sz w:val="24"/>
                      <w:szCs w:val="24"/>
                    </w:rPr>
                  </w:pPr>
                  <w:r>
                    <w:rPr>
                      <w:sz w:val="24"/>
                      <w:szCs w:val="24"/>
                    </w:rPr>
                    <w:t>45</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站址北侧民房</w:t>
                  </w:r>
                </w:p>
              </w:tc>
              <w:tc>
                <w:tcPr>
                  <w:tcW w:w="1159" w:type="dxa"/>
                  <w:vAlign w:val="center"/>
                </w:tcPr>
                <w:p>
                  <w:pPr>
                    <w:jc w:val="center"/>
                    <w:rPr>
                      <w:sz w:val="24"/>
                      <w:szCs w:val="24"/>
                    </w:rPr>
                  </w:pPr>
                  <w:r>
                    <w:rPr>
                      <w:sz w:val="24"/>
                      <w:szCs w:val="24"/>
                    </w:rPr>
                    <w:t>40.7</w:t>
                  </w:r>
                </w:p>
              </w:tc>
              <w:tc>
                <w:tcPr>
                  <w:tcW w:w="1159" w:type="dxa"/>
                  <w:vAlign w:val="center"/>
                </w:tcPr>
                <w:p>
                  <w:pPr>
                    <w:jc w:val="center"/>
                    <w:rPr>
                      <w:sz w:val="24"/>
                      <w:szCs w:val="24"/>
                    </w:rPr>
                  </w:pPr>
                  <w:r>
                    <w:rPr>
                      <w:sz w:val="24"/>
                      <w:szCs w:val="24"/>
                    </w:rPr>
                    <w:t>37.9</w:t>
                  </w:r>
                </w:p>
              </w:tc>
              <w:tc>
                <w:tcPr>
                  <w:tcW w:w="1159" w:type="dxa"/>
                  <w:vAlign w:val="center"/>
                </w:tcPr>
                <w:p>
                  <w:pPr>
                    <w:jc w:val="center"/>
                    <w:rPr>
                      <w:sz w:val="24"/>
                      <w:szCs w:val="24"/>
                    </w:rPr>
                  </w:pPr>
                  <w:r>
                    <w:rPr>
                      <w:sz w:val="24"/>
                      <w:szCs w:val="24"/>
                    </w:rPr>
                    <w:t>55</w:t>
                  </w:r>
                </w:p>
              </w:tc>
              <w:tc>
                <w:tcPr>
                  <w:tcW w:w="1161" w:type="dxa"/>
                  <w:vAlign w:val="center"/>
                </w:tcPr>
                <w:p>
                  <w:pPr>
                    <w:jc w:val="center"/>
                    <w:rPr>
                      <w:sz w:val="24"/>
                      <w:szCs w:val="24"/>
                    </w:rPr>
                  </w:pPr>
                  <w:r>
                    <w:rPr>
                      <w:sz w:val="24"/>
                      <w:szCs w:val="24"/>
                    </w:rPr>
                    <w:t>45</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restart"/>
                  <w:vAlign w:val="center"/>
                </w:tcPr>
                <w:p>
                  <w:pPr>
                    <w:jc w:val="center"/>
                    <w:rPr>
                      <w:sz w:val="24"/>
                      <w:szCs w:val="24"/>
                    </w:rPr>
                  </w:pPr>
                  <w:r>
                    <w:rPr>
                      <w:sz w:val="24"/>
                      <w:szCs w:val="24"/>
                    </w:rPr>
                    <w:t>城南(寺冲)220kV变电站</w:t>
                  </w:r>
                </w:p>
              </w:tc>
              <w:tc>
                <w:tcPr>
                  <w:tcW w:w="2133" w:type="dxa"/>
                  <w:vAlign w:val="center"/>
                </w:tcPr>
                <w:p>
                  <w:pPr>
                    <w:jc w:val="center"/>
                    <w:rPr>
                      <w:sz w:val="24"/>
                      <w:szCs w:val="24"/>
                    </w:rPr>
                  </w:pPr>
                  <w:r>
                    <w:rPr>
                      <w:sz w:val="24"/>
                      <w:szCs w:val="24"/>
                    </w:rPr>
                    <w:t>站址东面</w:t>
                  </w:r>
                </w:p>
              </w:tc>
              <w:tc>
                <w:tcPr>
                  <w:tcW w:w="1159" w:type="dxa"/>
                  <w:vAlign w:val="center"/>
                </w:tcPr>
                <w:p>
                  <w:pPr>
                    <w:jc w:val="center"/>
                    <w:rPr>
                      <w:sz w:val="24"/>
                      <w:szCs w:val="24"/>
                    </w:rPr>
                  </w:pPr>
                  <w:r>
                    <w:rPr>
                      <w:sz w:val="24"/>
                      <w:szCs w:val="24"/>
                    </w:rPr>
                    <w:t>41.3</w:t>
                  </w:r>
                </w:p>
              </w:tc>
              <w:tc>
                <w:tcPr>
                  <w:tcW w:w="1159" w:type="dxa"/>
                  <w:vAlign w:val="center"/>
                </w:tcPr>
                <w:p>
                  <w:pPr>
                    <w:jc w:val="center"/>
                    <w:rPr>
                      <w:sz w:val="24"/>
                      <w:szCs w:val="24"/>
                    </w:rPr>
                  </w:pPr>
                  <w:r>
                    <w:rPr>
                      <w:sz w:val="24"/>
                      <w:szCs w:val="24"/>
                    </w:rPr>
                    <w:t>39.1</w:t>
                  </w:r>
                </w:p>
              </w:tc>
              <w:tc>
                <w:tcPr>
                  <w:tcW w:w="1159" w:type="dxa"/>
                  <w:vAlign w:val="center"/>
                </w:tcPr>
                <w:p>
                  <w:pPr>
                    <w:jc w:val="center"/>
                    <w:rPr>
                      <w:sz w:val="24"/>
                      <w:szCs w:val="24"/>
                    </w:rPr>
                  </w:pPr>
                  <w:r>
                    <w:rPr>
                      <w:sz w:val="24"/>
                      <w:szCs w:val="24"/>
                    </w:rPr>
                    <w:t>70</w:t>
                  </w:r>
                </w:p>
              </w:tc>
              <w:tc>
                <w:tcPr>
                  <w:tcW w:w="1161" w:type="dxa"/>
                  <w:vAlign w:val="center"/>
                </w:tcPr>
                <w:p>
                  <w:pPr>
                    <w:jc w:val="center"/>
                    <w:rPr>
                      <w:sz w:val="24"/>
                      <w:szCs w:val="24"/>
                    </w:rPr>
                  </w:pPr>
                  <w:r>
                    <w:rPr>
                      <w:sz w:val="24"/>
                      <w:szCs w:val="24"/>
                    </w:rPr>
                    <w:t>55</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站址南面</w:t>
                  </w:r>
                </w:p>
              </w:tc>
              <w:tc>
                <w:tcPr>
                  <w:tcW w:w="1159" w:type="dxa"/>
                  <w:vAlign w:val="center"/>
                </w:tcPr>
                <w:p>
                  <w:pPr>
                    <w:jc w:val="center"/>
                    <w:rPr>
                      <w:sz w:val="24"/>
                      <w:szCs w:val="24"/>
                    </w:rPr>
                  </w:pPr>
                  <w:r>
                    <w:rPr>
                      <w:sz w:val="24"/>
                      <w:szCs w:val="24"/>
                    </w:rPr>
                    <w:t>41.6</w:t>
                  </w:r>
                </w:p>
              </w:tc>
              <w:tc>
                <w:tcPr>
                  <w:tcW w:w="1159" w:type="dxa"/>
                  <w:vAlign w:val="center"/>
                </w:tcPr>
                <w:p>
                  <w:pPr>
                    <w:jc w:val="center"/>
                    <w:rPr>
                      <w:sz w:val="24"/>
                      <w:szCs w:val="24"/>
                    </w:rPr>
                  </w:pPr>
                  <w:r>
                    <w:rPr>
                      <w:sz w:val="24"/>
                      <w:szCs w:val="24"/>
                    </w:rPr>
                    <w:t>38.7</w:t>
                  </w:r>
                </w:p>
              </w:tc>
              <w:tc>
                <w:tcPr>
                  <w:tcW w:w="1159" w:type="dxa"/>
                  <w:vAlign w:val="center"/>
                </w:tcPr>
                <w:p>
                  <w:pPr>
                    <w:jc w:val="center"/>
                    <w:rPr>
                      <w:sz w:val="24"/>
                      <w:szCs w:val="24"/>
                    </w:rPr>
                  </w:pPr>
                  <w:r>
                    <w:rPr>
                      <w:sz w:val="24"/>
                      <w:szCs w:val="24"/>
                    </w:rPr>
                    <w:t>70</w:t>
                  </w:r>
                </w:p>
              </w:tc>
              <w:tc>
                <w:tcPr>
                  <w:tcW w:w="1161" w:type="dxa"/>
                  <w:vAlign w:val="center"/>
                </w:tcPr>
                <w:p>
                  <w:pPr>
                    <w:jc w:val="center"/>
                    <w:rPr>
                      <w:sz w:val="24"/>
                      <w:szCs w:val="24"/>
                    </w:rPr>
                  </w:pPr>
                  <w:r>
                    <w:rPr>
                      <w:sz w:val="24"/>
                      <w:szCs w:val="24"/>
                    </w:rPr>
                    <w:t>55</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站址西面</w:t>
                  </w:r>
                </w:p>
              </w:tc>
              <w:tc>
                <w:tcPr>
                  <w:tcW w:w="1159" w:type="dxa"/>
                  <w:vAlign w:val="center"/>
                </w:tcPr>
                <w:p>
                  <w:pPr>
                    <w:jc w:val="center"/>
                    <w:rPr>
                      <w:sz w:val="24"/>
                      <w:szCs w:val="24"/>
                    </w:rPr>
                  </w:pPr>
                  <w:r>
                    <w:rPr>
                      <w:sz w:val="24"/>
                      <w:szCs w:val="24"/>
                    </w:rPr>
                    <w:t>52.1</w:t>
                  </w:r>
                </w:p>
              </w:tc>
              <w:tc>
                <w:tcPr>
                  <w:tcW w:w="1159" w:type="dxa"/>
                  <w:vAlign w:val="center"/>
                </w:tcPr>
                <w:p>
                  <w:pPr>
                    <w:jc w:val="center"/>
                    <w:rPr>
                      <w:sz w:val="24"/>
                      <w:szCs w:val="24"/>
                    </w:rPr>
                  </w:pPr>
                  <w:r>
                    <w:rPr>
                      <w:sz w:val="24"/>
                      <w:szCs w:val="24"/>
                    </w:rPr>
                    <w:t>43.4</w:t>
                  </w:r>
                </w:p>
              </w:tc>
              <w:tc>
                <w:tcPr>
                  <w:tcW w:w="1159" w:type="dxa"/>
                  <w:vAlign w:val="center"/>
                </w:tcPr>
                <w:p>
                  <w:pPr>
                    <w:jc w:val="center"/>
                    <w:rPr>
                      <w:sz w:val="24"/>
                      <w:szCs w:val="24"/>
                    </w:rPr>
                  </w:pPr>
                  <w:r>
                    <w:rPr>
                      <w:sz w:val="24"/>
                      <w:szCs w:val="24"/>
                    </w:rPr>
                    <w:t>70</w:t>
                  </w:r>
                </w:p>
              </w:tc>
              <w:tc>
                <w:tcPr>
                  <w:tcW w:w="1161" w:type="dxa"/>
                  <w:vAlign w:val="center"/>
                </w:tcPr>
                <w:p>
                  <w:pPr>
                    <w:jc w:val="center"/>
                    <w:rPr>
                      <w:sz w:val="24"/>
                      <w:szCs w:val="24"/>
                    </w:rPr>
                  </w:pPr>
                  <w:r>
                    <w:rPr>
                      <w:sz w:val="24"/>
                      <w:szCs w:val="24"/>
                    </w:rPr>
                    <w:t>55</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站址北面</w:t>
                  </w:r>
                </w:p>
              </w:tc>
              <w:tc>
                <w:tcPr>
                  <w:tcW w:w="1159" w:type="dxa"/>
                  <w:vAlign w:val="center"/>
                </w:tcPr>
                <w:p>
                  <w:pPr>
                    <w:jc w:val="center"/>
                    <w:rPr>
                      <w:sz w:val="24"/>
                      <w:szCs w:val="24"/>
                    </w:rPr>
                  </w:pPr>
                  <w:r>
                    <w:rPr>
                      <w:sz w:val="24"/>
                      <w:szCs w:val="24"/>
                    </w:rPr>
                    <w:t>41.9</w:t>
                  </w:r>
                </w:p>
              </w:tc>
              <w:tc>
                <w:tcPr>
                  <w:tcW w:w="1159" w:type="dxa"/>
                  <w:vAlign w:val="center"/>
                </w:tcPr>
                <w:p>
                  <w:pPr>
                    <w:jc w:val="center"/>
                    <w:rPr>
                      <w:sz w:val="24"/>
                      <w:szCs w:val="24"/>
                    </w:rPr>
                  </w:pPr>
                  <w:r>
                    <w:rPr>
                      <w:sz w:val="24"/>
                      <w:szCs w:val="24"/>
                    </w:rPr>
                    <w:t>39.4</w:t>
                  </w:r>
                </w:p>
              </w:tc>
              <w:tc>
                <w:tcPr>
                  <w:tcW w:w="1159" w:type="dxa"/>
                  <w:vAlign w:val="center"/>
                </w:tcPr>
                <w:p>
                  <w:pPr>
                    <w:jc w:val="center"/>
                    <w:rPr>
                      <w:sz w:val="24"/>
                      <w:szCs w:val="24"/>
                    </w:rPr>
                  </w:pPr>
                  <w:r>
                    <w:rPr>
                      <w:sz w:val="24"/>
                      <w:szCs w:val="24"/>
                    </w:rPr>
                    <w:t>55</w:t>
                  </w:r>
                </w:p>
              </w:tc>
              <w:tc>
                <w:tcPr>
                  <w:tcW w:w="1161" w:type="dxa"/>
                  <w:vAlign w:val="center"/>
                </w:tcPr>
                <w:p>
                  <w:pPr>
                    <w:jc w:val="center"/>
                    <w:rPr>
                      <w:sz w:val="24"/>
                      <w:szCs w:val="24"/>
                    </w:rPr>
                  </w:pPr>
                  <w:r>
                    <w:rPr>
                      <w:sz w:val="24"/>
                      <w:szCs w:val="24"/>
                    </w:rPr>
                    <w:t>45</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站址北侧民房</w:t>
                  </w:r>
                </w:p>
              </w:tc>
              <w:tc>
                <w:tcPr>
                  <w:tcW w:w="1159" w:type="dxa"/>
                  <w:vAlign w:val="center"/>
                </w:tcPr>
                <w:p>
                  <w:pPr>
                    <w:jc w:val="center"/>
                    <w:rPr>
                      <w:sz w:val="24"/>
                      <w:szCs w:val="24"/>
                    </w:rPr>
                  </w:pPr>
                  <w:r>
                    <w:rPr>
                      <w:sz w:val="24"/>
                      <w:szCs w:val="24"/>
                    </w:rPr>
                    <w:t>41.5</w:t>
                  </w:r>
                </w:p>
              </w:tc>
              <w:tc>
                <w:tcPr>
                  <w:tcW w:w="1159" w:type="dxa"/>
                  <w:vAlign w:val="center"/>
                </w:tcPr>
                <w:p>
                  <w:pPr>
                    <w:jc w:val="center"/>
                    <w:rPr>
                      <w:sz w:val="24"/>
                      <w:szCs w:val="24"/>
                    </w:rPr>
                  </w:pPr>
                  <w:r>
                    <w:rPr>
                      <w:sz w:val="24"/>
                      <w:szCs w:val="24"/>
                    </w:rPr>
                    <w:t>39.2</w:t>
                  </w:r>
                </w:p>
              </w:tc>
              <w:tc>
                <w:tcPr>
                  <w:tcW w:w="1159" w:type="dxa"/>
                  <w:vAlign w:val="center"/>
                </w:tcPr>
                <w:p>
                  <w:pPr>
                    <w:jc w:val="center"/>
                    <w:rPr>
                      <w:sz w:val="24"/>
                      <w:szCs w:val="24"/>
                    </w:rPr>
                  </w:pPr>
                  <w:r>
                    <w:rPr>
                      <w:sz w:val="24"/>
                      <w:szCs w:val="24"/>
                    </w:rPr>
                    <w:t>55</w:t>
                  </w:r>
                </w:p>
              </w:tc>
              <w:tc>
                <w:tcPr>
                  <w:tcW w:w="1161" w:type="dxa"/>
                  <w:vAlign w:val="center"/>
                </w:tcPr>
                <w:p>
                  <w:pPr>
                    <w:jc w:val="center"/>
                    <w:rPr>
                      <w:sz w:val="24"/>
                      <w:szCs w:val="24"/>
                    </w:rPr>
                  </w:pPr>
                  <w:r>
                    <w:rPr>
                      <w:sz w:val="24"/>
                      <w:szCs w:val="24"/>
                    </w:rPr>
                    <w:t>45</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9211" w:type="dxa"/>
                  <w:gridSpan w:val="7"/>
                  <w:vAlign w:val="center"/>
                </w:tcPr>
                <w:p>
                  <w:pPr>
                    <w:jc w:val="center"/>
                    <w:rPr>
                      <w:sz w:val="24"/>
                      <w:szCs w:val="24"/>
                    </w:rPr>
                  </w:pPr>
                  <w:r>
                    <w:rPr>
                      <w:sz w:val="24"/>
                      <w:szCs w:val="24"/>
                    </w:rPr>
                    <w:t>监测时间： 2017年9月18日～2017年9月30日</w:t>
                  </w:r>
                </w:p>
              </w:tc>
            </w:tr>
          </w:tbl>
          <w:p>
            <w:pPr>
              <w:jc w:val="center"/>
              <w:rPr>
                <w:b/>
                <w:bCs/>
                <w:sz w:val="24"/>
                <w:szCs w:val="24"/>
              </w:rPr>
            </w:pPr>
            <w:r>
              <w:rPr>
                <w:rFonts w:hint="eastAsia"/>
                <w:b/>
                <w:bCs/>
                <w:sz w:val="24"/>
                <w:szCs w:val="24"/>
              </w:rPr>
              <w:t>续</w:t>
            </w:r>
            <w:r>
              <w:rPr>
                <w:b/>
                <w:bCs/>
                <w:sz w:val="24"/>
                <w:szCs w:val="24"/>
              </w:rPr>
              <w:t>表1</w:t>
            </w:r>
            <w:r>
              <w:rPr>
                <w:rFonts w:hint="eastAsia"/>
                <w:b/>
                <w:bCs/>
                <w:sz w:val="24"/>
                <w:szCs w:val="24"/>
              </w:rPr>
              <w:t>3</w:t>
            </w:r>
            <w:r>
              <w:rPr>
                <w:b/>
                <w:bCs/>
                <w:sz w:val="24"/>
                <w:szCs w:val="24"/>
              </w:rPr>
              <w:t>拟建变电站站址噪声监测结果</w:t>
            </w:r>
          </w:p>
          <w:tbl>
            <w:tblPr>
              <w:tblStyle w:val="36"/>
              <w:tblW w:w="921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97"/>
              <w:gridCol w:w="2133"/>
              <w:gridCol w:w="1159"/>
              <w:gridCol w:w="1159"/>
              <w:gridCol w:w="1159"/>
              <w:gridCol w:w="1161"/>
              <w:gridCol w:w="12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blHeader/>
                <w:jc w:val="center"/>
              </w:trPr>
              <w:tc>
                <w:tcPr>
                  <w:tcW w:w="1197" w:type="dxa"/>
                  <w:vMerge w:val="restart"/>
                  <w:vAlign w:val="center"/>
                </w:tcPr>
                <w:p>
                  <w:pPr>
                    <w:jc w:val="center"/>
                    <w:rPr>
                      <w:sz w:val="24"/>
                      <w:szCs w:val="24"/>
                    </w:rPr>
                  </w:pPr>
                  <w:r>
                    <w:rPr>
                      <w:sz w:val="24"/>
                      <w:szCs w:val="24"/>
                    </w:rPr>
                    <w:t>名称</w:t>
                  </w:r>
                </w:p>
              </w:tc>
              <w:tc>
                <w:tcPr>
                  <w:tcW w:w="2133" w:type="dxa"/>
                  <w:vMerge w:val="restart"/>
                  <w:vAlign w:val="center"/>
                </w:tcPr>
                <w:p>
                  <w:pPr>
                    <w:jc w:val="center"/>
                    <w:rPr>
                      <w:sz w:val="24"/>
                      <w:szCs w:val="24"/>
                    </w:rPr>
                  </w:pPr>
                  <w:r>
                    <w:rPr>
                      <w:sz w:val="24"/>
                      <w:szCs w:val="24"/>
                    </w:rPr>
                    <w:t>监测点位</w:t>
                  </w:r>
                </w:p>
              </w:tc>
              <w:tc>
                <w:tcPr>
                  <w:tcW w:w="2318" w:type="dxa"/>
                  <w:gridSpan w:val="2"/>
                  <w:shd w:val="clear" w:color="auto" w:fill="auto"/>
                  <w:vAlign w:val="center"/>
                </w:tcPr>
                <w:p>
                  <w:pPr>
                    <w:jc w:val="center"/>
                    <w:rPr>
                      <w:sz w:val="24"/>
                      <w:szCs w:val="24"/>
                    </w:rPr>
                  </w:pPr>
                  <w:r>
                    <w:rPr>
                      <w:sz w:val="24"/>
                      <w:szCs w:val="24"/>
                    </w:rPr>
                    <w:t>监测值</w:t>
                  </w:r>
                </w:p>
                <w:p>
                  <w:pPr>
                    <w:jc w:val="center"/>
                    <w:rPr>
                      <w:sz w:val="24"/>
                      <w:szCs w:val="24"/>
                    </w:rPr>
                  </w:pPr>
                  <w:r>
                    <w:rPr>
                      <w:sz w:val="24"/>
                      <w:szCs w:val="24"/>
                    </w:rPr>
                    <w:t>[dB（A）]</w:t>
                  </w:r>
                </w:p>
              </w:tc>
              <w:tc>
                <w:tcPr>
                  <w:tcW w:w="2320" w:type="dxa"/>
                  <w:gridSpan w:val="2"/>
                  <w:vAlign w:val="center"/>
                </w:tcPr>
                <w:p>
                  <w:pPr>
                    <w:jc w:val="center"/>
                    <w:rPr>
                      <w:sz w:val="24"/>
                      <w:szCs w:val="24"/>
                    </w:rPr>
                  </w:pPr>
                  <w:r>
                    <w:rPr>
                      <w:sz w:val="24"/>
                      <w:szCs w:val="24"/>
                    </w:rPr>
                    <w:t>标准限值</w:t>
                  </w:r>
                </w:p>
                <w:p>
                  <w:pPr>
                    <w:jc w:val="center"/>
                    <w:rPr>
                      <w:sz w:val="24"/>
                      <w:szCs w:val="24"/>
                    </w:rPr>
                  </w:pPr>
                  <w:r>
                    <w:rPr>
                      <w:sz w:val="24"/>
                      <w:szCs w:val="24"/>
                    </w:rPr>
                    <w:t>[dB（A）]</w:t>
                  </w:r>
                </w:p>
              </w:tc>
              <w:tc>
                <w:tcPr>
                  <w:tcW w:w="1243" w:type="dxa"/>
                  <w:vMerge w:val="restart"/>
                  <w:vAlign w:val="center"/>
                </w:tcPr>
                <w:p>
                  <w:pPr>
                    <w:jc w:val="center"/>
                    <w:rPr>
                      <w:sz w:val="24"/>
                      <w:szCs w:val="24"/>
                    </w:rPr>
                  </w:pPr>
                  <w:r>
                    <w:rPr>
                      <w:sz w:val="24"/>
                      <w:szCs w:val="24"/>
                    </w:rPr>
                    <w:t>是否</w:t>
                  </w:r>
                </w:p>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blHeader/>
                <w:jc w:val="center"/>
              </w:trPr>
              <w:tc>
                <w:tcPr>
                  <w:tcW w:w="1197" w:type="dxa"/>
                  <w:vMerge w:val="continue"/>
                  <w:vAlign w:val="center"/>
                </w:tcPr>
                <w:p>
                  <w:pPr>
                    <w:jc w:val="center"/>
                    <w:rPr>
                      <w:sz w:val="24"/>
                      <w:szCs w:val="24"/>
                    </w:rPr>
                  </w:pPr>
                </w:p>
              </w:tc>
              <w:tc>
                <w:tcPr>
                  <w:tcW w:w="2133" w:type="dxa"/>
                  <w:vMerge w:val="continue"/>
                  <w:vAlign w:val="center"/>
                </w:tcPr>
                <w:p>
                  <w:pPr>
                    <w:jc w:val="center"/>
                    <w:rPr>
                      <w:sz w:val="24"/>
                      <w:szCs w:val="24"/>
                    </w:rPr>
                  </w:pPr>
                </w:p>
              </w:tc>
              <w:tc>
                <w:tcPr>
                  <w:tcW w:w="1159" w:type="dxa"/>
                  <w:shd w:val="clear" w:color="auto" w:fill="auto"/>
                  <w:vAlign w:val="center"/>
                </w:tcPr>
                <w:p>
                  <w:pPr>
                    <w:jc w:val="center"/>
                    <w:rPr>
                      <w:sz w:val="24"/>
                      <w:szCs w:val="24"/>
                    </w:rPr>
                  </w:pPr>
                  <w:r>
                    <w:rPr>
                      <w:sz w:val="24"/>
                      <w:szCs w:val="24"/>
                    </w:rPr>
                    <w:t>昼间</w:t>
                  </w:r>
                </w:p>
              </w:tc>
              <w:tc>
                <w:tcPr>
                  <w:tcW w:w="1159" w:type="dxa"/>
                  <w:shd w:val="clear" w:color="auto" w:fill="auto"/>
                  <w:vAlign w:val="center"/>
                </w:tcPr>
                <w:p>
                  <w:pPr>
                    <w:jc w:val="center"/>
                    <w:rPr>
                      <w:sz w:val="24"/>
                      <w:szCs w:val="24"/>
                    </w:rPr>
                  </w:pPr>
                  <w:r>
                    <w:rPr>
                      <w:sz w:val="24"/>
                      <w:szCs w:val="24"/>
                    </w:rPr>
                    <w:t>夜间</w:t>
                  </w:r>
                </w:p>
              </w:tc>
              <w:tc>
                <w:tcPr>
                  <w:tcW w:w="1159" w:type="dxa"/>
                  <w:vAlign w:val="center"/>
                </w:tcPr>
                <w:p>
                  <w:pPr>
                    <w:jc w:val="center"/>
                    <w:rPr>
                      <w:sz w:val="24"/>
                      <w:szCs w:val="24"/>
                    </w:rPr>
                  </w:pPr>
                  <w:r>
                    <w:rPr>
                      <w:sz w:val="24"/>
                      <w:szCs w:val="24"/>
                    </w:rPr>
                    <w:t>昼间</w:t>
                  </w:r>
                </w:p>
              </w:tc>
              <w:tc>
                <w:tcPr>
                  <w:tcW w:w="1161" w:type="dxa"/>
                  <w:vAlign w:val="center"/>
                </w:tcPr>
                <w:p>
                  <w:pPr>
                    <w:jc w:val="center"/>
                    <w:rPr>
                      <w:sz w:val="24"/>
                      <w:szCs w:val="24"/>
                    </w:rPr>
                  </w:pPr>
                  <w:r>
                    <w:rPr>
                      <w:sz w:val="24"/>
                      <w:szCs w:val="24"/>
                    </w:rPr>
                    <w:t>夜间</w:t>
                  </w:r>
                </w:p>
              </w:tc>
              <w:tc>
                <w:tcPr>
                  <w:tcW w:w="1243" w:type="dxa"/>
                  <w:vMerge w:val="continue"/>
                </w:tcPr>
                <w:p>
                  <w:pPr>
                    <w:jc w:val="center"/>
                    <w:rPr>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restart"/>
                  <w:vAlign w:val="center"/>
                </w:tcPr>
                <w:p>
                  <w:pPr>
                    <w:jc w:val="center"/>
                    <w:rPr>
                      <w:sz w:val="24"/>
                      <w:szCs w:val="24"/>
                    </w:rPr>
                  </w:pPr>
                  <w:r>
                    <w:rPr>
                      <w:rFonts w:hint="eastAsia"/>
                      <w:sz w:val="24"/>
                      <w:szCs w:val="24"/>
                    </w:rPr>
                    <w:t>科大（马栏山）</w:t>
                  </w:r>
                  <w:r>
                    <w:rPr>
                      <w:sz w:val="24"/>
                      <w:szCs w:val="24"/>
                    </w:rPr>
                    <w:t>220kV变电站</w:t>
                  </w:r>
                </w:p>
              </w:tc>
              <w:tc>
                <w:tcPr>
                  <w:tcW w:w="2133" w:type="dxa"/>
                  <w:vAlign w:val="center"/>
                </w:tcPr>
                <w:p>
                  <w:pPr>
                    <w:jc w:val="center"/>
                    <w:rPr>
                      <w:sz w:val="24"/>
                      <w:szCs w:val="24"/>
                    </w:rPr>
                  </w:pPr>
                  <w:r>
                    <w:rPr>
                      <w:sz w:val="24"/>
                      <w:szCs w:val="24"/>
                    </w:rPr>
                    <w:t>站址东面</w:t>
                  </w:r>
                </w:p>
              </w:tc>
              <w:tc>
                <w:tcPr>
                  <w:tcW w:w="1159" w:type="dxa"/>
                  <w:vAlign w:val="center"/>
                </w:tcPr>
                <w:p>
                  <w:pPr>
                    <w:jc w:val="center"/>
                    <w:rPr>
                      <w:sz w:val="24"/>
                      <w:szCs w:val="24"/>
                    </w:rPr>
                  </w:pPr>
                  <w:r>
                    <w:rPr>
                      <w:sz w:val="24"/>
                      <w:szCs w:val="24"/>
                    </w:rPr>
                    <w:t>51.6</w:t>
                  </w:r>
                </w:p>
              </w:tc>
              <w:tc>
                <w:tcPr>
                  <w:tcW w:w="1159" w:type="dxa"/>
                  <w:vAlign w:val="center"/>
                </w:tcPr>
                <w:p>
                  <w:pPr>
                    <w:jc w:val="center"/>
                    <w:rPr>
                      <w:sz w:val="24"/>
                      <w:szCs w:val="24"/>
                    </w:rPr>
                  </w:pPr>
                  <w:r>
                    <w:rPr>
                      <w:sz w:val="24"/>
                      <w:szCs w:val="24"/>
                    </w:rPr>
                    <w:t>45.4</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站址南面</w:t>
                  </w:r>
                </w:p>
              </w:tc>
              <w:tc>
                <w:tcPr>
                  <w:tcW w:w="1159" w:type="dxa"/>
                  <w:vAlign w:val="center"/>
                </w:tcPr>
                <w:p>
                  <w:pPr>
                    <w:jc w:val="center"/>
                    <w:rPr>
                      <w:sz w:val="24"/>
                      <w:szCs w:val="24"/>
                    </w:rPr>
                  </w:pPr>
                  <w:r>
                    <w:rPr>
                      <w:sz w:val="24"/>
                      <w:szCs w:val="24"/>
                    </w:rPr>
                    <w:t>50.9</w:t>
                  </w:r>
                </w:p>
              </w:tc>
              <w:tc>
                <w:tcPr>
                  <w:tcW w:w="1159" w:type="dxa"/>
                  <w:vAlign w:val="center"/>
                </w:tcPr>
                <w:p>
                  <w:pPr>
                    <w:jc w:val="center"/>
                    <w:rPr>
                      <w:sz w:val="24"/>
                      <w:szCs w:val="24"/>
                    </w:rPr>
                  </w:pPr>
                  <w:r>
                    <w:rPr>
                      <w:sz w:val="24"/>
                      <w:szCs w:val="24"/>
                    </w:rPr>
                    <w:t>44.8</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站址西面</w:t>
                  </w:r>
                </w:p>
              </w:tc>
              <w:tc>
                <w:tcPr>
                  <w:tcW w:w="1159" w:type="dxa"/>
                  <w:vAlign w:val="center"/>
                </w:tcPr>
                <w:p>
                  <w:pPr>
                    <w:jc w:val="center"/>
                    <w:rPr>
                      <w:sz w:val="24"/>
                      <w:szCs w:val="24"/>
                    </w:rPr>
                  </w:pPr>
                  <w:r>
                    <w:rPr>
                      <w:sz w:val="24"/>
                      <w:szCs w:val="24"/>
                    </w:rPr>
                    <w:t>51.3</w:t>
                  </w:r>
                </w:p>
              </w:tc>
              <w:tc>
                <w:tcPr>
                  <w:tcW w:w="1159" w:type="dxa"/>
                  <w:vAlign w:val="center"/>
                </w:tcPr>
                <w:p>
                  <w:pPr>
                    <w:jc w:val="center"/>
                    <w:rPr>
                      <w:sz w:val="24"/>
                      <w:szCs w:val="24"/>
                    </w:rPr>
                  </w:pPr>
                  <w:r>
                    <w:rPr>
                      <w:sz w:val="24"/>
                      <w:szCs w:val="24"/>
                    </w:rPr>
                    <w:t>45.2</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站址北面</w:t>
                  </w:r>
                </w:p>
              </w:tc>
              <w:tc>
                <w:tcPr>
                  <w:tcW w:w="1159" w:type="dxa"/>
                  <w:vAlign w:val="center"/>
                </w:tcPr>
                <w:p>
                  <w:pPr>
                    <w:jc w:val="center"/>
                    <w:rPr>
                      <w:sz w:val="24"/>
                      <w:szCs w:val="24"/>
                    </w:rPr>
                  </w:pPr>
                  <w:r>
                    <w:rPr>
                      <w:sz w:val="24"/>
                      <w:szCs w:val="24"/>
                    </w:rPr>
                    <w:t>52.4</w:t>
                  </w:r>
                </w:p>
              </w:tc>
              <w:tc>
                <w:tcPr>
                  <w:tcW w:w="1159" w:type="dxa"/>
                  <w:vAlign w:val="center"/>
                </w:tcPr>
                <w:p>
                  <w:pPr>
                    <w:jc w:val="center"/>
                    <w:rPr>
                      <w:sz w:val="24"/>
                      <w:szCs w:val="24"/>
                    </w:rPr>
                  </w:pPr>
                  <w:r>
                    <w:rPr>
                      <w:sz w:val="24"/>
                      <w:szCs w:val="24"/>
                    </w:rPr>
                    <w:t>45.4</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tcPr>
                <w:p>
                  <w:pPr>
                    <w:jc w:val="center"/>
                    <w:rPr>
                      <w:sz w:val="24"/>
                      <w:szCs w:val="24"/>
                    </w:rPr>
                  </w:pPr>
                  <w:r>
                    <w:rPr>
                      <w:sz w:val="24"/>
                      <w:szCs w:val="24"/>
                    </w:rPr>
                    <w:t>站址</w:t>
                  </w:r>
                  <w:r>
                    <w:rPr>
                      <w:rFonts w:hint="eastAsia"/>
                      <w:sz w:val="24"/>
                      <w:szCs w:val="24"/>
                    </w:rPr>
                    <w:t>东</w:t>
                  </w:r>
                  <w:r>
                    <w:rPr>
                      <w:sz w:val="24"/>
                      <w:szCs w:val="24"/>
                    </w:rPr>
                    <w:t>北侧龙塘小学围墙外</w:t>
                  </w:r>
                </w:p>
              </w:tc>
              <w:tc>
                <w:tcPr>
                  <w:tcW w:w="1159" w:type="dxa"/>
                  <w:vAlign w:val="center"/>
                </w:tcPr>
                <w:p>
                  <w:pPr>
                    <w:jc w:val="center"/>
                    <w:rPr>
                      <w:sz w:val="24"/>
                      <w:szCs w:val="24"/>
                    </w:rPr>
                  </w:pPr>
                  <w:r>
                    <w:rPr>
                      <w:sz w:val="24"/>
                      <w:szCs w:val="24"/>
                    </w:rPr>
                    <w:t>53.5</w:t>
                  </w:r>
                </w:p>
              </w:tc>
              <w:tc>
                <w:tcPr>
                  <w:tcW w:w="1159" w:type="dxa"/>
                  <w:vAlign w:val="center"/>
                </w:tcPr>
                <w:p>
                  <w:pPr>
                    <w:jc w:val="center"/>
                    <w:rPr>
                      <w:sz w:val="24"/>
                      <w:szCs w:val="24"/>
                    </w:rPr>
                  </w:pPr>
                  <w:r>
                    <w:rPr>
                      <w:sz w:val="24"/>
                      <w:szCs w:val="24"/>
                    </w:rPr>
                    <w:t>44.6</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站址</w:t>
                  </w:r>
                  <w:r>
                    <w:rPr>
                      <w:rFonts w:hint="eastAsia"/>
                      <w:sz w:val="24"/>
                      <w:szCs w:val="24"/>
                    </w:rPr>
                    <w:t>东</w:t>
                  </w:r>
                  <w:r>
                    <w:rPr>
                      <w:sz w:val="24"/>
                      <w:szCs w:val="24"/>
                    </w:rPr>
                    <w:t>北侧湘龙中学围墙外</w:t>
                  </w:r>
                </w:p>
              </w:tc>
              <w:tc>
                <w:tcPr>
                  <w:tcW w:w="1159" w:type="dxa"/>
                  <w:vAlign w:val="center"/>
                </w:tcPr>
                <w:p>
                  <w:pPr>
                    <w:jc w:val="center"/>
                    <w:rPr>
                      <w:sz w:val="24"/>
                      <w:szCs w:val="24"/>
                    </w:rPr>
                  </w:pPr>
                  <w:r>
                    <w:rPr>
                      <w:sz w:val="24"/>
                      <w:szCs w:val="24"/>
                    </w:rPr>
                    <w:t>51.8</w:t>
                  </w:r>
                </w:p>
              </w:tc>
              <w:tc>
                <w:tcPr>
                  <w:tcW w:w="1159" w:type="dxa"/>
                  <w:vAlign w:val="center"/>
                </w:tcPr>
                <w:p>
                  <w:pPr>
                    <w:jc w:val="center"/>
                    <w:rPr>
                      <w:sz w:val="24"/>
                      <w:szCs w:val="24"/>
                    </w:rPr>
                  </w:pPr>
                  <w:r>
                    <w:rPr>
                      <w:sz w:val="24"/>
                      <w:szCs w:val="24"/>
                    </w:rPr>
                    <w:t>43.3</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tcPr>
                <w:p>
                  <w:pPr>
                    <w:jc w:val="center"/>
                    <w:rPr>
                      <w:sz w:val="24"/>
                      <w:szCs w:val="24"/>
                    </w:rPr>
                  </w:pPr>
                  <w:r>
                    <w:rPr>
                      <w:sz w:val="24"/>
                      <w:szCs w:val="24"/>
                    </w:rPr>
                    <w:t>站址南侧国防科技大学宿舍前围墙外</w:t>
                  </w:r>
                </w:p>
              </w:tc>
              <w:tc>
                <w:tcPr>
                  <w:tcW w:w="1159" w:type="dxa"/>
                  <w:vAlign w:val="center"/>
                </w:tcPr>
                <w:p>
                  <w:pPr>
                    <w:jc w:val="center"/>
                    <w:rPr>
                      <w:sz w:val="24"/>
                      <w:szCs w:val="24"/>
                    </w:rPr>
                  </w:pPr>
                  <w:r>
                    <w:rPr>
                      <w:sz w:val="24"/>
                      <w:szCs w:val="24"/>
                    </w:rPr>
                    <w:t>50.7</w:t>
                  </w:r>
                </w:p>
              </w:tc>
              <w:tc>
                <w:tcPr>
                  <w:tcW w:w="1159" w:type="dxa"/>
                  <w:vAlign w:val="center"/>
                </w:tcPr>
                <w:p>
                  <w:pPr>
                    <w:jc w:val="center"/>
                    <w:rPr>
                      <w:sz w:val="24"/>
                      <w:szCs w:val="24"/>
                    </w:rPr>
                  </w:pPr>
                  <w:r>
                    <w:rPr>
                      <w:sz w:val="24"/>
                      <w:szCs w:val="24"/>
                    </w:rPr>
                    <w:t>44.5</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tcPr>
                <w:p>
                  <w:pPr>
                    <w:jc w:val="center"/>
                    <w:rPr>
                      <w:sz w:val="24"/>
                      <w:szCs w:val="24"/>
                    </w:rPr>
                  </w:pPr>
                  <w:r>
                    <w:rPr>
                      <w:sz w:val="24"/>
                      <w:szCs w:val="24"/>
                    </w:rPr>
                    <w:t>站址西侧国防科技大学体育馆围墙外</w:t>
                  </w:r>
                </w:p>
              </w:tc>
              <w:tc>
                <w:tcPr>
                  <w:tcW w:w="1159" w:type="dxa"/>
                  <w:vAlign w:val="center"/>
                </w:tcPr>
                <w:p>
                  <w:pPr>
                    <w:jc w:val="center"/>
                    <w:rPr>
                      <w:sz w:val="24"/>
                      <w:szCs w:val="24"/>
                    </w:rPr>
                  </w:pPr>
                  <w:r>
                    <w:rPr>
                      <w:sz w:val="24"/>
                      <w:szCs w:val="24"/>
                    </w:rPr>
                    <w:t>51.1</w:t>
                  </w:r>
                </w:p>
              </w:tc>
              <w:tc>
                <w:tcPr>
                  <w:tcW w:w="1159" w:type="dxa"/>
                  <w:vAlign w:val="center"/>
                </w:tcPr>
                <w:p>
                  <w:pPr>
                    <w:jc w:val="center"/>
                    <w:rPr>
                      <w:sz w:val="24"/>
                      <w:szCs w:val="24"/>
                    </w:rPr>
                  </w:pPr>
                  <w:r>
                    <w:rPr>
                      <w:sz w:val="24"/>
                      <w:szCs w:val="24"/>
                    </w:rPr>
                    <w:t>44.9</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9211" w:type="dxa"/>
                  <w:gridSpan w:val="7"/>
                  <w:vAlign w:val="center"/>
                </w:tcPr>
                <w:p>
                  <w:pPr>
                    <w:jc w:val="center"/>
                    <w:rPr>
                      <w:sz w:val="24"/>
                      <w:szCs w:val="24"/>
                    </w:rPr>
                  </w:pPr>
                  <w:r>
                    <w:rPr>
                      <w:sz w:val="24"/>
                      <w:szCs w:val="24"/>
                    </w:rPr>
                    <w:t>监测时间： 2017年</w:t>
                  </w:r>
                  <w:r>
                    <w:rPr>
                      <w:rFonts w:hint="eastAsia"/>
                      <w:sz w:val="24"/>
                      <w:szCs w:val="24"/>
                    </w:rPr>
                    <w:t>10</w:t>
                  </w:r>
                  <w:r>
                    <w:rPr>
                      <w:sz w:val="24"/>
                      <w:szCs w:val="24"/>
                    </w:rPr>
                    <w:t>月</w:t>
                  </w:r>
                  <w:r>
                    <w:rPr>
                      <w:rFonts w:hint="eastAsia"/>
                      <w:sz w:val="24"/>
                      <w:szCs w:val="24"/>
                    </w:rPr>
                    <w:t>25</w:t>
                  </w:r>
                  <w:r>
                    <w:rPr>
                      <w:sz w:val="24"/>
                      <w:szCs w:val="24"/>
                    </w:rPr>
                    <w:t>日</w:t>
                  </w:r>
                </w:p>
              </w:tc>
            </w:tr>
          </w:tbl>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表1</w:t>
            </w:r>
            <w:r>
              <w:rPr>
                <w:rFonts w:hint="eastAsia"/>
                <w:b/>
                <w:bCs/>
                <w:sz w:val="24"/>
                <w:szCs w:val="24"/>
              </w:rPr>
              <w:t>4</w:t>
            </w:r>
            <w:r>
              <w:rPr>
                <w:b/>
                <w:bCs/>
                <w:sz w:val="24"/>
                <w:szCs w:val="24"/>
              </w:rPr>
              <w:t>扩建变电站厂界</w:t>
            </w:r>
            <w:r>
              <w:rPr>
                <w:b/>
                <w:sz w:val="24"/>
              </w:rPr>
              <w:t>及周边环境保护目标</w:t>
            </w:r>
            <w:r>
              <w:rPr>
                <w:b/>
                <w:bCs/>
                <w:sz w:val="24"/>
                <w:szCs w:val="24"/>
              </w:rPr>
              <w:t>噪声监测结果</w:t>
            </w:r>
          </w:p>
          <w:tbl>
            <w:tblPr>
              <w:tblStyle w:val="36"/>
              <w:tblW w:w="921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98"/>
              <w:gridCol w:w="2133"/>
              <w:gridCol w:w="1159"/>
              <w:gridCol w:w="1159"/>
              <w:gridCol w:w="1159"/>
              <w:gridCol w:w="1161"/>
              <w:gridCol w:w="12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8" w:type="dxa"/>
                  <w:vMerge w:val="restart"/>
                  <w:vAlign w:val="center"/>
                </w:tcPr>
                <w:p>
                  <w:pPr>
                    <w:jc w:val="center"/>
                    <w:rPr>
                      <w:sz w:val="24"/>
                      <w:szCs w:val="24"/>
                    </w:rPr>
                  </w:pPr>
                  <w:r>
                    <w:rPr>
                      <w:sz w:val="24"/>
                      <w:szCs w:val="24"/>
                    </w:rPr>
                    <w:t>名称</w:t>
                  </w:r>
                </w:p>
              </w:tc>
              <w:tc>
                <w:tcPr>
                  <w:tcW w:w="2133" w:type="dxa"/>
                  <w:vMerge w:val="restart"/>
                  <w:vAlign w:val="center"/>
                </w:tcPr>
                <w:p>
                  <w:pPr>
                    <w:jc w:val="center"/>
                    <w:rPr>
                      <w:sz w:val="24"/>
                      <w:szCs w:val="24"/>
                    </w:rPr>
                  </w:pPr>
                  <w:r>
                    <w:rPr>
                      <w:sz w:val="24"/>
                      <w:szCs w:val="24"/>
                    </w:rPr>
                    <w:t>监测点位</w:t>
                  </w:r>
                </w:p>
              </w:tc>
              <w:tc>
                <w:tcPr>
                  <w:tcW w:w="2318" w:type="dxa"/>
                  <w:gridSpan w:val="2"/>
                  <w:vAlign w:val="center"/>
                </w:tcPr>
                <w:p>
                  <w:pPr>
                    <w:jc w:val="center"/>
                    <w:rPr>
                      <w:sz w:val="24"/>
                      <w:szCs w:val="24"/>
                    </w:rPr>
                  </w:pPr>
                  <w:r>
                    <w:rPr>
                      <w:sz w:val="24"/>
                      <w:szCs w:val="24"/>
                    </w:rPr>
                    <w:t>监测值</w:t>
                  </w:r>
                </w:p>
                <w:p>
                  <w:pPr>
                    <w:jc w:val="center"/>
                    <w:rPr>
                      <w:sz w:val="24"/>
                      <w:szCs w:val="24"/>
                    </w:rPr>
                  </w:pPr>
                  <w:r>
                    <w:rPr>
                      <w:sz w:val="24"/>
                      <w:szCs w:val="24"/>
                    </w:rPr>
                    <w:t>[dB（A）]</w:t>
                  </w:r>
                </w:p>
              </w:tc>
              <w:tc>
                <w:tcPr>
                  <w:tcW w:w="2320" w:type="dxa"/>
                  <w:gridSpan w:val="2"/>
                  <w:vAlign w:val="center"/>
                </w:tcPr>
                <w:p>
                  <w:pPr>
                    <w:jc w:val="center"/>
                    <w:rPr>
                      <w:sz w:val="24"/>
                      <w:szCs w:val="24"/>
                    </w:rPr>
                  </w:pPr>
                  <w:r>
                    <w:rPr>
                      <w:sz w:val="24"/>
                      <w:szCs w:val="24"/>
                    </w:rPr>
                    <w:t>标准限值</w:t>
                  </w:r>
                </w:p>
                <w:p>
                  <w:pPr>
                    <w:jc w:val="center"/>
                    <w:rPr>
                      <w:sz w:val="24"/>
                      <w:szCs w:val="24"/>
                    </w:rPr>
                  </w:pPr>
                  <w:r>
                    <w:rPr>
                      <w:sz w:val="24"/>
                      <w:szCs w:val="24"/>
                    </w:rPr>
                    <w:t>[dB（A）]</w:t>
                  </w:r>
                </w:p>
              </w:tc>
              <w:tc>
                <w:tcPr>
                  <w:tcW w:w="1242" w:type="dxa"/>
                  <w:vMerge w:val="restart"/>
                  <w:vAlign w:val="center"/>
                </w:tcPr>
                <w:p>
                  <w:pPr>
                    <w:jc w:val="center"/>
                    <w:rPr>
                      <w:sz w:val="24"/>
                      <w:szCs w:val="24"/>
                    </w:rPr>
                  </w:pPr>
                  <w:r>
                    <w:rPr>
                      <w:sz w:val="24"/>
                      <w:szCs w:val="24"/>
                    </w:rPr>
                    <w:t>是否</w:t>
                  </w:r>
                </w:p>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8" w:type="dxa"/>
                  <w:vMerge w:val="continue"/>
                  <w:vAlign w:val="center"/>
                </w:tcPr>
                <w:p>
                  <w:pPr>
                    <w:jc w:val="center"/>
                    <w:rPr>
                      <w:sz w:val="24"/>
                      <w:szCs w:val="24"/>
                    </w:rPr>
                  </w:pPr>
                </w:p>
              </w:tc>
              <w:tc>
                <w:tcPr>
                  <w:tcW w:w="2133" w:type="dxa"/>
                  <w:vMerge w:val="continue"/>
                  <w:vAlign w:val="center"/>
                </w:tcPr>
                <w:p>
                  <w:pPr>
                    <w:jc w:val="center"/>
                    <w:rPr>
                      <w:sz w:val="24"/>
                      <w:szCs w:val="24"/>
                    </w:rPr>
                  </w:pPr>
                </w:p>
              </w:tc>
              <w:tc>
                <w:tcPr>
                  <w:tcW w:w="1159" w:type="dxa"/>
                  <w:vAlign w:val="center"/>
                </w:tcPr>
                <w:p>
                  <w:pPr>
                    <w:jc w:val="center"/>
                    <w:rPr>
                      <w:sz w:val="24"/>
                      <w:szCs w:val="24"/>
                    </w:rPr>
                  </w:pPr>
                  <w:r>
                    <w:rPr>
                      <w:sz w:val="24"/>
                      <w:szCs w:val="24"/>
                    </w:rPr>
                    <w:t>昼间</w:t>
                  </w:r>
                </w:p>
              </w:tc>
              <w:tc>
                <w:tcPr>
                  <w:tcW w:w="1159" w:type="dxa"/>
                  <w:vAlign w:val="center"/>
                </w:tcPr>
                <w:p>
                  <w:pPr>
                    <w:jc w:val="center"/>
                    <w:rPr>
                      <w:sz w:val="24"/>
                      <w:szCs w:val="24"/>
                    </w:rPr>
                  </w:pPr>
                  <w:r>
                    <w:rPr>
                      <w:sz w:val="24"/>
                      <w:szCs w:val="24"/>
                    </w:rPr>
                    <w:t>夜间</w:t>
                  </w:r>
                </w:p>
              </w:tc>
              <w:tc>
                <w:tcPr>
                  <w:tcW w:w="1159" w:type="dxa"/>
                  <w:vAlign w:val="center"/>
                </w:tcPr>
                <w:p>
                  <w:pPr>
                    <w:jc w:val="center"/>
                    <w:rPr>
                      <w:sz w:val="24"/>
                      <w:szCs w:val="24"/>
                    </w:rPr>
                  </w:pPr>
                  <w:r>
                    <w:rPr>
                      <w:sz w:val="24"/>
                      <w:szCs w:val="24"/>
                    </w:rPr>
                    <w:t>昼间</w:t>
                  </w:r>
                </w:p>
              </w:tc>
              <w:tc>
                <w:tcPr>
                  <w:tcW w:w="1161" w:type="dxa"/>
                  <w:vAlign w:val="center"/>
                </w:tcPr>
                <w:p>
                  <w:pPr>
                    <w:jc w:val="center"/>
                    <w:rPr>
                      <w:sz w:val="24"/>
                      <w:szCs w:val="24"/>
                    </w:rPr>
                  </w:pPr>
                  <w:r>
                    <w:rPr>
                      <w:sz w:val="24"/>
                      <w:szCs w:val="24"/>
                    </w:rPr>
                    <w:t>夜间</w:t>
                  </w:r>
                </w:p>
              </w:tc>
              <w:tc>
                <w:tcPr>
                  <w:tcW w:w="1242" w:type="dxa"/>
                  <w:vMerge w:val="continue"/>
                  <w:vAlign w:val="center"/>
                </w:tcPr>
                <w:p>
                  <w:pPr>
                    <w:jc w:val="center"/>
                    <w:rPr>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8" w:type="dxa"/>
                  <w:vMerge w:val="restart"/>
                  <w:vAlign w:val="center"/>
                </w:tcPr>
                <w:p>
                  <w:pPr>
                    <w:jc w:val="center"/>
                    <w:rPr>
                      <w:sz w:val="24"/>
                      <w:szCs w:val="24"/>
                    </w:rPr>
                  </w:pPr>
                  <w:r>
                    <w:rPr>
                      <w:sz w:val="24"/>
                      <w:szCs w:val="24"/>
                    </w:rPr>
                    <w:t>龙王220kV变电站</w:t>
                  </w:r>
                </w:p>
              </w:tc>
              <w:tc>
                <w:tcPr>
                  <w:tcW w:w="2133" w:type="dxa"/>
                  <w:vAlign w:val="center"/>
                </w:tcPr>
                <w:p>
                  <w:pPr>
                    <w:jc w:val="center"/>
                    <w:rPr>
                      <w:sz w:val="24"/>
                      <w:szCs w:val="24"/>
                    </w:rPr>
                  </w:pPr>
                  <w:r>
                    <w:rPr>
                      <w:sz w:val="24"/>
                      <w:szCs w:val="24"/>
                    </w:rPr>
                    <w:t>西侧厂界</w:t>
                  </w:r>
                </w:p>
              </w:tc>
              <w:tc>
                <w:tcPr>
                  <w:tcW w:w="1159" w:type="dxa"/>
                  <w:vAlign w:val="center"/>
                </w:tcPr>
                <w:p>
                  <w:pPr>
                    <w:jc w:val="center"/>
                    <w:rPr>
                      <w:sz w:val="24"/>
                      <w:szCs w:val="24"/>
                    </w:rPr>
                  </w:pPr>
                  <w:r>
                    <w:rPr>
                      <w:sz w:val="24"/>
                      <w:szCs w:val="24"/>
                    </w:rPr>
                    <w:t>44.3</w:t>
                  </w:r>
                </w:p>
              </w:tc>
              <w:tc>
                <w:tcPr>
                  <w:tcW w:w="1159" w:type="dxa"/>
                  <w:vAlign w:val="center"/>
                </w:tcPr>
                <w:p>
                  <w:pPr>
                    <w:jc w:val="center"/>
                    <w:rPr>
                      <w:sz w:val="24"/>
                      <w:szCs w:val="24"/>
                    </w:rPr>
                  </w:pPr>
                  <w:r>
                    <w:rPr>
                      <w:sz w:val="24"/>
                      <w:szCs w:val="24"/>
                    </w:rPr>
                    <w:t>40.5</w:t>
                  </w:r>
                </w:p>
              </w:tc>
              <w:tc>
                <w:tcPr>
                  <w:tcW w:w="1159" w:type="dxa"/>
                  <w:vAlign w:val="center"/>
                </w:tcPr>
                <w:p>
                  <w:pPr>
                    <w:jc w:val="center"/>
                    <w:rPr>
                      <w:sz w:val="24"/>
                      <w:szCs w:val="24"/>
                    </w:rPr>
                  </w:pPr>
                  <w:r>
                    <w:rPr>
                      <w:sz w:val="24"/>
                      <w:szCs w:val="24"/>
                    </w:rPr>
                    <w:t>70</w:t>
                  </w:r>
                </w:p>
              </w:tc>
              <w:tc>
                <w:tcPr>
                  <w:tcW w:w="1161" w:type="dxa"/>
                  <w:vAlign w:val="center"/>
                </w:tcPr>
                <w:p>
                  <w:pPr>
                    <w:jc w:val="center"/>
                    <w:rPr>
                      <w:sz w:val="24"/>
                      <w:szCs w:val="24"/>
                    </w:rPr>
                  </w:pPr>
                  <w:r>
                    <w:rPr>
                      <w:sz w:val="24"/>
                      <w:szCs w:val="24"/>
                    </w:rPr>
                    <w:t>55</w:t>
                  </w:r>
                </w:p>
              </w:tc>
              <w:tc>
                <w:tcPr>
                  <w:tcW w:w="1242"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8"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北侧厂界</w:t>
                  </w:r>
                </w:p>
              </w:tc>
              <w:tc>
                <w:tcPr>
                  <w:tcW w:w="1159" w:type="dxa"/>
                  <w:vAlign w:val="center"/>
                </w:tcPr>
                <w:p>
                  <w:pPr>
                    <w:jc w:val="center"/>
                    <w:rPr>
                      <w:sz w:val="24"/>
                      <w:szCs w:val="24"/>
                    </w:rPr>
                  </w:pPr>
                  <w:r>
                    <w:rPr>
                      <w:sz w:val="24"/>
                      <w:szCs w:val="24"/>
                    </w:rPr>
                    <w:t>44.0</w:t>
                  </w:r>
                </w:p>
              </w:tc>
              <w:tc>
                <w:tcPr>
                  <w:tcW w:w="1159" w:type="dxa"/>
                  <w:vAlign w:val="center"/>
                </w:tcPr>
                <w:p>
                  <w:pPr>
                    <w:jc w:val="center"/>
                    <w:rPr>
                      <w:sz w:val="24"/>
                      <w:szCs w:val="24"/>
                    </w:rPr>
                  </w:pPr>
                  <w:r>
                    <w:rPr>
                      <w:sz w:val="24"/>
                      <w:szCs w:val="24"/>
                    </w:rPr>
                    <w:t>40.0</w:t>
                  </w:r>
                </w:p>
              </w:tc>
              <w:tc>
                <w:tcPr>
                  <w:tcW w:w="1159" w:type="dxa"/>
                  <w:vAlign w:val="center"/>
                </w:tcPr>
                <w:p>
                  <w:pPr>
                    <w:jc w:val="center"/>
                  </w:pPr>
                  <w:r>
                    <w:rPr>
                      <w:sz w:val="24"/>
                      <w:szCs w:val="24"/>
                    </w:rPr>
                    <w:t>60</w:t>
                  </w:r>
                </w:p>
              </w:tc>
              <w:tc>
                <w:tcPr>
                  <w:tcW w:w="1161" w:type="dxa"/>
                  <w:vAlign w:val="center"/>
                </w:tcPr>
                <w:p>
                  <w:pPr>
                    <w:jc w:val="center"/>
                  </w:pPr>
                  <w:r>
                    <w:rPr>
                      <w:sz w:val="24"/>
                      <w:szCs w:val="24"/>
                    </w:rPr>
                    <w:t>50</w:t>
                  </w:r>
                </w:p>
              </w:tc>
              <w:tc>
                <w:tcPr>
                  <w:tcW w:w="1242"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8"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东侧厂界</w:t>
                  </w:r>
                </w:p>
              </w:tc>
              <w:tc>
                <w:tcPr>
                  <w:tcW w:w="1159" w:type="dxa"/>
                  <w:vAlign w:val="center"/>
                </w:tcPr>
                <w:p>
                  <w:pPr>
                    <w:jc w:val="center"/>
                    <w:rPr>
                      <w:sz w:val="24"/>
                      <w:szCs w:val="24"/>
                    </w:rPr>
                  </w:pPr>
                  <w:r>
                    <w:rPr>
                      <w:sz w:val="24"/>
                      <w:szCs w:val="24"/>
                    </w:rPr>
                    <w:t>43.5</w:t>
                  </w:r>
                </w:p>
              </w:tc>
              <w:tc>
                <w:tcPr>
                  <w:tcW w:w="1159" w:type="dxa"/>
                  <w:vAlign w:val="center"/>
                </w:tcPr>
                <w:p>
                  <w:pPr>
                    <w:jc w:val="center"/>
                    <w:rPr>
                      <w:sz w:val="24"/>
                      <w:szCs w:val="24"/>
                    </w:rPr>
                  </w:pPr>
                  <w:r>
                    <w:rPr>
                      <w:sz w:val="24"/>
                      <w:szCs w:val="24"/>
                    </w:rPr>
                    <w:t>39.7</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2"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8"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南侧厂界</w:t>
                  </w:r>
                </w:p>
              </w:tc>
              <w:tc>
                <w:tcPr>
                  <w:tcW w:w="1159" w:type="dxa"/>
                  <w:vAlign w:val="center"/>
                </w:tcPr>
                <w:p>
                  <w:pPr>
                    <w:jc w:val="center"/>
                    <w:rPr>
                      <w:sz w:val="24"/>
                      <w:szCs w:val="24"/>
                    </w:rPr>
                  </w:pPr>
                  <w:r>
                    <w:rPr>
                      <w:sz w:val="24"/>
                      <w:szCs w:val="24"/>
                    </w:rPr>
                    <w:t>43.2</w:t>
                  </w:r>
                </w:p>
              </w:tc>
              <w:tc>
                <w:tcPr>
                  <w:tcW w:w="1159" w:type="dxa"/>
                  <w:vAlign w:val="center"/>
                </w:tcPr>
                <w:p>
                  <w:pPr>
                    <w:jc w:val="center"/>
                    <w:rPr>
                      <w:sz w:val="24"/>
                      <w:szCs w:val="24"/>
                    </w:rPr>
                  </w:pPr>
                  <w:r>
                    <w:rPr>
                      <w:sz w:val="24"/>
                      <w:szCs w:val="24"/>
                    </w:rPr>
                    <w:t>40.6</w:t>
                  </w:r>
                </w:p>
              </w:tc>
              <w:tc>
                <w:tcPr>
                  <w:tcW w:w="1159" w:type="dxa"/>
                  <w:vAlign w:val="center"/>
                </w:tcPr>
                <w:p>
                  <w:pPr>
                    <w:jc w:val="center"/>
                  </w:pPr>
                  <w:r>
                    <w:rPr>
                      <w:sz w:val="24"/>
                      <w:szCs w:val="24"/>
                    </w:rPr>
                    <w:t>70</w:t>
                  </w:r>
                </w:p>
              </w:tc>
              <w:tc>
                <w:tcPr>
                  <w:tcW w:w="1161" w:type="dxa"/>
                  <w:vAlign w:val="center"/>
                </w:tcPr>
                <w:p>
                  <w:pPr>
                    <w:jc w:val="center"/>
                  </w:pPr>
                  <w:r>
                    <w:rPr>
                      <w:sz w:val="24"/>
                      <w:szCs w:val="24"/>
                    </w:rPr>
                    <w:t>55</w:t>
                  </w:r>
                </w:p>
              </w:tc>
              <w:tc>
                <w:tcPr>
                  <w:tcW w:w="1242"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8"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厂界北侧振业城博才小学（在建）</w:t>
                  </w:r>
                </w:p>
              </w:tc>
              <w:tc>
                <w:tcPr>
                  <w:tcW w:w="1159" w:type="dxa"/>
                  <w:vAlign w:val="center"/>
                </w:tcPr>
                <w:p>
                  <w:pPr>
                    <w:jc w:val="center"/>
                    <w:rPr>
                      <w:sz w:val="24"/>
                      <w:szCs w:val="24"/>
                    </w:rPr>
                  </w:pPr>
                  <w:r>
                    <w:rPr>
                      <w:sz w:val="24"/>
                      <w:szCs w:val="24"/>
                    </w:rPr>
                    <w:t>42.4</w:t>
                  </w:r>
                </w:p>
              </w:tc>
              <w:tc>
                <w:tcPr>
                  <w:tcW w:w="1159" w:type="dxa"/>
                  <w:vAlign w:val="center"/>
                </w:tcPr>
                <w:p>
                  <w:pPr>
                    <w:jc w:val="center"/>
                    <w:rPr>
                      <w:sz w:val="24"/>
                      <w:szCs w:val="24"/>
                    </w:rPr>
                  </w:pPr>
                  <w:r>
                    <w:rPr>
                      <w:sz w:val="24"/>
                      <w:szCs w:val="24"/>
                    </w:rPr>
                    <w:t>39.2</w:t>
                  </w:r>
                </w:p>
              </w:tc>
              <w:tc>
                <w:tcPr>
                  <w:tcW w:w="1159" w:type="dxa"/>
                  <w:vAlign w:val="center"/>
                </w:tcPr>
                <w:p>
                  <w:pPr>
                    <w:jc w:val="center"/>
                  </w:pPr>
                  <w:r>
                    <w:rPr>
                      <w:sz w:val="24"/>
                      <w:szCs w:val="24"/>
                    </w:rPr>
                    <w:t>60</w:t>
                  </w:r>
                </w:p>
              </w:tc>
              <w:tc>
                <w:tcPr>
                  <w:tcW w:w="1161" w:type="dxa"/>
                  <w:vAlign w:val="center"/>
                </w:tcPr>
                <w:p>
                  <w:pPr>
                    <w:jc w:val="center"/>
                  </w:pPr>
                  <w:r>
                    <w:rPr>
                      <w:sz w:val="24"/>
                      <w:szCs w:val="24"/>
                    </w:rPr>
                    <w:t>50</w:t>
                  </w:r>
                </w:p>
              </w:tc>
              <w:tc>
                <w:tcPr>
                  <w:tcW w:w="1242"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8" w:type="dxa"/>
                  <w:vMerge w:val="restart"/>
                  <w:vAlign w:val="center"/>
                </w:tcPr>
                <w:p>
                  <w:pPr>
                    <w:jc w:val="center"/>
                    <w:rPr>
                      <w:sz w:val="24"/>
                      <w:szCs w:val="24"/>
                    </w:rPr>
                  </w:pPr>
                  <w:r>
                    <w:rPr>
                      <w:sz w:val="24"/>
                      <w:szCs w:val="24"/>
                    </w:rPr>
                    <w:t>通益220kV变电站</w:t>
                  </w:r>
                </w:p>
              </w:tc>
              <w:tc>
                <w:tcPr>
                  <w:tcW w:w="2133" w:type="dxa"/>
                  <w:vAlign w:val="center"/>
                </w:tcPr>
                <w:p>
                  <w:pPr>
                    <w:jc w:val="center"/>
                    <w:rPr>
                      <w:sz w:val="24"/>
                      <w:szCs w:val="24"/>
                    </w:rPr>
                  </w:pPr>
                  <w:r>
                    <w:rPr>
                      <w:sz w:val="24"/>
                      <w:szCs w:val="24"/>
                    </w:rPr>
                    <w:t>南侧厂界#1</w:t>
                  </w:r>
                </w:p>
              </w:tc>
              <w:tc>
                <w:tcPr>
                  <w:tcW w:w="1159" w:type="dxa"/>
                  <w:vAlign w:val="center"/>
                </w:tcPr>
                <w:p>
                  <w:pPr>
                    <w:jc w:val="center"/>
                    <w:rPr>
                      <w:sz w:val="24"/>
                      <w:szCs w:val="24"/>
                    </w:rPr>
                  </w:pPr>
                  <w:r>
                    <w:rPr>
                      <w:sz w:val="24"/>
                      <w:szCs w:val="24"/>
                    </w:rPr>
                    <w:t>46.2</w:t>
                  </w:r>
                </w:p>
              </w:tc>
              <w:tc>
                <w:tcPr>
                  <w:tcW w:w="1159" w:type="dxa"/>
                  <w:vAlign w:val="center"/>
                </w:tcPr>
                <w:p>
                  <w:pPr>
                    <w:jc w:val="center"/>
                    <w:rPr>
                      <w:sz w:val="24"/>
                      <w:szCs w:val="24"/>
                    </w:rPr>
                  </w:pPr>
                  <w:r>
                    <w:rPr>
                      <w:sz w:val="24"/>
                      <w:szCs w:val="24"/>
                    </w:rPr>
                    <w:t>42.3</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2"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8"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南侧厂界#2</w:t>
                  </w:r>
                </w:p>
              </w:tc>
              <w:tc>
                <w:tcPr>
                  <w:tcW w:w="1159" w:type="dxa"/>
                  <w:vAlign w:val="center"/>
                </w:tcPr>
                <w:p>
                  <w:pPr>
                    <w:jc w:val="center"/>
                    <w:rPr>
                      <w:sz w:val="24"/>
                      <w:szCs w:val="24"/>
                    </w:rPr>
                  </w:pPr>
                  <w:r>
                    <w:rPr>
                      <w:sz w:val="24"/>
                      <w:szCs w:val="24"/>
                    </w:rPr>
                    <w:t>44.3</w:t>
                  </w:r>
                </w:p>
              </w:tc>
              <w:tc>
                <w:tcPr>
                  <w:tcW w:w="1159" w:type="dxa"/>
                  <w:vAlign w:val="center"/>
                </w:tcPr>
                <w:p>
                  <w:pPr>
                    <w:jc w:val="center"/>
                    <w:rPr>
                      <w:sz w:val="24"/>
                      <w:szCs w:val="24"/>
                    </w:rPr>
                  </w:pPr>
                  <w:r>
                    <w:rPr>
                      <w:sz w:val="24"/>
                      <w:szCs w:val="24"/>
                    </w:rPr>
                    <w:t>41.2</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2"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8"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西侧厂界#3</w:t>
                  </w:r>
                </w:p>
              </w:tc>
              <w:tc>
                <w:tcPr>
                  <w:tcW w:w="1159" w:type="dxa"/>
                  <w:vAlign w:val="center"/>
                </w:tcPr>
                <w:p>
                  <w:pPr>
                    <w:jc w:val="center"/>
                    <w:rPr>
                      <w:sz w:val="24"/>
                      <w:szCs w:val="24"/>
                    </w:rPr>
                  </w:pPr>
                  <w:r>
                    <w:rPr>
                      <w:sz w:val="24"/>
                      <w:szCs w:val="24"/>
                    </w:rPr>
                    <w:t>48.7</w:t>
                  </w:r>
                </w:p>
              </w:tc>
              <w:tc>
                <w:tcPr>
                  <w:tcW w:w="1159" w:type="dxa"/>
                  <w:vAlign w:val="center"/>
                </w:tcPr>
                <w:p>
                  <w:pPr>
                    <w:jc w:val="center"/>
                    <w:rPr>
                      <w:sz w:val="24"/>
                      <w:szCs w:val="24"/>
                    </w:rPr>
                  </w:pPr>
                  <w:r>
                    <w:rPr>
                      <w:sz w:val="24"/>
                      <w:szCs w:val="24"/>
                    </w:rPr>
                    <w:t>45.2</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2"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8"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西侧厂界#4</w:t>
                  </w:r>
                </w:p>
              </w:tc>
              <w:tc>
                <w:tcPr>
                  <w:tcW w:w="1159" w:type="dxa"/>
                  <w:vAlign w:val="center"/>
                </w:tcPr>
                <w:p>
                  <w:pPr>
                    <w:jc w:val="center"/>
                    <w:rPr>
                      <w:sz w:val="24"/>
                      <w:szCs w:val="24"/>
                    </w:rPr>
                  </w:pPr>
                  <w:r>
                    <w:rPr>
                      <w:sz w:val="24"/>
                      <w:szCs w:val="24"/>
                    </w:rPr>
                    <w:t>47.4</w:t>
                  </w:r>
                </w:p>
              </w:tc>
              <w:tc>
                <w:tcPr>
                  <w:tcW w:w="1159" w:type="dxa"/>
                  <w:vAlign w:val="center"/>
                </w:tcPr>
                <w:p>
                  <w:pPr>
                    <w:jc w:val="center"/>
                    <w:rPr>
                      <w:sz w:val="24"/>
                      <w:szCs w:val="24"/>
                    </w:rPr>
                  </w:pPr>
                  <w:r>
                    <w:rPr>
                      <w:sz w:val="24"/>
                      <w:szCs w:val="24"/>
                    </w:rPr>
                    <w:t>45.1</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2"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8"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北侧厂界#5</w:t>
                  </w:r>
                </w:p>
              </w:tc>
              <w:tc>
                <w:tcPr>
                  <w:tcW w:w="1159" w:type="dxa"/>
                  <w:vAlign w:val="center"/>
                </w:tcPr>
                <w:p>
                  <w:pPr>
                    <w:jc w:val="center"/>
                    <w:rPr>
                      <w:sz w:val="24"/>
                      <w:szCs w:val="24"/>
                    </w:rPr>
                  </w:pPr>
                  <w:r>
                    <w:rPr>
                      <w:sz w:val="24"/>
                      <w:szCs w:val="24"/>
                    </w:rPr>
                    <w:t>44.2</w:t>
                  </w:r>
                </w:p>
              </w:tc>
              <w:tc>
                <w:tcPr>
                  <w:tcW w:w="1159" w:type="dxa"/>
                  <w:vAlign w:val="center"/>
                </w:tcPr>
                <w:p>
                  <w:pPr>
                    <w:jc w:val="center"/>
                    <w:rPr>
                      <w:sz w:val="24"/>
                      <w:szCs w:val="24"/>
                    </w:rPr>
                  </w:pPr>
                  <w:r>
                    <w:rPr>
                      <w:sz w:val="24"/>
                      <w:szCs w:val="24"/>
                    </w:rPr>
                    <w:t>41.4</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2"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8"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北侧厂界#7</w:t>
                  </w:r>
                </w:p>
              </w:tc>
              <w:tc>
                <w:tcPr>
                  <w:tcW w:w="1159" w:type="dxa"/>
                  <w:vAlign w:val="center"/>
                </w:tcPr>
                <w:p>
                  <w:pPr>
                    <w:jc w:val="center"/>
                    <w:rPr>
                      <w:sz w:val="24"/>
                      <w:szCs w:val="24"/>
                    </w:rPr>
                  </w:pPr>
                  <w:r>
                    <w:rPr>
                      <w:sz w:val="24"/>
                      <w:szCs w:val="24"/>
                    </w:rPr>
                    <w:t>41.4</w:t>
                  </w:r>
                </w:p>
              </w:tc>
              <w:tc>
                <w:tcPr>
                  <w:tcW w:w="1159" w:type="dxa"/>
                  <w:vAlign w:val="center"/>
                </w:tcPr>
                <w:p>
                  <w:pPr>
                    <w:jc w:val="center"/>
                    <w:rPr>
                      <w:sz w:val="24"/>
                      <w:szCs w:val="24"/>
                    </w:rPr>
                  </w:pPr>
                  <w:r>
                    <w:rPr>
                      <w:sz w:val="24"/>
                      <w:szCs w:val="24"/>
                    </w:rPr>
                    <w:t>43.</w:t>
                  </w:r>
                  <w:r>
                    <w:rPr>
                      <w:rFonts w:hint="eastAsia"/>
                      <w:sz w:val="24"/>
                      <w:szCs w:val="24"/>
                    </w:rPr>
                    <w:t>2</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2"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8"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东侧厂界#9</w:t>
                  </w:r>
                </w:p>
              </w:tc>
              <w:tc>
                <w:tcPr>
                  <w:tcW w:w="1159" w:type="dxa"/>
                  <w:vAlign w:val="center"/>
                </w:tcPr>
                <w:p>
                  <w:pPr>
                    <w:jc w:val="center"/>
                    <w:rPr>
                      <w:sz w:val="24"/>
                      <w:szCs w:val="24"/>
                    </w:rPr>
                  </w:pPr>
                  <w:r>
                    <w:rPr>
                      <w:sz w:val="24"/>
                      <w:szCs w:val="24"/>
                    </w:rPr>
                    <w:t>42.0</w:t>
                  </w:r>
                </w:p>
              </w:tc>
              <w:tc>
                <w:tcPr>
                  <w:tcW w:w="1159" w:type="dxa"/>
                  <w:vAlign w:val="center"/>
                </w:tcPr>
                <w:p>
                  <w:pPr>
                    <w:jc w:val="center"/>
                    <w:rPr>
                      <w:sz w:val="24"/>
                      <w:szCs w:val="24"/>
                    </w:rPr>
                  </w:pPr>
                  <w:r>
                    <w:rPr>
                      <w:sz w:val="24"/>
                      <w:szCs w:val="24"/>
                    </w:rPr>
                    <w:t>40.0</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2"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8"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厂界北侧旺宁商务宾馆#6</w:t>
                  </w:r>
                </w:p>
              </w:tc>
              <w:tc>
                <w:tcPr>
                  <w:tcW w:w="1159" w:type="dxa"/>
                  <w:vAlign w:val="center"/>
                </w:tcPr>
                <w:p>
                  <w:pPr>
                    <w:jc w:val="center"/>
                    <w:rPr>
                      <w:sz w:val="24"/>
                      <w:szCs w:val="24"/>
                    </w:rPr>
                  </w:pPr>
                  <w:r>
                    <w:rPr>
                      <w:sz w:val="24"/>
                      <w:szCs w:val="24"/>
                    </w:rPr>
                    <w:t>47.5</w:t>
                  </w:r>
                </w:p>
              </w:tc>
              <w:tc>
                <w:tcPr>
                  <w:tcW w:w="1159" w:type="dxa"/>
                  <w:vAlign w:val="center"/>
                </w:tcPr>
                <w:p>
                  <w:pPr>
                    <w:jc w:val="center"/>
                    <w:rPr>
                      <w:sz w:val="24"/>
                      <w:szCs w:val="24"/>
                    </w:rPr>
                  </w:pPr>
                  <w:r>
                    <w:rPr>
                      <w:sz w:val="24"/>
                      <w:szCs w:val="24"/>
                    </w:rPr>
                    <w:t>45.2</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2"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8"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厂界东侧旺宁新村小区#8</w:t>
                  </w:r>
                </w:p>
              </w:tc>
              <w:tc>
                <w:tcPr>
                  <w:tcW w:w="1159" w:type="dxa"/>
                  <w:vAlign w:val="center"/>
                </w:tcPr>
                <w:p>
                  <w:pPr>
                    <w:jc w:val="center"/>
                    <w:rPr>
                      <w:sz w:val="24"/>
                      <w:szCs w:val="24"/>
                    </w:rPr>
                  </w:pPr>
                  <w:r>
                    <w:rPr>
                      <w:sz w:val="24"/>
                      <w:szCs w:val="24"/>
                    </w:rPr>
                    <w:t>44.5</w:t>
                  </w:r>
                </w:p>
              </w:tc>
              <w:tc>
                <w:tcPr>
                  <w:tcW w:w="1159" w:type="dxa"/>
                  <w:vAlign w:val="center"/>
                </w:tcPr>
                <w:p>
                  <w:pPr>
                    <w:jc w:val="center"/>
                    <w:rPr>
                      <w:sz w:val="24"/>
                      <w:szCs w:val="24"/>
                    </w:rPr>
                  </w:pPr>
                  <w:r>
                    <w:rPr>
                      <w:sz w:val="24"/>
                      <w:szCs w:val="24"/>
                    </w:rPr>
                    <w:t>41.5</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2"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8" w:type="dxa"/>
                  <w:vMerge w:val="restart"/>
                  <w:vAlign w:val="center"/>
                </w:tcPr>
                <w:p>
                  <w:pPr>
                    <w:jc w:val="center"/>
                    <w:rPr>
                      <w:sz w:val="24"/>
                      <w:szCs w:val="24"/>
                    </w:rPr>
                  </w:pPr>
                  <w:r>
                    <w:rPr>
                      <w:sz w:val="24"/>
                      <w:szCs w:val="24"/>
                    </w:rPr>
                    <w:t>延农220kV变电站</w:t>
                  </w:r>
                </w:p>
              </w:tc>
              <w:tc>
                <w:tcPr>
                  <w:tcW w:w="2133" w:type="dxa"/>
                  <w:vAlign w:val="center"/>
                </w:tcPr>
                <w:p>
                  <w:pPr>
                    <w:jc w:val="center"/>
                    <w:rPr>
                      <w:sz w:val="24"/>
                      <w:szCs w:val="24"/>
                    </w:rPr>
                  </w:pPr>
                  <w:r>
                    <w:rPr>
                      <w:sz w:val="24"/>
                      <w:szCs w:val="24"/>
                    </w:rPr>
                    <w:t>西侧厂界#1</w:t>
                  </w:r>
                </w:p>
              </w:tc>
              <w:tc>
                <w:tcPr>
                  <w:tcW w:w="1159" w:type="dxa"/>
                  <w:vAlign w:val="center"/>
                </w:tcPr>
                <w:p>
                  <w:pPr>
                    <w:jc w:val="center"/>
                    <w:rPr>
                      <w:sz w:val="24"/>
                      <w:szCs w:val="24"/>
                    </w:rPr>
                  </w:pPr>
                  <w:r>
                    <w:rPr>
                      <w:sz w:val="24"/>
                      <w:szCs w:val="24"/>
                    </w:rPr>
                    <w:t>47.7</w:t>
                  </w:r>
                </w:p>
              </w:tc>
              <w:tc>
                <w:tcPr>
                  <w:tcW w:w="1159" w:type="dxa"/>
                  <w:vAlign w:val="center"/>
                </w:tcPr>
                <w:p>
                  <w:pPr>
                    <w:jc w:val="center"/>
                    <w:rPr>
                      <w:sz w:val="24"/>
                      <w:szCs w:val="24"/>
                    </w:rPr>
                  </w:pPr>
                  <w:r>
                    <w:rPr>
                      <w:sz w:val="24"/>
                      <w:szCs w:val="24"/>
                    </w:rPr>
                    <w:t>42.8</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2"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8"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东侧厂界#3</w:t>
                  </w:r>
                </w:p>
              </w:tc>
              <w:tc>
                <w:tcPr>
                  <w:tcW w:w="1159" w:type="dxa"/>
                  <w:vAlign w:val="center"/>
                </w:tcPr>
                <w:p>
                  <w:pPr>
                    <w:jc w:val="center"/>
                    <w:rPr>
                      <w:sz w:val="24"/>
                      <w:szCs w:val="24"/>
                    </w:rPr>
                  </w:pPr>
                  <w:r>
                    <w:rPr>
                      <w:sz w:val="24"/>
                      <w:szCs w:val="24"/>
                    </w:rPr>
                    <w:t>46.0</w:t>
                  </w:r>
                </w:p>
              </w:tc>
              <w:tc>
                <w:tcPr>
                  <w:tcW w:w="1159" w:type="dxa"/>
                  <w:vAlign w:val="center"/>
                </w:tcPr>
                <w:p>
                  <w:pPr>
                    <w:jc w:val="center"/>
                    <w:rPr>
                      <w:sz w:val="24"/>
                      <w:szCs w:val="24"/>
                    </w:rPr>
                  </w:pPr>
                  <w:r>
                    <w:rPr>
                      <w:sz w:val="24"/>
                      <w:szCs w:val="24"/>
                    </w:rPr>
                    <w:t>42.1</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2"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8"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北侧厂界#4</w:t>
                  </w:r>
                </w:p>
              </w:tc>
              <w:tc>
                <w:tcPr>
                  <w:tcW w:w="1159" w:type="dxa"/>
                  <w:vAlign w:val="center"/>
                </w:tcPr>
                <w:p>
                  <w:pPr>
                    <w:jc w:val="center"/>
                    <w:rPr>
                      <w:sz w:val="24"/>
                      <w:szCs w:val="24"/>
                    </w:rPr>
                  </w:pPr>
                  <w:r>
                    <w:rPr>
                      <w:sz w:val="24"/>
                      <w:szCs w:val="24"/>
                    </w:rPr>
                    <w:t>56.1</w:t>
                  </w:r>
                </w:p>
              </w:tc>
              <w:tc>
                <w:tcPr>
                  <w:tcW w:w="1159" w:type="dxa"/>
                  <w:vAlign w:val="center"/>
                </w:tcPr>
                <w:p>
                  <w:pPr>
                    <w:jc w:val="center"/>
                    <w:rPr>
                      <w:sz w:val="24"/>
                      <w:szCs w:val="24"/>
                    </w:rPr>
                  </w:pPr>
                  <w:r>
                    <w:rPr>
                      <w:sz w:val="24"/>
                      <w:szCs w:val="24"/>
                    </w:rPr>
                    <w:t>46.2</w:t>
                  </w:r>
                </w:p>
              </w:tc>
              <w:tc>
                <w:tcPr>
                  <w:tcW w:w="1159" w:type="dxa"/>
                  <w:vAlign w:val="center"/>
                </w:tcPr>
                <w:p>
                  <w:pPr>
                    <w:jc w:val="center"/>
                    <w:rPr>
                      <w:sz w:val="24"/>
                      <w:szCs w:val="24"/>
                    </w:rPr>
                  </w:pPr>
                  <w:r>
                    <w:rPr>
                      <w:sz w:val="24"/>
                      <w:szCs w:val="24"/>
                    </w:rPr>
                    <w:t>70</w:t>
                  </w:r>
                </w:p>
              </w:tc>
              <w:tc>
                <w:tcPr>
                  <w:tcW w:w="1161" w:type="dxa"/>
                  <w:vAlign w:val="center"/>
                </w:tcPr>
                <w:p>
                  <w:pPr>
                    <w:jc w:val="center"/>
                    <w:rPr>
                      <w:sz w:val="24"/>
                      <w:szCs w:val="24"/>
                    </w:rPr>
                  </w:pPr>
                  <w:r>
                    <w:rPr>
                      <w:sz w:val="24"/>
                      <w:szCs w:val="24"/>
                    </w:rPr>
                    <w:t>55</w:t>
                  </w:r>
                </w:p>
              </w:tc>
              <w:tc>
                <w:tcPr>
                  <w:tcW w:w="1242"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8"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北侧厂界#5</w:t>
                  </w:r>
                </w:p>
              </w:tc>
              <w:tc>
                <w:tcPr>
                  <w:tcW w:w="1159" w:type="dxa"/>
                  <w:vAlign w:val="center"/>
                </w:tcPr>
                <w:p>
                  <w:pPr>
                    <w:jc w:val="center"/>
                    <w:rPr>
                      <w:sz w:val="24"/>
                      <w:szCs w:val="24"/>
                    </w:rPr>
                  </w:pPr>
                  <w:r>
                    <w:rPr>
                      <w:sz w:val="24"/>
                      <w:szCs w:val="24"/>
                    </w:rPr>
                    <w:t>52.0</w:t>
                  </w:r>
                </w:p>
              </w:tc>
              <w:tc>
                <w:tcPr>
                  <w:tcW w:w="1159" w:type="dxa"/>
                  <w:vAlign w:val="center"/>
                </w:tcPr>
                <w:p>
                  <w:pPr>
                    <w:jc w:val="center"/>
                    <w:rPr>
                      <w:sz w:val="24"/>
                      <w:szCs w:val="24"/>
                    </w:rPr>
                  </w:pPr>
                  <w:r>
                    <w:rPr>
                      <w:sz w:val="24"/>
                      <w:szCs w:val="24"/>
                    </w:rPr>
                    <w:t>44.0</w:t>
                  </w:r>
                </w:p>
              </w:tc>
              <w:tc>
                <w:tcPr>
                  <w:tcW w:w="1159" w:type="dxa"/>
                  <w:vAlign w:val="center"/>
                </w:tcPr>
                <w:p>
                  <w:pPr>
                    <w:jc w:val="center"/>
                    <w:rPr>
                      <w:sz w:val="24"/>
                      <w:szCs w:val="24"/>
                    </w:rPr>
                  </w:pPr>
                  <w:r>
                    <w:rPr>
                      <w:sz w:val="24"/>
                      <w:szCs w:val="24"/>
                    </w:rPr>
                    <w:t>70</w:t>
                  </w:r>
                </w:p>
              </w:tc>
              <w:tc>
                <w:tcPr>
                  <w:tcW w:w="1161" w:type="dxa"/>
                  <w:vAlign w:val="center"/>
                </w:tcPr>
                <w:p>
                  <w:pPr>
                    <w:jc w:val="center"/>
                    <w:rPr>
                      <w:sz w:val="24"/>
                      <w:szCs w:val="24"/>
                    </w:rPr>
                  </w:pPr>
                  <w:r>
                    <w:rPr>
                      <w:sz w:val="24"/>
                      <w:szCs w:val="24"/>
                    </w:rPr>
                    <w:t>55</w:t>
                  </w:r>
                </w:p>
              </w:tc>
              <w:tc>
                <w:tcPr>
                  <w:tcW w:w="1242"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8"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东侧厂界#6</w:t>
                  </w:r>
                </w:p>
              </w:tc>
              <w:tc>
                <w:tcPr>
                  <w:tcW w:w="1159" w:type="dxa"/>
                  <w:vAlign w:val="center"/>
                </w:tcPr>
                <w:p>
                  <w:pPr>
                    <w:jc w:val="center"/>
                    <w:rPr>
                      <w:sz w:val="24"/>
                      <w:szCs w:val="24"/>
                    </w:rPr>
                  </w:pPr>
                  <w:r>
                    <w:rPr>
                      <w:sz w:val="24"/>
                      <w:szCs w:val="24"/>
                    </w:rPr>
                    <w:t>51.6</w:t>
                  </w:r>
                </w:p>
              </w:tc>
              <w:tc>
                <w:tcPr>
                  <w:tcW w:w="1159" w:type="dxa"/>
                  <w:vAlign w:val="center"/>
                </w:tcPr>
                <w:p>
                  <w:pPr>
                    <w:jc w:val="center"/>
                    <w:rPr>
                      <w:sz w:val="24"/>
                      <w:szCs w:val="24"/>
                    </w:rPr>
                  </w:pPr>
                  <w:r>
                    <w:rPr>
                      <w:sz w:val="24"/>
                      <w:szCs w:val="24"/>
                    </w:rPr>
                    <w:t>45.2</w:t>
                  </w:r>
                </w:p>
              </w:tc>
              <w:tc>
                <w:tcPr>
                  <w:tcW w:w="1159" w:type="dxa"/>
                  <w:vAlign w:val="center"/>
                </w:tcPr>
                <w:p>
                  <w:pPr>
                    <w:jc w:val="center"/>
                    <w:rPr>
                      <w:sz w:val="24"/>
                      <w:szCs w:val="24"/>
                    </w:rPr>
                  </w:pPr>
                  <w:r>
                    <w:rPr>
                      <w:sz w:val="24"/>
                      <w:szCs w:val="24"/>
                    </w:rPr>
                    <w:t>70</w:t>
                  </w:r>
                </w:p>
              </w:tc>
              <w:tc>
                <w:tcPr>
                  <w:tcW w:w="1161" w:type="dxa"/>
                  <w:vAlign w:val="center"/>
                </w:tcPr>
                <w:p>
                  <w:pPr>
                    <w:jc w:val="center"/>
                    <w:rPr>
                      <w:sz w:val="24"/>
                      <w:szCs w:val="24"/>
                    </w:rPr>
                  </w:pPr>
                  <w:r>
                    <w:rPr>
                      <w:sz w:val="24"/>
                      <w:szCs w:val="24"/>
                    </w:rPr>
                    <w:t>55</w:t>
                  </w:r>
                </w:p>
              </w:tc>
              <w:tc>
                <w:tcPr>
                  <w:tcW w:w="1242"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8"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厂界西侧厂房#2</w:t>
                  </w:r>
                </w:p>
              </w:tc>
              <w:tc>
                <w:tcPr>
                  <w:tcW w:w="1159" w:type="dxa"/>
                  <w:vAlign w:val="center"/>
                </w:tcPr>
                <w:p>
                  <w:pPr>
                    <w:jc w:val="center"/>
                    <w:rPr>
                      <w:sz w:val="24"/>
                      <w:szCs w:val="24"/>
                    </w:rPr>
                  </w:pPr>
                  <w:r>
                    <w:rPr>
                      <w:rFonts w:hint="eastAsia"/>
                      <w:sz w:val="24"/>
                      <w:szCs w:val="24"/>
                    </w:rPr>
                    <w:t>4</w:t>
                  </w:r>
                  <w:r>
                    <w:rPr>
                      <w:sz w:val="24"/>
                      <w:szCs w:val="24"/>
                    </w:rPr>
                    <w:t>6.8</w:t>
                  </w:r>
                </w:p>
              </w:tc>
              <w:tc>
                <w:tcPr>
                  <w:tcW w:w="1159" w:type="dxa"/>
                  <w:vAlign w:val="center"/>
                </w:tcPr>
                <w:p>
                  <w:pPr>
                    <w:jc w:val="center"/>
                    <w:rPr>
                      <w:sz w:val="24"/>
                      <w:szCs w:val="24"/>
                    </w:rPr>
                  </w:pPr>
                  <w:r>
                    <w:rPr>
                      <w:sz w:val="24"/>
                      <w:szCs w:val="24"/>
                    </w:rPr>
                    <w:t>41.4</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2"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8" w:type="dxa"/>
                  <w:vMerge w:val="restart"/>
                  <w:vAlign w:val="center"/>
                </w:tcPr>
                <w:p>
                  <w:pPr>
                    <w:jc w:val="center"/>
                    <w:rPr>
                      <w:sz w:val="24"/>
                      <w:szCs w:val="24"/>
                    </w:rPr>
                  </w:pPr>
                  <w:r>
                    <w:rPr>
                      <w:sz w:val="24"/>
                      <w:szCs w:val="24"/>
                    </w:rPr>
                    <w:t>余家湾220kV变电站</w:t>
                  </w:r>
                </w:p>
              </w:tc>
              <w:tc>
                <w:tcPr>
                  <w:tcW w:w="2133" w:type="dxa"/>
                  <w:vAlign w:val="center"/>
                </w:tcPr>
                <w:p>
                  <w:pPr>
                    <w:jc w:val="center"/>
                    <w:rPr>
                      <w:sz w:val="24"/>
                      <w:szCs w:val="24"/>
                    </w:rPr>
                  </w:pPr>
                  <w:r>
                    <w:rPr>
                      <w:sz w:val="24"/>
                      <w:szCs w:val="24"/>
                    </w:rPr>
                    <w:t>西侧厂界#1</w:t>
                  </w:r>
                </w:p>
              </w:tc>
              <w:tc>
                <w:tcPr>
                  <w:tcW w:w="1159" w:type="dxa"/>
                  <w:vAlign w:val="center"/>
                </w:tcPr>
                <w:p>
                  <w:pPr>
                    <w:jc w:val="center"/>
                    <w:rPr>
                      <w:sz w:val="24"/>
                      <w:szCs w:val="24"/>
                    </w:rPr>
                  </w:pPr>
                  <w:r>
                    <w:rPr>
                      <w:sz w:val="24"/>
                      <w:szCs w:val="24"/>
                    </w:rPr>
                    <w:t>43.7</w:t>
                  </w:r>
                </w:p>
              </w:tc>
              <w:tc>
                <w:tcPr>
                  <w:tcW w:w="1159" w:type="dxa"/>
                  <w:vAlign w:val="center"/>
                </w:tcPr>
                <w:p>
                  <w:pPr>
                    <w:jc w:val="center"/>
                    <w:rPr>
                      <w:sz w:val="24"/>
                      <w:szCs w:val="24"/>
                    </w:rPr>
                  </w:pPr>
                  <w:r>
                    <w:rPr>
                      <w:sz w:val="24"/>
                      <w:szCs w:val="24"/>
                    </w:rPr>
                    <w:t>38.1</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2"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8"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西侧厂界#2</w:t>
                  </w:r>
                </w:p>
              </w:tc>
              <w:tc>
                <w:tcPr>
                  <w:tcW w:w="1159" w:type="dxa"/>
                  <w:vAlign w:val="center"/>
                </w:tcPr>
                <w:p>
                  <w:pPr>
                    <w:jc w:val="center"/>
                    <w:rPr>
                      <w:sz w:val="24"/>
                      <w:szCs w:val="24"/>
                    </w:rPr>
                  </w:pPr>
                  <w:r>
                    <w:rPr>
                      <w:sz w:val="24"/>
                      <w:szCs w:val="24"/>
                    </w:rPr>
                    <w:t>44.0</w:t>
                  </w:r>
                </w:p>
              </w:tc>
              <w:tc>
                <w:tcPr>
                  <w:tcW w:w="1159" w:type="dxa"/>
                  <w:vAlign w:val="center"/>
                </w:tcPr>
                <w:p>
                  <w:pPr>
                    <w:jc w:val="center"/>
                    <w:rPr>
                      <w:sz w:val="24"/>
                      <w:szCs w:val="24"/>
                    </w:rPr>
                  </w:pPr>
                  <w:r>
                    <w:rPr>
                      <w:sz w:val="24"/>
                      <w:szCs w:val="24"/>
                    </w:rPr>
                    <w:t>37.9</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2"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8"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北侧厂界#3</w:t>
                  </w:r>
                </w:p>
              </w:tc>
              <w:tc>
                <w:tcPr>
                  <w:tcW w:w="1159" w:type="dxa"/>
                  <w:vAlign w:val="center"/>
                </w:tcPr>
                <w:p>
                  <w:pPr>
                    <w:jc w:val="center"/>
                    <w:rPr>
                      <w:sz w:val="24"/>
                      <w:szCs w:val="24"/>
                    </w:rPr>
                  </w:pPr>
                  <w:r>
                    <w:rPr>
                      <w:sz w:val="24"/>
                      <w:szCs w:val="24"/>
                    </w:rPr>
                    <w:t>42.9</w:t>
                  </w:r>
                </w:p>
              </w:tc>
              <w:tc>
                <w:tcPr>
                  <w:tcW w:w="1159" w:type="dxa"/>
                  <w:vAlign w:val="center"/>
                </w:tcPr>
                <w:p>
                  <w:pPr>
                    <w:jc w:val="center"/>
                    <w:rPr>
                      <w:sz w:val="24"/>
                      <w:szCs w:val="24"/>
                    </w:rPr>
                  </w:pPr>
                  <w:r>
                    <w:rPr>
                      <w:sz w:val="24"/>
                      <w:szCs w:val="24"/>
                    </w:rPr>
                    <w:t>40.0</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2"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8"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东侧厂界#4</w:t>
                  </w:r>
                </w:p>
              </w:tc>
              <w:tc>
                <w:tcPr>
                  <w:tcW w:w="1159" w:type="dxa"/>
                  <w:vAlign w:val="center"/>
                </w:tcPr>
                <w:p>
                  <w:pPr>
                    <w:jc w:val="center"/>
                    <w:rPr>
                      <w:sz w:val="24"/>
                      <w:szCs w:val="24"/>
                    </w:rPr>
                  </w:pPr>
                  <w:r>
                    <w:rPr>
                      <w:sz w:val="24"/>
                      <w:szCs w:val="24"/>
                    </w:rPr>
                    <w:t>43.6</w:t>
                  </w:r>
                </w:p>
              </w:tc>
              <w:tc>
                <w:tcPr>
                  <w:tcW w:w="1159" w:type="dxa"/>
                  <w:vAlign w:val="center"/>
                </w:tcPr>
                <w:p>
                  <w:pPr>
                    <w:jc w:val="center"/>
                    <w:rPr>
                      <w:sz w:val="24"/>
                      <w:szCs w:val="24"/>
                    </w:rPr>
                  </w:pPr>
                  <w:r>
                    <w:rPr>
                      <w:sz w:val="24"/>
                      <w:szCs w:val="24"/>
                    </w:rPr>
                    <w:t>37.8</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2"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8"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南侧厂界#5</w:t>
                  </w:r>
                </w:p>
              </w:tc>
              <w:tc>
                <w:tcPr>
                  <w:tcW w:w="1159" w:type="dxa"/>
                  <w:vAlign w:val="center"/>
                </w:tcPr>
                <w:p>
                  <w:pPr>
                    <w:jc w:val="center"/>
                    <w:rPr>
                      <w:sz w:val="24"/>
                      <w:szCs w:val="24"/>
                    </w:rPr>
                  </w:pPr>
                  <w:r>
                    <w:rPr>
                      <w:sz w:val="24"/>
                      <w:szCs w:val="24"/>
                    </w:rPr>
                    <w:t>44.8</w:t>
                  </w:r>
                </w:p>
              </w:tc>
              <w:tc>
                <w:tcPr>
                  <w:tcW w:w="1159" w:type="dxa"/>
                  <w:vAlign w:val="center"/>
                </w:tcPr>
                <w:p>
                  <w:pPr>
                    <w:jc w:val="center"/>
                    <w:rPr>
                      <w:sz w:val="24"/>
                      <w:szCs w:val="24"/>
                    </w:rPr>
                  </w:pPr>
                  <w:r>
                    <w:rPr>
                      <w:sz w:val="24"/>
                      <w:szCs w:val="24"/>
                    </w:rPr>
                    <w:t>37.7</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2"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8"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厂界西侧1F民房#6</w:t>
                  </w:r>
                </w:p>
              </w:tc>
              <w:tc>
                <w:tcPr>
                  <w:tcW w:w="1159" w:type="dxa"/>
                  <w:vAlign w:val="center"/>
                </w:tcPr>
                <w:p>
                  <w:pPr>
                    <w:jc w:val="center"/>
                    <w:rPr>
                      <w:sz w:val="24"/>
                      <w:szCs w:val="24"/>
                    </w:rPr>
                  </w:pPr>
                  <w:r>
                    <w:rPr>
                      <w:sz w:val="24"/>
                      <w:szCs w:val="24"/>
                    </w:rPr>
                    <w:t>44.3</w:t>
                  </w:r>
                </w:p>
              </w:tc>
              <w:tc>
                <w:tcPr>
                  <w:tcW w:w="1159" w:type="dxa"/>
                  <w:vAlign w:val="center"/>
                </w:tcPr>
                <w:p>
                  <w:pPr>
                    <w:jc w:val="center"/>
                    <w:rPr>
                      <w:sz w:val="24"/>
                      <w:szCs w:val="24"/>
                    </w:rPr>
                  </w:pPr>
                  <w:r>
                    <w:rPr>
                      <w:sz w:val="24"/>
                      <w:szCs w:val="24"/>
                    </w:rPr>
                    <w:t>40.2</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2"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8"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厂界东侧陈家渡社区委员会#7</w:t>
                  </w:r>
                </w:p>
              </w:tc>
              <w:tc>
                <w:tcPr>
                  <w:tcW w:w="1159" w:type="dxa"/>
                  <w:vAlign w:val="center"/>
                </w:tcPr>
                <w:p>
                  <w:pPr>
                    <w:jc w:val="center"/>
                    <w:rPr>
                      <w:sz w:val="24"/>
                      <w:szCs w:val="24"/>
                    </w:rPr>
                  </w:pPr>
                  <w:r>
                    <w:rPr>
                      <w:sz w:val="24"/>
                      <w:szCs w:val="24"/>
                    </w:rPr>
                    <w:t>44.7</w:t>
                  </w:r>
                </w:p>
              </w:tc>
              <w:tc>
                <w:tcPr>
                  <w:tcW w:w="1159" w:type="dxa"/>
                  <w:vAlign w:val="center"/>
                </w:tcPr>
                <w:p>
                  <w:pPr>
                    <w:jc w:val="center"/>
                    <w:rPr>
                      <w:sz w:val="24"/>
                      <w:szCs w:val="24"/>
                    </w:rPr>
                  </w:pPr>
                  <w:r>
                    <w:rPr>
                      <w:sz w:val="24"/>
                      <w:szCs w:val="24"/>
                    </w:rPr>
                    <w:t>37.8</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2" w:type="dxa"/>
                  <w:vAlign w:val="center"/>
                </w:tcPr>
                <w:p>
                  <w:pPr>
                    <w:jc w:val="center"/>
                    <w:rPr>
                      <w:sz w:val="24"/>
                      <w:szCs w:val="24"/>
                    </w:rPr>
                  </w:pPr>
                  <w:r>
                    <w:rPr>
                      <w:sz w:val="24"/>
                      <w:szCs w:val="24"/>
                    </w:rPr>
                    <w:t>达标</w:t>
                  </w:r>
                </w:p>
              </w:tc>
            </w:tr>
          </w:tbl>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b/>
                <w:bCs/>
                <w:sz w:val="24"/>
                <w:szCs w:val="24"/>
              </w:rPr>
              <w:t>续表1</w:t>
            </w:r>
            <w:r>
              <w:rPr>
                <w:rFonts w:hint="eastAsia"/>
                <w:b/>
                <w:bCs/>
                <w:sz w:val="24"/>
                <w:szCs w:val="24"/>
              </w:rPr>
              <w:t>4</w:t>
            </w:r>
            <w:r>
              <w:rPr>
                <w:b/>
                <w:bCs/>
                <w:sz w:val="24"/>
                <w:szCs w:val="24"/>
              </w:rPr>
              <w:t>扩建变电站厂界</w:t>
            </w:r>
            <w:r>
              <w:rPr>
                <w:b/>
                <w:sz w:val="24"/>
              </w:rPr>
              <w:t>及周边环境保护目标</w:t>
            </w:r>
            <w:r>
              <w:rPr>
                <w:b/>
                <w:bCs/>
                <w:sz w:val="24"/>
                <w:szCs w:val="24"/>
              </w:rPr>
              <w:t>噪声监测结果</w:t>
            </w:r>
          </w:p>
          <w:tbl>
            <w:tblPr>
              <w:tblStyle w:val="36"/>
              <w:tblW w:w="921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97"/>
              <w:gridCol w:w="2133"/>
              <w:gridCol w:w="1159"/>
              <w:gridCol w:w="1159"/>
              <w:gridCol w:w="1159"/>
              <w:gridCol w:w="1161"/>
              <w:gridCol w:w="12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restart"/>
                  <w:vAlign w:val="center"/>
                </w:tcPr>
                <w:p>
                  <w:pPr>
                    <w:jc w:val="center"/>
                    <w:rPr>
                      <w:sz w:val="24"/>
                      <w:szCs w:val="24"/>
                    </w:rPr>
                  </w:pPr>
                  <w:r>
                    <w:rPr>
                      <w:sz w:val="24"/>
                      <w:szCs w:val="24"/>
                    </w:rPr>
                    <w:t>名称</w:t>
                  </w:r>
                </w:p>
              </w:tc>
              <w:tc>
                <w:tcPr>
                  <w:tcW w:w="2133" w:type="dxa"/>
                  <w:vMerge w:val="restart"/>
                  <w:vAlign w:val="center"/>
                </w:tcPr>
                <w:p>
                  <w:pPr>
                    <w:jc w:val="center"/>
                    <w:rPr>
                      <w:sz w:val="24"/>
                      <w:szCs w:val="24"/>
                    </w:rPr>
                  </w:pPr>
                  <w:r>
                    <w:rPr>
                      <w:sz w:val="24"/>
                      <w:szCs w:val="24"/>
                    </w:rPr>
                    <w:t>监测点位</w:t>
                  </w:r>
                </w:p>
              </w:tc>
              <w:tc>
                <w:tcPr>
                  <w:tcW w:w="2318" w:type="dxa"/>
                  <w:gridSpan w:val="2"/>
                  <w:vAlign w:val="center"/>
                </w:tcPr>
                <w:p>
                  <w:pPr>
                    <w:jc w:val="center"/>
                    <w:rPr>
                      <w:sz w:val="24"/>
                      <w:szCs w:val="24"/>
                    </w:rPr>
                  </w:pPr>
                  <w:r>
                    <w:rPr>
                      <w:sz w:val="24"/>
                      <w:szCs w:val="24"/>
                    </w:rPr>
                    <w:t>监测值</w:t>
                  </w:r>
                </w:p>
                <w:p>
                  <w:pPr>
                    <w:jc w:val="center"/>
                    <w:rPr>
                      <w:sz w:val="24"/>
                      <w:szCs w:val="24"/>
                    </w:rPr>
                  </w:pPr>
                  <w:r>
                    <w:rPr>
                      <w:sz w:val="24"/>
                      <w:szCs w:val="24"/>
                    </w:rPr>
                    <w:t>[dB（A）]</w:t>
                  </w:r>
                </w:p>
              </w:tc>
              <w:tc>
                <w:tcPr>
                  <w:tcW w:w="2320" w:type="dxa"/>
                  <w:gridSpan w:val="2"/>
                  <w:vAlign w:val="center"/>
                </w:tcPr>
                <w:p>
                  <w:pPr>
                    <w:jc w:val="center"/>
                    <w:rPr>
                      <w:sz w:val="24"/>
                      <w:szCs w:val="24"/>
                    </w:rPr>
                  </w:pPr>
                  <w:r>
                    <w:rPr>
                      <w:sz w:val="24"/>
                      <w:szCs w:val="24"/>
                    </w:rPr>
                    <w:t>标准限值</w:t>
                  </w:r>
                </w:p>
                <w:p>
                  <w:pPr>
                    <w:jc w:val="center"/>
                    <w:rPr>
                      <w:sz w:val="24"/>
                      <w:szCs w:val="24"/>
                    </w:rPr>
                  </w:pPr>
                  <w:r>
                    <w:rPr>
                      <w:sz w:val="24"/>
                      <w:szCs w:val="24"/>
                    </w:rPr>
                    <w:t>[dB（A）]</w:t>
                  </w:r>
                </w:p>
              </w:tc>
              <w:tc>
                <w:tcPr>
                  <w:tcW w:w="1243" w:type="dxa"/>
                  <w:vMerge w:val="restart"/>
                  <w:vAlign w:val="center"/>
                </w:tcPr>
                <w:p>
                  <w:pPr>
                    <w:jc w:val="center"/>
                    <w:rPr>
                      <w:sz w:val="24"/>
                      <w:szCs w:val="24"/>
                    </w:rPr>
                  </w:pPr>
                  <w:r>
                    <w:rPr>
                      <w:sz w:val="24"/>
                      <w:szCs w:val="24"/>
                    </w:rPr>
                    <w:t>是否</w:t>
                  </w:r>
                </w:p>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Merge w:val="continue"/>
                  <w:vAlign w:val="center"/>
                </w:tcPr>
                <w:p>
                  <w:pPr>
                    <w:jc w:val="center"/>
                    <w:rPr>
                      <w:sz w:val="24"/>
                      <w:szCs w:val="24"/>
                    </w:rPr>
                  </w:pPr>
                </w:p>
              </w:tc>
              <w:tc>
                <w:tcPr>
                  <w:tcW w:w="1159" w:type="dxa"/>
                  <w:vAlign w:val="center"/>
                </w:tcPr>
                <w:p>
                  <w:pPr>
                    <w:jc w:val="center"/>
                    <w:rPr>
                      <w:sz w:val="24"/>
                      <w:szCs w:val="24"/>
                    </w:rPr>
                  </w:pPr>
                  <w:r>
                    <w:rPr>
                      <w:sz w:val="24"/>
                      <w:szCs w:val="24"/>
                    </w:rPr>
                    <w:t>昼间</w:t>
                  </w:r>
                </w:p>
              </w:tc>
              <w:tc>
                <w:tcPr>
                  <w:tcW w:w="1159" w:type="dxa"/>
                  <w:vAlign w:val="center"/>
                </w:tcPr>
                <w:p>
                  <w:pPr>
                    <w:jc w:val="center"/>
                    <w:rPr>
                      <w:sz w:val="24"/>
                      <w:szCs w:val="24"/>
                    </w:rPr>
                  </w:pPr>
                  <w:r>
                    <w:rPr>
                      <w:sz w:val="24"/>
                      <w:szCs w:val="24"/>
                    </w:rPr>
                    <w:t>夜间</w:t>
                  </w:r>
                </w:p>
              </w:tc>
              <w:tc>
                <w:tcPr>
                  <w:tcW w:w="1159" w:type="dxa"/>
                  <w:vAlign w:val="center"/>
                </w:tcPr>
                <w:p>
                  <w:pPr>
                    <w:jc w:val="center"/>
                    <w:rPr>
                      <w:sz w:val="24"/>
                      <w:szCs w:val="24"/>
                    </w:rPr>
                  </w:pPr>
                  <w:r>
                    <w:rPr>
                      <w:sz w:val="24"/>
                      <w:szCs w:val="24"/>
                    </w:rPr>
                    <w:t>昼间</w:t>
                  </w:r>
                </w:p>
              </w:tc>
              <w:tc>
                <w:tcPr>
                  <w:tcW w:w="1161" w:type="dxa"/>
                  <w:vAlign w:val="center"/>
                </w:tcPr>
                <w:p>
                  <w:pPr>
                    <w:jc w:val="center"/>
                    <w:rPr>
                      <w:sz w:val="24"/>
                      <w:szCs w:val="24"/>
                    </w:rPr>
                  </w:pPr>
                  <w:r>
                    <w:rPr>
                      <w:sz w:val="24"/>
                      <w:szCs w:val="24"/>
                    </w:rPr>
                    <w:t>夜间</w:t>
                  </w:r>
                </w:p>
              </w:tc>
              <w:tc>
                <w:tcPr>
                  <w:tcW w:w="1243" w:type="dxa"/>
                  <w:vMerge w:val="continue"/>
                  <w:vAlign w:val="center"/>
                </w:tcPr>
                <w:p>
                  <w:pPr>
                    <w:jc w:val="center"/>
                    <w:rPr>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restart"/>
                  <w:vAlign w:val="center"/>
                </w:tcPr>
                <w:p>
                  <w:pPr>
                    <w:jc w:val="center"/>
                    <w:rPr>
                      <w:sz w:val="24"/>
                      <w:szCs w:val="24"/>
                    </w:rPr>
                  </w:pPr>
                  <w:r>
                    <w:rPr>
                      <w:sz w:val="24"/>
                      <w:szCs w:val="24"/>
                    </w:rPr>
                    <w:t>向阳220kV变电站</w:t>
                  </w:r>
                </w:p>
              </w:tc>
              <w:tc>
                <w:tcPr>
                  <w:tcW w:w="2133" w:type="dxa"/>
                  <w:vAlign w:val="center"/>
                </w:tcPr>
                <w:p>
                  <w:pPr>
                    <w:jc w:val="center"/>
                    <w:rPr>
                      <w:sz w:val="24"/>
                      <w:szCs w:val="24"/>
                    </w:rPr>
                  </w:pPr>
                  <w:r>
                    <w:rPr>
                      <w:sz w:val="24"/>
                      <w:szCs w:val="24"/>
                    </w:rPr>
                    <w:t>南侧厂界#1</w:t>
                  </w:r>
                </w:p>
              </w:tc>
              <w:tc>
                <w:tcPr>
                  <w:tcW w:w="1159" w:type="dxa"/>
                  <w:vAlign w:val="center"/>
                </w:tcPr>
                <w:p>
                  <w:pPr>
                    <w:jc w:val="center"/>
                    <w:rPr>
                      <w:sz w:val="24"/>
                      <w:szCs w:val="24"/>
                    </w:rPr>
                  </w:pPr>
                  <w:r>
                    <w:rPr>
                      <w:sz w:val="24"/>
                      <w:szCs w:val="24"/>
                    </w:rPr>
                    <w:t>53.1</w:t>
                  </w:r>
                </w:p>
              </w:tc>
              <w:tc>
                <w:tcPr>
                  <w:tcW w:w="1159" w:type="dxa"/>
                  <w:vAlign w:val="center"/>
                </w:tcPr>
                <w:p>
                  <w:pPr>
                    <w:jc w:val="center"/>
                    <w:rPr>
                      <w:sz w:val="24"/>
                      <w:szCs w:val="24"/>
                    </w:rPr>
                  </w:pPr>
                  <w:r>
                    <w:rPr>
                      <w:sz w:val="24"/>
                      <w:szCs w:val="24"/>
                    </w:rPr>
                    <w:t>45.7</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南侧厂界#2</w:t>
                  </w:r>
                </w:p>
              </w:tc>
              <w:tc>
                <w:tcPr>
                  <w:tcW w:w="1159" w:type="dxa"/>
                  <w:vAlign w:val="center"/>
                </w:tcPr>
                <w:p>
                  <w:pPr>
                    <w:jc w:val="center"/>
                    <w:rPr>
                      <w:sz w:val="24"/>
                      <w:szCs w:val="24"/>
                    </w:rPr>
                  </w:pPr>
                  <w:r>
                    <w:rPr>
                      <w:sz w:val="24"/>
                      <w:szCs w:val="24"/>
                    </w:rPr>
                    <w:t>53.1</w:t>
                  </w:r>
                </w:p>
              </w:tc>
              <w:tc>
                <w:tcPr>
                  <w:tcW w:w="1159" w:type="dxa"/>
                  <w:vAlign w:val="center"/>
                </w:tcPr>
                <w:p>
                  <w:pPr>
                    <w:jc w:val="center"/>
                    <w:rPr>
                      <w:sz w:val="24"/>
                      <w:szCs w:val="24"/>
                    </w:rPr>
                  </w:pPr>
                  <w:r>
                    <w:rPr>
                      <w:sz w:val="24"/>
                      <w:szCs w:val="24"/>
                    </w:rPr>
                    <w:t>46.1</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西侧厂界#3</w:t>
                  </w:r>
                </w:p>
              </w:tc>
              <w:tc>
                <w:tcPr>
                  <w:tcW w:w="1159" w:type="dxa"/>
                  <w:vAlign w:val="center"/>
                </w:tcPr>
                <w:p>
                  <w:pPr>
                    <w:jc w:val="center"/>
                    <w:rPr>
                      <w:sz w:val="24"/>
                      <w:szCs w:val="24"/>
                    </w:rPr>
                  </w:pPr>
                  <w:r>
                    <w:rPr>
                      <w:sz w:val="24"/>
                      <w:szCs w:val="24"/>
                    </w:rPr>
                    <w:t>55.9</w:t>
                  </w:r>
                </w:p>
              </w:tc>
              <w:tc>
                <w:tcPr>
                  <w:tcW w:w="1159" w:type="dxa"/>
                  <w:vAlign w:val="center"/>
                </w:tcPr>
                <w:p>
                  <w:pPr>
                    <w:jc w:val="center"/>
                    <w:rPr>
                      <w:sz w:val="24"/>
                      <w:szCs w:val="24"/>
                    </w:rPr>
                  </w:pPr>
                  <w:r>
                    <w:rPr>
                      <w:sz w:val="24"/>
                      <w:szCs w:val="24"/>
                    </w:rPr>
                    <w:t>45.8</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西侧厂界#4</w:t>
                  </w:r>
                </w:p>
              </w:tc>
              <w:tc>
                <w:tcPr>
                  <w:tcW w:w="1159" w:type="dxa"/>
                  <w:vAlign w:val="center"/>
                </w:tcPr>
                <w:p>
                  <w:pPr>
                    <w:jc w:val="center"/>
                    <w:rPr>
                      <w:sz w:val="24"/>
                      <w:szCs w:val="24"/>
                    </w:rPr>
                  </w:pPr>
                  <w:r>
                    <w:rPr>
                      <w:sz w:val="24"/>
                      <w:szCs w:val="24"/>
                    </w:rPr>
                    <w:t>53.0</w:t>
                  </w:r>
                </w:p>
              </w:tc>
              <w:tc>
                <w:tcPr>
                  <w:tcW w:w="1159" w:type="dxa"/>
                  <w:vAlign w:val="center"/>
                </w:tcPr>
                <w:p>
                  <w:pPr>
                    <w:jc w:val="center"/>
                    <w:rPr>
                      <w:sz w:val="24"/>
                      <w:szCs w:val="24"/>
                    </w:rPr>
                  </w:pPr>
                  <w:r>
                    <w:rPr>
                      <w:sz w:val="24"/>
                      <w:szCs w:val="24"/>
                    </w:rPr>
                    <w:t>44.7</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东侧厂界#6</w:t>
                  </w:r>
                </w:p>
              </w:tc>
              <w:tc>
                <w:tcPr>
                  <w:tcW w:w="1159" w:type="dxa"/>
                  <w:vAlign w:val="center"/>
                </w:tcPr>
                <w:p>
                  <w:pPr>
                    <w:jc w:val="center"/>
                    <w:rPr>
                      <w:sz w:val="24"/>
                      <w:szCs w:val="24"/>
                    </w:rPr>
                  </w:pPr>
                  <w:r>
                    <w:rPr>
                      <w:sz w:val="24"/>
                      <w:szCs w:val="24"/>
                    </w:rPr>
                    <w:t>54.1</w:t>
                  </w:r>
                </w:p>
              </w:tc>
              <w:tc>
                <w:tcPr>
                  <w:tcW w:w="1159" w:type="dxa"/>
                  <w:vAlign w:val="center"/>
                </w:tcPr>
                <w:p>
                  <w:pPr>
                    <w:jc w:val="center"/>
                    <w:rPr>
                      <w:sz w:val="24"/>
                      <w:szCs w:val="24"/>
                    </w:rPr>
                  </w:pPr>
                  <w:r>
                    <w:rPr>
                      <w:sz w:val="24"/>
                      <w:szCs w:val="24"/>
                    </w:rPr>
                    <w:t>44.9</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东侧厂界#8</w:t>
                  </w:r>
                </w:p>
              </w:tc>
              <w:tc>
                <w:tcPr>
                  <w:tcW w:w="1159" w:type="dxa"/>
                  <w:vAlign w:val="center"/>
                </w:tcPr>
                <w:p>
                  <w:pPr>
                    <w:jc w:val="center"/>
                    <w:rPr>
                      <w:sz w:val="24"/>
                      <w:szCs w:val="24"/>
                    </w:rPr>
                  </w:pPr>
                  <w:r>
                    <w:rPr>
                      <w:sz w:val="24"/>
                      <w:szCs w:val="24"/>
                    </w:rPr>
                    <w:t>49.3</w:t>
                  </w:r>
                </w:p>
              </w:tc>
              <w:tc>
                <w:tcPr>
                  <w:tcW w:w="1159" w:type="dxa"/>
                  <w:vAlign w:val="center"/>
                </w:tcPr>
                <w:p>
                  <w:pPr>
                    <w:jc w:val="center"/>
                    <w:rPr>
                      <w:sz w:val="24"/>
                      <w:szCs w:val="24"/>
                    </w:rPr>
                  </w:pPr>
                  <w:r>
                    <w:rPr>
                      <w:sz w:val="24"/>
                      <w:szCs w:val="24"/>
                    </w:rPr>
                    <w:t>43.5</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北侧厂界#10</w:t>
                  </w:r>
                </w:p>
              </w:tc>
              <w:tc>
                <w:tcPr>
                  <w:tcW w:w="1159" w:type="dxa"/>
                  <w:vAlign w:val="center"/>
                </w:tcPr>
                <w:p>
                  <w:pPr>
                    <w:jc w:val="center"/>
                    <w:rPr>
                      <w:sz w:val="24"/>
                      <w:szCs w:val="24"/>
                    </w:rPr>
                  </w:pPr>
                  <w:r>
                    <w:rPr>
                      <w:sz w:val="24"/>
                      <w:szCs w:val="24"/>
                    </w:rPr>
                    <w:t>54.5</w:t>
                  </w:r>
                </w:p>
              </w:tc>
              <w:tc>
                <w:tcPr>
                  <w:tcW w:w="1159" w:type="dxa"/>
                  <w:vAlign w:val="center"/>
                </w:tcPr>
                <w:p>
                  <w:pPr>
                    <w:jc w:val="center"/>
                    <w:rPr>
                      <w:sz w:val="24"/>
                      <w:szCs w:val="24"/>
                    </w:rPr>
                  </w:pPr>
                  <w:r>
                    <w:rPr>
                      <w:sz w:val="24"/>
                      <w:szCs w:val="24"/>
                    </w:rPr>
                    <w:t>44.2</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厂界北侧厂房</w:t>
                  </w:r>
                </w:p>
              </w:tc>
              <w:tc>
                <w:tcPr>
                  <w:tcW w:w="1159" w:type="dxa"/>
                  <w:vAlign w:val="center"/>
                </w:tcPr>
                <w:p>
                  <w:pPr>
                    <w:jc w:val="center"/>
                    <w:rPr>
                      <w:sz w:val="24"/>
                      <w:szCs w:val="24"/>
                    </w:rPr>
                  </w:pPr>
                  <w:r>
                    <w:rPr>
                      <w:sz w:val="24"/>
                      <w:szCs w:val="24"/>
                    </w:rPr>
                    <w:t>46.1</w:t>
                  </w:r>
                </w:p>
              </w:tc>
              <w:tc>
                <w:tcPr>
                  <w:tcW w:w="1159" w:type="dxa"/>
                  <w:vAlign w:val="center"/>
                </w:tcPr>
                <w:p>
                  <w:pPr>
                    <w:jc w:val="center"/>
                    <w:rPr>
                      <w:sz w:val="24"/>
                      <w:szCs w:val="24"/>
                    </w:rPr>
                  </w:pPr>
                  <w:r>
                    <w:rPr>
                      <w:sz w:val="24"/>
                      <w:szCs w:val="24"/>
                    </w:rPr>
                    <w:t>40.9</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厂界东侧2F民房#7</w:t>
                  </w:r>
                </w:p>
              </w:tc>
              <w:tc>
                <w:tcPr>
                  <w:tcW w:w="1159" w:type="dxa"/>
                  <w:vAlign w:val="center"/>
                </w:tcPr>
                <w:p>
                  <w:pPr>
                    <w:jc w:val="center"/>
                    <w:rPr>
                      <w:sz w:val="24"/>
                      <w:szCs w:val="24"/>
                    </w:rPr>
                  </w:pPr>
                  <w:r>
                    <w:rPr>
                      <w:sz w:val="24"/>
                      <w:szCs w:val="24"/>
                    </w:rPr>
                    <w:t>46.4</w:t>
                  </w:r>
                </w:p>
              </w:tc>
              <w:tc>
                <w:tcPr>
                  <w:tcW w:w="1159" w:type="dxa"/>
                  <w:vAlign w:val="center"/>
                </w:tcPr>
                <w:p>
                  <w:pPr>
                    <w:jc w:val="center"/>
                    <w:rPr>
                      <w:sz w:val="24"/>
                      <w:szCs w:val="24"/>
                    </w:rPr>
                  </w:pPr>
                  <w:r>
                    <w:rPr>
                      <w:sz w:val="24"/>
                      <w:szCs w:val="24"/>
                    </w:rPr>
                    <w:t>40.1</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厂界东侧2F民房#9</w:t>
                  </w:r>
                </w:p>
              </w:tc>
              <w:tc>
                <w:tcPr>
                  <w:tcW w:w="1159" w:type="dxa"/>
                  <w:vAlign w:val="center"/>
                </w:tcPr>
                <w:p>
                  <w:pPr>
                    <w:jc w:val="center"/>
                    <w:rPr>
                      <w:sz w:val="24"/>
                      <w:szCs w:val="24"/>
                    </w:rPr>
                  </w:pPr>
                  <w:r>
                    <w:rPr>
                      <w:sz w:val="24"/>
                      <w:szCs w:val="24"/>
                    </w:rPr>
                    <w:t>46.6</w:t>
                  </w:r>
                </w:p>
              </w:tc>
              <w:tc>
                <w:tcPr>
                  <w:tcW w:w="1159" w:type="dxa"/>
                  <w:vAlign w:val="center"/>
                </w:tcPr>
                <w:p>
                  <w:pPr>
                    <w:jc w:val="center"/>
                    <w:rPr>
                      <w:sz w:val="24"/>
                      <w:szCs w:val="24"/>
                    </w:rPr>
                  </w:pPr>
                  <w:r>
                    <w:rPr>
                      <w:sz w:val="24"/>
                      <w:szCs w:val="24"/>
                    </w:rPr>
                    <w:t>41.1</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restart"/>
                  <w:vAlign w:val="center"/>
                </w:tcPr>
                <w:p>
                  <w:pPr>
                    <w:jc w:val="center"/>
                    <w:rPr>
                      <w:sz w:val="24"/>
                      <w:szCs w:val="24"/>
                    </w:rPr>
                  </w:pPr>
                  <w:r>
                    <w:rPr>
                      <w:sz w:val="24"/>
                      <w:szCs w:val="24"/>
                    </w:rPr>
                    <w:t>生药220kV变电站</w:t>
                  </w:r>
                </w:p>
              </w:tc>
              <w:tc>
                <w:tcPr>
                  <w:tcW w:w="2133" w:type="dxa"/>
                  <w:vAlign w:val="center"/>
                </w:tcPr>
                <w:p>
                  <w:pPr>
                    <w:jc w:val="center"/>
                    <w:rPr>
                      <w:sz w:val="24"/>
                      <w:szCs w:val="24"/>
                    </w:rPr>
                  </w:pPr>
                  <w:r>
                    <w:rPr>
                      <w:sz w:val="24"/>
                      <w:szCs w:val="24"/>
                    </w:rPr>
                    <w:t>西侧厂界#1</w:t>
                  </w:r>
                </w:p>
              </w:tc>
              <w:tc>
                <w:tcPr>
                  <w:tcW w:w="1159" w:type="dxa"/>
                  <w:vAlign w:val="center"/>
                </w:tcPr>
                <w:p>
                  <w:pPr>
                    <w:jc w:val="center"/>
                    <w:rPr>
                      <w:sz w:val="24"/>
                      <w:szCs w:val="24"/>
                    </w:rPr>
                  </w:pPr>
                  <w:r>
                    <w:rPr>
                      <w:sz w:val="24"/>
                      <w:szCs w:val="24"/>
                    </w:rPr>
                    <w:t>45.5</w:t>
                  </w:r>
                </w:p>
              </w:tc>
              <w:tc>
                <w:tcPr>
                  <w:tcW w:w="1159" w:type="dxa"/>
                  <w:vAlign w:val="center"/>
                </w:tcPr>
                <w:p>
                  <w:pPr>
                    <w:jc w:val="center"/>
                    <w:rPr>
                      <w:sz w:val="24"/>
                      <w:szCs w:val="24"/>
                    </w:rPr>
                  </w:pPr>
                  <w:r>
                    <w:rPr>
                      <w:sz w:val="24"/>
                      <w:szCs w:val="24"/>
                    </w:rPr>
                    <w:t>41.2</w:t>
                  </w:r>
                </w:p>
              </w:tc>
              <w:tc>
                <w:tcPr>
                  <w:tcW w:w="1159" w:type="dxa"/>
                  <w:vAlign w:val="center"/>
                </w:tcPr>
                <w:p>
                  <w:pPr>
                    <w:jc w:val="center"/>
                    <w:rPr>
                      <w:sz w:val="24"/>
                      <w:szCs w:val="24"/>
                    </w:rPr>
                  </w:pPr>
                  <w:r>
                    <w:rPr>
                      <w:rFonts w:hint="eastAsia"/>
                      <w:sz w:val="24"/>
                      <w:szCs w:val="24"/>
                    </w:rPr>
                    <w:t>65</w:t>
                  </w:r>
                </w:p>
              </w:tc>
              <w:tc>
                <w:tcPr>
                  <w:tcW w:w="1161" w:type="dxa"/>
                  <w:vAlign w:val="center"/>
                </w:tcPr>
                <w:p>
                  <w:pPr>
                    <w:jc w:val="center"/>
                    <w:rPr>
                      <w:sz w:val="24"/>
                      <w:szCs w:val="24"/>
                    </w:rPr>
                  </w:pPr>
                  <w:r>
                    <w:rPr>
                      <w:sz w:val="24"/>
                      <w:szCs w:val="24"/>
                    </w:rPr>
                    <w:t>5</w:t>
                  </w:r>
                  <w:r>
                    <w:rPr>
                      <w:rFonts w:hint="eastAsia"/>
                      <w:sz w:val="24"/>
                      <w:szCs w:val="24"/>
                    </w:rPr>
                    <w:t>5</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南侧厂界#2</w:t>
                  </w:r>
                </w:p>
              </w:tc>
              <w:tc>
                <w:tcPr>
                  <w:tcW w:w="1159" w:type="dxa"/>
                  <w:vAlign w:val="center"/>
                </w:tcPr>
                <w:p>
                  <w:pPr>
                    <w:jc w:val="center"/>
                    <w:rPr>
                      <w:sz w:val="24"/>
                      <w:szCs w:val="24"/>
                    </w:rPr>
                  </w:pPr>
                  <w:r>
                    <w:rPr>
                      <w:sz w:val="24"/>
                      <w:szCs w:val="24"/>
                    </w:rPr>
                    <w:t>44.8</w:t>
                  </w:r>
                </w:p>
              </w:tc>
              <w:tc>
                <w:tcPr>
                  <w:tcW w:w="1159" w:type="dxa"/>
                  <w:vAlign w:val="center"/>
                </w:tcPr>
                <w:p>
                  <w:pPr>
                    <w:jc w:val="center"/>
                    <w:rPr>
                      <w:sz w:val="24"/>
                      <w:szCs w:val="24"/>
                    </w:rPr>
                  </w:pPr>
                  <w:r>
                    <w:rPr>
                      <w:sz w:val="24"/>
                      <w:szCs w:val="24"/>
                    </w:rPr>
                    <w:t>40.5</w:t>
                  </w:r>
                </w:p>
              </w:tc>
              <w:tc>
                <w:tcPr>
                  <w:tcW w:w="1159" w:type="dxa"/>
                  <w:vAlign w:val="center"/>
                </w:tcPr>
                <w:p>
                  <w:pPr>
                    <w:jc w:val="center"/>
                    <w:rPr>
                      <w:sz w:val="24"/>
                      <w:szCs w:val="24"/>
                    </w:rPr>
                  </w:pPr>
                  <w:r>
                    <w:rPr>
                      <w:rFonts w:hint="eastAsia"/>
                      <w:sz w:val="24"/>
                      <w:szCs w:val="24"/>
                    </w:rPr>
                    <w:t>65</w:t>
                  </w:r>
                </w:p>
              </w:tc>
              <w:tc>
                <w:tcPr>
                  <w:tcW w:w="1161" w:type="dxa"/>
                  <w:vAlign w:val="center"/>
                </w:tcPr>
                <w:p>
                  <w:pPr>
                    <w:jc w:val="center"/>
                    <w:rPr>
                      <w:sz w:val="24"/>
                      <w:szCs w:val="24"/>
                    </w:rPr>
                  </w:pPr>
                  <w:r>
                    <w:rPr>
                      <w:sz w:val="24"/>
                      <w:szCs w:val="24"/>
                    </w:rPr>
                    <w:t>5</w:t>
                  </w:r>
                  <w:r>
                    <w:rPr>
                      <w:rFonts w:hint="eastAsia"/>
                      <w:sz w:val="24"/>
                      <w:szCs w:val="24"/>
                    </w:rPr>
                    <w:t>5</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东侧厂界#3</w:t>
                  </w:r>
                </w:p>
              </w:tc>
              <w:tc>
                <w:tcPr>
                  <w:tcW w:w="1159" w:type="dxa"/>
                  <w:vAlign w:val="center"/>
                </w:tcPr>
                <w:p>
                  <w:pPr>
                    <w:jc w:val="center"/>
                    <w:rPr>
                      <w:sz w:val="24"/>
                      <w:szCs w:val="24"/>
                    </w:rPr>
                  </w:pPr>
                  <w:r>
                    <w:rPr>
                      <w:sz w:val="24"/>
                      <w:szCs w:val="24"/>
                    </w:rPr>
                    <w:t>44.1</w:t>
                  </w:r>
                </w:p>
              </w:tc>
              <w:tc>
                <w:tcPr>
                  <w:tcW w:w="1159" w:type="dxa"/>
                  <w:vAlign w:val="center"/>
                </w:tcPr>
                <w:p>
                  <w:pPr>
                    <w:jc w:val="center"/>
                    <w:rPr>
                      <w:sz w:val="24"/>
                      <w:szCs w:val="24"/>
                    </w:rPr>
                  </w:pPr>
                  <w:r>
                    <w:rPr>
                      <w:sz w:val="24"/>
                      <w:szCs w:val="24"/>
                    </w:rPr>
                    <w:t>41.3</w:t>
                  </w:r>
                </w:p>
              </w:tc>
              <w:tc>
                <w:tcPr>
                  <w:tcW w:w="1159" w:type="dxa"/>
                  <w:vAlign w:val="center"/>
                </w:tcPr>
                <w:p>
                  <w:pPr>
                    <w:jc w:val="center"/>
                    <w:rPr>
                      <w:sz w:val="24"/>
                      <w:szCs w:val="24"/>
                    </w:rPr>
                  </w:pPr>
                  <w:r>
                    <w:rPr>
                      <w:rFonts w:hint="eastAsia"/>
                      <w:sz w:val="24"/>
                      <w:szCs w:val="24"/>
                    </w:rPr>
                    <w:t>65</w:t>
                  </w:r>
                </w:p>
              </w:tc>
              <w:tc>
                <w:tcPr>
                  <w:tcW w:w="1161" w:type="dxa"/>
                  <w:vAlign w:val="center"/>
                </w:tcPr>
                <w:p>
                  <w:pPr>
                    <w:jc w:val="center"/>
                    <w:rPr>
                      <w:sz w:val="24"/>
                      <w:szCs w:val="24"/>
                    </w:rPr>
                  </w:pPr>
                  <w:r>
                    <w:rPr>
                      <w:sz w:val="24"/>
                      <w:szCs w:val="24"/>
                    </w:rPr>
                    <w:t>5</w:t>
                  </w:r>
                  <w:r>
                    <w:rPr>
                      <w:rFonts w:hint="eastAsia"/>
                      <w:sz w:val="24"/>
                      <w:szCs w:val="24"/>
                    </w:rPr>
                    <w:t>5</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北侧厂界#4</w:t>
                  </w:r>
                </w:p>
              </w:tc>
              <w:tc>
                <w:tcPr>
                  <w:tcW w:w="1159" w:type="dxa"/>
                  <w:vAlign w:val="center"/>
                </w:tcPr>
                <w:p>
                  <w:pPr>
                    <w:jc w:val="center"/>
                    <w:rPr>
                      <w:sz w:val="24"/>
                      <w:szCs w:val="24"/>
                    </w:rPr>
                  </w:pPr>
                  <w:r>
                    <w:rPr>
                      <w:sz w:val="24"/>
                      <w:szCs w:val="24"/>
                    </w:rPr>
                    <w:t>45.9</w:t>
                  </w:r>
                </w:p>
              </w:tc>
              <w:tc>
                <w:tcPr>
                  <w:tcW w:w="1159" w:type="dxa"/>
                  <w:vAlign w:val="center"/>
                </w:tcPr>
                <w:p>
                  <w:pPr>
                    <w:jc w:val="center"/>
                    <w:rPr>
                      <w:sz w:val="24"/>
                      <w:szCs w:val="24"/>
                    </w:rPr>
                  </w:pPr>
                  <w:r>
                    <w:rPr>
                      <w:sz w:val="24"/>
                      <w:szCs w:val="24"/>
                    </w:rPr>
                    <w:t>40.3</w:t>
                  </w:r>
                </w:p>
              </w:tc>
              <w:tc>
                <w:tcPr>
                  <w:tcW w:w="1159" w:type="dxa"/>
                  <w:vAlign w:val="center"/>
                </w:tcPr>
                <w:p>
                  <w:pPr>
                    <w:jc w:val="center"/>
                    <w:rPr>
                      <w:sz w:val="24"/>
                      <w:szCs w:val="24"/>
                    </w:rPr>
                  </w:pPr>
                  <w:r>
                    <w:rPr>
                      <w:rFonts w:hint="eastAsia"/>
                      <w:sz w:val="24"/>
                      <w:szCs w:val="24"/>
                    </w:rPr>
                    <w:t>65</w:t>
                  </w:r>
                </w:p>
              </w:tc>
              <w:tc>
                <w:tcPr>
                  <w:tcW w:w="1161" w:type="dxa"/>
                  <w:vAlign w:val="center"/>
                </w:tcPr>
                <w:p>
                  <w:pPr>
                    <w:jc w:val="center"/>
                    <w:rPr>
                      <w:sz w:val="24"/>
                      <w:szCs w:val="24"/>
                    </w:rPr>
                  </w:pPr>
                  <w:r>
                    <w:rPr>
                      <w:sz w:val="24"/>
                      <w:szCs w:val="24"/>
                    </w:rPr>
                    <w:t>5</w:t>
                  </w:r>
                  <w:r>
                    <w:rPr>
                      <w:rFonts w:hint="eastAsia"/>
                      <w:sz w:val="24"/>
                      <w:szCs w:val="24"/>
                    </w:rPr>
                    <w:t>5</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厂界西侧6F蓝思科技员工宿舍#5</w:t>
                  </w:r>
                </w:p>
              </w:tc>
              <w:tc>
                <w:tcPr>
                  <w:tcW w:w="1159" w:type="dxa"/>
                  <w:vAlign w:val="center"/>
                </w:tcPr>
                <w:p>
                  <w:pPr>
                    <w:jc w:val="center"/>
                    <w:rPr>
                      <w:sz w:val="24"/>
                      <w:szCs w:val="24"/>
                    </w:rPr>
                  </w:pPr>
                  <w:r>
                    <w:rPr>
                      <w:sz w:val="24"/>
                      <w:szCs w:val="24"/>
                    </w:rPr>
                    <w:t>45.2</w:t>
                  </w:r>
                </w:p>
              </w:tc>
              <w:tc>
                <w:tcPr>
                  <w:tcW w:w="1159" w:type="dxa"/>
                  <w:vAlign w:val="center"/>
                </w:tcPr>
                <w:p>
                  <w:pPr>
                    <w:jc w:val="center"/>
                    <w:rPr>
                      <w:sz w:val="24"/>
                      <w:szCs w:val="24"/>
                    </w:rPr>
                  </w:pPr>
                  <w:r>
                    <w:rPr>
                      <w:sz w:val="24"/>
                      <w:szCs w:val="24"/>
                    </w:rPr>
                    <w:t>40.2</w:t>
                  </w:r>
                </w:p>
              </w:tc>
              <w:tc>
                <w:tcPr>
                  <w:tcW w:w="1159" w:type="dxa"/>
                  <w:vAlign w:val="center"/>
                </w:tcPr>
                <w:p>
                  <w:pPr>
                    <w:jc w:val="center"/>
                  </w:pPr>
                  <w:r>
                    <w:rPr>
                      <w:sz w:val="24"/>
                      <w:szCs w:val="24"/>
                    </w:rPr>
                    <w:t>60</w:t>
                  </w:r>
                </w:p>
              </w:tc>
              <w:tc>
                <w:tcPr>
                  <w:tcW w:w="1161" w:type="dxa"/>
                  <w:vAlign w:val="center"/>
                </w:tcPr>
                <w:p>
                  <w:pPr>
                    <w:jc w:val="center"/>
                  </w:pPr>
                  <w:r>
                    <w:rPr>
                      <w:sz w:val="24"/>
                      <w:szCs w:val="24"/>
                    </w:rPr>
                    <w:t>50</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restart"/>
                  <w:vAlign w:val="center"/>
                </w:tcPr>
                <w:p>
                  <w:pPr>
                    <w:jc w:val="center"/>
                    <w:rPr>
                      <w:sz w:val="24"/>
                      <w:szCs w:val="24"/>
                    </w:rPr>
                  </w:pPr>
                  <w:r>
                    <w:rPr>
                      <w:sz w:val="24"/>
                      <w:szCs w:val="24"/>
                    </w:rPr>
                    <w:t>杨高220kV变电站</w:t>
                  </w:r>
                </w:p>
              </w:tc>
              <w:tc>
                <w:tcPr>
                  <w:tcW w:w="2133" w:type="dxa"/>
                  <w:vAlign w:val="center"/>
                </w:tcPr>
                <w:p>
                  <w:pPr>
                    <w:jc w:val="center"/>
                    <w:rPr>
                      <w:sz w:val="24"/>
                      <w:szCs w:val="24"/>
                    </w:rPr>
                  </w:pPr>
                  <w:r>
                    <w:rPr>
                      <w:sz w:val="24"/>
                      <w:szCs w:val="24"/>
                    </w:rPr>
                    <w:t>南侧厂界#1</w:t>
                  </w:r>
                </w:p>
              </w:tc>
              <w:tc>
                <w:tcPr>
                  <w:tcW w:w="1159" w:type="dxa"/>
                  <w:vAlign w:val="center"/>
                </w:tcPr>
                <w:p>
                  <w:pPr>
                    <w:jc w:val="center"/>
                    <w:rPr>
                      <w:sz w:val="24"/>
                      <w:szCs w:val="24"/>
                    </w:rPr>
                  </w:pPr>
                  <w:r>
                    <w:rPr>
                      <w:sz w:val="24"/>
                      <w:szCs w:val="24"/>
                    </w:rPr>
                    <w:t>53.7</w:t>
                  </w:r>
                </w:p>
              </w:tc>
              <w:tc>
                <w:tcPr>
                  <w:tcW w:w="1159" w:type="dxa"/>
                  <w:vAlign w:val="center"/>
                </w:tcPr>
                <w:p>
                  <w:pPr>
                    <w:jc w:val="center"/>
                    <w:rPr>
                      <w:sz w:val="24"/>
                      <w:szCs w:val="24"/>
                    </w:rPr>
                  </w:pPr>
                  <w:r>
                    <w:rPr>
                      <w:sz w:val="24"/>
                      <w:szCs w:val="24"/>
                    </w:rPr>
                    <w:t>45.2</w:t>
                  </w:r>
                </w:p>
              </w:tc>
              <w:tc>
                <w:tcPr>
                  <w:tcW w:w="1159" w:type="dxa"/>
                  <w:vAlign w:val="center"/>
                </w:tcPr>
                <w:p>
                  <w:pPr>
                    <w:jc w:val="center"/>
                    <w:rPr>
                      <w:sz w:val="24"/>
                      <w:szCs w:val="24"/>
                    </w:rPr>
                  </w:pPr>
                  <w:r>
                    <w:rPr>
                      <w:sz w:val="24"/>
                      <w:szCs w:val="24"/>
                    </w:rPr>
                    <w:t>70</w:t>
                  </w:r>
                </w:p>
              </w:tc>
              <w:tc>
                <w:tcPr>
                  <w:tcW w:w="1161" w:type="dxa"/>
                  <w:vAlign w:val="center"/>
                </w:tcPr>
                <w:p>
                  <w:pPr>
                    <w:jc w:val="center"/>
                    <w:rPr>
                      <w:sz w:val="24"/>
                      <w:szCs w:val="24"/>
                    </w:rPr>
                  </w:pPr>
                  <w:r>
                    <w:rPr>
                      <w:sz w:val="24"/>
                      <w:szCs w:val="24"/>
                    </w:rPr>
                    <w:t>55</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东侧厂界#3</w:t>
                  </w:r>
                </w:p>
              </w:tc>
              <w:tc>
                <w:tcPr>
                  <w:tcW w:w="1159" w:type="dxa"/>
                  <w:vAlign w:val="center"/>
                </w:tcPr>
                <w:p>
                  <w:pPr>
                    <w:jc w:val="center"/>
                    <w:rPr>
                      <w:sz w:val="24"/>
                      <w:szCs w:val="24"/>
                    </w:rPr>
                  </w:pPr>
                  <w:r>
                    <w:rPr>
                      <w:sz w:val="24"/>
                      <w:szCs w:val="24"/>
                    </w:rPr>
                    <w:t>48.9</w:t>
                  </w:r>
                </w:p>
              </w:tc>
              <w:tc>
                <w:tcPr>
                  <w:tcW w:w="1159" w:type="dxa"/>
                  <w:vAlign w:val="center"/>
                </w:tcPr>
                <w:p>
                  <w:pPr>
                    <w:jc w:val="center"/>
                    <w:rPr>
                      <w:sz w:val="24"/>
                      <w:szCs w:val="24"/>
                    </w:rPr>
                  </w:pPr>
                  <w:r>
                    <w:rPr>
                      <w:sz w:val="24"/>
                      <w:szCs w:val="24"/>
                    </w:rPr>
                    <w:t>44.8</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北侧厂界#5</w:t>
                  </w:r>
                </w:p>
              </w:tc>
              <w:tc>
                <w:tcPr>
                  <w:tcW w:w="1159" w:type="dxa"/>
                  <w:vAlign w:val="center"/>
                </w:tcPr>
                <w:p>
                  <w:pPr>
                    <w:jc w:val="center"/>
                    <w:rPr>
                      <w:sz w:val="24"/>
                      <w:szCs w:val="24"/>
                    </w:rPr>
                  </w:pPr>
                  <w:r>
                    <w:rPr>
                      <w:sz w:val="24"/>
                      <w:szCs w:val="24"/>
                    </w:rPr>
                    <w:t>45.9</w:t>
                  </w:r>
                </w:p>
              </w:tc>
              <w:tc>
                <w:tcPr>
                  <w:tcW w:w="1159" w:type="dxa"/>
                  <w:vAlign w:val="center"/>
                </w:tcPr>
                <w:p>
                  <w:pPr>
                    <w:jc w:val="center"/>
                    <w:rPr>
                      <w:sz w:val="24"/>
                      <w:szCs w:val="24"/>
                    </w:rPr>
                  </w:pPr>
                  <w:r>
                    <w:rPr>
                      <w:sz w:val="24"/>
                      <w:szCs w:val="24"/>
                    </w:rPr>
                    <w:t>43.0</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西侧厂界#6</w:t>
                  </w:r>
                </w:p>
              </w:tc>
              <w:tc>
                <w:tcPr>
                  <w:tcW w:w="1159" w:type="dxa"/>
                  <w:vAlign w:val="center"/>
                </w:tcPr>
                <w:p>
                  <w:pPr>
                    <w:jc w:val="center"/>
                    <w:rPr>
                      <w:sz w:val="24"/>
                      <w:szCs w:val="24"/>
                    </w:rPr>
                  </w:pPr>
                  <w:r>
                    <w:rPr>
                      <w:sz w:val="24"/>
                      <w:szCs w:val="24"/>
                    </w:rPr>
                    <w:t>52.0</w:t>
                  </w:r>
                </w:p>
              </w:tc>
              <w:tc>
                <w:tcPr>
                  <w:tcW w:w="1159" w:type="dxa"/>
                  <w:vAlign w:val="center"/>
                </w:tcPr>
                <w:p>
                  <w:pPr>
                    <w:jc w:val="center"/>
                    <w:rPr>
                      <w:sz w:val="24"/>
                      <w:szCs w:val="24"/>
                    </w:rPr>
                  </w:pPr>
                  <w:r>
                    <w:rPr>
                      <w:sz w:val="24"/>
                      <w:szCs w:val="24"/>
                    </w:rPr>
                    <w:t>44.4</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厂界西侧御龙廷餐厅#2</w:t>
                  </w:r>
                </w:p>
              </w:tc>
              <w:tc>
                <w:tcPr>
                  <w:tcW w:w="1159" w:type="dxa"/>
                  <w:vAlign w:val="center"/>
                </w:tcPr>
                <w:p>
                  <w:pPr>
                    <w:jc w:val="center"/>
                    <w:rPr>
                      <w:sz w:val="24"/>
                      <w:szCs w:val="24"/>
                    </w:rPr>
                  </w:pPr>
                  <w:r>
                    <w:rPr>
                      <w:sz w:val="24"/>
                      <w:szCs w:val="24"/>
                    </w:rPr>
                    <w:t>50.6</w:t>
                  </w:r>
                </w:p>
              </w:tc>
              <w:tc>
                <w:tcPr>
                  <w:tcW w:w="1159" w:type="dxa"/>
                  <w:vAlign w:val="center"/>
                </w:tcPr>
                <w:p>
                  <w:pPr>
                    <w:jc w:val="center"/>
                    <w:rPr>
                      <w:sz w:val="24"/>
                      <w:szCs w:val="24"/>
                    </w:rPr>
                  </w:pPr>
                  <w:r>
                    <w:rPr>
                      <w:sz w:val="24"/>
                      <w:szCs w:val="24"/>
                    </w:rPr>
                    <w:t>45.3</w:t>
                  </w:r>
                </w:p>
              </w:tc>
              <w:tc>
                <w:tcPr>
                  <w:tcW w:w="1159" w:type="dxa"/>
                  <w:vAlign w:val="center"/>
                </w:tcPr>
                <w:p>
                  <w:pPr>
                    <w:jc w:val="center"/>
                    <w:rPr>
                      <w:sz w:val="24"/>
                      <w:szCs w:val="24"/>
                    </w:rPr>
                  </w:pPr>
                  <w:r>
                    <w:rPr>
                      <w:sz w:val="24"/>
                      <w:szCs w:val="24"/>
                    </w:rPr>
                    <w:t>70</w:t>
                  </w:r>
                </w:p>
              </w:tc>
              <w:tc>
                <w:tcPr>
                  <w:tcW w:w="1161" w:type="dxa"/>
                  <w:vAlign w:val="center"/>
                </w:tcPr>
                <w:p>
                  <w:pPr>
                    <w:jc w:val="center"/>
                    <w:rPr>
                      <w:sz w:val="24"/>
                      <w:szCs w:val="24"/>
                    </w:rPr>
                  </w:pPr>
                  <w:r>
                    <w:rPr>
                      <w:sz w:val="24"/>
                      <w:szCs w:val="24"/>
                    </w:rPr>
                    <w:t>55</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97" w:type="dxa"/>
                  <w:vMerge w:val="continue"/>
                  <w:vAlign w:val="center"/>
                </w:tcPr>
                <w:p>
                  <w:pPr>
                    <w:jc w:val="center"/>
                    <w:rPr>
                      <w:sz w:val="24"/>
                      <w:szCs w:val="24"/>
                    </w:rPr>
                  </w:pPr>
                </w:p>
              </w:tc>
              <w:tc>
                <w:tcPr>
                  <w:tcW w:w="2133" w:type="dxa"/>
                  <w:vAlign w:val="center"/>
                </w:tcPr>
                <w:p>
                  <w:pPr>
                    <w:jc w:val="center"/>
                    <w:rPr>
                      <w:sz w:val="24"/>
                      <w:szCs w:val="24"/>
                    </w:rPr>
                  </w:pPr>
                  <w:r>
                    <w:rPr>
                      <w:sz w:val="24"/>
                      <w:szCs w:val="24"/>
                    </w:rPr>
                    <w:t>厂界西侧1F民房#4</w:t>
                  </w:r>
                </w:p>
              </w:tc>
              <w:tc>
                <w:tcPr>
                  <w:tcW w:w="1159" w:type="dxa"/>
                  <w:vAlign w:val="center"/>
                </w:tcPr>
                <w:p>
                  <w:pPr>
                    <w:jc w:val="center"/>
                    <w:rPr>
                      <w:sz w:val="24"/>
                      <w:szCs w:val="24"/>
                    </w:rPr>
                  </w:pPr>
                  <w:r>
                    <w:rPr>
                      <w:sz w:val="24"/>
                      <w:szCs w:val="24"/>
                    </w:rPr>
                    <w:t>47.7</w:t>
                  </w:r>
                </w:p>
              </w:tc>
              <w:tc>
                <w:tcPr>
                  <w:tcW w:w="1159" w:type="dxa"/>
                  <w:vAlign w:val="center"/>
                </w:tcPr>
                <w:p>
                  <w:pPr>
                    <w:jc w:val="center"/>
                    <w:rPr>
                      <w:sz w:val="24"/>
                      <w:szCs w:val="24"/>
                    </w:rPr>
                  </w:pPr>
                  <w:r>
                    <w:rPr>
                      <w:sz w:val="24"/>
                      <w:szCs w:val="24"/>
                    </w:rPr>
                    <w:t>42.5</w:t>
                  </w:r>
                </w:p>
              </w:tc>
              <w:tc>
                <w:tcPr>
                  <w:tcW w:w="1159" w:type="dxa"/>
                  <w:vAlign w:val="center"/>
                </w:tcPr>
                <w:p>
                  <w:pPr>
                    <w:jc w:val="center"/>
                    <w:rPr>
                      <w:sz w:val="24"/>
                      <w:szCs w:val="24"/>
                    </w:rPr>
                  </w:pPr>
                  <w:r>
                    <w:rPr>
                      <w:sz w:val="24"/>
                      <w:szCs w:val="24"/>
                    </w:rPr>
                    <w:t>60</w:t>
                  </w:r>
                </w:p>
              </w:tc>
              <w:tc>
                <w:tcPr>
                  <w:tcW w:w="1161" w:type="dxa"/>
                  <w:vAlign w:val="center"/>
                </w:tcPr>
                <w:p>
                  <w:pPr>
                    <w:jc w:val="center"/>
                    <w:rPr>
                      <w:sz w:val="24"/>
                      <w:szCs w:val="24"/>
                    </w:rPr>
                  </w:pPr>
                  <w:r>
                    <w:rPr>
                      <w:sz w:val="24"/>
                      <w:szCs w:val="24"/>
                    </w:rPr>
                    <w:t>50</w:t>
                  </w:r>
                </w:p>
              </w:tc>
              <w:tc>
                <w:tcPr>
                  <w:tcW w:w="1243"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9211" w:type="dxa"/>
                  <w:gridSpan w:val="7"/>
                  <w:vAlign w:val="center"/>
                </w:tcPr>
                <w:p>
                  <w:pPr>
                    <w:jc w:val="center"/>
                    <w:rPr>
                      <w:sz w:val="24"/>
                      <w:szCs w:val="24"/>
                    </w:rPr>
                  </w:pPr>
                  <w:r>
                    <w:rPr>
                      <w:sz w:val="24"/>
                      <w:szCs w:val="24"/>
                    </w:rPr>
                    <w:t>监测时间： 2017年9月18日～2017年9月30日</w:t>
                  </w:r>
                </w:p>
              </w:tc>
            </w:tr>
          </w:tbl>
          <w:p>
            <w:pPr>
              <w:ind w:firstLine="560" w:firstLineChars="200"/>
              <w:rPr>
                <w:sz w:val="28"/>
                <w:szCs w:val="28"/>
              </w:rPr>
            </w:pPr>
            <w:r>
              <w:rPr>
                <w:sz w:val="28"/>
                <w:szCs w:val="28"/>
              </w:rPr>
              <w:t>从表1</w:t>
            </w:r>
            <w:r>
              <w:rPr>
                <w:rFonts w:hint="eastAsia"/>
                <w:sz w:val="28"/>
                <w:szCs w:val="28"/>
              </w:rPr>
              <w:t>3</w:t>
            </w:r>
            <w:r>
              <w:rPr>
                <w:sz w:val="28"/>
                <w:szCs w:val="28"/>
              </w:rPr>
              <w:t>可看出，长沙市2017年第二批输变电工程中拟建</w:t>
            </w:r>
            <w:r>
              <w:rPr>
                <w:rFonts w:hint="eastAsia"/>
                <w:sz w:val="28"/>
                <w:szCs w:val="28"/>
              </w:rPr>
              <w:t>谷山、白田、城南（寺冲）</w:t>
            </w:r>
            <w:r>
              <w:rPr>
                <w:sz w:val="28"/>
                <w:szCs w:val="28"/>
              </w:rPr>
              <w:t>变电站站址位于交通主干道侧昼、夜间噪声现状监测最大值分别为58.6dB（A）、46.2dB（A），满足《声环境质量标准》</w:t>
            </w:r>
            <w:r>
              <w:rPr>
                <w:sz w:val="28"/>
              </w:rPr>
              <w:t>（GB3096-2008）4a类标准限值要求</w:t>
            </w:r>
            <w:r>
              <w:rPr>
                <w:sz w:val="28"/>
                <w:szCs w:val="28"/>
              </w:rPr>
              <w:t>[昼间70dB（A）、夜间55dB（A）]</w:t>
            </w:r>
            <w:r>
              <w:rPr>
                <w:sz w:val="28"/>
              </w:rPr>
              <w:t>；站址其它侧</w:t>
            </w:r>
            <w:r>
              <w:rPr>
                <w:sz w:val="28"/>
                <w:szCs w:val="28"/>
              </w:rPr>
              <w:t>噪声现状昼、夜间最大值分别为</w:t>
            </w:r>
            <w:r>
              <w:rPr>
                <w:rFonts w:hint="eastAsia"/>
                <w:sz w:val="28"/>
                <w:szCs w:val="28"/>
              </w:rPr>
              <w:t>53.2</w:t>
            </w:r>
            <w:r>
              <w:rPr>
                <w:sz w:val="28"/>
                <w:szCs w:val="28"/>
              </w:rPr>
              <w:t>dB（A）、</w:t>
            </w:r>
            <w:r>
              <w:rPr>
                <w:rFonts w:hint="eastAsia"/>
                <w:sz w:val="28"/>
                <w:szCs w:val="28"/>
              </w:rPr>
              <w:t>43.1</w:t>
            </w:r>
            <w:r>
              <w:rPr>
                <w:sz w:val="28"/>
                <w:szCs w:val="28"/>
              </w:rPr>
              <w:t>dB（A），满足《声环境质量标准》</w:t>
            </w:r>
            <w:r>
              <w:rPr>
                <w:sz w:val="28"/>
              </w:rPr>
              <w:t>（GB3096-2008）</w:t>
            </w:r>
            <w:r>
              <w:rPr>
                <w:sz w:val="28"/>
                <w:szCs w:val="28"/>
              </w:rPr>
              <w:t>1类排放标准限值要求[昼间55dB（A）、夜间45dB（A）]；</w:t>
            </w:r>
            <w:r>
              <w:rPr>
                <w:sz w:val="28"/>
              </w:rPr>
              <w:t>拟建站址周围环境敏感点</w:t>
            </w:r>
            <w:r>
              <w:rPr>
                <w:sz w:val="28"/>
                <w:szCs w:val="28"/>
              </w:rPr>
              <w:t>噪声现状昼、夜间最大值分别为52.4dB（A）、42.8dB（A），满足《声环境质量标准》</w:t>
            </w:r>
            <w:r>
              <w:rPr>
                <w:sz w:val="28"/>
              </w:rPr>
              <w:t>（GB3096-2008）</w:t>
            </w:r>
            <w:r>
              <w:rPr>
                <w:sz w:val="28"/>
                <w:szCs w:val="28"/>
              </w:rPr>
              <w:t>1类排放标准限值要求[昼间55dB（A）、夜间45dB（A）]</w:t>
            </w:r>
            <w:r>
              <w:rPr>
                <w:rFonts w:hint="eastAsia"/>
                <w:sz w:val="28"/>
                <w:szCs w:val="28"/>
              </w:rPr>
              <w:t>；拟建科大（马栏山）变电站</w:t>
            </w:r>
            <w:r>
              <w:rPr>
                <w:sz w:val="28"/>
                <w:szCs w:val="28"/>
              </w:rPr>
              <w:t>站址及周围环境保护目标声环境昼夜间最大监测值分别为5</w:t>
            </w:r>
            <w:r>
              <w:rPr>
                <w:rFonts w:hint="eastAsia"/>
                <w:sz w:val="28"/>
                <w:szCs w:val="28"/>
              </w:rPr>
              <w:t>3</w:t>
            </w:r>
            <w:r>
              <w:rPr>
                <w:sz w:val="28"/>
                <w:szCs w:val="28"/>
              </w:rPr>
              <w:t>.5dB（A）、4</w:t>
            </w:r>
            <w:r>
              <w:rPr>
                <w:rFonts w:hint="eastAsia"/>
                <w:sz w:val="28"/>
                <w:szCs w:val="28"/>
              </w:rPr>
              <w:t>5</w:t>
            </w:r>
            <w:r>
              <w:rPr>
                <w:sz w:val="28"/>
                <w:szCs w:val="28"/>
              </w:rPr>
              <w:t>.4dB（A），满足《声环境质量标准》（GB3096-2008）中2类声环境功能区环境噪声限值标准要求[昼间60dB（A）、夜间50dB（A）]。</w:t>
            </w:r>
          </w:p>
          <w:p>
            <w:pPr>
              <w:spacing w:line="360" w:lineRule="exact"/>
              <w:ind w:firstLine="560" w:firstLineChars="200"/>
              <w:rPr>
                <w:sz w:val="28"/>
                <w:szCs w:val="28"/>
              </w:rPr>
            </w:pPr>
            <w:r>
              <w:rPr>
                <w:sz w:val="28"/>
                <w:szCs w:val="28"/>
              </w:rPr>
              <w:t>从表1</w:t>
            </w:r>
            <w:r>
              <w:rPr>
                <w:rFonts w:hint="eastAsia"/>
                <w:sz w:val="28"/>
                <w:szCs w:val="28"/>
              </w:rPr>
              <w:t>4</w:t>
            </w:r>
            <w:r>
              <w:rPr>
                <w:sz w:val="28"/>
                <w:szCs w:val="28"/>
              </w:rPr>
              <w:t>可看出，长沙市2017年第二批输变电工程中扩建变电站厂界交通主干道侧噪声现状昼、夜间最大值分别为56.1dB（A）、46.2dB（A），满足《工业企业厂界环境噪声排放标准》（GB12348-2008）4类排放标准限值要求[昼间60dB（A）、夜间50dB（A）]；</w:t>
            </w:r>
            <w:r>
              <w:rPr>
                <w:rFonts w:hint="eastAsia"/>
                <w:sz w:val="28"/>
                <w:szCs w:val="28"/>
              </w:rPr>
              <w:t>位于医药园内的生药220kV变电站厂界</w:t>
            </w:r>
            <w:r>
              <w:rPr>
                <w:sz w:val="28"/>
                <w:szCs w:val="28"/>
              </w:rPr>
              <w:t>噪声现状昼、夜间最大值分别为</w:t>
            </w:r>
            <w:r>
              <w:rPr>
                <w:rFonts w:hint="eastAsia"/>
                <w:sz w:val="28"/>
                <w:szCs w:val="28"/>
              </w:rPr>
              <w:t>45.9</w:t>
            </w:r>
            <w:r>
              <w:rPr>
                <w:sz w:val="28"/>
                <w:szCs w:val="28"/>
              </w:rPr>
              <w:t>dB（A）、4</w:t>
            </w:r>
            <w:r>
              <w:rPr>
                <w:rFonts w:hint="eastAsia"/>
                <w:sz w:val="28"/>
                <w:szCs w:val="28"/>
              </w:rPr>
              <w:t>1.3</w:t>
            </w:r>
            <w:r>
              <w:rPr>
                <w:sz w:val="28"/>
                <w:szCs w:val="28"/>
              </w:rPr>
              <w:t>dB（A），满足《工业企业厂界环境噪声排放标准》（GB12348-2008）</w:t>
            </w:r>
            <w:r>
              <w:rPr>
                <w:rFonts w:hint="eastAsia"/>
                <w:sz w:val="28"/>
                <w:szCs w:val="28"/>
              </w:rPr>
              <w:t>3</w:t>
            </w:r>
            <w:r>
              <w:rPr>
                <w:sz w:val="28"/>
                <w:szCs w:val="28"/>
              </w:rPr>
              <w:t>类排放标准限值要求[昼间6</w:t>
            </w:r>
            <w:r>
              <w:rPr>
                <w:rFonts w:hint="eastAsia"/>
                <w:sz w:val="28"/>
                <w:szCs w:val="28"/>
              </w:rPr>
              <w:t>5</w:t>
            </w:r>
            <w:r>
              <w:rPr>
                <w:sz w:val="28"/>
                <w:szCs w:val="28"/>
              </w:rPr>
              <w:t>dB（A）、夜间5</w:t>
            </w:r>
            <w:r>
              <w:rPr>
                <w:rFonts w:hint="eastAsia"/>
                <w:sz w:val="28"/>
                <w:szCs w:val="28"/>
              </w:rPr>
              <w:t>5</w:t>
            </w:r>
            <w:r>
              <w:rPr>
                <w:sz w:val="28"/>
                <w:szCs w:val="28"/>
              </w:rPr>
              <w:t>dB（A）]；其他侧噪声现状昼、夜间最大值分别为55.9dB（A）、46.1dB（A），满足《工业企业厂界环境噪声排放标准》（GB12348-2008）2类排放标准限值要求[昼间60dB（A）、夜间50dB（A）]；周围环境保护目标交通主干道旁声环境现状昼夜间最大值分别为50.6dB（A）、45.3dB（A），满足《声环境质量标准》</w:t>
            </w:r>
            <w:r>
              <w:rPr>
                <w:sz w:val="28"/>
              </w:rPr>
              <w:t>（GB3096-2008）4a类标准限值要求</w:t>
            </w:r>
            <w:r>
              <w:rPr>
                <w:sz w:val="28"/>
                <w:szCs w:val="28"/>
              </w:rPr>
              <w:t>[昼间70 dB（A）、夜间55 dB（A）]。其他声环境现状昼夜间最大值分别为47.7dB（A）、45.2dB（A），满足《声环境质量标准》</w:t>
            </w:r>
            <w:r>
              <w:rPr>
                <w:sz w:val="28"/>
              </w:rPr>
              <w:t>（GB3096-2008）2类标准限值要求</w:t>
            </w:r>
            <w:r>
              <w:rPr>
                <w:sz w:val="28"/>
                <w:szCs w:val="28"/>
              </w:rPr>
              <w:t>[昼间60dB（A）、夜间50dB（A）]。</w:t>
            </w:r>
          </w:p>
          <w:p>
            <w:pPr>
              <w:rPr>
                <w:sz w:val="28"/>
                <w:szCs w:val="28"/>
              </w:rPr>
            </w:pPr>
            <w:r>
              <w:rPr>
                <w:sz w:val="28"/>
                <w:szCs w:val="28"/>
              </w:rPr>
              <w:t>2.2 送电线路</w:t>
            </w:r>
          </w:p>
          <w:p>
            <w:pPr>
              <w:spacing w:beforeLines="50"/>
              <w:ind w:firstLine="560" w:firstLineChars="200"/>
              <w:rPr>
                <w:sz w:val="28"/>
                <w:szCs w:val="28"/>
              </w:rPr>
            </w:pPr>
            <w:r>
              <w:rPr>
                <w:sz w:val="28"/>
                <w:szCs w:val="28"/>
              </w:rPr>
              <w:t>线路噪声现状监测仪器、方法，监测时间频率等同变电站噪声现状监测，监测布点则同线路电磁环境现状监测布点。</w:t>
            </w:r>
          </w:p>
          <w:p>
            <w:pPr>
              <w:ind w:firstLine="560" w:firstLineChars="200"/>
              <w:rPr>
                <w:sz w:val="28"/>
                <w:szCs w:val="28"/>
              </w:rPr>
            </w:pPr>
            <w:r>
              <w:rPr>
                <w:sz w:val="28"/>
                <w:szCs w:val="28"/>
              </w:rPr>
              <w:t>新建线路拟建区域监测点的噪声现状监测结果见表1</w:t>
            </w:r>
            <w:r>
              <w:rPr>
                <w:rFonts w:hint="eastAsia"/>
                <w:sz w:val="28"/>
                <w:szCs w:val="28"/>
              </w:rPr>
              <w:t>5</w:t>
            </w:r>
            <w:r>
              <w:rPr>
                <w:sz w:val="28"/>
                <w:szCs w:val="28"/>
              </w:rPr>
              <w:t>。</w:t>
            </w:r>
          </w:p>
          <w:p>
            <w:pPr>
              <w:ind w:firstLine="482" w:firstLineChars="200"/>
              <w:jc w:val="center"/>
              <w:rPr>
                <w:b/>
                <w:sz w:val="24"/>
                <w:szCs w:val="24"/>
              </w:rPr>
            </w:pPr>
          </w:p>
          <w:p>
            <w:pPr>
              <w:ind w:firstLine="482" w:firstLineChars="200"/>
              <w:jc w:val="center"/>
              <w:rPr>
                <w:b/>
                <w:sz w:val="24"/>
                <w:szCs w:val="24"/>
              </w:rPr>
            </w:pPr>
          </w:p>
          <w:p>
            <w:pPr>
              <w:ind w:firstLine="482" w:firstLineChars="200"/>
              <w:jc w:val="center"/>
              <w:rPr>
                <w:b/>
                <w:sz w:val="24"/>
                <w:szCs w:val="24"/>
              </w:rPr>
            </w:pPr>
          </w:p>
          <w:p>
            <w:pPr>
              <w:ind w:firstLine="482" w:firstLineChars="200"/>
              <w:jc w:val="center"/>
              <w:rPr>
                <w:b/>
                <w:sz w:val="24"/>
                <w:szCs w:val="24"/>
              </w:rPr>
            </w:pPr>
          </w:p>
          <w:p>
            <w:pPr>
              <w:ind w:firstLine="482" w:firstLineChars="200"/>
              <w:jc w:val="center"/>
              <w:rPr>
                <w:b/>
                <w:sz w:val="24"/>
                <w:szCs w:val="24"/>
              </w:rPr>
            </w:pPr>
          </w:p>
          <w:p>
            <w:pPr>
              <w:ind w:firstLine="482" w:firstLineChars="200"/>
              <w:jc w:val="center"/>
              <w:rPr>
                <w:b/>
                <w:sz w:val="24"/>
                <w:szCs w:val="24"/>
              </w:rPr>
            </w:pPr>
          </w:p>
          <w:p>
            <w:pPr>
              <w:ind w:firstLine="482" w:firstLineChars="200"/>
              <w:jc w:val="center"/>
              <w:rPr>
                <w:b/>
                <w:sz w:val="24"/>
                <w:szCs w:val="24"/>
              </w:rPr>
            </w:pPr>
          </w:p>
          <w:p>
            <w:pPr>
              <w:ind w:firstLine="482" w:firstLineChars="200"/>
              <w:jc w:val="center"/>
              <w:rPr>
                <w:b/>
                <w:sz w:val="24"/>
                <w:szCs w:val="24"/>
              </w:rPr>
            </w:pPr>
          </w:p>
          <w:p>
            <w:pPr>
              <w:ind w:firstLine="482" w:firstLineChars="200"/>
              <w:jc w:val="center"/>
              <w:rPr>
                <w:b/>
                <w:sz w:val="24"/>
                <w:szCs w:val="24"/>
              </w:rPr>
            </w:pPr>
          </w:p>
          <w:p>
            <w:pPr>
              <w:ind w:firstLine="482" w:firstLineChars="200"/>
              <w:jc w:val="center"/>
              <w:rPr>
                <w:b/>
                <w:sz w:val="24"/>
                <w:szCs w:val="24"/>
              </w:rPr>
            </w:pPr>
          </w:p>
          <w:p>
            <w:pPr>
              <w:ind w:firstLine="482" w:firstLineChars="200"/>
              <w:jc w:val="center"/>
              <w:rPr>
                <w:b/>
                <w:sz w:val="24"/>
                <w:szCs w:val="24"/>
              </w:rPr>
            </w:pPr>
          </w:p>
          <w:p>
            <w:pPr>
              <w:ind w:firstLine="482" w:firstLineChars="200"/>
              <w:jc w:val="center"/>
              <w:rPr>
                <w:b/>
                <w:sz w:val="24"/>
                <w:szCs w:val="24"/>
              </w:rPr>
            </w:pPr>
          </w:p>
          <w:p>
            <w:pPr>
              <w:ind w:firstLine="482" w:firstLineChars="200"/>
              <w:jc w:val="center"/>
              <w:rPr>
                <w:b/>
                <w:sz w:val="24"/>
                <w:szCs w:val="24"/>
              </w:rPr>
            </w:pPr>
          </w:p>
          <w:p>
            <w:pPr>
              <w:ind w:firstLine="482" w:firstLineChars="200"/>
              <w:jc w:val="center"/>
              <w:rPr>
                <w:b/>
                <w:sz w:val="24"/>
                <w:szCs w:val="24"/>
              </w:rPr>
            </w:pPr>
          </w:p>
          <w:p>
            <w:pPr>
              <w:ind w:firstLine="482" w:firstLineChars="200"/>
              <w:jc w:val="center"/>
              <w:rPr>
                <w:b/>
                <w:sz w:val="24"/>
                <w:szCs w:val="24"/>
              </w:rPr>
            </w:pPr>
          </w:p>
          <w:p>
            <w:pPr>
              <w:ind w:firstLine="482" w:firstLineChars="200"/>
              <w:jc w:val="center"/>
              <w:rPr>
                <w:b/>
                <w:sz w:val="24"/>
                <w:szCs w:val="24"/>
              </w:rPr>
            </w:pPr>
          </w:p>
          <w:p>
            <w:pPr>
              <w:ind w:firstLine="482" w:firstLineChars="200"/>
              <w:jc w:val="center"/>
              <w:rPr>
                <w:b/>
                <w:sz w:val="24"/>
                <w:szCs w:val="24"/>
              </w:rPr>
            </w:pPr>
          </w:p>
          <w:p>
            <w:pPr>
              <w:ind w:firstLine="482" w:firstLineChars="200"/>
              <w:jc w:val="center"/>
              <w:rPr>
                <w:b/>
                <w:sz w:val="24"/>
                <w:szCs w:val="24"/>
              </w:rPr>
            </w:pPr>
          </w:p>
          <w:p>
            <w:pPr>
              <w:ind w:firstLine="482" w:firstLineChars="200"/>
              <w:jc w:val="center"/>
              <w:rPr>
                <w:b/>
                <w:sz w:val="24"/>
                <w:szCs w:val="24"/>
              </w:rPr>
            </w:pPr>
          </w:p>
          <w:p>
            <w:pPr>
              <w:ind w:firstLine="482" w:firstLineChars="200"/>
              <w:jc w:val="center"/>
              <w:rPr>
                <w:b/>
                <w:sz w:val="24"/>
                <w:szCs w:val="24"/>
              </w:rPr>
            </w:pPr>
          </w:p>
          <w:p>
            <w:pPr>
              <w:ind w:firstLine="482" w:firstLineChars="200"/>
              <w:jc w:val="center"/>
              <w:rPr>
                <w:b/>
                <w:sz w:val="24"/>
                <w:szCs w:val="24"/>
              </w:rPr>
            </w:pPr>
          </w:p>
          <w:p>
            <w:pPr>
              <w:ind w:firstLine="482" w:firstLineChars="200"/>
              <w:jc w:val="center"/>
              <w:rPr>
                <w:b/>
                <w:sz w:val="24"/>
                <w:szCs w:val="24"/>
              </w:rPr>
            </w:pPr>
          </w:p>
          <w:p>
            <w:pPr>
              <w:ind w:firstLine="482" w:firstLineChars="200"/>
              <w:jc w:val="center"/>
              <w:rPr>
                <w:sz w:val="28"/>
                <w:szCs w:val="28"/>
              </w:rPr>
            </w:pPr>
            <w:r>
              <w:rPr>
                <w:b/>
                <w:sz w:val="24"/>
                <w:szCs w:val="24"/>
              </w:rPr>
              <w:t>表1</w:t>
            </w:r>
            <w:r>
              <w:rPr>
                <w:rFonts w:hint="eastAsia"/>
                <w:b/>
                <w:sz w:val="24"/>
                <w:szCs w:val="24"/>
              </w:rPr>
              <w:t>5</w:t>
            </w:r>
            <w:r>
              <w:rPr>
                <w:b/>
                <w:sz w:val="24"/>
                <w:szCs w:val="24"/>
              </w:rPr>
              <w:t>工程配套线路沿线噪声监测结果</w:t>
            </w:r>
          </w:p>
          <w:tbl>
            <w:tblPr>
              <w:tblStyle w:val="36"/>
              <w:tblW w:w="913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1194"/>
              <w:gridCol w:w="3639"/>
              <w:gridCol w:w="806"/>
              <w:gridCol w:w="808"/>
              <w:gridCol w:w="839"/>
              <w:gridCol w:w="839"/>
              <w:gridCol w:w="10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65" w:hRule="atLeast"/>
                <w:jc w:val="center"/>
              </w:trPr>
              <w:tc>
                <w:tcPr>
                  <w:tcW w:w="1194" w:type="dxa"/>
                  <w:vMerge w:val="restart"/>
                  <w:vAlign w:val="center"/>
                </w:tcPr>
                <w:p>
                  <w:pPr>
                    <w:jc w:val="center"/>
                    <w:rPr>
                      <w:sz w:val="24"/>
                      <w:szCs w:val="24"/>
                    </w:rPr>
                  </w:pPr>
                  <w:r>
                    <w:rPr>
                      <w:sz w:val="24"/>
                      <w:szCs w:val="24"/>
                    </w:rPr>
                    <w:t>线路名称</w:t>
                  </w:r>
                </w:p>
              </w:tc>
              <w:tc>
                <w:tcPr>
                  <w:tcW w:w="3639" w:type="dxa"/>
                  <w:vMerge w:val="restart"/>
                  <w:vAlign w:val="center"/>
                </w:tcPr>
                <w:p>
                  <w:pPr>
                    <w:jc w:val="center"/>
                    <w:rPr>
                      <w:sz w:val="24"/>
                      <w:szCs w:val="24"/>
                    </w:rPr>
                  </w:pPr>
                  <w:r>
                    <w:rPr>
                      <w:sz w:val="24"/>
                      <w:szCs w:val="24"/>
                    </w:rPr>
                    <w:t>测点</w:t>
                  </w:r>
                </w:p>
              </w:tc>
              <w:tc>
                <w:tcPr>
                  <w:tcW w:w="1614" w:type="dxa"/>
                  <w:gridSpan w:val="2"/>
                  <w:vAlign w:val="center"/>
                </w:tcPr>
                <w:p>
                  <w:pPr>
                    <w:jc w:val="center"/>
                    <w:rPr>
                      <w:sz w:val="24"/>
                      <w:szCs w:val="24"/>
                    </w:rPr>
                  </w:pPr>
                  <w:r>
                    <w:rPr>
                      <w:sz w:val="24"/>
                      <w:szCs w:val="24"/>
                    </w:rPr>
                    <w:t>监测值</w:t>
                  </w:r>
                </w:p>
                <w:p>
                  <w:pPr>
                    <w:jc w:val="center"/>
                    <w:rPr>
                      <w:sz w:val="24"/>
                      <w:szCs w:val="24"/>
                    </w:rPr>
                  </w:pPr>
                  <w:r>
                    <w:rPr>
                      <w:sz w:val="24"/>
                      <w:szCs w:val="24"/>
                    </w:rPr>
                    <w:t>[dB（A）]</w:t>
                  </w:r>
                </w:p>
              </w:tc>
              <w:tc>
                <w:tcPr>
                  <w:tcW w:w="1678" w:type="dxa"/>
                  <w:gridSpan w:val="2"/>
                  <w:vAlign w:val="center"/>
                </w:tcPr>
                <w:p>
                  <w:pPr>
                    <w:jc w:val="center"/>
                    <w:rPr>
                      <w:sz w:val="24"/>
                      <w:szCs w:val="24"/>
                    </w:rPr>
                  </w:pPr>
                  <w:r>
                    <w:rPr>
                      <w:sz w:val="24"/>
                      <w:szCs w:val="24"/>
                    </w:rPr>
                    <w:t>标准限值</w:t>
                  </w:r>
                </w:p>
                <w:p>
                  <w:pPr>
                    <w:jc w:val="center"/>
                    <w:rPr>
                      <w:sz w:val="24"/>
                      <w:szCs w:val="24"/>
                    </w:rPr>
                  </w:pPr>
                  <w:r>
                    <w:rPr>
                      <w:sz w:val="24"/>
                      <w:szCs w:val="24"/>
                    </w:rPr>
                    <w:t>[dB（A）]</w:t>
                  </w:r>
                </w:p>
              </w:tc>
              <w:tc>
                <w:tcPr>
                  <w:tcW w:w="1014" w:type="dxa"/>
                  <w:vMerge w:val="restart"/>
                  <w:vAlign w:val="center"/>
                </w:tcPr>
                <w:p>
                  <w:pPr>
                    <w:jc w:val="center"/>
                    <w:rPr>
                      <w:sz w:val="24"/>
                      <w:szCs w:val="24"/>
                    </w:rPr>
                  </w:pPr>
                  <w:r>
                    <w:rPr>
                      <w:sz w:val="24"/>
                      <w:szCs w:val="24"/>
                    </w:rPr>
                    <w:t>是否</w:t>
                  </w:r>
                </w:p>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65" w:hRule="atLeast"/>
                <w:jc w:val="center"/>
              </w:trPr>
              <w:tc>
                <w:tcPr>
                  <w:tcW w:w="1194" w:type="dxa"/>
                  <w:vMerge w:val="continue"/>
                  <w:vAlign w:val="center"/>
                </w:tcPr>
                <w:p>
                  <w:pPr>
                    <w:jc w:val="center"/>
                    <w:rPr>
                      <w:sz w:val="24"/>
                      <w:szCs w:val="24"/>
                    </w:rPr>
                  </w:pPr>
                </w:p>
              </w:tc>
              <w:tc>
                <w:tcPr>
                  <w:tcW w:w="3639" w:type="dxa"/>
                  <w:vMerge w:val="continue"/>
                  <w:vAlign w:val="center"/>
                </w:tcPr>
                <w:p>
                  <w:pPr>
                    <w:jc w:val="center"/>
                    <w:rPr>
                      <w:sz w:val="24"/>
                      <w:szCs w:val="24"/>
                    </w:rPr>
                  </w:pPr>
                </w:p>
              </w:tc>
              <w:tc>
                <w:tcPr>
                  <w:tcW w:w="806" w:type="dxa"/>
                  <w:vAlign w:val="center"/>
                </w:tcPr>
                <w:p>
                  <w:pPr>
                    <w:jc w:val="center"/>
                    <w:rPr>
                      <w:sz w:val="24"/>
                      <w:szCs w:val="24"/>
                    </w:rPr>
                  </w:pPr>
                  <w:r>
                    <w:rPr>
                      <w:sz w:val="24"/>
                      <w:szCs w:val="24"/>
                    </w:rPr>
                    <w:t>昼间</w:t>
                  </w:r>
                </w:p>
              </w:tc>
              <w:tc>
                <w:tcPr>
                  <w:tcW w:w="808" w:type="dxa"/>
                  <w:vAlign w:val="center"/>
                </w:tcPr>
                <w:p>
                  <w:pPr>
                    <w:jc w:val="center"/>
                    <w:rPr>
                      <w:sz w:val="24"/>
                      <w:szCs w:val="24"/>
                    </w:rPr>
                  </w:pPr>
                  <w:r>
                    <w:rPr>
                      <w:sz w:val="24"/>
                      <w:szCs w:val="24"/>
                    </w:rPr>
                    <w:t>夜间</w:t>
                  </w:r>
                </w:p>
              </w:tc>
              <w:tc>
                <w:tcPr>
                  <w:tcW w:w="839" w:type="dxa"/>
                  <w:vAlign w:val="center"/>
                </w:tcPr>
                <w:p>
                  <w:pPr>
                    <w:jc w:val="center"/>
                    <w:rPr>
                      <w:sz w:val="24"/>
                      <w:szCs w:val="24"/>
                    </w:rPr>
                  </w:pPr>
                  <w:r>
                    <w:rPr>
                      <w:sz w:val="24"/>
                      <w:szCs w:val="24"/>
                    </w:rPr>
                    <w:t>昼间</w:t>
                  </w:r>
                </w:p>
              </w:tc>
              <w:tc>
                <w:tcPr>
                  <w:tcW w:w="839" w:type="dxa"/>
                  <w:vAlign w:val="center"/>
                </w:tcPr>
                <w:p>
                  <w:pPr>
                    <w:jc w:val="center"/>
                    <w:rPr>
                      <w:sz w:val="24"/>
                      <w:szCs w:val="24"/>
                    </w:rPr>
                  </w:pPr>
                  <w:r>
                    <w:rPr>
                      <w:sz w:val="24"/>
                      <w:szCs w:val="24"/>
                    </w:rPr>
                    <w:t>夜间</w:t>
                  </w:r>
                </w:p>
              </w:tc>
              <w:tc>
                <w:tcPr>
                  <w:tcW w:w="1014" w:type="dxa"/>
                  <w:vMerge w:val="continue"/>
                </w:tcPr>
                <w:p>
                  <w:pPr>
                    <w:jc w:val="center"/>
                    <w:rPr>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restart"/>
                  <w:vAlign w:val="center"/>
                </w:tcPr>
                <w:p>
                  <w:pPr>
                    <w:jc w:val="center"/>
                    <w:rPr>
                      <w:sz w:val="24"/>
                      <w:szCs w:val="24"/>
                    </w:rPr>
                  </w:pPr>
                  <w:r>
                    <w:rPr>
                      <w:sz w:val="24"/>
                      <w:szCs w:val="24"/>
                    </w:rPr>
                    <w:t>谷山220kV变电</w:t>
                  </w:r>
                  <w:r>
                    <w:rPr>
                      <w:sz w:val="24"/>
                      <w:szCs w:val="24"/>
                    </w:rPr>
                    <w:cr/>
                  </w:r>
                  <w:r>
                    <w:rPr>
                      <w:sz w:val="24"/>
                      <w:szCs w:val="24"/>
                    </w:rPr>
                    <w:t>配套220kV线路</w:t>
                  </w:r>
                </w:p>
              </w:tc>
              <w:tc>
                <w:tcPr>
                  <w:tcW w:w="3639" w:type="dxa"/>
                  <w:vAlign w:val="center"/>
                </w:tcPr>
                <w:p>
                  <w:pPr>
                    <w:jc w:val="left"/>
                    <w:rPr>
                      <w:sz w:val="24"/>
                      <w:szCs w:val="24"/>
                    </w:rPr>
                  </w:pPr>
                  <w:r>
                    <w:rPr>
                      <w:sz w:val="24"/>
                      <w:szCs w:val="24"/>
                    </w:rPr>
                    <w:t>银星路北侧绿化带（剖出段）</w:t>
                  </w:r>
                </w:p>
              </w:tc>
              <w:tc>
                <w:tcPr>
                  <w:tcW w:w="806" w:type="dxa"/>
                  <w:vAlign w:val="center"/>
                </w:tcPr>
                <w:p>
                  <w:pPr>
                    <w:jc w:val="center"/>
                    <w:rPr>
                      <w:sz w:val="24"/>
                      <w:szCs w:val="24"/>
                    </w:rPr>
                  </w:pPr>
                  <w:r>
                    <w:rPr>
                      <w:sz w:val="24"/>
                      <w:szCs w:val="24"/>
                    </w:rPr>
                    <w:t>58.5</w:t>
                  </w:r>
                </w:p>
              </w:tc>
              <w:tc>
                <w:tcPr>
                  <w:tcW w:w="808" w:type="dxa"/>
                  <w:vAlign w:val="center"/>
                </w:tcPr>
                <w:p>
                  <w:pPr>
                    <w:jc w:val="center"/>
                    <w:rPr>
                      <w:sz w:val="24"/>
                      <w:szCs w:val="24"/>
                    </w:rPr>
                  </w:pPr>
                  <w:r>
                    <w:rPr>
                      <w:sz w:val="24"/>
                      <w:szCs w:val="24"/>
                    </w:rPr>
                    <w:t>46.9</w:t>
                  </w:r>
                </w:p>
              </w:tc>
              <w:tc>
                <w:tcPr>
                  <w:tcW w:w="839" w:type="dxa"/>
                  <w:vAlign w:val="center"/>
                </w:tcPr>
                <w:p>
                  <w:pPr>
                    <w:jc w:val="center"/>
                    <w:rPr>
                      <w:sz w:val="24"/>
                      <w:szCs w:val="24"/>
                    </w:rPr>
                  </w:pPr>
                  <w:r>
                    <w:rPr>
                      <w:sz w:val="24"/>
                      <w:szCs w:val="24"/>
                    </w:rPr>
                    <w:t>70</w:t>
                  </w:r>
                </w:p>
              </w:tc>
              <w:tc>
                <w:tcPr>
                  <w:tcW w:w="839" w:type="dxa"/>
                  <w:vAlign w:val="center"/>
                </w:tcPr>
                <w:p>
                  <w:pPr>
                    <w:jc w:val="center"/>
                    <w:rPr>
                      <w:sz w:val="24"/>
                      <w:szCs w:val="24"/>
                    </w:rPr>
                  </w:pPr>
                  <w:r>
                    <w:rPr>
                      <w:sz w:val="24"/>
                      <w:szCs w:val="24"/>
                    </w:rPr>
                    <w:t>55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jc w:val="left"/>
                    <w:rPr>
                      <w:sz w:val="24"/>
                      <w:szCs w:val="24"/>
                    </w:rPr>
                  </w:pPr>
                  <w:r>
                    <w:rPr>
                      <w:sz w:val="24"/>
                      <w:szCs w:val="24"/>
                    </w:rPr>
                    <w:t>银星路南侧绿化带（剖进段）</w:t>
                  </w:r>
                </w:p>
              </w:tc>
              <w:tc>
                <w:tcPr>
                  <w:tcW w:w="806" w:type="dxa"/>
                  <w:vAlign w:val="center"/>
                </w:tcPr>
                <w:p>
                  <w:pPr>
                    <w:jc w:val="center"/>
                    <w:rPr>
                      <w:sz w:val="24"/>
                      <w:szCs w:val="24"/>
                    </w:rPr>
                  </w:pPr>
                  <w:r>
                    <w:rPr>
                      <w:sz w:val="24"/>
                      <w:szCs w:val="24"/>
                    </w:rPr>
                    <w:t>58.3</w:t>
                  </w:r>
                </w:p>
              </w:tc>
              <w:tc>
                <w:tcPr>
                  <w:tcW w:w="808" w:type="dxa"/>
                  <w:vAlign w:val="center"/>
                </w:tcPr>
                <w:p>
                  <w:pPr>
                    <w:jc w:val="center"/>
                    <w:rPr>
                      <w:sz w:val="24"/>
                      <w:szCs w:val="24"/>
                    </w:rPr>
                  </w:pPr>
                  <w:r>
                    <w:rPr>
                      <w:sz w:val="24"/>
                      <w:szCs w:val="24"/>
                    </w:rPr>
                    <w:t>46.4</w:t>
                  </w:r>
                </w:p>
              </w:tc>
              <w:tc>
                <w:tcPr>
                  <w:tcW w:w="839" w:type="dxa"/>
                  <w:vAlign w:val="center"/>
                </w:tcPr>
                <w:p>
                  <w:pPr>
                    <w:jc w:val="center"/>
                    <w:rPr>
                      <w:sz w:val="24"/>
                      <w:szCs w:val="24"/>
                    </w:rPr>
                  </w:pPr>
                  <w:r>
                    <w:rPr>
                      <w:sz w:val="24"/>
                      <w:szCs w:val="24"/>
                    </w:rPr>
                    <w:t>70</w:t>
                  </w:r>
                </w:p>
              </w:tc>
              <w:tc>
                <w:tcPr>
                  <w:tcW w:w="839" w:type="dxa"/>
                  <w:vAlign w:val="center"/>
                </w:tcPr>
                <w:p>
                  <w:pPr>
                    <w:jc w:val="center"/>
                    <w:rPr>
                      <w:sz w:val="24"/>
                      <w:szCs w:val="24"/>
                    </w:rPr>
                  </w:pPr>
                  <w:r>
                    <w:rPr>
                      <w:sz w:val="24"/>
                      <w:szCs w:val="24"/>
                    </w:rPr>
                    <w:t>55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jc w:val="left"/>
                    <w:rPr>
                      <w:sz w:val="24"/>
                      <w:szCs w:val="24"/>
                    </w:rPr>
                  </w:pPr>
                  <w:r>
                    <w:rPr>
                      <w:sz w:val="24"/>
                      <w:szCs w:val="24"/>
                    </w:rPr>
                    <w:t>吴家冲路与银星路十字路口（四回路段）</w:t>
                  </w:r>
                </w:p>
              </w:tc>
              <w:tc>
                <w:tcPr>
                  <w:tcW w:w="806" w:type="dxa"/>
                  <w:vAlign w:val="center"/>
                </w:tcPr>
                <w:p>
                  <w:pPr>
                    <w:jc w:val="center"/>
                    <w:rPr>
                      <w:sz w:val="24"/>
                      <w:szCs w:val="24"/>
                    </w:rPr>
                  </w:pPr>
                  <w:r>
                    <w:rPr>
                      <w:sz w:val="24"/>
                      <w:szCs w:val="24"/>
                    </w:rPr>
                    <w:t>57.1</w:t>
                  </w:r>
                </w:p>
              </w:tc>
              <w:tc>
                <w:tcPr>
                  <w:tcW w:w="808" w:type="dxa"/>
                  <w:vAlign w:val="center"/>
                </w:tcPr>
                <w:p>
                  <w:pPr>
                    <w:jc w:val="center"/>
                    <w:rPr>
                      <w:sz w:val="24"/>
                      <w:szCs w:val="24"/>
                    </w:rPr>
                  </w:pPr>
                  <w:r>
                    <w:rPr>
                      <w:sz w:val="24"/>
                      <w:szCs w:val="24"/>
                    </w:rPr>
                    <w:t>45.6</w:t>
                  </w:r>
                </w:p>
              </w:tc>
              <w:tc>
                <w:tcPr>
                  <w:tcW w:w="839" w:type="dxa"/>
                  <w:vAlign w:val="center"/>
                </w:tcPr>
                <w:p>
                  <w:pPr>
                    <w:jc w:val="center"/>
                    <w:rPr>
                      <w:sz w:val="24"/>
                      <w:szCs w:val="24"/>
                    </w:rPr>
                  </w:pPr>
                  <w:r>
                    <w:rPr>
                      <w:sz w:val="24"/>
                      <w:szCs w:val="24"/>
                    </w:rPr>
                    <w:t>70</w:t>
                  </w:r>
                </w:p>
              </w:tc>
              <w:tc>
                <w:tcPr>
                  <w:tcW w:w="839" w:type="dxa"/>
                  <w:vAlign w:val="center"/>
                </w:tcPr>
                <w:p>
                  <w:pPr>
                    <w:jc w:val="center"/>
                    <w:rPr>
                      <w:sz w:val="24"/>
                      <w:szCs w:val="24"/>
                    </w:rPr>
                  </w:pPr>
                  <w:r>
                    <w:rPr>
                      <w:sz w:val="24"/>
                      <w:szCs w:val="24"/>
                    </w:rPr>
                    <w:t>55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jc w:val="left"/>
                    <w:rPr>
                      <w:sz w:val="24"/>
                      <w:szCs w:val="24"/>
                    </w:rPr>
                  </w:pPr>
                  <w:r>
                    <w:rPr>
                      <w:sz w:val="24"/>
                      <w:szCs w:val="24"/>
                    </w:rPr>
                    <w:t>银星路南侧七峰小区大门前</w:t>
                  </w:r>
                </w:p>
              </w:tc>
              <w:tc>
                <w:tcPr>
                  <w:tcW w:w="806" w:type="dxa"/>
                  <w:vAlign w:val="center"/>
                </w:tcPr>
                <w:p>
                  <w:pPr>
                    <w:jc w:val="center"/>
                    <w:rPr>
                      <w:sz w:val="24"/>
                      <w:szCs w:val="24"/>
                    </w:rPr>
                  </w:pPr>
                  <w:r>
                    <w:rPr>
                      <w:sz w:val="24"/>
                      <w:szCs w:val="24"/>
                    </w:rPr>
                    <w:t>57.4</w:t>
                  </w:r>
                </w:p>
              </w:tc>
              <w:tc>
                <w:tcPr>
                  <w:tcW w:w="808" w:type="dxa"/>
                  <w:vAlign w:val="center"/>
                </w:tcPr>
                <w:p>
                  <w:pPr>
                    <w:jc w:val="center"/>
                    <w:rPr>
                      <w:sz w:val="24"/>
                      <w:szCs w:val="24"/>
                    </w:rPr>
                  </w:pPr>
                  <w:r>
                    <w:rPr>
                      <w:sz w:val="24"/>
                      <w:szCs w:val="24"/>
                    </w:rPr>
                    <w:t>45.8</w:t>
                  </w:r>
                </w:p>
              </w:tc>
              <w:tc>
                <w:tcPr>
                  <w:tcW w:w="839" w:type="dxa"/>
                  <w:vAlign w:val="center"/>
                </w:tcPr>
                <w:p>
                  <w:pPr>
                    <w:jc w:val="center"/>
                    <w:rPr>
                      <w:sz w:val="24"/>
                      <w:szCs w:val="24"/>
                    </w:rPr>
                  </w:pPr>
                  <w:r>
                    <w:rPr>
                      <w:sz w:val="24"/>
                      <w:szCs w:val="24"/>
                    </w:rPr>
                    <w:t>70</w:t>
                  </w:r>
                </w:p>
              </w:tc>
              <w:tc>
                <w:tcPr>
                  <w:tcW w:w="839" w:type="dxa"/>
                  <w:vAlign w:val="center"/>
                </w:tcPr>
                <w:p>
                  <w:pPr>
                    <w:jc w:val="center"/>
                    <w:rPr>
                      <w:sz w:val="24"/>
                      <w:szCs w:val="24"/>
                    </w:rPr>
                  </w:pPr>
                  <w:r>
                    <w:rPr>
                      <w:sz w:val="24"/>
                      <w:szCs w:val="24"/>
                    </w:rPr>
                    <w:t>55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508" w:hRule="atLeast"/>
                <w:jc w:val="center"/>
              </w:trPr>
              <w:tc>
                <w:tcPr>
                  <w:tcW w:w="1194" w:type="dxa"/>
                  <w:vMerge w:val="restart"/>
                  <w:vAlign w:val="center"/>
                </w:tcPr>
                <w:p>
                  <w:pPr>
                    <w:jc w:val="center"/>
                    <w:rPr>
                      <w:sz w:val="24"/>
                      <w:szCs w:val="24"/>
                    </w:rPr>
                  </w:pPr>
                  <w:r>
                    <w:rPr>
                      <w:sz w:val="24"/>
                      <w:szCs w:val="24"/>
                    </w:rPr>
                    <w:t>白田220kV变电站配套220kV线路</w:t>
                  </w:r>
                </w:p>
              </w:tc>
              <w:tc>
                <w:tcPr>
                  <w:tcW w:w="3639" w:type="dxa"/>
                  <w:vAlign w:val="center"/>
                </w:tcPr>
                <w:p>
                  <w:pPr>
                    <w:rPr>
                      <w:sz w:val="24"/>
                      <w:szCs w:val="24"/>
                    </w:rPr>
                  </w:pPr>
                  <w:r>
                    <w:rPr>
                      <w:sz w:val="24"/>
                      <w:szCs w:val="24"/>
                    </w:rPr>
                    <w:t>同升村周家坳组</w:t>
                  </w:r>
                </w:p>
              </w:tc>
              <w:tc>
                <w:tcPr>
                  <w:tcW w:w="806" w:type="dxa"/>
                  <w:vAlign w:val="center"/>
                </w:tcPr>
                <w:p>
                  <w:pPr>
                    <w:jc w:val="center"/>
                    <w:rPr>
                      <w:sz w:val="24"/>
                      <w:szCs w:val="24"/>
                    </w:rPr>
                  </w:pPr>
                  <w:r>
                    <w:rPr>
                      <w:sz w:val="24"/>
                      <w:szCs w:val="24"/>
                    </w:rPr>
                    <w:t>41.4</w:t>
                  </w:r>
                </w:p>
              </w:tc>
              <w:tc>
                <w:tcPr>
                  <w:tcW w:w="808" w:type="dxa"/>
                  <w:vAlign w:val="center"/>
                </w:tcPr>
                <w:p>
                  <w:pPr>
                    <w:jc w:val="center"/>
                    <w:rPr>
                      <w:sz w:val="24"/>
                      <w:szCs w:val="24"/>
                    </w:rPr>
                  </w:pPr>
                  <w:r>
                    <w:rPr>
                      <w:sz w:val="24"/>
                      <w:szCs w:val="24"/>
                    </w:rPr>
                    <w:t>37.8</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509"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白竹村梅塘组</w:t>
                  </w:r>
                </w:p>
              </w:tc>
              <w:tc>
                <w:tcPr>
                  <w:tcW w:w="806" w:type="dxa"/>
                  <w:vAlign w:val="center"/>
                </w:tcPr>
                <w:p>
                  <w:pPr>
                    <w:jc w:val="center"/>
                    <w:rPr>
                      <w:sz w:val="24"/>
                      <w:szCs w:val="24"/>
                    </w:rPr>
                  </w:pPr>
                  <w:r>
                    <w:rPr>
                      <w:sz w:val="24"/>
                      <w:szCs w:val="24"/>
                    </w:rPr>
                    <w:t>42.3</w:t>
                  </w:r>
                </w:p>
              </w:tc>
              <w:tc>
                <w:tcPr>
                  <w:tcW w:w="808" w:type="dxa"/>
                  <w:vAlign w:val="center"/>
                </w:tcPr>
                <w:p>
                  <w:pPr>
                    <w:jc w:val="center"/>
                    <w:rPr>
                      <w:sz w:val="24"/>
                      <w:szCs w:val="24"/>
                    </w:rPr>
                  </w:pPr>
                  <w:r>
                    <w:rPr>
                      <w:sz w:val="24"/>
                      <w:szCs w:val="24"/>
                    </w:rPr>
                    <w:t>38.1</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509"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同升湖别墅小区</w:t>
                  </w:r>
                </w:p>
              </w:tc>
              <w:tc>
                <w:tcPr>
                  <w:tcW w:w="806" w:type="dxa"/>
                  <w:vAlign w:val="center"/>
                </w:tcPr>
                <w:p>
                  <w:pPr>
                    <w:jc w:val="center"/>
                    <w:rPr>
                      <w:sz w:val="24"/>
                      <w:szCs w:val="24"/>
                    </w:rPr>
                  </w:pPr>
                  <w:r>
                    <w:rPr>
                      <w:sz w:val="24"/>
                      <w:szCs w:val="24"/>
                    </w:rPr>
                    <w:t>41.2</w:t>
                  </w:r>
                </w:p>
              </w:tc>
              <w:tc>
                <w:tcPr>
                  <w:tcW w:w="808" w:type="dxa"/>
                  <w:vAlign w:val="center"/>
                </w:tcPr>
                <w:p>
                  <w:pPr>
                    <w:jc w:val="center"/>
                    <w:rPr>
                      <w:sz w:val="24"/>
                      <w:szCs w:val="24"/>
                    </w:rPr>
                  </w:pPr>
                  <w:r>
                    <w:rPr>
                      <w:sz w:val="24"/>
                      <w:szCs w:val="24"/>
                    </w:rPr>
                    <w:t>38.5</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restart"/>
                  <w:vAlign w:val="center"/>
                </w:tcPr>
                <w:p>
                  <w:pPr>
                    <w:jc w:val="center"/>
                    <w:rPr>
                      <w:sz w:val="24"/>
                      <w:szCs w:val="24"/>
                    </w:rPr>
                  </w:pPr>
                  <w:r>
                    <w:rPr>
                      <w:sz w:val="24"/>
                      <w:szCs w:val="24"/>
                    </w:rPr>
                    <w:t>城南（寺冲）220kV变电站配套220kV线路</w:t>
                  </w:r>
                </w:p>
              </w:tc>
              <w:tc>
                <w:tcPr>
                  <w:tcW w:w="3639" w:type="dxa"/>
                  <w:vAlign w:val="center"/>
                </w:tcPr>
                <w:p>
                  <w:pPr>
                    <w:rPr>
                      <w:sz w:val="24"/>
                      <w:szCs w:val="24"/>
                    </w:rPr>
                  </w:pPr>
                  <w:r>
                    <w:rPr>
                      <w:sz w:val="24"/>
                      <w:szCs w:val="24"/>
                    </w:rPr>
                    <w:t>云塘村谢家坝组</w:t>
                  </w:r>
                </w:p>
              </w:tc>
              <w:tc>
                <w:tcPr>
                  <w:tcW w:w="806" w:type="dxa"/>
                  <w:vAlign w:val="center"/>
                </w:tcPr>
                <w:p>
                  <w:pPr>
                    <w:jc w:val="center"/>
                    <w:rPr>
                      <w:sz w:val="24"/>
                      <w:szCs w:val="24"/>
                    </w:rPr>
                  </w:pPr>
                  <w:r>
                    <w:rPr>
                      <w:sz w:val="24"/>
                      <w:szCs w:val="24"/>
                    </w:rPr>
                    <w:t>40.8</w:t>
                  </w:r>
                </w:p>
              </w:tc>
              <w:tc>
                <w:tcPr>
                  <w:tcW w:w="808" w:type="dxa"/>
                  <w:vAlign w:val="center"/>
                </w:tcPr>
                <w:p>
                  <w:pPr>
                    <w:jc w:val="center"/>
                    <w:rPr>
                      <w:sz w:val="24"/>
                      <w:szCs w:val="24"/>
                    </w:rPr>
                  </w:pPr>
                  <w:r>
                    <w:rPr>
                      <w:sz w:val="24"/>
                      <w:szCs w:val="24"/>
                    </w:rPr>
                    <w:t>37.9</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云塘村骆家冲组</w:t>
                  </w:r>
                </w:p>
              </w:tc>
              <w:tc>
                <w:tcPr>
                  <w:tcW w:w="806" w:type="dxa"/>
                  <w:vAlign w:val="center"/>
                </w:tcPr>
                <w:p>
                  <w:pPr>
                    <w:jc w:val="center"/>
                    <w:rPr>
                      <w:sz w:val="24"/>
                      <w:szCs w:val="24"/>
                    </w:rPr>
                  </w:pPr>
                  <w:r>
                    <w:rPr>
                      <w:sz w:val="24"/>
                      <w:szCs w:val="24"/>
                    </w:rPr>
                    <w:t>40.6</w:t>
                  </w:r>
                </w:p>
              </w:tc>
              <w:tc>
                <w:tcPr>
                  <w:tcW w:w="808" w:type="dxa"/>
                  <w:vAlign w:val="center"/>
                </w:tcPr>
                <w:p>
                  <w:pPr>
                    <w:jc w:val="center"/>
                    <w:rPr>
                      <w:sz w:val="24"/>
                      <w:szCs w:val="24"/>
                    </w:rPr>
                  </w:pPr>
                  <w:r>
                    <w:rPr>
                      <w:sz w:val="24"/>
                      <w:szCs w:val="24"/>
                    </w:rPr>
                    <w:t>38.5</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苗圃旁民房</w:t>
                  </w:r>
                </w:p>
              </w:tc>
              <w:tc>
                <w:tcPr>
                  <w:tcW w:w="806" w:type="dxa"/>
                  <w:vAlign w:val="center"/>
                </w:tcPr>
                <w:p>
                  <w:pPr>
                    <w:jc w:val="center"/>
                    <w:rPr>
                      <w:sz w:val="24"/>
                      <w:szCs w:val="24"/>
                    </w:rPr>
                  </w:pPr>
                  <w:r>
                    <w:rPr>
                      <w:sz w:val="24"/>
                      <w:szCs w:val="24"/>
                    </w:rPr>
                    <w:t>40.3</w:t>
                  </w:r>
                </w:p>
              </w:tc>
              <w:tc>
                <w:tcPr>
                  <w:tcW w:w="808" w:type="dxa"/>
                  <w:vAlign w:val="center"/>
                </w:tcPr>
                <w:p>
                  <w:pPr>
                    <w:jc w:val="center"/>
                    <w:rPr>
                      <w:sz w:val="24"/>
                      <w:szCs w:val="24"/>
                    </w:rPr>
                  </w:pPr>
                  <w:r>
                    <w:rPr>
                      <w:sz w:val="24"/>
                      <w:szCs w:val="24"/>
                    </w:rPr>
                    <w:t>37.4</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田心桥村老屋塘组</w:t>
                  </w:r>
                </w:p>
              </w:tc>
              <w:tc>
                <w:tcPr>
                  <w:tcW w:w="806" w:type="dxa"/>
                  <w:vAlign w:val="center"/>
                </w:tcPr>
                <w:p>
                  <w:pPr>
                    <w:jc w:val="center"/>
                    <w:rPr>
                      <w:sz w:val="24"/>
                      <w:szCs w:val="24"/>
                    </w:rPr>
                  </w:pPr>
                  <w:r>
                    <w:rPr>
                      <w:sz w:val="24"/>
                      <w:szCs w:val="24"/>
                    </w:rPr>
                    <w:t>63.9</w:t>
                  </w:r>
                </w:p>
              </w:tc>
              <w:tc>
                <w:tcPr>
                  <w:tcW w:w="808" w:type="dxa"/>
                  <w:vAlign w:val="center"/>
                </w:tcPr>
                <w:p>
                  <w:pPr>
                    <w:jc w:val="center"/>
                    <w:rPr>
                      <w:sz w:val="24"/>
                      <w:szCs w:val="24"/>
                    </w:rPr>
                  </w:pPr>
                  <w:r>
                    <w:rPr>
                      <w:sz w:val="24"/>
                      <w:szCs w:val="24"/>
                    </w:rPr>
                    <w:t>53.3</w:t>
                  </w:r>
                </w:p>
              </w:tc>
              <w:tc>
                <w:tcPr>
                  <w:tcW w:w="839" w:type="dxa"/>
                  <w:vAlign w:val="center"/>
                </w:tcPr>
                <w:p>
                  <w:pPr>
                    <w:jc w:val="center"/>
                    <w:rPr>
                      <w:sz w:val="24"/>
                      <w:szCs w:val="24"/>
                    </w:rPr>
                  </w:pPr>
                  <w:r>
                    <w:rPr>
                      <w:sz w:val="24"/>
                      <w:szCs w:val="24"/>
                    </w:rPr>
                    <w:t>70</w:t>
                  </w:r>
                </w:p>
              </w:tc>
              <w:tc>
                <w:tcPr>
                  <w:tcW w:w="839" w:type="dxa"/>
                  <w:vAlign w:val="center"/>
                </w:tcPr>
                <w:p>
                  <w:pPr>
                    <w:jc w:val="center"/>
                    <w:rPr>
                      <w:sz w:val="24"/>
                      <w:szCs w:val="24"/>
                    </w:rPr>
                  </w:pPr>
                  <w:r>
                    <w:rPr>
                      <w:sz w:val="24"/>
                      <w:szCs w:val="24"/>
                    </w:rPr>
                    <w:t>55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田心桥村沙子岭组</w:t>
                  </w:r>
                </w:p>
              </w:tc>
              <w:tc>
                <w:tcPr>
                  <w:tcW w:w="806" w:type="dxa"/>
                  <w:vAlign w:val="center"/>
                </w:tcPr>
                <w:p>
                  <w:pPr>
                    <w:jc w:val="center"/>
                    <w:rPr>
                      <w:sz w:val="24"/>
                      <w:szCs w:val="24"/>
                    </w:rPr>
                  </w:pPr>
                  <w:r>
                    <w:rPr>
                      <w:sz w:val="24"/>
                      <w:szCs w:val="24"/>
                    </w:rPr>
                    <w:t>43.3</w:t>
                  </w:r>
                </w:p>
              </w:tc>
              <w:tc>
                <w:tcPr>
                  <w:tcW w:w="808" w:type="dxa"/>
                  <w:vAlign w:val="center"/>
                </w:tcPr>
                <w:p>
                  <w:pPr>
                    <w:jc w:val="center"/>
                    <w:rPr>
                      <w:sz w:val="24"/>
                      <w:szCs w:val="24"/>
                    </w:rPr>
                  </w:pPr>
                  <w:r>
                    <w:rPr>
                      <w:sz w:val="24"/>
                      <w:szCs w:val="24"/>
                    </w:rPr>
                    <w:t>39.0</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新田村长林塘组</w:t>
                  </w:r>
                </w:p>
              </w:tc>
              <w:tc>
                <w:tcPr>
                  <w:tcW w:w="806" w:type="dxa"/>
                  <w:vAlign w:val="center"/>
                </w:tcPr>
                <w:p>
                  <w:pPr>
                    <w:jc w:val="center"/>
                    <w:rPr>
                      <w:sz w:val="24"/>
                      <w:szCs w:val="24"/>
                    </w:rPr>
                  </w:pPr>
                  <w:r>
                    <w:rPr>
                      <w:sz w:val="24"/>
                      <w:szCs w:val="24"/>
                    </w:rPr>
                    <w:t>42.8</w:t>
                  </w:r>
                </w:p>
              </w:tc>
              <w:tc>
                <w:tcPr>
                  <w:tcW w:w="808" w:type="dxa"/>
                  <w:vAlign w:val="center"/>
                </w:tcPr>
                <w:p>
                  <w:pPr>
                    <w:jc w:val="center"/>
                    <w:rPr>
                      <w:sz w:val="24"/>
                      <w:szCs w:val="24"/>
                    </w:rPr>
                  </w:pPr>
                  <w:r>
                    <w:rPr>
                      <w:sz w:val="24"/>
                      <w:szCs w:val="24"/>
                    </w:rPr>
                    <w:t>39.4</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新田村袁家塘组</w:t>
                  </w:r>
                </w:p>
              </w:tc>
              <w:tc>
                <w:tcPr>
                  <w:tcW w:w="806" w:type="dxa"/>
                  <w:vAlign w:val="center"/>
                </w:tcPr>
                <w:p>
                  <w:pPr>
                    <w:jc w:val="center"/>
                    <w:rPr>
                      <w:sz w:val="24"/>
                      <w:szCs w:val="24"/>
                    </w:rPr>
                  </w:pPr>
                  <w:r>
                    <w:rPr>
                      <w:sz w:val="24"/>
                      <w:szCs w:val="24"/>
                    </w:rPr>
                    <w:t>41.5</w:t>
                  </w:r>
                </w:p>
              </w:tc>
              <w:tc>
                <w:tcPr>
                  <w:tcW w:w="808" w:type="dxa"/>
                  <w:vAlign w:val="center"/>
                </w:tcPr>
                <w:p>
                  <w:pPr>
                    <w:jc w:val="center"/>
                    <w:rPr>
                      <w:sz w:val="24"/>
                      <w:szCs w:val="24"/>
                    </w:rPr>
                  </w:pPr>
                  <w:r>
                    <w:rPr>
                      <w:sz w:val="24"/>
                      <w:szCs w:val="24"/>
                    </w:rPr>
                    <w:t>38.7</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新田村王家冲组</w:t>
                  </w:r>
                </w:p>
              </w:tc>
              <w:tc>
                <w:tcPr>
                  <w:tcW w:w="806" w:type="dxa"/>
                  <w:vAlign w:val="center"/>
                </w:tcPr>
                <w:p>
                  <w:pPr>
                    <w:jc w:val="center"/>
                    <w:rPr>
                      <w:sz w:val="24"/>
                      <w:szCs w:val="24"/>
                    </w:rPr>
                  </w:pPr>
                  <w:r>
                    <w:rPr>
                      <w:sz w:val="24"/>
                      <w:szCs w:val="24"/>
                    </w:rPr>
                    <w:t>40.4</w:t>
                  </w:r>
                </w:p>
              </w:tc>
              <w:tc>
                <w:tcPr>
                  <w:tcW w:w="808" w:type="dxa"/>
                  <w:vAlign w:val="center"/>
                </w:tcPr>
                <w:p>
                  <w:pPr>
                    <w:jc w:val="center"/>
                    <w:rPr>
                      <w:sz w:val="24"/>
                      <w:szCs w:val="24"/>
                    </w:rPr>
                  </w:pPr>
                  <w:r>
                    <w:rPr>
                      <w:sz w:val="24"/>
                      <w:szCs w:val="24"/>
                    </w:rPr>
                    <w:t>37.5</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rFonts w:hint="eastAsia"/>
                      <w:sz w:val="24"/>
                      <w:szCs w:val="24"/>
                    </w:rPr>
                    <w:t>4</w:t>
                  </w:r>
                  <w:r>
                    <w:rPr>
                      <w:sz w:val="24"/>
                      <w:szCs w:val="24"/>
                    </w:rPr>
                    <w:t>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石燕湖村樟皮塘组</w:t>
                  </w:r>
                </w:p>
              </w:tc>
              <w:tc>
                <w:tcPr>
                  <w:tcW w:w="806" w:type="dxa"/>
                  <w:vAlign w:val="center"/>
                </w:tcPr>
                <w:p>
                  <w:pPr>
                    <w:jc w:val="center"/>
                    <w:rPr>
                      <w:sz w:val="24"/>
                      <w:szCs w:val="24"/>
                    </w:rPr>
                  </w:pPr>
                  <w:r>
                    <w:rPr>
                      <w:sz w:val="24"/>
                      <w:szCs w:val="24"/>
                    </w:rPr>
                    <w:t>42.6</w:t>
                  </w:r>
                </w:p>
              </w:tc>
              <w:tc>
                <w:tcPr>
                  <w:tcW w:w="808" w:type="dxa"/>
                  <w:vAlign w:val="center"/>
                </w:tcPr>
                <w:p>
                  <w:pPr>
                    <w:jc w:val="center"/>
                    <w:rPr>
                      <w:sz w:val="24"/>
                      <w:szCs w:val="24"/>
                    </w:rPr>
                  </w:pPr>
                  <w:r>
                    <w:rPr>
                      <w:sz w:val="24"/>
                      <w:szCs w:val="24"/>
                    </w:rPr>
                    <w:t>38.8</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育景园艺看护房</w:t>
                  </w:r>
                </w:p>
              </w:tc>
              <w:tc>
                <w:tcPr>
                  <w:tcW w:w="806" w:type="dxa"/>
                  <w:vAlign w:val="center"/>
                </w:tcPr>
                <w:p>
                  <w:pPr>
                    <w:jc w:val="center"/>
                    <w:rPr>
                      <w:sz w:val="24"/>
                      <w:szCs w:val="24"/>
                    </w:rPr>
                  </w:pPr>
                  <w:r>
                    <w:rPr>
                      <w:sz w:val="24"/>
                      <w:szCs w:val="24"/>
                    </w:rPr>
                    <w:t>42.1</w:t>
                  </w:r>
                </w:p>
              </w:tc>
              <w:tc>
                <w:tcPr>
                  <w:tcW w:w="808" w:type="dxa"/>
                  <w:vAlign w:val="center"/>
                </w:tcPr>
                <w:p>
                  <w:pPr>
                    <w:jc w:val="center"/>
                    <w:rPr>
                      <w:sz w:val="24"/>
                      <w:szCs w:val="24"/>
                    </w:rPr>
                  </w:pPr>
                  <w:r>
                    <w:rPr>
                      <w:sz w:val="24"/>
                      <w:szCs w:val="24"/>
                    </w:rPr>
                    <w:t>38.4</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天赐园</w:t>
                  </w:r>
                </w:p>
              </w:tc>
              <w:tc>
                <w:tcPr>
                  <w:tcW w:w="806" w:type="dxa"/>
                  <w:vAlign w:val="center"/>
                </w:tcPr>
                <w:p>
                  <w:pPr>
                    <w:jc w:val="center"/>
                    <w:rPr>
                      <w:sz w:val="24"/>
                      <w:szCs w:val="24"/>
                    </w:rPr>
                  </w:pPr>
                  <w:r>
                    <w:rPr>
                      <w:sz w:val="24"/>
                      <w:szCs w:val="24"/>
                    </w:rPr>
                    <w:t>41.4</w:t>
                  </w:r>
                </w:p>
              </w:tc>
              <w:tc>
                <w:tcPr>
                  <w:tcW w:w="808" w:type="dxa"/>
                  <w:vAlign w:val="center"/>
                </w:tcPr>
                <w:p>
                  <w:pPr>
                    <w:jc w:val="center"/>
                    <w:rPr>
                      <w:sz w:val="24"/>
                      <w:szCs w:val="24"/>
                    </w:rPr>
                  </w:pPr>
                  <w:r>
                    <w:rPr>
                      <w:sz w:val="24"/>
                      <w:szCs w:val="24"/>
                    </w:rPr>
                    <w:t>38.1</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石燕湖村上湾组</w:t>
                  </w:r>
                </w:p>
              </w:tc>
              <w:tc>
                <w:tcPr>
                  <w:tcW w:w="806" w:type="dxa"/>
                  <w:vAlign w:val="center"/>
                </w:tcPr>
                <w:p>
                  <w:pPr>
                    <w:jc w:val="center"/>
                    <w:rPr>
                      <w:sz w:val="24"/>
                      <w:szCs w:val="24"/>
                    </w:rPr>
                  </w:pPr>
                  <w:r>
                    <w:rPr>
                      <w:sz w:val="24"/>
                      <w:szCs w:val="24"/>
                    </w:rPr>
                    <w:t>40.6</w:t>
                  </w:r>
                </w:p>
              </w:tc>
              <w:tc>
                <w:tcPr>
                  <w:tcW w:w="808" w:type="dxa"/>
                  <w:vAlign w:val="center"/>
                </w:tcPr>
                <w:p>
                  <w:pPr>
                    <w:jc w:val="center"/>
                    <w:rPr>
                      <w:sz w:val="24"/>
                      <w:szCs w:val="24"/>
                    </w:rPr>
                  </w:pPr>
                  <w:r>
                    <w:rPr>
                      <w:sz w:val="24"/>
                      <w:szCs w:val="24"/>
                    </w:rPr>
                    <w:t>37.7</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石燕湖村楠木坡</w:t>
                  </w:r>
                </w:p>
              </w:tc>
              <w:tc>
                <w:tcPr>
                  <w:tcW w:w="806" w:type="dxa"/>
                  <w:vAlign w:val="center"/>
                </w:tcPr>
                <w:p>
                  <w:pPr>
                    <w:jc w:val="center"/>
                    <w:rPr>
                      <w:sz w:val="24"/>
                      <w:szCs w:val="24"/>
                    </w:rPr>
                  </w:pPr>
                  <w:r>
                    <w:rPr>
                      <w:sz w:val="24"/>
                      <w:szCs w:val="24"/>
                    </w:rPr>
                    <w:t>40.8</w:t>
                  </w:r>
                </w:p>
              </w:tc>
              <w:tc>
                <w:tcPr>
                  <w:tcW w:w="808" w:type="dxa"/>
                  <w:vAlign w:val="center"/>
                </w:tcPr>
                <w:p>
                  <w:pPr>
                    <w:jc w:val="center"/>
                    <w:rPr>
                      <w:sz w:val="24"/>
                      <w:szCs w:val="24"/>
                    </w:rPr>
                  </w:pPr>
                  <w:r>
                    <w:rPr>
                      <w:sz w:val="24"/>
                      <w:szCs w:val="24"/>
                    </w:rPr>
                    <w:t>37.4</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跳马村跳马组</w:t>
                  </w:r>
                </w:p>
              </w:tc>
              <w:tc>
                <w:tcPr>
                  <w:tcW w:w="806" w:type="dxa"/>
                  <w:vAlign w:val="center"/>
                </w:tcPr>
                <w:p>
                  <w:pPr>
                    <w:jc w:val="center"/>
                    <w:rPr>
                      <w:sz w:val="24"/>
                      <w:szCs w:val="24"/>
                    </w:rPr>
                  </w:pPr>
                  <w:r>
                    <w:rPr>
                      <w:sz w:val="24"/>
                      <w:szCs w:val="24"/>
                    </w:rPr>
                    <w:t>51.4</w:t>
                  </w:r>
                </w:p>
              </w:tc>
              <w:tc>
                <w:tcPr>
                  <w:tcW w:w="808" w:type="dxa"/>
                  <w:vAlign w:val="center"/>
                </w:tcPr>
                <w:p>
                  <w:pPr>
                    <w:jc w:val="center"/>
                    <w:rPr>
                      <w:sz w:val="24"/>
                      <w:szCs w:val="24"/>
                    </w:rPr>
                  </w:pPr>
                  <w:r>
                    <w:rPr>
                      <w:sz w:val="24"/>
                      <w:szCs w:val="24"/>
                    </w:rPr>
                    <w:t>42.8</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跳马村上马石组</w:t>
                  </w:r>
                </w:p>
              </w:tc>
              <w:tc>
                <w:tcPr>
                  <w:tcW w:w="806" w:type="dxa"/>
                  <w:vAlign w:val="center"/>
                </w:tcPr>
                <w:p>
                  <w:pPr>
                    <w:jc w:val="center"/>
                    <w:rPr>
                      <w:sz w:val="24"/>
                      <w:szCs w:val="24"/>
                    </w:rPr>
                  </w:pPr>
                  <w:r>
                    <w:rPr>
                      <w:sz w:val="24"/>
                      <w:szCs w:val="24"/>
                    </w:rPr>
                    <w:t>46.3</w:t>
                  </w:r>
                </w:p>
              </w:tc>
              <w:tc>
                <w:tcPr>
                  <w:tcW w:w="808" w:type="dxa"/>
                  <w:vAlign w:val="center"/>
                </w:tcPr>
                <w:p>
                  <w:pPr>
                    <w:jc w:val="center"/>
                    <w:rPr>
                      <w:sz w:val="24"/>
                      <w:szCs w:val="24"/>
                    </w:rPr>
                  </w:pPr>
                  <w:r>
                    <w:rPr>
                      <w:sz w:val="24"/>
                      <w:szCs w:val="24"/>
                    </w:rPr>
                    <w:t>40.2</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跳马村桐子坡组</w:t>
                  </w:r>
                </w:p>
              </w:tc>
              <w:tc>
                <w:tcPr>
                  <w:tcW w:w="806" w:type="dxa"/>
                  <w:vAlign w:val="center"/>
                </w:tcPr>
                <w:p>
                  <w:pPr>
                    <w:jc w:val="center"/>
                    <w:rPr>
                      <w:sz w:val="24"/>
                      <w:szCs w:val="24"/>
                    </w:rPr>
                  </w:pPr>
                  <w:r>
                    <w:rPr>
                      <w:sz w:val="24"/>
                      <w:szCs w:val="24"/>
                    </w:rPr>
                    <w:t>42.4</w:t>
                  </w:r>
                </w:p>
              </w:tc>
              <w:tc>
                <w:tcPr>
                  <w:tcW w:w="808" w:type="dxa"/>
                  <w:vAlign w:val="center"/>
                </w:tcPr>
                <w:p>
                  <w:pPr>
                    <w:jc w:val="center"/>
                    <w:rPr>
                      <w:sz w:val="24"/>
                      <w:szCs w:val="24"/>
                    </w:rPr>
                  </w:pPr>
                  <w:r>
                    <w:rPr>
                      <w:sz w:val="24"/>
                      <w:szCs w:val="24"/>
                    </w:rPr>
                    <w:t>39.6</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跳马村上石塘组</w:t>
                  </w:r>
                </w:p>
              </w:tc>
              <w:tc>
                <w:tcPr>
                  <w:tcW w:w="806" w:type="dxa"/>
                  <w:vAlign w:val="center"/>
                </w:tcPr>
                <w:p>
                  <w:pPr>
                    <w:jc w:val="center"/>
                    <w:rPr>
                      <w:sz w:val="24"/>
                      <w:szCs w:val="24"/>
                    </w:rPr>
                  </w:pPr>
                  <w:r>
                    <w:rPr>
                      <w:sz w:val="24"/>
                      <w:szCs w:val="24"/>
                    </w:rPr>
                    <w:t>43.0</w:t>
                  </w:r>
                </w:p>
              </w:tc>
              <w:tc>
                <w:tcPr>
                  <w:tcW w:w="808" w:type="dxa"/>
                  <w:vAlign w:val="center"/>
                </w:tcPr>
                <w:p>
                  <w:pPr>
                    <w:jc w:val="center"/>
                    <w:rPr>
                      <w:sz w:val="24"/>
                      <w:szCs w:val="24"/>
                    </w:rPr>
                  </w:pPr>
                  <w:r>
                    <w:rPr>
                      <w:sz w:val="24"/>
                      <w:szCs w:val="24"/>
                    </w:rPr>
                    <w:t>40.1</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跳马村下石塘组</w:t>
                  </w:r>
                </w:p>
              </w:tc>
              <w:tc>
                <w:tcPr>
                  <w:tcW w:w="806" w:type="dxa"/>
                  <w:vAlign w:val="center"/>
                </w:tcPr>
                <w:p>
                  <w:pPr>
                    <w:jc w:val="center"/>
                    <w:rPr>
                      <w:sz w:val="24"/>
                      <w:szCs w:val="24"/>
                    </w:rPr>
                  </w:pPr>
                  <w:r>
                    <w:rPr>
                      <w:sz w:val="24"/>
                      <w:szCs w:val="24"/>
                    </w:rPr>
                    <w:t>42.7</w:t>
                  </w:r>
                </w:p>
              </w:tc>
              <w:tc>
                <w:tcPr>
                  <w:tcW w:w="808" w:type="dxa"/>
                  <w:vAlign w:val="center"/>
                </w:tcPr>
                <w:p>
                  <w:pPr>
                    <w:jc w:val="center"/>
                    <w:rPr>
                      <w:sz w:val="24"/>
                      <w:szCs w:val="24"/>
                    </w:rPr>
                  </w:pPr>
                  <w:r>
                    <w:rPr>
                      <w:sz w:val="24"/>
                      <w:szCs w:val="24"/>
                    </w:rPr>
                    <w:t>39.8</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跳马村小山冲组</w:t>
                  </w:r>
                </w:p>
              </w:tc>
              <w:tc>
                <w:tcPr>
                  <w:tcW w:w="806" w:type="dxa"/>
                  <w:vAlign w:val="center"/>
                </w:tcPr>
                <w:p>
                  <w:pPr>
                    <w:jc w:val="center"/>
                    <w:rPr>
                      <w:sz w:val="24"/>
                      <w:szCs w:val="24"/>
                    </w:rPr>
                  </w:pPr>
                  <w:r>
                    <w:rPr>
                      <w:sz w:val="24"/>
                      <w:szCs w:val="24"/>
                    </w:rPr>
                    <w:t>41.2</w:t>
                  </w:r>
                </w:p>
              </w:tc>
              <w:tc>
                <w:tcPr>
                  <w:tcW w:w="808" w:type="dxa"/>
                  <w:vAlign w:val="center"/>
                </w:tcPr>
                <w:p>
                  <w:pPr>
                    <w:jc w:val="center"/>
                    <w:rPr>
                      <w:sz w:val="24"/>
                      <w:szCs w:val="24"/>
                    </w:rPr>
                  </w:pPr>
                  <w:r>
                    <w:rPr>
                      <w:sz w:val="24"/>
                      <w:szCs w:val="24"/>
                    </w:rPr>
                    <w:t>39.4</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跳马村新屋组</w:t>
                  </w:r>
                </w:p>
              </w:tc>
              <w:tc>
                <w:tcPr>
                  <w:tcW w:w="806" w:type="dxa"/>
                  <w:vAlign w:val="center"/>
                </w:tcPr>
                <w:p>
                  <w:pPr>
                    <w:jc w:val="center"/>
                    <w:rPr>
                      <w:sz w:val="24"/>
                      <w:szCs w:val="24"/>
                    </w:rPr>
                  </w:pPr>
                  <w:r>
                    <w:rPr>
                      <w:sz w:val="24"/>
                      <w:szCs w:val="24"/>
                    </w:rPr>
                    <w:t>45.8</w:t>
                  </w:r>
                </w:p>
              </w:tc>
              <w:tc>
                <w:tcPr>
                  <w:tcW w:w="808" w:type="dxa"/>
                  <w:vAlign w:val="center"/>
                </w:tcPr>
                <w:p>
                  <w:pPr>
                    <w:jc w:val="center"/>
                    <w:rPr>
                      <w:sz w:val="24"/>
                      <w:szCs w:val="24"/>
                    </w:rPr>
                  </w:pPr>
                  <w:r>
                    <w:rPr>
                      <w:sz w:val="24"/>
                      <w:szCs w:val="24"/>
                    </w:rPr>
                    <w:t>40.5</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bl>
          <w:p/>
          <w:p/>
          <w:p>
            <w:pPr>
              <w:jc w:val="center"/>
            </w:pPr>
            <w:r>
              <w:rPr>
                <w:rFonts w:hint="eastAsia"/>
                <w:b/>
                <w:sz w:val="24"/>
                <w:szCs w:val="24"/>
              </w:rPr>
              <w:t>续</w:t>
            </w:r>
            <w:r>
              <w:rPr>
                <w:b/>
                <w:sz w:val="24"/>
                <w:szCs w:val="24"/>
              </w:rPr>
              <w:t>表1</w:t>
            </w:r>
            <w:r>
              <w:rPr>
                <w:rFonts w:hint="eastAsia"/>
                <w:b/>
                <w:sz w:val="24"/>
                <w:szCs w:val="24"/>
              </w:rPr>
              <w:t>5</w:t>
            </w:r>
            <w:r>
              <w:rPr>
                <w:b/>
                <w:sz w:val="24"/>
                <w:szCs w:val="24"/>
              </w:rPr>
              <w:t>工程配套线路沿线噪声监测结果</w:t>
            </w:r>
          </w:p>
          <w:tbl>
            <w:tblPr>
              <w:tblStyle w:val="36"/>
              <w:tblW w:w="913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1194"/>
              <w:gridCol w:w="3639"/>
              <w:gridCol w:w="806"/>
              <w:gridCol w:w="808"/>
              <w:gridCol w:w="839"/>
              <w:gridCol w:w="839"/>
              <w:gridCol w:w="10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restart"/>
                  <w:vAlign w:val="center"/>
                </w:tcPr>
                <w:p>
                  <w:pPr>
                    <w:jc w:val="center"/>
                    <w:rPr>
                      <w:sz w:val="24"/>
                      <w:szCs w:val="24"/>
                    </w:rPr>
                  </w:pPr>
                  <w:r>
                    <w:rPr>
                      <w:sz w:val="24"/>
                      <w:szCs w:val="24"/>
                    </w:rPr>
                    <w:t>线路名称</w:t>
                  </w:r>
                </w:p>
              </w:tc>
              <w:tc>
                <w:tcPr>
                  <w:tcW w:w="3639" w:type="dxa"/>
                  <w:vMerge w:val="restart"/>
                  <w:vAlign w:val="center"/>
                </w:tcPr>
                <w:p>
                  <w:pPr>
                    <w:jc w:val="center"/>
                    <w:rPr>
                      <w:sz w:val="24"/>
                      <w:szCs w:val="24"/>
                    </w:rPr>
                  </w:pPr>
                  <w:r>
                    <w:rPr>
                      <w:sz w:val="24"/>
                      <w:szCs w:val="24"/>
                    </w:rPr>
                    <w:t>测点</w:t>
                  </w:r>
                </w:p>
              </w:tc>
              <w:tc>
                <w:tcPr>
                  <w:tcW w:w="1614" w:type="dxa"/>
                  <w:gridSpan w:val="2"/>
                  <w:vAlign w:val="center"/>
                </w:tcPr>
                <w:p>
                  <w:pPr>
                    <w:jc w:val="center"/>
                    <w:rPr>
                      <w:sz w:val="24"/>
                      <w:szCs w:val="24"/>
                    </w:rPr>
                  </w:pPr>
                  <w:r>
                    <w:rPr>
                      <w:sz w:val="24"/>
                      <w:szCs w:val="24"/>
                    </w:rPr>
                    <w:t>监测值</w:t>
                  </w:r>
                </w:p>
                <w:p>
                  <w:pPr>
                    <w:jc w:val="center"/>
                    <w:rPr>
                      <w:sz w:val="24"/>
                      <w:szCs w:val="24"/>
                    </w:rPr>
                  </w:pPr>
                  <w:r>
                    <w:rPr>
                      <w:sz w:val="24"/>
                      <w:szCs w:val="24"/>
                    </w:rPr>
                    <w:t>[dB（A）]</w:t>
                  </w:r>
                </w:p>
              </w:tc>
              <w:tc>
                <w:tcPr>
                  <w:tcW w:w="1678" w:type="dxa"/>
                  <w:gridSpan w:val="2"/>
                  <w:vAlign w:val="center"/>
                </w:tcPr>
                <w:p>
                  <w:pPr>
                    <w:jc w:val="center"/>
                    <w:rPr>
                      <w:sz w:val="24"/>
                      <w:szCs w:val="24"/>
                    </w:rPr>
                  </w:pPr>
                  <w:r>
                    <w:rPr>
                      <w:sz w:val="24"/>
                      <w:szCs w:val="24"/>
                    </w:rPr>
                    <w:t>标准限值</w:t>
                  </w:r>
                </w:p>
                <w:p>
                  <w:pPr>
                    <w:jc w:val="center"/>
                    <w:rPr>
                      <w:sz w:val="24"/>
                      <w:szCs w:val="24"/>
                    </w:rPr>
                  </w:pPr>
                  <w:r>
                    <w:rPr>
                      <w:sz w:val="24"/>
                      <w:szCs w:val="24"/>
                    </w:rPr>
                    <w:t>[dB（A）]</w:t>
                  </w:r>
                </w:p>
              </w:tc>
              <w:tc>
                <w:tcPr>
                  <w:tcW w:w="1014" w:type="dxa"/>
                  <w:vMerge w:val="restart"/>
                  <w:vAlign w:val="center"/>
                </w:tcPr>
                <w:p>
                  <w:pPr>
                    <w:jc w:val="center"/>
                    <w:rPr>
                      <w:sz w:val="24"/>
                      <w:szCs w:val="24"/>
                    </w:rPr>
                  </w:pPr>
                  <w:r>
                    <w:rPr>
                      <w:sz w:val="24"/>
                      <w:szCs w:val="24"/>
                    </w:rPr>
                    <w:t>是否</w:t>
                  </w:r>
                </w:p>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Merge w:val="continue"/>
                  <w:vAlign w:val="center"/>
                </w:tcPr>
                <w:p>
                  <w:pPr>
                    <w:rPr>
                      <w:sz w:val="24"/>
                      <w:szCs w:val="24"/>
                    </w:rPr>
                  </w:pPr>
                </w:p>
              </w:tc>
              <w:tc>
                <w:tcPr>
                  <w:tcW w:w="806" w:type="dxa"/>
                  <w:vAlign w:val="center"/>
                </w:tcPr>
                <w:p>
                  <w:pPr>
                    <w:jc w:val="center"/>
                    <w:rPr>
                      <w:sz w:val="24"/>
                      <w:szCs w:val="24"/>
                    </w:rPr>
                  </w:pPr>
                  <w:r>
                    <w:rPr>
                      <w:sz w:val="24"/>
                      <w:szCs w:val="24"/>
                    </w:rPr>
                    <w:t>昼间</w:t>
                  </w:r>
                </w:p>
              </w:tc>
              <w:tc>
                <w:tcPr>
                  <w:tcW w:w="808" w:type="dxa"/>
                  <w:vAlign w:val="center"/>
                </w:tcPr>
                <w:p>
                  <w:pPr>
                    <w:jc w:val="center"/>
                    <w:rPr>
                      <w:sz w:val="24"/>
                      <w:szCs w:val="24"/>
                    </w:rPr>
                  </w:pPr>
                  <w:r>
                    <w:rPr>
                      <w:sz w:val="24"/>
                      <w:szCs w:val="24"/>
                    </w:rPr>
                    <w:t>夜间</w:t>
                  </w:r>
                </w:p>
              </w:tc>
              <w:tc>
                <w:tcPr>
                  <w:tcW w:w="839" w:type="dxa"/>
                  <w:vAlign w:val="center"/>
                </w:tcPr>
                <w:p>
                  <w:pPr>
                    <w:jc w:val="center"/>
                    <w:rPr>
                      <w:sz w:val="24"/>
                      <w:szCs w:val="24"/>
                    </w:rPr>
                  </w:pPr>
                  <w:r>
                    <w:rPr>
                      <w:sz w:val="24"/>
                      <w:szCs w:val="24"/>
                    </w:rPr>
                    <w:t>昼间</w:t>
                  </w:r>
                </w:p>
              </w:tc>
              <w:tc>
                <w:tcPr>
                  <w:tcW w:w="839" w:type="dxa"/>
                  <w:vAlign w:val="center"/>
                </w:tcPr>
                <w:p>
                  <w:pPr>
                    <w:jc w:val="center"/>
                    <w:rPr>
                      <w:sz w:val="24"/>
                      <w:szCs w:val="24"/>
                    </w:rPr>
                  </w:pPr>
                  <w:r>
                    <w:rPr>
                      <w:sz w:val="24"/>
                      <w:szCs w:val="24"/>
                    </w:rPr>
                    <w:t>夜间</w:t>
                  </w:r>
                </w:p>
              </w:tc>
              <w:tc>
                <w:tcPr>
                  <w:tcW w:w="1014" w:type="dxa"/>
                  <w:vMerge w:val="continue"/>
                  <w:vAlign w:val="center"/>
                </w:tcPr>
                <w:p>
                  <w:pPr>
                    <w:jc w:val="center"/>
                    <w:rPr>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restart"/>
                  <w:vAlign w:val="center"/>
                </w:tcPr>
                <w:p>
                  <w:pPr>
                    <w:jc w:val="center"/>
                    <w:rPr>
                      <w:sz w:val="24"/>
                      <w:szCs w:val="24"/>
                    </w:rPr>
                  </w:pPr>
                  <w:r>
                    <w:rPr>
                      <w:sz w:val="24"/>
                      <w:szCs w:val="24"/>
                    </w:rPr>
                    <w:t>城南（寺冲）220kV变电站配套220kV线路</w:t>
                  </w:r>
                </w:p>
              </w:tc>
              <w:tc>
                <w:tcPr>
                  <w:tcW w:w="3639" w:type="dxa"/>
                  <w:vAlign w:val="center"/>
                </w:tcPr>
                <w:p>
                  <w:pPr>
                    <w:rPr>
                      <w:sz w:val="24"/>
                      <w:szCs w:val="24"/>
                    </w:rPr>
                  </w:pPr>
                  <w:r>
                    <w:rPr>
                      <w:sz w:val="24"/>
                      <w:szCs w:val="24"/>
                    </w:rPr>
                    <w:t>关刀村易家垄</w:t>
                  </w:r>
                </w:p>
              </w:tc>
              <w:tc>
                <w:tcPr>
                  <w:tcW w:w="806" w:type="dxa"/>
                  <w:vAlign w:val="center"/>
                </w:tcPr>
                <w:p>
                  <w:pPr>
                    <w:jc w:val="center"/>
                    <w:rPr>
                      <w:sz w:val="24"/>
                      <w:szCs w:val="24"/>
                    </w:rPr>
                  </w:pPr>
                  <w:r>
                    <w:rPr>
                      <w:sz w:val="24"/>
                      <w:szCs w:val="24"/>
                    </w:rPr>
                    <w:t>42.3</w:t>
                  </w:r>
                </w:p>
              </w:tc>
              <w:tc>
                <w:tcPr>
                  <w:tcW w:w="808" w:type="dxa"/>
                  <w:vAlign w:val="center"/>
                </w:tcPr>
                <w:p>
                  <w:pPr>
                    <w:jc w:val="center"/>
                    <w:rPr>
                      <w:sz w:val="24"/>
                      <w:szCs w:val="24"/>
                    </w:rPr>
                  </w:pPr>
                  <w:r>
                    <w:rPr>
                      <w:sz w:val="24"/>
                      <w:szCs w:val="24"/>
                    </w:rPr>
                    <w:t>39.5</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关刀新村下石港组</w:t>
                  </w:r>
                </w:p>
              </w:tc>
              <w:tc>
                <w:tcPr>
                  <w:tcW w:w="806" w:type="dxa"/>
                  <w:vAlign w:val="center"/>
                </w:tcPr>
                <w:p>
                  <w:pPr>
                    <w:jc w:val="center"/>
                    <w:rPr>
                      <w:sz w:val="24"/>
                      <w:szCs w:val="24"/>
                    </w:rPr>
                  </w:pPr>
                  <w:r>
                    <w:rPr>
                      <w:sz w:val="24"/>
                      <w:szCs w:val="24"/>
                    </w:rPr>
                    <w:t>41.4</w:t>
                  </w:r>
                </w:p>
              </w:tc>
              <w:tc>
                <w:tcPr>
                  <w:tcW w:w="808" w:type="dxa"/>
                  <w:vAlign w:val="center"/>
                </w:tcPr>
                <w:p>
                  <w:pPr>
                    <w:jc w:val="center"/>
                    <w:rPr>
                      <w:sz w:val="24"/>
                      <w:szCs w:val="24"/>
                    </w:rPr>
                  </w:pPr>
                  <w:r>
                    <w:rPr>
                      <w:sz w:val="24"/>
                      <w:szCs w:val="24"/>
                    </w:rPr>
                    <w:t>38.3</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关刀新村石冲组</w:t>
                  </w:r>
                </w:p>
              </w:tc>
              <w:tc>
                <w:tcPr>
                  <w:tcW w:w="806" w:type="dxa"/>
                  <w:vAlign w:val="center"/>
                </w:tcPr>
                <w:p>
                  <w:pPr>
                    <w:jc w:val="center"/>
                    <w:rPr>
                      <w:sz w:val="24"/>
                      <w:szCs w:val="24"/>
                    </w:rPr>
                  </w:pPr>
                  <w:r>
                    <w:rPr>
                      <w:sz w:val="24"/>
                      <w:szCs w:val="24"/>
                    </w:rPr>
                    <w:t>41.8</w:t>
                  </w:r>
                </w:p>
              </w:tc>
              <w:tc>
                <w:tcPr>
                  <w:tcW w:w="808" w:type="dxa"/>
                  <w:vAlign w:val="center"/>
                </w:tcPr>
                <w:p>
                  <w:pPr>
                    <w:jc w:val="center"/>
                    <w:rPr>
                      <w:sz w:val="24"/>
                      <w:szCs w:val="24"/>
                    </w:rPr>
                  </w:pPr>
                  <w:r>
                    <w:rPr>
                      <w:sz w:val="24"/>
                      <w:szCs w:val="24"/>
                    </w:rPr>
                    <w:t>38.0</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高福村山早组</w:t>
                  </w:r>
                </w:p>
              </w:tc>
              <w:tc>
                <w:tcPr>
                  <w:tcW w:w="806" w:type="dxa"/>
                  <w:vAlign w:val="center"/>
                </w:tcPr>
                <w:p>
                  <w:pPr>
                    <w:jc w:val="center"/>
                    <w:rPr>
                      <w:sz w:val="24"/>
                      <w:szCs w:val="24"/>
                    </w:rPr>
                  </w:pPr>
                  <w:r>
                    <w:rPr>
                      <w:sz w:val="24"/>
                      <w:szCs w:val="24"/>
                    </w:rPr>
                    <w:t>42.1</w:t>
                  </w:r>
                </w:p>
              </w:tc>
              <w:tc>
                <w:tcPr>
                  <w:tcW w:w="808" w:type="dxa"/>
                  <w:vAlign w:val="center"/>
                </w:tcPr>
                <w:p>
                  <w:pPr>
                    <w:jc w:val="center"/>
                    <w:rPr>
                      <w:sz w:val="24"/>
                      <w:szCs w:val="24"/>
                    </w:rPr>
                  </w:pPr>
                  <w:r>
                    <w:rPr>
                      <w:sz w:val="24"/>
                      <w:szCs w:val="24"/>
                    </w:rPr>
                    <w:t>37.8</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福林村路边组</w:t>
                  </w:r>
                </w:p>
              </w:tc>
              <w:tc>
                <w:tcPr>
                  <w:tcW w:w="806" w:type="dxa"/>
                  <w:vAlign w:val="center"/>
                </w:tcPr>
                <w:p>
                  <w:pPr>
                    <w:jc w:val="center"/>
                    <w:rPr>
                      <w:sz w:val="24"/>
                      <w:szCs w:val="24"/>
                    </w:rPr>
                  </w:pPr>
                  <w:r>
                    <w:rPr>
                      <w:sz w:val="24"/>
                      <w:szCs w:val="24"/>
                    </w:rPr>
                    <w:t>42.6</w:t>
                  </w:r>
                </w:p>
              </w:tc>
              <w:tc>
                <w:tcPr>
                  <w:tcW w:w="808" w:type="dxa"/>
                  <w:vAlign w:val="center"/>
                </w:tcPr>
                <w:p>
                  <w:pPr>
                    <w:jc w:val="center"/>
                    <w:rPr>
                      <w:sz w:val="24"/>
                      <w:szCs w:val="24"/>
                    </w:rPr>
                  </w:pPr>
                  <w:r>
                    <w:rPr>
                      <w:sz w:val="24"/>
                      <w:szCs w:val="24"/>
                    </w:rPr>
                    <w:t>38.9</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rFonts w:hint="eastAsia"/>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restart"/>
                  <w:vAlign w:val="center"/>
                </w:tcPr>
                <w:p>
                  <w:pPr>
                    <w:adjustRightInd w:val="0"/>
                    <w:snapToGrid w:val="0"/>
                    <w:jc w:val="center"/>
                    <w:rPr>
                      <w:sz w:val="24"/>
                      <w:szCs w:val="24"/>
                    </w:rPr>
                  </w:pPr>
                  <w:r>
                    <w:rPr>
                      <w:sz w:val="24"/>
                      <w:szCs w:val="24"/>
                    </w:rPr>
                    <w:t>湖南浏阳500kV变电站220kV送出工程</w:t>
                  </w:r>
                </w:p>
              </w:tc>
              <w:tc>
                <w:tcPr>
                  <w:tcW w:w="3639" w:type="dxa"/>
                  <w:vAlign w:val="center"/>
                </w:tcPr>
                <w:p>
                  <w:pPr>
                    <w:rPr>
                      <w:sz w:val="24"/>
                      <w:szCs w:val="24"/>
                    </w:rPr>
                  </w:pPr>
                  <w:r>
                    <w:rPr>
                      <w:sz w:val="24"/>
                      <w:szCs w:val="24"/>
                    </w:rPr>
                    <w:t>砰山村中源组</w:t>
                  </w:r>
                </w:p>
              </w:tc>
              <w:tc>
                <w:tcPr>
                  <w:tcW w:w="806" w:type="dxa"/>
                  <w:vAlign w:val="center"/>
                </w:tcPr>
                <w:p>
                  <w:pPr>
                    <w:jc w:val="center"/>
                    <w:rPr>
                      <w:sz w:val="24"/>
                      <w:szCs w:val="24"/>
                    </w:rPr>
                  </w:pPr>
                  <w:r>
                    <w:rPr>
                      <w:sz w:val="24"/>
                      <w:szCs w:val="24"/>
                    </w:rPr>
                    <w:t>39.2</w:t>
                  </w:r>
                </w:p>
              </w:tc>
              <w:tc>
                <w:tcPr>
                  <w:tcW w:w="808" w:type="dxa"/>
                  <w:vAlign w:val="center"/>
                </w:tcPr>
                <w:p>
                  <w:pPr>
                    <w:jc w:val="center"/>
                    <w:rPr>
                      <w:sz w:val="24"/>
                      <w:szCs w:val="24"/>
                    </w:rPr>
                  </w:pPr>
                  <w:r>
                    <w:rPr>
                      <w:sz w:val="24"/>
                      <w:szCs w:val="24"/>
                    </w:rPr>
                    <w:t>37.1</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adjustRightInd w:val="0"/>
                    <w:snapToGrid w:val="0"/>
                    <w:jc w:val="center"/>
                    <w:rPr>
                      <w:sz w:val="24"/>
                      <w:szCs w:val="24"/>
                    </w:rPr>
                  </w:pPr>
                </w:p>
              </w:tc>
              <w:tc>
                <w:tcPr>
                  <w:tcW w:w="3639" w:type="dxa"/>
                  <w:vAlign w:val="center"/>
                </w:tcPr>
                <w:p>
                  <w:pPr>
                    <w:rPr>
                      <w:sz w:val="24"/>
                      <w:szCs w:val="24"/>
                    </w:rPr>
                  </w:pPr>
                  <w:r>
                    <w:rPr>
                      <w:sz w:val="24"/>
                      <w:szCs w:val="24"/>
                    </w:rPr>
                    <w:t>高升村大源组</w:t>
                  </w:r>
                </w:p>
              </w:tc>
              <w:tc>
                <w:tcPr>
                  <w:tcW w:w="806" w:type="dxa"/>
                  <w:vAlign w:val="center"/>
                </w:tcPr>
                <w:p>
                  <w:pPr>
                    <w:jc w:val="center"/>
                    <w:rPr>
                      <w:sz w:val="24"/>
                      <w:szCs w:val="24"/>
                    </w:rPr>
                  </w:pPr>
                  <w:r>
                    <w:rPr>
                      <w:sz w:val="24"/>
                      <w:szCs w:val="24"/>
                    </w:rPr>
                    <w:t>39.7</w:t>
                  </w:r>
                </w:p>
              </w:tc>
              <w:tc>
                <w:tcPr>
                  <w:tcW w:w="808" w:type="dxa"/>
                  <w:vAlign w:val="center"/>
                </w:tcPr>
                <w:p>
                  <w:pPr>
                    <w:jc w:val="center"/>
                    <w:rPr>
                      <w:sz w:val="24"/>
                      <w:szCs w:val="24"/>
                    </w:rPr>
                  </w:pPr>
                  <w:r>
                    <w:rPr>
                      <w:sz w:val="24"/>
                      <w:szCs w:val="24"/>
                    </w:rPr>
                    <w:t>37.3</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adjustRightInd w:val="0"/>
                    <w:snapToGrid w:val="0"/>
                    <w:jc w:val="center"/>
                    <w:rPr>
                      <w:sz w:val="24"/>
                      <w:szCs w:val="24"/>
                    </w:rPr>
                  </w:pPr>
                </w:p>
              </w:tc>
              <w:tc>
                <w:tcPr>
                  <w:tcW w:w="3639" w:type="dxa"/>
                  <w:vAlign w:val="center"/>
                </w:tcPr>
                <w:p>
                  <w:pPr>
                    <w:rPr>
                      <w:sz w:val="24"/>
                      <w:szCs w:val="24"/>
                    </w:rPr>
                  </w:pPr>
                  <w:r>
                    <w:rPr>
                      <w:sz w:val="24"/>
                      <w:szCs w:val="24"/>
                    </w:rPr>
                    <w:t>高升村东山组</w:t>
                  </w:r>
                </w:p>
              </w:tc>
              <w:tc>
                <w:tcPr>
                  <w:tcW w:w="806" w:type="dxa"/>
                  <w:vAlign w:val="center"/>
                </w:tcPr>
                <w:p>
                  <w:pPr>
                    <w:jc w:val="center"/>
                    <w:rPr>
                      <w:sz w:val="24"/>
                      <w:szCs w:val="24"/>
                    </w:rPr>
                  </w:pPr>
                  <w:r>
                    <w:rPr>
                      <w:sz w:val="24"/>
                      <w:szCs w:val="24"/>
                    </w:rPr>
                    <w:t>40.3</w:t>
                  </w:r>
                </w:p>
              </w:tc>
              <w:tc>
                <w:tcPr>
                  <w:tcW w:w="808" w:type="dxa"/>
                  <w:vAlign w:val="center"/>
                </w:tcPr>
                <w:p>
                  <w:pPr>
                    <w:jc w:val="center"/>
                    <w:rPr>
                      <w:sz w:val="24"/>
                      <w:szCs w:val="24"/>
                    </w:rPr>
                  </w:pPr>
                  <w:r>
                    <w:rPr>
                      <w:sz w:val="24"/>
                      <w:szCs w:val="24"/>
                    </w:rPr>
                    <w:t>37.6</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adjustRightInd w:val="0"/>
                    <w:snapToGrid w:val="0"/>
                    <w:jc w:val="center"/>
                    <w:rPr>
                      <w:sz w:val="24"/>
                      <w:szCs w:val="24"/>
                    </w:rPr>
                  </w:pPr>
                </w:p>
              </w:tc>
              <w:tc>
                <w:tcPr>
                  <w:tcW w:w="3639" w:type="dxa"/>
                  <w:vAlign w:val="center"/>
                </w:tcPr>
                <w:p>
                  <w:pPr>
                    <w:rPr>
                      <w:sz w:val="24"/>
                      <w:szCs w:val="24"/>
                    </w:rPr>
                  </w:pPr>
                  <w:r>
                    <w:rPr>
                      <w:sz w:val="24"/>
                      <w:szCs w:val="24"/>
                    </w:rPr>
                    <w:t>高升村双冲组</w:t>
                  </w:r>
                </w:p>
              </w:tc>
              <w:tc>
                <w:tcPr>
                  <w:tcW w:w="806" w:type="dxa"/>
                  <w:vAlign w:val="center"/>
                </w:tcPr>
                <w:p>
                  <w:pPr>
                    <w:jc w:val="center"/>
                    <w:rPr>
                      <w:sz w:val="24"/>
                      <w:szCs w:val="24"/>
                    </w:rPr>
                  </w:pPr>
                  <w:r>
                    <w:rPr>
                      <w:sz w:val="24"/>
                      <w:szCs w:val="24"/>
                    </w:rPr>
                    <w:t>53.1</w:t>
                  </w:r>
                </w:p>
              </w:tc>
              <w:tc>
                <w:tcPr>
                  <w:tcW w:w="808" w:type="dxa"/>
                  <w:vAlign w:val="center"/>
                </w:tcPr>
                <w:p>
                  <w:pPr>
                    <w:jc w:val="center"/>
                    <w:rPr>
                      <w:sz w:val="24"/>
                      <w:szCs w:val="24"/>
                    </w:rPr>
                  </w:pPr>
                  <w:r>
                    <w:rPr>
                      <w:sz w:val="24"/>
                      <w:szCs w:val="24"/>
                    </w:rPr>
                    <w:t>44.5</w:t>
                  </w:r>
                </w:p>
              </w:tc>
              <w:tc>
                <w:tcPr>
                  <w:tcW w:w="839" w:type="dxa"/>
                  <w:vAlign w:val="center"/>
                </w:tcPr>
                <w:p>
                  <w:pPr>
                    <w:jc w:val="center"/>
                    <w:rPr>
                      <w:sz w:val="24"/>
                      <w:szCs w:val="24"/>
                    </w:rPr>
                  </w:pPr>
                  <w:r>
                    <w:rPr>
                      <w:sz w:val="24"/>
                      <w:szCs w:val="24"/>
                    </w:rPr>
                    <w:t>70</w:t>
                  </w:r>
                </w:p>
              </w:tc>
              <w:tc>
                <w:tcPr>
                  <w:tcW w:w="839" w:type="dxa"/>
                  <w:vAlign w:val="center"/>
                </w:tcPr>
                <w:p>
                  <w:pPr>
                    <w:jc w:val="center"/>
                    <w:rPr>
                      <w:sz w:val="24"/>
                      <w:szCs w:val="24"/>
                    </w:rPr>
                  </w:pPr>
                  <w:r>
                    <w:rPr>
                      <w:sz w:val="24"/>
                      <w:szCs w:val="24"/>
                    </w:rPr>
                    <w:t>55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adjustRightInd w:val="0"/>
                    <w:snapToGrid w:val="0"/>
                    <w:jc w:val="center"/>
                    <w:rPr>
                      <w:sz w:val="24"/>
                      <w:szCs w:val="24"/>
                    </w:rPr>
                  </w:pPr>
                </w:p>
              </w:tc>
              <w:tc>
                <w:tcPr>
                  <w:tcW w:w="3639" w:type="dxa"/>
                  <w:vAlign w:val="center"/>
                </w:tcPr>
                <w:p>
                  <w:pPr>
                    <w:rPr>
                      <w:sz w:val="24"/>
                      <w:szCs w:val="24"/>
                    </w:rPr>
                  </w:pPr>
                  <w:r>
                    <w:rPr>
                      <w:sz w:val="24"/>
                      <w:szCs w:val="24"/>
                    </w:rPr>
                    <w:t>高升村腊树坪</w:t>
                  </w:r>
                </w:p>
              </w:tc>
              <w:tc>
                <w:tcPr>
                  <w:tcW w:w="806" w:type="dxa"/>
                  <w:vAlign w:val="center"/>
                </w:tcPr>
                <w:p>
                  <w:pPr>
                    <w:jc w:val="center"/>
                    <w:rPr>
                      <w:sz w:val="24"/>
                      <w:szCs w:val="24"/>
                    </w:rPr>
                  </w:pPr>
                  <w:r>
                    <w:rPr>
                      <w:sz w:val="24"/>
                      <w:szCs w:val="24"/>
                    </w:rPr>
                    <w:t>54.3</w:t>
                  </w:r>
                </w:p>
              </w:tc>
              <w:tc>
                <w:tcPr>
                  <w:tcW w:w="808" w:type="dxa"/>
                  <w:vAlign w:val="center"/>
                </w:tcPr>
                <w:p>
                  <w:pPr>
                    <w:jc w:val="center"/>
                    <w:rPr>
                      <w:sz w:val="24"/>
                      <w:szCs w:val="24"/>
                    </w:rPr>
                  </w:pPr>
                  <w:r>
                    <w:rPr>
                      <w:sz w:val="24"/>
                      <w:szCs w:val="24"/>
                    </w:rPr>
                    <w:t>45.6</w:t>
                  </w:r>
                </w:p>
              </w:tc>
              <w:tc>
                <w:tcPr>
                  <w:tcW w:w="839" w:type="dxa"/>
                  <w:vAlign w:val="center"/>
                </w:tcPr>
                <w:p>
                  <w:pPr>
                    <w:jc w:val="center"/>
                    <w:rPr>
                      <w:sz w:val="24"/>
                      <w:szCs w:val="24"/>
                    </w:rPr>
                  </w:pPr>
                  <w:r>
                    <w:rPr>
                      <w:sz w:val="24"/>
                      <w:szCs w:val="24"/>
                    </w:rPr>
                    <w:t>70</w:t>
                  </w:r>
                </w:p>
              </w:tc>
              <w:tc>
                <w:tcPr>
                  <w:tcW w:w="839" w:type="dxa"/>
                  <w:vAlign w:val="center"/>
                </w:tcPr>
                <w:p>
                  <w:pPr>
                    <w:jc w:val="center"/>
                    <w:rPr>
                      <w:sz w:val="24"/>
                      <w:szCs w:val="24"/>
                    </w:rPr>
                  </w:pPr>
                  <w:r>
                    <w:rPr>
                      <w:sz w:val="24"/>
                      <w:szCs w:val="24"/>
                    </w:rPr>
                    <w:t>55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adjustRightInd w:val="0"/>
                    <w:snapToGrid w:val="0"/>
                    <w:jc w:val="center"/>
                    <w:rPr>
                      <w:sz w:val="24"/>
                      <w:szCs w:val="24"/>
                    </w:rPr>
                  </w:pPr>
                </w:p>
              </w:tc>
              <w:tc>
                <w:tcPr>
                  <w:tcW w:w="3639" w:type="dxa"/>
                  <w:vAlign w:val="center"/>
                </w:tcPr>
                <w:p>
                  <w:pPr>
                    <w:rPr>
                      <w:sz w:val="24"/>
                      <w:szCs w:val="24"/>
                    </w:rPr>
                  </w:pPr>
                  <w:r>
                    <w:rPr>
                      <w:sz w:val="24"/>
                      <w:szCs w:val="24"/>
                    </w:rPr>
                    <w:t>金云村石泉组</w:t>
                  </w:r>
                </w:p>
              </w:tc>
              <w:tc>
                <w:tcPr>
                  <w:tcW w:w="806" w:type="dxa"/>
                  <w:vAlign w:val="center"/>
                </w:tcPr>
                <w:p>
                  <w:pPr>
                    <w:jc w:val="center"/>
                    <w:rPr>
                      <w:sz w:val="24"/>
                      <w:szCs w:val="24"/>
                    </w:rPr>
                  </w:pPr>
                  <w:r>
                    <w:rPr>
                      <w:sz w:val="24"/>
                      <w:szCs w:val="24"/>
                    </w:rPr>
                    <w:t>38.7</w:t>
                  </w:r>
                </w:p>
              </w:tc>
              <w:tc>
                <w:tcPr>
                  <w:tcW w:w="808" w:type="dxa"/>
                  <w:vAlign w:val="center"/>
                </w:tcPr>
                <w:p>
                  <w:pPr>
                    <w:jc w:val="center"/>
                    <w:rPr>
                      <w:sz w:val="24"/>
                      <w:szCs w:val="24"/>
                    </w:rPr>
                  </w:pPr>
                  <w:r>
                    <w:rPr>
                      <w:sz w:val="24"/>
                      <w:szCs w:val="24"/>
                    </w:rPr>
                    <w:t>36.8</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adjustRightInd w:val="0"/>
                    <w:snapToGrid w:val="0"/>
                    <w:jc w:val="center"/>
                    <w:rPr>
                      <w:sz w:val="24"/>
                      <w:szCs w:val="24"/>
                    </w:rPr>
                  </w:pPr>
                </w:p>
              </w:tc>
              <w:tc>
                <w:tcPr>
                  <w:tcW w:w="3639" w:type="dxa"/>
                  <w:vAlign w:val="center"/>
                </w:tcPr>
                <w:p>
                  <w:pPr>
                    <w:rPr>
                      <w:sz w:val="24"/>
                      <w:szCs w:val="24"/>
                    </w:rPr>
                  </w:pPr>
                  <w:r>
                    <w:rPr>
                      <w:sz w:val="24"/>
                      <w:szCs w:val="24"/>
                    </w:rPr>
                    <w:t>金云村土地组</w:t>
                  </w:r>
                </w:p>
              </w:tc>
              <w:tc>
                <w:tcPr>
                  <w:tcW w:w="806" w:type="dxa"/>
                  <w:vAlign w:val="center"/>
                </w:tcPr>
                <w:p>
                  <w:pPr>
                    <w:jc w:val="center"/>
                    <w:rPr>
                      <w:sz w:val="24"/>
                      <w:szCs w:val="24"/>
                    </w:rPr>
                  </w:pPr>
                  <w:r>
                    <w:rPr>
                      <w:sz w:val="24"/>
                      <w:szCs w:val="24"/>
                    </w:rPr>
                    <w:t>39.8</w:t>
                  </w:r>
                </w:p>
              </w:tc>
              <w:tc>
                <w:tcPr>
                  <w:tcW w:w="808" w:type="dxa"/>
                  <w:vAlign w:val="center"/>
                </w:tcPr>
                <w:p>
                  <w:pPr>
                    <w:jc w:val="center"/>
                    <w:rPr>
                      <w:sz w:val="24"/>
                      <w:szCs w:val="24"/>
                    </w:rPr>
                  </w:pPr>
                  <w:r>
                    <w:rPr>
                      <w:sz w:val="24"/>
                      <w:szCs w:val="24"/>
                    </w:rPr>
                    <w:t>37.0</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adjustRightInd w:val="0"/>
                    <w:snapToGrid w:val="0"/>
                    <w:jc w:val="center"/>
                    <w:rPr>
                      <w:sz w:val="24"/>
                      <w:szCs w:val="24"/>
                    </w:rPr>
                  </w:pPr>
                </w:p>
              </w:tc>
              <w:tc>
                <w:tcPr>
                  <w:tcW w:w="3639" w:type="dxa"/>
                  <w:vAlign w:val="center"/>
                </w:tcPr>
                <w:p>
                  <w:pPr>
                    <w:rPr>
                      <w:sz w:val="24"/>
                      <w:szCs w:val="24"/>
                    </w:rPr>
                  </w:pPr>
                  <w:r>
                    <w:rPr>
                      <w:sz w:val="24"/>
                      <w:szCs w:val="24"/>
                    </w:rPr>
                    <w:t>波扬村路家组</w:t>
                  </w:r>
                </w:p>
              </w:tc>
              <w:tc>
                <w:tcPr>
                  <w:tcW w:w="806" w:type="dxa"/>
                  <w:vAlign w:val="center"/>
                </w:tcPr>
                <w:p>
                  <w:pPr>
                    <w:jc w:val="center"/>
                    <w:rPr>
                      <w:sz w:val="24"/>
                      <w:szCs w:val="24"/>
                    </w:rPr>
                  </w:pPr>
                  <w:r>
                    <w:rPr>
                      <w:sz w:val="24"/>
                      <w:szCs w:val="24"/>
                    </w:rPr>
                    <w:t>40.1</w:t>
                  </w:r>
                </w:p>
              </w:tc>
              <w:tc>
                <w:tcPr>
                  <w:tcW w:w="808" w:type="dxa"/>
                  <w:vAlign w:val="center"/>
                </w:tcPr>
                <w:p>
                  <w:pPr>
                    <w:jc w:val="center"/>
                    <w:rPr>
                      <w:sz w:val="24"/>
                      <w:szCs w:val="24"/>
                    </w:rPr>
                  </w:pPr>
                  <w:r>
                    <w:rPr>
                      <w:sz w:val="24"/>
                      <w:szCs w:val="24"/>
                    </w:rPr>
                    <w:t>37.3</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adjustRightInd w:val="0"/>
                    <w:snapToGrid w:val="0"/>
                    <w:jc w:val="center"/>
                    <w:rPr>
                      <w:sz w:val="24"/>
                      <w:szCs w:val="24"/>
                    </w:rPr>
                  </w:pPr>
                </w:p>
              </w:tc>
              <w:tc>
                <w:tcPr>
                  <w:tcW w:w="3639" w:type="dxa"/>
                  <w:vAlign w:val="center"/>
                </w:tcPr>
                <w:p>
                  <w:pPr>
                    <w:rPr>
                      <w:sz w:val="24"/>
                      <w:szCs w:val="24"/>
                    </w:rPr>
                  </w:pPr>
                  <w:r>
                    <w:rPr>
                      <w:sz w:val="24"/>
                      <w:szCs w:val="24"/>
                    </w:rPr>
                    <w:t>早田村奖励片河背组</w:t>
                  </w:r>
                </w:p>
              </w:tc>
              <w:tc>
                <w:tcPr>
                  <w:tcW w:w="806" w:type="dxa"/>
                  <w:vAlign w:val="center"/>
                </w:tcPr>
                <w:p>
                  <w:pPr>
                    <w:jc w:val="center"/>
                    <w:rPr>
                      <w:sz w:val="24"/>
                      <w:szCs w:val="24"/>
                    </w:rPr>
                  </w:pPr>
                  <w:r>
                    <w:rPr>
                      <w:sz w:val="24"/>
                      <w:szCs w:val="24"/>
                    </w:rPr>
                    <w:t>40.5</w:t>
                  </w:r>
                </w:p>
              </w:tc>
              <w:tc>
                <w:tcPr>
                  <w:tcW w:w="808" w:type="dxa"/>
                  <w:vAlign w:val="center"/>
                </w:tcPr>
                <w:p>
                  <w:pPr>
                    <w:jc w:val="center"/>
                    <w:rPr>
                      <w:sz w:val="24"/>
                      <w:szCs w:val="24"/>
                    </w:rPr>
                  </w:pPr>
                  <w:r>
                    <w:rPr>
                      <w:sz w:val="24"/>
                      <w:szCs w:val="24"/>
                    </w:rPr>
                    <w:t>37.8</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adjustRightInd w:val="0"/>
                    <w:snapToGrid w:val="0"/>
                    <w:jc w:val="center"/>
                    <w:rPr>
                      <w:sz w:val="24"/>
                      <w:szCs w:val="24"/>
                    </w:rPr>
                  </w:pPr>
                </w:p>
              </w:tc>
              <w:tc>
                <w:tcPr>
                  <w:tcW w:w="3639" w:type="dxa"/>
                  <w:vAlign w:val="center"/>
                </w:tcPr>
                <w:p>
                  <w:pPr>
                    <w:rPr>
                      <w:sz w:val="24"/>
                      <w:szCs w:val="24"/>
                    </w:rPr>
                  </w:pPr>
                  <w:r>
                    <w:rPr>
                      <w:sz w:val="24"/>
                      <w:szCs w:val="24"/>
                    </w:rPr>
                    <w:t>早田村奖励片上南组</w:t>
                  </w:r>
                </w:p>
              </w:tc>
              <w:tc>
                <w:tcPr>
                  <w:tcW w:w="806" w:type="dxa"/>
                  <w:vAlign w:val="center"/>
                </w:tcPr>
                <w:p>
                  <w:pPr>
                    <w:jc w:val="center"/>
                    <w:rPr>
                      <w:sz w:val="24"/>
                      <w:szCs w:val="24"/>
                    </w:rPr>
                  </w:pPr>
                  <w:r>
                    <w:rPr>
                      <w:sz w:val="24"/>
                      <w:szCs w:val="24"/>
                    </w:rPr>
                    <w:t>40.3</w:t>
                  </w:r>
                </w:p>
              </w:tc>
              <w:tc>
                <w:tcPr>
                  <w:tcW w:w="808" w:type="dxa"/>
                  <w:vAlign w:val="center"/>
                </w:tcPr>
                <w:p>
                  <w:pPr>
                    <w:jc w:val="center"/>
                    <w:rPr>
                      <w:sz w:val="24"/>
                      <w:szCs w:val="24"/>
                    </w:rPr>
                  </w:pPr>
                  <w:r>
                    <w:rPr>
                      <w:sz w:val="24"/>
                      <w:szCs w:val="24"/>
                    </w:rPr>
                    <w:t>37.4</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adjustRightInd w:val="0"/>
                    <w:snapToGrid w:val="0"/>
                    <w:jc w:val="center"/>
                    <w:rPr>
                      <w:sz w:val="24"/>
                      <w:szCs w:val="24"/>
                    </w:rPr>
                  </w:pPr>
                </w:p>
              </w:tc>
              <w:tc>
                <w:tcPr>
                  <w:tcW w:w="3639" w:type="dxa"/>
                  <w:vAlign w:val="center"/>
                </w:tcPr>
                <w:p>
                  <w:pPr>
                    <w:rPr>
                      <w:sz w:val="24"/>
                      <w:szCs w:val="24"/>
                    </w:rPr>
                  </w:pPr>
                  <w:r>
                    <w:rPr>
                      <w:sz w:val="24"/>
                      <w:szCs w:val="24"/>
                    </w:rPr>
                    <w:t>早田村奖励片上湾组</w:t>
                  </w:r>
                </w:p>
              </w:tc>
              <w:tc>
                <w:tcPr>
                  <w:tcW w:w="806" w:type="dxa"/>
                  <w:vAlign w:val="center"/>
                </w:tcPr>
                <w:p>
                  <w:pPr>
                    <w:jc w:val="center"/>
                    <w:rPr>
                      <w:sz w:val="24"/>
                      <w:szCs w:val="24"/>
                    </w:rPr>
                  </w:pPr>
                  <w:r>
                    <w:rPr>
                      <w:sz w:val="24"/>
                      <w:szCs w:val="24"/>
                    </w:rPr>
                    <w:t>39.5</w:t>
                  </w:r>
                </w:p>
              </w:tc>
              <w:tc>
                <w:tcPr>
                  <w:tcW w:w="808" w:type="dxa"/>
                  <w:vAlign w:val="center"/>
                </w:tcPr>
                <w:p>
                  <w:pPr>
                    <w:jc w:val="center"/>
                    <w:rPr>
                      <w:sz w:val="24"/>
                      <w:szCs w:val="24"/>
                    </w:rPr>
                  </w:pPr>
                  <w:r>
                    <w:rPr>
                      <w:sz w:val="24"/>
                      <w:szCs w:val="24"/>
                    </w:rPr>
                    <w:t>37.1</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adjustRightInd w:val="0"/>
                    <w:snapToGrid w:val="0"/>
                    <w:jc w:val="center"/>
                    <w:rPr>
                      <w:sz w:val="24"/>
                      <w:szCs w:val="24"/>
                    </w:rPr>
                  </w:pPr>
                </w:p>
              </w:tc>
              <w:tc>
                <w:tcPr>
                  <w:tcW w:w="3639" w:type="dxa"/>
                  <w:vAlign w:val="center"/>
                </w:tcPr>
                <w:p>
                  <w:pPr>
                    <w:rPr>
                      <w:sz w:val="24"/>
                      <w:szCs w:val="24"/>
                    </w:rPr>
                  </w:pPr>
                  <w:r>
                    <w:rPr>
                      <w:sz w:val="24"/>
                      <w:szCs w:val="24"/>
                    </w:rPr>
                    <w:t>波扬村山湾组</w:t>
                  </w:r>
                </w:p>
              </w:tc>
              <w:tc>
                <w:tcPr>
                  <w:tcW w:w="806" w:type="dxa"/>
                  <w:vAlign w:val="center"/>
                </w:tcPr>
                <w:p>
                  <w:pPr>
                    <w:jc w:val="center"/>
                    <w:rPr>
                      <w:sz w:val="24"/>
                      <w:szCs w:val="24"/>
                    </w:rPr>
                  </w:pPr>
                  <w:r>
                    <w:rPr>
                      <w:sz w:val="24"/>
                      <w:szCs w:val="24"/>
                    </w:rPr>
                    <w:t>40.8</w:t>
                  </w:r>
                </w:p>
              </w:tc>
              <w:tc>
                <w:tcPr>
                  <w:tcW w:w="808" w:type="dxa"/>
                  <w:vAlign w:val="center"/>
                </w:tcPr>
                <w:p>
                  <w:pPr>
                    <w:jc w:val="center"/>
                    <w:rPr>
                      <w:sz w:val="24"/>
                      <w:szCs w:val="24"/>
                    </w:rPr>
                  </w:pPr>
                  <w:r>
                    <w:rPr>
                      <w:sz w:val="24"/>
                      <w:szCs w:val="24"/>
                    </w:rPr>
                    <w:t>37.6</w:t>
                  </w:r>
                </w:p>
              </w:tc>
              <w:tc>
                <w:tcPr>
                  <w:tcW w:w="839" w:type="dxa"/>
                  <w:vAlign w:val="center"/>
                </w:tcPr>
                <w:p>
                  <w:pPr>
                    <w:jc w:val="center"/>
                    <w:rPr>
                      <w:sz w:val="24"/>
                      <w:szCs w:val="24"/>
                    </w:rPr>
                  </w:pPr>
                  <w:r>
                    <w:rPr>
                      <w:sz w:val="24"/>
                      <w:szCs w:val="24"/>
                    </w:rPr>
                    <w:t>5</w:t>
                  </w:r>
                  <w:r>
                    <w:rPr>
                      <w:rFonts w:hint="eastAsia"/>
                      <w:sz w:val="24"/>
                      <w:szCs w:val="24"/>
                    </w:rPr>
                    <w:t>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restart"/>
                  <w:vAlign w:val="center"/>
                </w:tcPr>
                <w:p>
                  <w:pPr>
                    <w:adjustRightInd w:val="0"/>
                    <w:snapToGrid w:val="0"/>
                    <w:jc w:val="center"/>
                    <w:rPr>
                      <w:sz w:val="24"/>
                      <w:szCs w:val="24"/>
                    </w:rPr>
                  </w:pPr>
                  <w:r>
                    <w:rPr>
                      <w:sz w:val="24"/>
                      <w:szCs w:val="24"/>
                    </w:rPr>
                    <w:t>湖南浏阳500kV变电站220kV送出工程</w:t>
                  </w:r>
                </w:p>
              </w:tc>
              <w:tc>
                <w:tcPr>
                  <w:tcW w:w="3639" w:type="dxa"/>
                  <w:vAlign w:val="center"/>
                </w:tcPr>
                <w:p>
                  <w:pPr>
                    <w:rPr>
                      <w:sz w:val="24"/>
                      <w:szCs w:val="24"/>
                    </w:rPr>
                  </w:pPr>
                  <w:r>
                    <w:rPr>
                      <w:sz w:val="24"/>
                      <w:szCs w:val="24"/>
                    </w:rPr>
                    <w:t>泉水村上湾组</w:t>
                  </w:r>
                </w:p>
              </w:tc>
              <w:tc>
                <w:tcPr>
                  <w:tcW w:w="806" w:type="dxa"/>
                  <w:vAlign w:val="center"/>
                </w:tcPr>
                <w:p>
                  <w:pPr>
                    <w:jc w:val="center"/>
                    <w:rPr>
                      <w:sz w:val="24"/>
                      <w:szCs w:val="24"/>
                    </w:rPr>
                  </w:pPr>
                  <w:r>
                    <w:rPr>
                      <w:sz w:val="24"/>
                      <w:szCs w:val="24"/>
                    </w:rPr>
                    <w:t>41.8</w:t>
                  </w:r>
                </w:p>
              </w:tc>
              <w:tc>
                <w:tcPr>
                  <w:tcW w:w="808" w:type="dxa"/>
                  <w:vAlign w:val="center"/>
                </w:tcPr>
                <w:p>
                  <w:pPr>
                    <w:jc w:val="center"/>
                    <w:rPr>
                      <w:sz w:val="24"/>
                      <w:szCs w:val="24"/>
                    </w:rPr>
                  </w:pPr>
                  <w:r>
                    <w:rPr>
                      <w:sz w:val="24"/>
                      <w:szCs w:val="24"/>
                    </w:rPr>
                    <w:t>38.2</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adjustRightInd w:val="0"/>
                    <w:snapToGrid w:val="0"/>
                    <w:jc w:val="center"/>
                    <w:rPr>
                      <w:sz w:val="24"/>
                      <w:szCs w:val="24"/>
                    </w:rPr>
                  </w:pPr>
                </w:p>
              </w:tc>
              <w:tc>
                <w:tcPr>
                  <w:tcW w:w="3639" w:type="dxa"/>
                  <w:vAlign w:val="center"/>
                </w:tcPr>
                <w:p>
                  <w:pPr>
                    <w:rPr>
                      <w:sz w:val="24"/>
                      <w:szCs w:val="24"/>
                    </w:rPr>
                  </w:pPr>
                  <w:r>
                    <w:rPr>
                      <w:sz w:val="24"/>
                      <w:szCs w:val="24"/>
                    </w:rPr>
                    <w:t>杨柳村七体组</w:t>
                  </w:r>
                </w:p>
              </w:tc>
              <w:tc>
                <w:tcPr>
                  <w:tcW w:w="806" w:type="dxa"/>
                  <w:vAlign w:val="center"/>
                </w:tcPr>
                <w:p>
                  <w:pPr>
                    <w:jc w:val="center"/>
                    <w:rPr>
                      <w:sz w:val="24"/>
                      <w:szCs w:val="24"/>
                    </w:rPr>
                  </w:pPr>
                  <w:r>
                    <w:rPr>
                      <w:sz w:val="24"/>
                      <w:szCs w:val="24"/>
                    </w:rPr>
                    <w:t>39.5</w:t>
                  </w:r>
                </w:p>
              </w:tc>
              <w:tc>
                <w:tcPr>
                  <w:tcW w:w="808" w:type="dxa"/>
                  <w:vAlign w:val="center"/>
                </w:tcPr>
                <w:p>
                  <w:pPr>
                    <w:jc w:val="center"/>
                    <w:rPr>
                      <w:sz w:val="24"/>
                      <w:szCs w:val="24"/>
                    </w:rPr>
                  </w:pPr>
                  <w:r>
                    <w:rPr>
                      <w:sz w:val="24"/>
                      <w:szCs w:val="24"/>
                    </w:rPr>
                    <w:t>36.8</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adjustRightInd w:val="0"/>
                    <w:snapToGrid w:val="0"/>
                    <w:jc w:val="center"/>
                    <w:rPr>
                      <w:sz w:val="24"/>
                      <w:szCs w:val="24"/>
                    </w:rPr>
                  </w:pPr>
                </w:p>
              </w:tc>
              <w:tc>
                <w:tcPr>
                  <w:tcW w:w="3639" w:type="dxa"/>
                  <w:vAlign w:val="center"/>
                </w:tcPr>
                <w:p>
                  <w:pPr>
                    <w:rPr>
                      <w:sz w:val="24"/>
                      <w:szCs w:val="24"/>
                    </w:rPr>
                  </w:pPr>
                  <w:r>
                    <w:rPr>
                      <w:sz w:val="24"/>
                      <w:szCs w:val="24"/>
                    </w:rPr>
                    <w:t>金黄村砖祥组</w:t>
                  </w:r>
                </w:p>
              </w:tc>
              <w:tc>
                <w:tcPr>
                  <w:tcW w:w="806" w:type="dxa"/>
                  <w:vAlign w:val="center"/>
                </w:tcPr>
                <w:p>
                  <w:pPr>
                    <w:jc w:val="center"/>
                    <w:rPr>
                      <w:sz w:val="24"/>
                      <w:szCs w:val="24"/>
                    </w:rPr>
                  </w:pPr>
                  <w:r>
                    <w:rPr>
                      <w:sz w:val="24"/>
                      <w:szCs w:val="24"/>
                    </w:rPr>
                    <w:t>42.3</w:t>
                  </w:r>
                </w:p>
              </w:tc>
              <w:tc>
                <w:tcPr>
                  <w:tcW w:w="808" w:type="dxa"/>
                  <w:vAlign w:val="center"/>
                </w:tcPr>
                <w:p>
                  <w:pPr>
                    <w:jc w:val="center"/>
                    <w:rPr>
                      <w:sz w:val="24"/>
                      <w:szCs w:val="24"/>
                    </w:rPr>
                  </w:pPr>
                  <w:r>
                    <w:rPr>
                      <w:sz w:val="24"/>
                      <w:szCs w:val="24"/>
                    </w:rPr>
                    <w:t>38.0</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adjustRightInd w:val="0"/>
                    <w:snapToGrid w:val="0"/>
                    <w:jc w:val="center"/>
                    <w:rPr>
                      <w:sz w:val="24"/>
                      <w:szCs w:val="24"/>
                    </w:rPr>
                  </w:pPr>
                </w:p>
              </w:tc>
              <w:tc>
                <w:tcPr>
                  <w:tcW w:w="3639" w:type="dxa"/>
                  <w:vAlign w:val="center"/>
                </w:tcPr>
                <w:p>
                  <w:pPr>
                    <w:rPr>
                      <w:sz w:val="24"/>
                      <w:szCs w:val="24"/>
                    </w:rPr>
                  </w:pPr>
                  <w:r>
                    <w:rPr>
                      <w:sz w:val="24"/>
                      <w:szCs w:val="24"/>
                    </w:rPr>
                    <w:t>杨柳村公路组</w:t>
                  </w:r>
                </w:p>
              </w:tc>
              <w:tc>
                <w:tcPr>
                  <w:tcW w:w="806" w:type="dxa"/>
                  <w:vAlign w:val="center"/>
                </w:tcPr>
                <w:p>
                  <w:pPr>
                    <w:jc w:val="center"/>
                    <w:rPr>
                      <w:sz w:val="24"/>
                      <w:szCs w:val="24"/>
                    </w:rPr>
                  </w:pPr>
                  <w:r>
                    <w:rPr>
                      <w:sz w:val="24"/>
                      <w:szCs w:val="24"/>
                    </w:rPr>
                    <w:t>42.7</w:t>
                  </w:r>
                </w:p>
              </w:tc>
              <w:tc>
                <w:tcPr>
                  <w:tcW w:w="808" w:type="dxa"/>
                  <w:vAlign w:val="center"/>
                </w:tcPr>
                <w:p>
                  <w:pPr>
                    <w:jc w:val="center"/>
                    <w:rPr>
                      <w:sz w:val="24"/>
                      <w:szCs w:val="24"/>
                    </w:rPr>
                  </w:pPr>
                  <w:r>
                    <w:rPr>
                      <w:sz w:val="24"/>
                      <w:szCs w:val="24"/>
                    </w:rPr>
                    <w:t>38.6</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adjustRightInd w:val="0"/>
                    <w:snapToGrid w:val="0"/>
                    <w:jc w:val="center"/>
                    <w:rPr>
                      <w:sz w:val="24"/>
                      <w:szCs w:val="24"/>
                    </w:rPr>
                  </w:pPr>
                </w:p>
              </w:tc>
              <w:tc>
                <w:tcPr>
                  <w:tcW w:w="3639" w:type="dxa"/>
                  <w:vAlign w:val="center"/>
                </w:tcPr>
                <w:p>
                  <w:pPr>
                    <w:rPr>
                      <w:sz w:val="24"/>
                      <w:szCs w:val="24"/>
                    </w:rPr>
                  </w:pPr>
                  <w:r>
                    <w:rPr>
                      <w:sz w:val="24"/>
                      <w:szCs w:val="24"/>
                    </w:rPr>
                    <w:t>杨柳村樟树组</w:t>
                  </w:r>
                </w:p>
              </w:tc>
              <w:tc>
                <w:tcPr>
                  <w:tcW w:w="806" w:type="dxa"/>
                  <w:vAlign w:val="center"/>
                </w:tcPr>
                <w:p>
                  <w:pPr>
                    <w:jc w:val="center"/>
                    <w:rPr>
                      <w:sz w:val="24"/>
                      <w:szCs w:val="24"/>
                    </w:rPr>
                  </w:pPr>
                  <w:r>
                    <w:rPr>
                      <w:sz w:val="24"/>
                      <w:szCs w:val="24"/>
                    </w:rPr>
                    <w:t>42.4</w:t>
                  </w:r>
                </w:p>
              </w:tc>
              <w:tc>
                <w:tcPr>
                  <w:tcW w:w="808" w:type="dxa"/>
                  <w:vAlign w:val="center"/>
                </w:tcPr>
                <w:p>
                  <w:pPr>
                    <w:jc w:val="center"/>
                    <w:rPr>
                      <w:sz w:val="24"/>
                      <w:szCs w:val="24"/>
                    </w:rPr>
                  </w:pPr>
                  <w:r>
                    <w:rPr>
                      <w:sz w:val="24"/>
                      <w:szCs w:val="24"/>
                    </w:rPr>
                    <w:t>38.5</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1549" w:hRule="atLeast"/>
                <w:jc w:val="center"/>
              </w:trPr>
              <w:tc>
                <w:tcPr>
                  <w:tcW w:w="1194" w:type="dxa"/>
                  <w:vMerge w:val="restart"/>
                  <w:vAlign w:val="center"/>
                </w:tcPr>
                <w:p>
                  <w:pPr>
                    <w:adjustRightInd w:val="0"/>
                    <w:snapToGrid w:val="0"/>
                    <w:jc w:val="center"/>
                    <w:rPr>
                      <w:sz w:val="24"/>
                      <w:szCs w:val="24"/>
                    </w:rPr>
                  </w:pPr>
                  <w:r>
                    <w:rPr>
                      <w:sz w:val="24"/>
                      <w:szCs w:val="24"/>
                    </w:rPr>
                    <w:t>湖南长沙隆平生态家</w:t>
                  </w:r>
                  <w:r>
                    <w:rPr>
                      <w:sz w:val="24"/>
                      <w:szCs w:val="24"/>
                    </w:rPr>
                    <w:cr/>
                  </w:r>
                  <w:r>
                    <w:rPr>
                      <w:sz w:val="24"/>
                      <w:szCs w:val="24"/>
                    </w:rPr>
                    <w:t>鼎功～黎托双回、星城～芙蓉双回220kV线路改造工程</w:t>
                  </w:r>
                </w:p>
              </w:tc>
              <w:tc>
                <w:tcPr>
                  <w:tcW w:w="3639" w:type="dxa"/>
                  <w:vAlign w:val="center"/>
                </w:tcPr>
                <w:p>
                  <w:pPr>
                    <w:rPr>
                      <w:sz w:val="24"/>
                      <w:szCs w:val="24"/>
                    </w:rPr>
                  </w:pPr>
                  <w:r>
                    <w:rPr>
                      <w:sz w:val="24"/>
                      <w:szCs w:val="24"/>
                    </w:rPr>
                    <w:t>滨河路南侧测点</w:t>
                  </w:r>
                </w:p>
              </w:tc>
              <w:tc>
                <w:tcPr>
                  <w:tcW w:w="806" w:type="dxa"/>
                  <w:vAlign w:val="center"/>
                </w:tcPr>
                <w:p>
                  <w:pPr>
                    <w:jc w:val="center"/>
                    <w:rPr>
                      <w:sz w:val="24"/>
                      <w:szCs w:val="24"/>
                    </w:rPr>
                  </w:pPr>
                  <w:r>
                    <w:rPr>
                      <w:sz w:val="24"/>
                      <w:szCs w:val="24"/>
                    </w:rPr>
                    <w:t>59.7</w:t>
                  </w:r>
                </w:p>
              </w:tc>
              <w:tc>
                <w:tcPr>
                  <w:tcW w:w="808" w:type="dxa"/>
                  <w:vAlign w:val="center"/>
                </w:tcPr>
                <w:p>
                  <w:pPr>
                    <w:jc w:val="center"/>
                    <w:rPr>
                      <w:sz w:val="24"/>
                      <w:szCs w:val="24"/>
                    </w:rPr>
                  </w:pPr>
                  <w:r>
                    <w:rPr>
                      <w:sz w:val="24"/>
                      <w:szCs w:val="24"/>
                    </w:rPr>
                    <w:t>50.1</w:t>
                  </w:r>
                </w:p>
              </w:tc>
              <w:tc>
                <w:tcPr>
                  <w:tcW w:w="839" w:type="dxa"/>
                  <w:vAlign w:val="center"/>
                </w:tcPr>
                <w:p>
                  <w:pPr>
                    <w:jc w:val="center"/>
                    <w:rPr>
                      <w:sz w:val="24"/>
                      <w:szCs w:val="24"/>
                    </w:rPr>
                  </w:pPr>
                  <w:r>
                    <w:rPr>
                      <w:sz w:val="24"/>
                      <w:szCs w:val="24"/>
                    </w:rPr>
                    <w:t>70</w:t>
                  </w:r>
                </w:p>
              </w:tc>
              <w:tc>
                <w:tcPr>
                  <w:tcW w:w="839" w:type="dxa"/>
                  <w:vAlign w:val="center"/>
                </w:tcPr>
                <w:p>
                  <w:pPr>
                    <w:jc w:val="center"/>
                    <w:rPr>
                      <w:sz w:val="24"/>
                      <w:szCs w:val="24"/>
                    </w:rPr>
                  </w:pPr>
                  <w:r>
                    <w:rPr>
                      <w:sz w:val="24"/>
                      <w:szCs w:val="24"/>
                    </w:rPr>
                    <w:t>55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1549" w:hRule="atLeast"/>
                <w:jc w:val="center"/>
              </w:trPr>
              <w:tc>
                <w:tcPr>
                  <w:tcW w:w="1194" w:type="dxa"/>
                  <w:vMerge w:val="continue"/>
                  <w:vAlign w:val="center"/>
                </w:tcPr>
                <w:p>
                  <w:pPr>
                    <w:adjustRightInd w:val="0"/>
                    <w:snapToGrid w:val="0"/>
                    <w:jc w:val="center"/>
                    <w:rPr>
                      <w:sz w:val="24"/>
                      <w:szCs w:val="24"/>
                    </w:rPr>
                  </w:pPr>
                </w:p>
              </w:tc>
              <w:tc>
                <w:tcPr>
                  <w:tcW w:w="3639" w:type="dxa"/>
                  <w:vAlign w:val="center"/>
                </w:tcPr>
                <w:p>
                  <w:pPr>
                    <w:rPr>
                      <w:sz w:val="24"/>
                      <w:szCs w:val="24"/>
                    </w:rPr>
                  </w:pPr>
                  <w:r>
                    <w:rPr>
                      <w:sz w:val="24"/>
                      <w:szCs w:val="24"/>
                    </w:rPr>
                    <w:t>京港澳高速西辅道测点</w:t>
                  </w:r>
                </w:p>
              </w:tc>
              <w:tc>
                <w:tcPr>
                  <w:tcW w:w="806" w:type="dxa"/>
                  <w:vAlign w:val="center"/>
                </w:tcPr>
                <w:p>
                  <w:pPr>
                    <w:jc w:val="center"/>
                    <w:rPr>
                      <w:sz w:val="24"/>
                      <w:szCs w:val="24"/>
                    </w:rPr>
                  </w:pPr>
                  <w:r>
                    <w:rPr>
                      <w:sz w:val="24"/>
                      <w:szCs w:val="24"/>
                    </w:rPr>
                    <w:t>62.4</w:t>
                  </w:r>
                </w:p>
              </w:tc>
              <w:tc>
                <w:tcPr>
                  <w:tcW w:w="808" w:type="dxa"/>
                  <w:vAlign w:val="center"/>
                </w:tcPr>
                <w:p>
                  <w:pPr>
                    <w:jc w:val="center"/>
                    <w:rPr>
                      <w:sz w:val="24"/>
                      <w:szCs w:val="24"/>
                    </w:rPr>
                  </w:pPr>
                  <w:r>
                    <w:rPr>
                      <w:sz w:val="24"/>
                      <w:szCs w:val="24"/>
                    </w:rPr>
                    <w:t>52.6</w:t>
                  </w:r>
                </w:p>
              </w:tc>
              <w:tc>
                <w:tcPr>
                  <w:tcW w:w="839" w:type="dxa"/>
                  <w:vAlign w:val="center"/>
                </w:tcPr>
                <w:p>
                  <w:pPr>
                    <w:jc w:val="center"/>
                    <w:rPr>
                      <w:sz w:val="24"/>
                      <w:szCs w:val="24"/>
                    </w:rPr>
                  </w:pPr>
                  <w:r>
                    <w:rPr>
                      <w:sz w:val="24"/>
                      <w:szCs w:val="24"/>
                    </w:rPr>
                    <w:t>70</w:t>
                  </w:r>
                </w:p>
              </w:tc>
              <w:tc>
                <w:tcPr>
                  <w:tcW w:w="839" w:type="dxa"/>
                  <w:vAlign w:val="center"/>
                </w:tcPr>
                <w:p>
                  <w:pPr>
                    <w:jc w:val="center"/>
                    <w:rPr>
                      <w:sz w:val="24"/>
                      <w:szCs w:val="24"/>
                    </w:rPr>
                  </w:pPr>
                  <w:r>
                    <w:rPr>
                      <w:sz w:val="24"/>
                      <w:szCs w:val="24"/>
                    </w:rPr>
                    <w:t>55</w:t>
                  </w:r>
                </w:p>
              </w:tc>
              <w:tc>
                <w:tcPr>
                  <w:tcW w:w="1014" w:type="dxa"/>
                  <w:vAlign w:val="center"/>
                </w:tcPr>
                <w:p>
                  <w:pPr>
                    <w:jc w:val="center"/>
                    <w:rPr>
                      <w:sz w:val="24"/>
                      <w:szCs w:val="24"/>
                    </w:rPr>
                  </w:pPr>
                  <w:r>
                    <w:rPr>
                      <w:sz w:val="24"/>
                      <w:szCs w:val="24"/>
                    </w:rPr>
                    <w:t>达标</w:t>
                  </w:r>
                </w:p>
              </w:tc>
            </w:tr>
          </w:tbl>
          <w:p>
            <w:pPr>
              <w:jc w:val="center"/>
            </w:pPr>
            <w:r>
              <w:rPr>
                <w:rFonts w:hint="eastAsia"/>
                <w:b/>
                <w:sz w:val="24"/>
                <w:szCs w:val="24"/>
              </w:rPr>
              <w:t>续</w:t>
            </w:r>
            <w:r>
              <w:rPr>
                <w:b/>
                <w:sz w:val="24"/>
                <w:szCs w:val="24"/>
              </w:rPr>
              <w:t>表1</w:t>
            </w:r>
            <w:r>
              <w:rPr>
                <w:rFonts w:hint="eastAsia"/>
                <w:b/>
                <w:sz w:val="24"/>
                <w:szCs w:val="24"/>
              </w:rPr>
              <w:t>5</w:t>
            </w:r>
            <w:r>
              <w:rPr>
                <w:b/>
                <w:sz w:val="24"/>
                <w:szCs w:val="24"/>
              </w:rPr>
              <w:t>工程配套线路沿线噪声监测结果</w:t>
            </w:r>
          </w:p>
          <w:tbl>
            <w:tblPr>
              <w:tblStyle w:val="36"/>
              <w:tblW w:w="913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1194"/>
              <w:gridCol w:w="3639"/>
              <w:gridCol w:w="806"/>
              <w:gridCol w:w="808"/>
              <w:gridCol w:w="839"/>
              <w:gridCol w:w="839"/>
              <w:gridCol w:w="10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restart"/>
                  <w:vAlign w:val="center"/>
                </w:tcPr>
                <w:p>
                  <w:pPr>
                    <w:jc w:val="center"/>
                    <w:rPr>
                      <w:sz w:val="24"/>
                      <w:szCs w:val="24"/>
                    </w:rPr>
                  </w:pPr>
                  <w:r>
                    <w:rPr>
                      <w:sz w:val="24"/>
                      <w:szCs w:val="24"/>
                    </w:rPr>
                    <w:t>线路名称</w:t>
                  </w:r>
                </w:p>
              </w:tc>
              <w:tc>
                <w:tcPr>
                  <w:tcW w:w="3639" w:type="dxa"/>
                  <w:vMerge w:val="restart"/>
                  <w:vAlign w:val="center"/>
                </w:tcPr>
                <w:p>
                  <w:pPr>
                    <w:jc w:val="center"/>
                    <w:rPr>
                      <w:sz w:val="24"/>
                      <w:szCs w:val="24"/>
                    </w:rPr>
                  </w:pPr>
                  <w:r>
                    <w:rPr>
                      <w:sz w:val="24"/>
                      <w:szCs w:val="24"/>
                    </w:rPr>
                    <w:t>测点</w:t>
                  </w:r>
                </w:p>
              </w:tc>
              <w:tc>
                <w:tcPr>
                  <w:tcW w:w="1614" w:type="dxa"/>
                  <w:gridSpan w:val="2"/>
                  <w:vAlign w:val="center"/>
                </w:tcPr>
                <w:p>
                  <w:pPr>
                    <w:jc w:val="center"/>
                    <w:rPr>
                      <w:sz w:val="24"/>
                      <w:szCs w:val="24"/>
                    </w:rPr>
                  </w:pPr>
                  <w:r>
                    <w:rPr>
                      <w:sz w:val="24"/>
                      <w:szCs w:val="24"/>
                    </w:rPr>
                    <w:t>监测值</w:t>
                  </w:r>
                </w:p>
                <w:p>
                  <w:pPr>
                    <w:jc w:val="center"/>
                    <w:rPr>
                      <w:sz w:val="24"/>
                      <w:szCs w:val="24"/>
                    </w:rPr>
                  </w:pPr>
                  <w:r>
                    <w:rPr>
                      <w:sz w:val="24"/>
                      <w:szCs w:val="24"/>
                    </w:rPr>
                    <w:t>[dB（A）]</w:t>
                  </w:r>
                </w:p>
              </w:tc>
              <w:tc>
                <w:tcPr>
                  <w:tcW w:w="1678" w:type="dxa"/>
                  <w:gridSpan w:val="2"/>
                  <w:vAlign w:val="center"/>
                </w:tcPr>
                <w:p>
                  <w:pPr>
                    <w:jc w:val="center"/>
                    <w:rPr>
                      <w:sz w:val="24"/>
                      <w:szCs w:val="24"/>
                    </w:rPr>
                  </w:pPr>
                  <w:r>
                    <w:rPr>
                      <w:sz w:val="24"/>
                      <w:szCs w:val="24"/>
                    </w:rPr>
                    <w:t>标准限值</w:t>
                  </w:r>
                </w:p>
                <w:p>
                  <w:pPr>
                    <w:jc w:val="center"/>
                    <w:rPr>
                      <w:sz w:val="24"/>
                      <w:szCs w:val="24"/>
                    </w:rPr>
                  </w:pPr>
                  <w:r>
                    <w:rPr>
                      <w:sz w:val="24"/>
                      <w:szCs w:val="24"/>
                    </w:rPr>
                    <w:t>[dB（A）]</w:t>
                  </w:r>
                </w:p>
              </w:tc>
              <w:tc>
                <w:tcPr>
                  <w:tcW w:w="1014" w:type="dxa"/>
                  <w:vMerge w:val="restart"/>
                  <w:vAlign w:val="center"/>
                </w:tcPr>
                <w:p>
                  <w:pPr>
                    <w:jc w:val="center"/>
                    <w:rPr>
                      <w:sz w:val="24"/>
                      <w:szCs w:val="24"/>
                    </w:rPr>
                  </w:pPr>
                  <w:r>
                    <w:rPr>
                      <w:sz w:val="24"/>
                      <w:szCs w:val="24"/>
                    </w:rPr>
                    <w:t>是否</w:t>
                  </w:r>
                </w:p>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adjustRightInd w:val="0"/>
                    <w:snapToGrid w:val="0"/>
                    <w:jc w:val="center"/>
                    <w:rPr>
                      <w:sz w:val="24"/>
                      <w:szCs w:val="24"/>
                    </w:rPr>
                  </w:pPr>
                </w:p>
              </w:tc>
              <w:tc>
                <w:tcPr>
                  <w:tcW w:w="3639" w:type="dxa"/>
                  <w:vMerge w:val="continue"/>
                  <w:vAlign w:val="center"/>
                </w:tcPr>
                <w:p>
                  <w:pPr>
                    <w:rPr>
                      <w:sz w:val="24"/>
                      <w:szCs w:val="24"/>
                    </w:rPr>
                  </w:pPr>
                </w:p>
              </w:tc>
              <w:tc>
                <w:tcPr>
                  <w:tcW w:w="806" w:type="dxa"/>
                  <w:vAlign w:val="center"/>
                </w:tcPr>
                <w:p>
                  <w:pPr>
                    <w:jc w:val="center"/>
                    <w:rPr>
                      <w:sz w:val="24"/>
                      <w:szCs w:val="24"/>
                    </w:rPr>
                  </w:pPr>
                  <w:r>
                    <w:rPr>
                      <w:sz w:val="24"/>
                      <w:szCs w:val="24"/>
                    </w:rPr>
                    <w:t>昼间</w:t>
                  </w:r>
                </w:p>
              </w:tc>
              <w:tc>
                <w:tcPr>
                  <w:tcW w:w="808" w:type="dxa"/>
                  <w:vAlign w:val="center"/>
                </w:tcPr>
                <w:p>
                  <w:pPr>
                    <w:jc w:val="center"/>
                    <w:rPr>
                      <w:sz w:val="24"/>
                      <w:szCs w:val="24"/>
                    </w:rPr>
                  </w:pPr>
                  <w:r>
                    <w:rPr>
                      <w:sz w:val="24"/>
                      <w:szCs w:val="24"/>
                    </w:rPr>
                    <w:t>夜间</w:t>
                  </w:r>
                </w:p>
              </w:tc>
              <w:tc>
                <w:tcPr>
                  <w:tcW w:w="839" w:type="dxa"/>
                  <w:vAlign w:val="center"/>
                </w:tcPr>
                <w:p>
                  <w:pPr>
                    <w:jc w:val="center"/>
                    <w:rPr>
                      <w:sz w:val="24"/>
                      <w:szCs w:val="24"/>
                    </w:rPr>
                  </w:pPr>
                  <w:r>
                    <w:rPr>
                      <w:sz w:val="24"/>
                      <w:szCs w:val="24"/>
                    </w:rPr>
                    <w:t>昼间</w:t>
                  </w:r>
                </w:p>
              </w:tc>
              <w:tc>
                <w:tcPr>
                  <w:tcW w:w="839" w:type="dxa"/>
                  <w:vAlign w:val="center"/>
                </w:tcPr>
                <w:p>
                  <w:pPr>
                    <w:jc w:val="center"/>
                    <w:rPr>
                      <w:sz w:val="24"/>
                      <w:szCs w:val="24"/>
                    </w:rPr>
                  </w:pPr>
                  <w:r>
                    <w:rPr>
                      <w:sz w:val="24"/>
                      <w:szCs w:val="24"/>
                    </w:rPr>
                    <w:t>夜间</w:t>
                  </w:r>
                </w:p>
              </w:tc>
              <w:tc>
                <w:tcPr>
                  <w:tcW w:w="1014" w:type="dxa"/>
                  <w:vMerge w:val="continue"/>
                  <w:vAlign w:val="center"/>
                </w:tcPr>
                <w:p>
                  <w:pPr>
                    <w:jc w:val="center"/>
                    <w:rPr>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restart"/>
                  <w:vAlign w:val="center"/>
                </w:tcPr>
                <w:p>
                  <w:pPr>
                    <w:adjustRightInd w:val="0"/>
                    <w:snapToGrid w:val="0"/>
                    <w:jc w:val="center"/>
                    <w:rPr>
                      <w:sz w:val="24"/>
                      <w:szCs w:val="24"/>
                    </w:rPr>
                  </w:pPr>
                  <w:r>
                    <w:rPr>
                      <w:sz w:val="24"/>
                      <w:szCs w:val="24"/>
                    </w:rPr>
                    <w:t>湖南长沙余家湾变～捞刀河变</w:t>
                  </w:r>
                  <w:r>
                    <w:rPr>
                      <w:rFonts w:hint="eastAsia" w:ascii="宋体" w:hAnsi="宋体" w:cs="宋体"/>
                      <w:sz w:val="24"/>
                      <w:szCs w:val="24"/>
                    </w:rPr>
                    <w:t>Ⅰ</w:t>
                  </w:r>
                  <w:r>
                    <w:rPr>
                      <w:sz w:val="24"/>
                      <w:szCs w:val="24"/>
                    </w:rPr>
                    <w:t>回</w:t>
                  </w:r>
                  <w:r>
                    <w:rPr>
                      <w:sz w:val="24"/>
                      <w:szCs w:val="24"/>
                    </w:rPr>
                    <w:cr/>
                  </w:r>
                  <w:r>
                    <w:rPr>
                      <w:sz w:val="24"/>
                      <w:szCs w:val="24"/>
                    </w:rPr>
                    <w:t>路剖进沙坪变 220kV 线路工程</w:t>
                  </w:r>
                </w:p>
              </w:tc>
              <w:tc>
                <w:tcPr>
                  <w:tcW w:w="3639" w:type="dxa"/>
                  <w:vAlign w:val="center"/>
                </w:tcPr>
                <w:p>
                  <w:pPr>
                    <w:rPr>
                      <w:sz w:val="24"/>
                      <w:szCs w:val="24"/>
                    </w:rPr>
                  </w:pPr>
                  <w:r>
                    <w:rPr>
                      <w:sz w:val="24"/>
                      <w:szCs w:val="24"/>
                    </w:rPr>
                    <w:t>双塘村戴家老屋组</w:t>
                  </w:r>
                </w:p>
              </w:tc>
              <w:tc>
                <w:tcPr>
                  <w:tcW w:w="806" w:type="dxa"/>
                  <w:vAlign w:val="center"/>
                </w:tcPr>
                <w:p>
                  <w:pPr>
                    <w:jc w:val="center"/>
                    <w:rPr>
                      <w:sz w:val="24"/>
                      <w:szCs w:val="24"/>
                    </w:rPr>
                  </w:pPr>
                  <w:r>
                    <w:rPr>
                      <w:sz w:val="24"/>
                      <w:szCs w:val="24"/>
                    </w:rPr>
                    <w:t>41.9</w:t>
                  </w:r>
                </w:p>
              </w:tc>
              <w:tc>
                <w:tcPr>
                  <w:tcW w:w="808" w:type="dxa"/>
                  <w:vAlign w:val="center"/>
                </w:tcPr>
                <w:p>
                  <w:pPr>
                    <w:jc w:val="center"/>
                    <w:rPr>
                      <w:sz w:val="24"/>
                      <w:szCs w:val="24"/>
                    </w:rPr>
                  </w:pPr>
                  <w:r>
                    <w:rPr>
                      <w:sz w:val="24"/>
                      <w:szCs w:val="24"/>
                    </w:rPr>
                    <w:t>38.7</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竹安村三亩组</w:t>
                  </w:r>
                </w:p>
              </w:tc>
              <w:tc>
                <w:tcPr>
                  <w:tcW w:w="806" w:type="dxa"/>
                  <w:vAlign w:val="center"/>
                </w:tcPr>
                <w:p>
                  <w:pPr>
                    <w:jc w:val="center"/>
                    <w:rPr>
                      <w:sz w:val="24"/>
                      <w:szCs w:val="24"/>
                    </w:rPr>
                  </w:pPr>
                  <w:r>
                    <w:rPr>
                      <w:sz w:val="24"/>
                      <w:szCs w:val="24"/>
                    </w:rPr>
                    <w:t>39.8</w:t>
                  </w:r>
                </w:p>
              </w:tc>
              <w:tc>
                <w:tcPr>
                  <w:tcW w:w="808" w:type="dxa"/>
                  <w:vAlign w:val="center"/>
                </w:tcPr>
                <w:p>
                  <w:pPr>
                    <w:jc w:val="center"/>
                    <w:rPr>
                      <w:sz w:val="24"/>
                      <w:szCs w:val="24"/>
                    </w:rPr>
                  </w:pPr>
                  <w:r>
                    <w:rPr>
                      <w:sz w:val="24"/>
                      <w:szCs w:val="24"/>
                    </w:rPr>
                    <w:t>36.8</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汉回村廖家场组</w:t>
                  </w:r>
                </w:p>
              </w:tc>
              <w:tc>
                <w:tcPr>
                  <w:tcW w:w="806" w:type="dxa"/>
                  <w:vAlign w:val="center"/>
                </w:tcPr>
                <w:p>
                  <w:pPr>
                    <w:jc w:val="center"/>
                    <w:rPr>
                      <w:sz w:val="24"/>
                      <w:szCs w:val="24"/>
                    </w:rPr>
                  </w:pPr>
                  <w:r>
                    <w:rPr>
                      <w:sz w:val="24"/>
                      <w:szCs w:val="24"/>
                    </w:rPr>
                    <w:t>40.4</w:t>
                  </w:r>
                </w:p>
              </w:tc>
              <w:tc>
                <w:tcPr>
                  <w:tcW w:w="808" w:type="dxa"/>
                  <w:vAlign w:val="center"/>
                </w:tcPr>
                <w:p>
                  <w:pPr>
                    <w:jc w:val="center"/>
                    <w:rPr>
                      <w:sz w:val="24"/>
                      <w:szCs w:val="24"/>
                    </w:rPr>
                  </w:pPr>
                  <w:r>
                    <w:rPr>
                      <w:sz w:val="24"/>
                      <w:szCs w:val="24"/>
                    </w:rPr>
                    <w:t>37.2</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海天园林</w:t>
                  </w:r>
                </w:p>
              </w:tc>
              <w:tc>
                <w:tcPr>
                  <w:tcW w:w="806" w:type="dxa"/>
                  <w:vAlign w:val="center"/>
                </w:tcPr>
                <w:p>
                  <w:pPr>
                    <w:jc w:val="center"/>
                    <w:rPr>
                      <w:sz w:val="24"/>
                      <w:szCs w:val="24"/>
                    </w:rPr>
                  </w:pPr>
                  <w:r>
                    <w:rPr>
                      <w:sz w:val="24"/>
                      <w:szCs w:val="24"/>
                    </w:rPr>
                    <w:t>42.1</w:t>
                  </w:r>
                </w:p>
              </w:tc>
              <w:tc>
                <w:tcPr>
                  <w:tcW w:w="808" w:type="dxa"/>
                  <w:vAlign w:val="center"/>
                </w:tcPr>
                <w:p>
                  <w:pPr>
                    <w:jc w:val="center"/>
                    <w:rPr>
                      <w:sz w:val="24"/>
                      <w:szCs w:val="24"/>
                    </w:rPr>
                  </w:pPr>
                  <w:r>
                    <w:rPr>
                      <w:sz w:val="24"/>
                      <w:szCs w:val="24"/>
                    </w:rPr>
                    <w:t>39.3</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汉回村史家塅组</w:t>
                  </w:r>
                </w:p>
              </w:tc>
              <w:tc>
                <w:tcPr>
                  <w:tcW w:w="806" w:type="dxa"/>
                  <w:vAlign w:val="center"/>
                </w:tcPr>
                <w:p>
                  <w:pPr>
                    <w:jc w:val="center"/>
                    <w:rPr>
                      <w:sz w:val="24"/>
                      <w:szCs w:val="24"/>
                    </w:rPr>
                  </w:pPr>
                  <w:r>
                    <w:rPr>
                      <w:sz w:val="24"/>
                      <w:szCs w:val="24"/>
                    </w:rPr>
                    <w:t>55.4</w:t>
                  </w:r>
                </w:p>
              </w:tc>
              <w:tc>
                <w:tcPr>
                  <w:tcW w:w="808" w:type="dxa"/>
                  <w:vAlign w:val="center"/>
                </w:tcPr>
                <w:p>
                  <w:pPr>
                    <w:jc w:val="center"/>
                    <w:rPr>
                      <w:sz w:val="24"/>
                      <w:szCs w:val="24"/>
                    </w:rPr>
                  </w:pPr>
                  <w:r>
                    <w:rPr>
                      <w:sz w:val="24"/>
                      <w:szCs w:val="24"/>
                    </w:rPr>
                    <w:t>45.2</w:t>
                  </w:r>
                </w:p>
              </w:tc>
              <w:tc>
                <w:tcPr>
                  <w:tcW w:w="839" w:type="dxa"/>
                  <w:vAlign w:val="center"/>
                </w:tcPr>
                <w:p>
                  <w:pPr>
                    <w:jc w:val="center"/>
                    <w:rPr>
                      <w:sz w:val="24"/>
                      <w:szCs w:val="24"/>
                    </w:rPr>
                  </w:pPr>
                  <w:r>
                    <w:rPr>
                      <w:sz w:val="24"/>
                      <w:szCs w:val="24"/>
                    </w:rPr>
                    <w:t>70</w:t>
                  </w:r>
                </w:p>
              </w:tc>
              <w:tc>
                <w:tcPr>
                  <w:tcW w:w="839" w:type="dxa"/>
                  <w:vAlign w:val="center"/>
                </w:tcPr>
                <w:p>
                  <w:pPr>
                    <w:jc w:val="center"/>
                    <w:rPr>
                      <w:sz w:val="24"/>
                      <w:szCs w:val="24"/>
                    </w:rPr>
                  </w:pPr>
                  <w:r>
                    <w:rPr>
                      <w:sz w:val="24"/>
                      <w:szCs w:val="24"/>
                    </w:rPr>
                    <w:t>55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汉回村彭家公屋组</w:t>
                  </w:r>
                </w:p>
              </w:tc>
              <w:tc>
                <w:tcPr>
                  <w:tcW w:w="806" w:type="dxa"/>
                  <w:vAlign w:val="center"/>
                </w:tcPr>
                <w:p>
                  <w:pPr>
                    <w:jc w:val="center"/>
                    <w:rPr>
                      <w:sz w:val="24"/>
                      <w:szCs w:val="24"/>
                    </w:rPr>
                  </w:pPr>
                  <w:r>
                    <w:rPr>
                      <w:sz w:val="24"/>
                      <w:szCs w:val="24"/>
                    </w:rPr>
                    <w:t>54.2</w:t>
                  </w:r>
                </w:p>
              </w:tc>
              <w:tc>
                <w:tcPr>
                  <w:tcW w:w="808" w:type="dxa"/>
                  <w:vAlign w:val="center"/>
                </w:tcPr>
                <w:p>
                  <w:pPr>
                    <w:jc w:val="center"/>
                    <w:rPr>
                      <w:sz w:val="24"/>
                      <w:szCs w:val="24"/>
                    </w:rPr>
                  </w:pPr>
                  <w:r>
                    <w:rPr>
                      <w:sz w:val="24"/>
                      <w:szCs w:val="24"/>
                    </w:rPr>
                    <w:t>44.0</w:t>
                  </w:r>
                </w:p>
              </w:tc>
              <w:tc>
                <w:tcPr>
                  <w:tcW w:w="839" w:type="dxa"/>
                  <w:vAlign w:val="center"/>
                </w:tcPr>
                <w:p>
                  <w:pPr>
                    <w:jc w:val="center"/>
                    <w:rPr>
                      <w:sz w:val="24"/>
                      <w:szCs w:val="24"/>
                    </w:rPr>
                  </w:pPr>
                  <w:r>
                    <w:rPr>
                      <w:sz w:val="24"/>
                      <w:szCs w:val="24"/>
                    </w:rPr>
                    <w:t>70</w:t>
                  </w:r>
                </w:p>
              </w:tc>
              <w:tc>
                <w:tcPr>
                  <w:tcW w:w="839" w:type="dxa"/>
                  <w:vAlign w:val="center"/>
                </w:tcPr>
                <w:p>
                  <w:pPr>
                    <w:jc w:val="center"/>
                    <w:rPr>
                      <w:sz w:val="24"/>
                      <w:szCs w:val="24"/>
                    </w:rPr>
                  </w:pPr>
                  <w:r>
                    <w:rPr>
                      <w:sz w:val="24"/>
                      <w:szCs w:val="24"/>
                    </w:rPr>
                    <w:t>55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汉回村皇衣休闲山庄附近</w:t>
                  </w:r>
                </w:p>
              </w:tc>
              <w:tc>
                <w:tcPr>
                  <w:tcW w:w="806" w:type="dxa"/>
                  <w:vAlign w:val="center"/>
                </w:tcPr>
                <w:p>
                  <w:pPr>
                    <w:jc w:val="center"/>
                    <w:rPr>
                      <w:sz w:val="24"/>
                      <w:szCs w:val="24"/>
                    </w:rPr>
                  </w:pPr>
                  <w:r>
                    <w:rPr>
                      <w:sz w:val="24"/>
                      <w:szCs w:val="24"/>
                    </w:rPr>
                    <w:t>50.3</w:t>
                  </w:r>
                </w:p>
              </w:tc>
              <w:tc>
                <w:tcPr>
                  <w:tcW w:w="808" w:type="dxa"/>
                  <w:vAlign w:val="center"/>
                </w:tcPr>
                <w:p>
                  <w:pPr>
                    <w:jc w:val="center"/>
                    <w:rPr>
                      <w:sz w:val="24"/>
                      <w:szCs w:val="24"/>
                    </w:rPr>
                  </w:pPr>
                  <w:r>
                    <w:rPr>
                      <w:sz w:val="24"/>
                      <w:szCs w:val="24"/>
                    </w:rPr>
                    <w:t>42.7</w:t>
                  </w:r>
                </w:p>
              </w:tc>
              <w:tc>
                <w:tcPr>
                  <w:tcW w:w="839" w:type="dxa"/>
                  <w:vAlign w:val="center"/>
                </w:tcPr>
                <w:p>
                  <w:pPr>
                    <w:jc w:val="center"/>
                    <w:rPr>
                      <w:sz w:val="24"/>
                      <w:szCs w:val="24"/>
                    </w:rPr>
                  </w:pPr>
                  <w:r>
                    <w:rPr>
                      <w:sz w:val="24"/>
                      <w:szCs w:val="24"/>
                    </w:rPr>
                    <w:t>70</w:t>
                  </w:r>
                </w:p>
              </w:tc>
              <w:tc>
                <w:tcPr>
                  <w:tcW w:w="839" w:type="dxa"/>
                  <w:vAlign w:val="center"/>
                </w:tcPr>
                <w:p>
                  <w:pPr>
                    <w:jc w:val="center"/>
                    <w:rPr>
                      <w:sz w:val="24"/>
                      <w:szCs w:val="24"/>
                    </w:rPr>
                  </w:pPr>
                  <w:r>
                    <w:rPr>
                      <w:sz w:val="24"/>
                      <w:szCs w:val="24"/>
                    </w:rPr>
                    <w:t>55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汉回村李家公屋组</w:t>
                  </w:r>
                </w:p>
              </w:tc>
              <w:tc>
                <w:tcPr>
                  <w:tcW w:w="806" w:type="dxa"/>
                  <w:vAlign w:val="center"/>
                </w:tcPr>
                <w:p>
                  <w:pPr>
                    <w:jc w:val="center"/>
                    <w:rPr>
                      <w:sz w:val="24"/>
                      <w:szCs w:val="24"/>
                    </w:rPr>
                  </w:pPr>
                  <w:r>
                    <w:rPr>
                      <w:sz w:val="24"/>
                      <w:szCs w:val="24"/>
                    </w:rPr>
                    <w:t>51.6</w:t>
                  </w:r>
                </w:p>
              </w:tc>
              <w:tc>
                <w:tcPr>
                  <w:tcW w:w="808" w:type="dxa"/>
                  <w:vAlign w:val="center"/>
                </w:tcPr>
                <w:p>
                  <w:pPr>
                    <w:jc w:val="center"/>
                    <w:rPr>
                      <w:sz w:val="24"/>
                      <w:szCs w:val="24"/>
                    </w:rPr>
                  </w:pPr>
                  <w:r>
                    <w:rPr>
                      <w:sz w:val="24"/>
                      <w:szCs w:val="24"/>
                    </w:rPr>
                    <w:t>43.4</w:t>
                  </w:r>
                </w:p>
              </w:tc>
              <w:tc>
                <w:tcPr>
                  <w:tcW w:w="839" w:type="dxa"/>
                  <w:vAlign w:val="center"/>
                </w:tcPr>
                <w:p>
                  <w:pPr>
                    <w:jc w:val="center"/>
                    <w:rPr>
                      <w:sz w:val="24"/>
                      <w:szCs w:val="24"/>
                    </w:rPr>
                  </w:pPr>
                  <w:r>
                    <w:rPr>
                      <w:sz w:val="24"/>
                      <w:szCs w:val="24"/>
                    </w:rPr>
                    <w:t>70</w:t>
                  </w:r>
                </w:p>
              </w:tc>
              <w:tc>
                <w:tcPr>
                  <w:tcW w:w="839" w:type="dxa"/>
                  <w:vAlign w:val="center"/>
                </w:tcPr>
                <w:p>
                  <w:pPr>
                    <w:jc w:val="center"/>
                    <w:rPr>
                      <w:sz w:val="24"/>
                      <w:szCs w:val="24"/>
                    </w:rPr>
                  </w:pPr>
                  <w:r>
                    <w:rPr>
                      <w:sz w:val="24"/>
                      <w:szCs w:val="24"/>
                    </w:rPr>
                    <w:t>55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私家园林</w:t>
                  </w:r>
                </w:p>
              </w:tc>
              <w:tc>
                <w:tcPr>
                  <w:tcW w:w="806" w:type="dxa"/>
                  <w:vAlign w:val="center"/>
                </w:tcPr>
                <w:p>
                  <w:pPr>
                    <w:jc w:val="center"/>
                    <w:rPr>
                      <w:sz w:val="24"/>
                      <w:szCs w:val="24"/>
                    </w:rPr>
                  </w:pPr>
                  <w:r>
                    <w:rPr>
                      <w:sz w:val="24"/>
                      <w:szCs w:val="24"/>
                    </w:rPr>
                    <w:t>54.5</w:t>
                  </w:r>
                </w:p>
              </w:tc>
              <w:tc>
                <w:tcPr>
                  <w:tcW w:w="808" w:type="dxa"/>
                  <w:vAlign w:val="center"/>
                </w:tcPr>
                <w:p>
                  <w:pPr>
                    <w:jc w:val="center"/>
                    <w:rPr>
                      <w:sz w:val="24"/>
                      <w:szCs w:val="24"/>
                    </w:rPr>
                  </w:pPr>
                  <w:r>
                    <w:rPr>
                      <w:sz w:val="24"/>
                      <w:szCs w:val="24"/>
                    </w:rPr>
                    <w:t>43.8</w:t>
                  </w:r>
                </w:p>
              </w:tc>
              <w:tc>
                <w:tcPr>
                  <w:tcW w:w="839" w:type="dxa"/>
                  <w:vAlign w:val="center"/>
                </w:tcPr>
                <w:p>
                  <w:pPr>
                    <w:jc w:val="center"/>
                    <w:rPr>
                      <w:sz w:val="24"/>
                      <w:szCs w:val="24"/>
                    </w:rPr>
                  </w:pPr>
                  <w:r>
                    <w:rPr>
                      <w:sz w:val="24"/>
                      <w:szCs w:val="24"/>
                    </w:rPr>
                    <w:t>70</w:t>
                  </w:r>
                </w:p>
              </w:tc>
              <w:tc>
                <w:tcPr>
                  <w:tcW w:w="839" w:type="dxa"/>
                  <w:vAlign w:val="center"/>
                </w:tcPr>
                <w:p>
                  <w:pPr>
                    <w:jc w:val="center"/>
                    <w:rPr>
                      <w:sz w:val="24"/>
                      <w:szCs w:val="24"/>
                    </w:rPr>
                  </w:pPr>
                  <w:r>
                    <w:rPr>
                      <w:sz w:val="24"/>
                      <w:szCs w:val="24"/>
                    </w:rPr>
                    <w:t>55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长沙弹花机厂</w:t>
                  </w:r>
                </w:p>
              </w:tc>
              <w:tc>
                <w:tcPr>
                  <w:tcW w:w="806" w:type="dxa"/>
                  <w:vAlign w:val="center"/>
                </w:tcPr>
                <w:p>
                  <w:pPr>
                    <w:jc w:val="center"/>
                    <w:rPr>
                      <w:sz w:val="24"/>
                      <w:szCs w:val="24"/>
                    </w:rPr>
                  </w:pPr>
                  <w:r>
                    <w:rPr>
                      <w:sz w:val="24"/>
                      <w:szCs w:val="24"/>
                    </w:rPr>
                    <w:t>52.1</w:t>
                  </w:r>
                </w:p>
              </w:tc>
              <w:tc>
                <w:tcPr>
                  <w:tcW w:w="808" w:type="dxa"/>
                  <w:vAlign w:val="center"/>
                </w:tcPr>
                <w:p>
                  <w:pPr>
                    <w:jc w:val="center"/>
                    <w:rPr>
                      <w:sz w:val="24"/>
                      <w:szCs w:val="24"/>
                    </w:rPr>
                  </w:pPr>
                  <w:r>
                    <w:rPr>
                      <w:sz w:val="24"/>
                      <w:szCs w:val="24"/>
                    </w:rPr>
                    <w:t>42.6</w:t>
                  </w:r>
                </w:p>
              </w:tc>
              <w:tc>
                <w:tcPr>
                  <w:tcW w:w="839" w:type="dxa"/>
                  <w:vAlign w:val="center"/>
                </w:tcPr>
                <w:p>
                  <w:pPr>
                    <w:jc w:val="center"/>
                    <w:rPr>
                      <w:sz w:val="24"/>
                      <w:szCs w:val="24"/>
                    </w:rPr>
                  </w:pPr>
                  <w:r>
                    <w:rPr>
                      <w:sz w:val="24"/>
                      <w:szCs w:val="24"/>
                    </w:rPr>
                    <w:t>70</w:t>
                  </w:r>
                </w:p>
              </w:tc>
              <w:tc>
                <w:tcPr>
                  <w:tcW w:w="839" w:type="dxa"/>
                  <w:vAlign w:val="center"/>
                </w:tcPr>
                <w:p>
                  <w:pPr>
                    <w:jc w:val="center"/>
                    <w:rPr>
                      <w:sz w:val="24"/>
                      <w:szCs w:val="24"/>
                    </w:rPr>
                  </w:pPr>
                  <w:r>
                    <w:rPr>
                      <w:sz w:val="24"/>
                      <w:szCs w:val="24"/>
                    </w:rPr>
                    <w:t>55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高源村飞跃组</w:t>
                  </w:r>
                </w:p>
              </w:tc>
              <w:tc>
                <w:tcPr>
                  <w:tcW w:w="806" w:type="dxa"/>
                  <w:vAlign w:val="center"/>
                </w:tcPr>
                <w:p>
                  <w:pPr>
                    <w:jc w:val="center"/>
                    <w:rPr>
                      <w:sz w:val="24"/>
                      <w:szCs w:val="24"/>
                    </w:rPr>
                  </w:pPr>
                  <w:r>
                    <w:rPr>
                      <w:sz w:val="24"/>
                      <w:szCs w:val="24"/>
                    </w:rPr>
                    <w:t>46.5</w:t>
                  </w:r>
                </w:p>
              </w:tc>
              <w:tc>
                <w:tcPr>
                  <w:tcW w:w="808" w:type="dxa"/>
                  <w:vAlign w:val="center"/>
                </w:tcPr>
                <w:p>
                  <w:pPr>
                    <w:jc w:val="center"/>
                    <w:rPr>
                      <w:sz w:val="24"/>
                      <w:szCs w:val="24"/>
                    </w:rPr>
                  </w:pPr>
                  <w:r>
                    <w:rPr>
                      <w:sz w:val="24"/>
                      <w:szCs w:val="24"/>
                    </w:rPr>
                    <w:t>42.3</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高源村合心组</w:t>
                  </w:r>
                </w:p>
              </w:tc>
              <w:tc>
                <w:tcPr>
                  <w:tcW w:w="806" w:type="dxa"/>
                  <w:vAlign w:val="center"/>
                </w:tcPr>
                <w:p>
                  <w:pPr>
                    <w:jc w:val="center"/>
                    <w:rPr>
                      <w:sz w:val="24"/>
                      <w:szCs w:val="24"/>
                    </w:rPr>
                  </w:pPr>
                  <w:r>
                    <w:rPr>
                      <w:sz w:val="24"/>
                      <w:szCs w:val="24"/>
                    </w:rPr>
                    <w:t>43.2</w:t>
                  </w:r>
                </w:p>
              </w:tc>
              <w:tc>
                <w:tcPr>
                  <w:tcW w:w="808" w:type="dxa"/>
                  <w:vAlign w:val="center"/>
                </w:tcPr>
                <w:p>
                  <w:pPr>
                    <w:jc w:val="center"/>
                    <w:rPr>
                      <w:sz w:val="24"/>
                      <w:szCs w:val="24"/>
                    </w:rPr>
                  </w:pPr>
                  <w:r>
                    <w:rPr>
                      <w:sz w:val="24"/>
                      <w:szCs w:val="24"/>
                    </w:rPr>
                    <w:t>40.7</w:t>
                  </w:r>
                </w:p>
              </w:tc>
              <w:tc>
                <w:tcPr>
                  <w:tcW w:w="839" w:type="dxa"/>
                  <w:vAlign w:val="center"/>
                </w:tcPr>
                <w:p>
                  <w:pPr>
                    <w:jc w:val="center"/>
                    <w:rPr>
                      <w:sz w:val="24"/>
                      <w:szCs w:val="24"/>
                    </w:rPr>
                  </w:pPr>
                  <w:r>
                    <w:rPr>
                      <w:sz w:val="24"/>
                      <w:szCs w:val="24"/>
                    </w:rPr>
                    <w:t>55</w:t>
                  </w:r>
                </w:p>
              </w:tc>
              <w:tc>
                <w:tcPr>
                  <w:tcW w:w="839" w:type="dxa"/>
                  <w:vAlign w:val="center"/>
                </w:tcPr>
                <w:p>
                  <w:pPr>
                    <w:jc w:val="center"/>
                    <w:rPr>
                      <w:sz w:val="24"/>
                      <w:szCs w:val="24"/>
                    </w:rPr>
                  </w:pPr>
                  <w:r>
                    <w:rPr>
                      <w:sz w:val="24"/>
                      <w:szCs w:val="24"/>
                    </w:rPr>
                    <w:t>45</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1194" w:type="dxa"/>
                  <w:vMerge w:val="continue"/>
                  <w:vAlign w:val="center"/>
                </w:tcPr>
                <w:p>
                  <w:pPr>
                    <w:jc w:val="center"/>
                    <w:rPr>
                      <w:sz w:val="24"/>
                      <w:szCs w:val="24"/>
                    </w:rPr>
                  </w:pPr>
                </w:p>
              </w:tc>
              <w:tc>
                <w:tcPr>
                  <w:tcW w:w="3639" w:type="dxa"/>
                  <w:vAlign w:val="center"/>
                </w:tcPr>
                <w:p>
                  <w:pPr>
                    <w:rPr>
                      <w:sz w:val="24"/>
                      <w:szCs w:val="24"/>
                    </w:rPr>
                  </w:pPr>
                  <w:r>
                    <w:rPr>
                      <w:sz w:val="24"/>
                      <w:szCs w:val="24"/>
                    </w:rPr>
                    <w:t>高源村东如塘组</w:t>
                  </w:r>
                </w:p>
              </w:tc>
              <w:tc>
                <w:tcPr>
                  <w:tcW w:w="806" w:type="dxa"/>
                  <w:vAlign w:val="center"/>
                </w:tcPr>
                <w:p>
                  <w:pPr>
                    <w:jc w:val="center"/>
                    <w:rPr>
                      <w:sz w:val="24"/>
                      <w:szCs w:val="24"/>
                    </w:rPr>
                  </w:pPr>
                  <w:r>
                    <w:rPr>
                      <w:sz w:val="24"/>
                      <w:szCs w:val="24"/>
                    </w:rPr>
                    <w:t>47.7</w:t>
                  </w:r>
                </w:p>
              </w:tc>
              <w:tc>
                <w:tcPr>
                  <w:tcW w:w="808" w:type="dxa"/>
                  <w:vAlign w:val="center"/>
                </w:tcPr>
                <w:p>
                  <w:pPr>
                    <w:jc w:val="center"/>
                    <w:rPr>
                      <w:sz w:val="24"/>
                      <w:szCs w:val="24"/>
                    </w:rPr>
                  </w:pPr>
                  <w:r>
                    <w:rPr>
                      <w:sz w:val="24"/>
                      <w:szCs w:val="24"/>
                    </w:rPr>
                    <w:t>42.8</w:t>
                  </w:r>
                </w:p>
              </w:tc>
              <w:tc>
                <w:tcPr>
                  <w:tcW w:w="839" w:type="dxa"/>
                  <w:vAlign w:val="center"/>
                </w:tcPr>
                <w:p>
                  <w:pPr>
                    <w:jc w:val="center"/>
                    <w:rPr>
                      <w:sz w:val="24"/>
                      <w:szCs w:val="24"/>
                    </w:rPr>
                  </w:pPr>
                  <w:r>
                    <w:rPr>
                      <w:sz w:val="24"/>
                      <w:szCs w:val="24"/>
                    </w:rPr>
                    <w:t>60</w:t>
                  </w:r>
                </w:p>
              </w:tc>
              <w:tc>
                <w:tcPr>
                  <w:tcW w:w="839" w:type="dxa"/>
                  <w:vAlign w:val="center"/>
                </w:tcPr>
                <w:p>
                  <w:pPr>
                    <w:jc w:val="center"/>
                    <w:rPr>
                      <w:sz w:val="24"/>
                      <w:szCs w:val="24"/>
                    </w:rPr>
                  </w:pPr>
                  <w:r>
                    <w:rPr>
                      <w:sz w:val="24"/>
                      <w:szCs w:val="24"/>
                    </w:rPr>
                    <w:t>50</w:t>
                  </w:r>
                </w:p>
              </w:tc>
              <w:tc>
                <w:tcPr>
                  <w:tcW w:w="1014" w:type="dxa"/>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88" w:hRule="atLeast"/>
                <w:jc w:val="center"/>
              </w:trPr>
              <w:tc>
                <w:tcPr>
                  <w:tcW w:w="9139" w:type="dxa"/>
                  <w:gridSpan w:val="7"/>
                  <w:vAlign w:val="center"/>
                </w:tcPr>
                <w:p>
                  <w:pPr>
                    <w:jc w:val="center"/>
                    <w:rPr>
                      <w:sz w:val="24"/>
                      <w:szCs w:val="24"/>
                    </w:rPr>
                  </w:pPr>
                  <w:r>
                    <w:rPr>
                      <w:sz w:val="24"/>
                      <w:szCs w:val="24"/>
                    </w:rPr>
                    <w:t>监测时间： 2017年9月18日～2017年9月3</w:t>
                  </w:r>
                  <w:r>
                    <w:rPr>
                      <w:sz w:val="24"/>
                      <w:szCs w:val="24"/>
                    </w:rPr>
                    <w:cr/>
                  </w:r>
                  <w:r>
                    <w:rPr>
                      <w:sz w:val="24"/>
                      <w:szCs w:val="24"/>
                    </w:rPr>
                    <w:t>日</w:t>
                  </w:r>
                </w:p>
              </w:tc>
            </w:tr>
          </w:tbl>
          <w:p>
            <w:pPr>
              <w:spacing w:beforeLines="50"/>
              <w:ind w:firstLine="548" w:firstLineChars="196"/>
              <w:rPr>
                <w:sz w:val="28"/>
                <w:szCs w:val="28"/>
              </w:rPr>
            </w:pPr>
            <w:r>
              <w:rPr>
                <w:sz w:val="28"/>
                <w:szCs w:val="28"/>
              </w:rPr>
              <w:t>从表1</w:t>
            </w:r>
            <w:r>
              <w:rPr>
                <w:rFonts w:hint="eastAsia"/>
                <w:sz w:val="28"/>
                <w:szCs w:val="28"/>
              </w:rPr>
              <w:t>5</w:t>
            </w:r>
            <w:r>
              <w:rPr>
                <w:sz w:val="28"/>
                <w:szCs w:val="28"/>
              </w:rPr>
              <w:t>可看出，本报告中220kV送电线路沿线位于交通主干道旁的敏感目标昼、夜间噪声现状监测最大值分别为63.9dB（A）、53.7dB（A），满足《声环境质量标准》</w:t>
            </w:r>
            <w:r>
              <w:rPr>
                <w:sz w:val="28"/>
              </w:rPr>
              <w:t>（GB3096-2008）4a类标准限值要求</w:t>
            </w:r>
            <w:r>
              <w:rPr>
                <w:sz w:val="28"/>
                <w:szCs w:val="28"/>
              </w:rPr>
              <w:t>[昼间70dB（A）、夜间55dB（A）]</w:t>
            </w:r>
            <w:r>
              <w:rPr>
                <w:sz w:val="28"/>
              </w:rPr>
              <w:t>；位于农村区域的敏感目标</w:t>
            </w:r>
            <w:r>
              <w:rPr>
                <w:sz w:val="28"/>
                <w:szCs w:val="28"/>
              </w:rPr>
              <w:t>昼、夜间噪声现状监测最大值分别为51.4dB（A）、42.8dB（A），满足《声环境质量标准》</w:t>
            </w:r>
            <w:r>
              <w:rPr>
                <w:sz w:val="28"/>
              </w:rPr>
              <w:t>（GB3096-2008）1类标准限值要求</w:t>
            </w:r>
            <w:r>
              <w:rPr>
                <w:sz w:val="28"/>
                <w:szCs w:val="28"/>
              </w:rPr>
              <w:t>[昼间55dB（A）、夜间45dB（A）]</w:t>
            </w:r>
            <w:r>
              <w:rPr>
                <w:sz w:val="28"/>
              </w:rPr>
              <w:t>；位于居住、工业混杂区域的敏感目标</w:t>
            </w:r>
            <w:r>
              <w:rPr>
                <w:sz w:val="28"/>
                <w:szCs w:val="28"/>
              </w:rPr>
              <w:t>昼、夜间噪声现状监测最大值分别为47.7dB（A）、42.8dB（A），满足《声环境质量标准》</w:t>
            </w:r>
            <w:r>
              <w:rPr>
                <w:sz w:val="28"/>
              </w:rPr>
              <w:t>（GB3096-2008）2类标准限值要求</w:t>
            </w:r>
            <w:r>
              <w:rPr>
                <w:sz w:val="28"/>
                <w:szCs w:val="28"/>
              </w:rPr>
              <w:t>[昼间60dB（A）、夜间50dB（A）]。</w:t>
            </w:r>
          </w:p>
          <w:p>
            <w:pPr>
              <w:spacing w:beforeLines="50" w:afterLines="50"/>
              <w:rPr>
                <w:b/>
                <w:sz w:val="28"/>
              </w:rPr>
            </w:pPr>
            <w:r>
              <w:rPr>
                <w:b/>
                <w:sz w:val="28"/>
              </w:rPr>
              <w:t>3 生态环境</w:t>
            </w:r>
          </w:p>
          <w:p>
            <w:pPr>
              <w:rPr>
                <w:sz w:val="28"/>
                <w:szCs w:val="28"/>
              </w:rPr>
            </w:pPr>
            <w:r>
              <w:rPr>
                <w:sz w:val="28"/>
                <w:szCs w:val="28"/>
              </w:rPr>
              <w:t>3.1</w:t>
            </w:r>
            <w:r>
              <w:rPr>
                <w:sz w:val="28"/>
              </w:rPr>
              <w:t>谷山220kV输变电工程</w:t>
            </w:r>
          </w:p>
          <w:p>
            <w:pPr>
              <w:tabs>
                <w:tab w:val="left" w:pos="8187"/>
              </w:tabs>
              <w:ind w:right="101" w:rightChars="48" w:firstLine="560" w:firstLineChars="200"/>
              <w:rPr>
                <w:sz w:val="28"/>
              </w:rPr>
            </w:pPr>
            <w:r>
              <w:rPr>
                <w:sz w:val="28"/>
              </w:rPr>
              <w:t>站址地处长沙市望城区星城镇戴公庙村二十四组，目前为丘陵地貌，山坡植被发育，为园艺苗圃，种有葡萄、桂花、山茶等，山坡下为旱土地，均不在基本农田范围内。</w:t>
            </w:r>
          </w:p>
          <w:p>
            <w:pPr>
              <w:tabs>
                <w:tab w:val="left" w:pos="8187"/>
              </w:tabs>
              <w:ind w:right="101" w:rightChars="48" w:firstLine="560" w:firstLineChars="200"/>
              <w:rPr>
                <w:sz w:val="28"/>
              </w:rPr>
            </w:pPr>
            <w:r>
              <w:rPr>
                <w:sz w:val="28"/>
              </w:rPr>
              <w:t>配套220kV线路较短，线路主要沿银星路及吴家冲路绿化带架设，地质条件好，交通较方便，无不良地质区域。</w:t>
            </w:r>
          </w:p>
          <w:p>
            <w:pPr>
              <w:rPr>
                <w:sz w:val="28"/>
              </w:rPr>
            </w:pPr>
            <w:r>
              <w:rPr>
                <w:sz w:val="28"/>
                <w:szCs w:val="28"/>
              </w:rPr>
              <w:t>3.2</w:t>
            </w:r>
            <w:r>
              <w:rPr>
                <w:sz w:val="28"/>
              </w:rPr>
              <w:t>白田220kV输变电工程</w:t>
            </w:r>
          </w:p>
          <w:p>
            <w:pPr>
              <w:tabs>
                <w:tab w:val="left" w:pos="8187"/>
              </w:tabs>
              <w:ind w:right="101" w:rightChars="48" w:firstLine="560" w:firstLineChars="200"/>
              <w:rPr>
                <w:sz w:val="28"/>
              </w:rPr>
            </w:pPr>
            <w:r>
              <w:rPr>
                <w:sz w:val="28"/>
              </w:rPr>
              <w:t>站址位于</w:t>
            </w:r>
            <w:r>
              <w:rPr>
                <w:kern w:val="0"/>
                <w:sz w:val="28"/>
                <w:szCs w:val="28"/>
              </w:rPr>
              <w:t>长沙市雨花区洞井镇同升村周家坳组，</w:t>
            </w:r>
            <w:r>
              <w:rPr>
                <w:color w:val="000000"/>
                <w:sz w:val="28"/>
                <w:szCs w:val="28"/>
              </w:rPr>
              <w:t>站址属低矮丘陵地貌，站址内植被为经济观赏木和旱地及水塘，植被覆盖率高，生态环境较好。</w:t>
            </w:r>
          </w:p>
          <w:p>
            <w:pPr>
              <w:ind w:firstLine="560" w:firstLineChars="200"/>
              <w:rPr>
                <w:sz w:val="28"/>
                <w:szCs w:val="28"/>
              </w:rPr>
            </w:pPr>
            <w:r>
              <w:rPr>
                <w:sz w:val="28"/>
              </w:rPr>
              <w:t>配套220kV线路较短，</w:t>
            </w:r>
            <w:r>
              <w:rPr>
                <w:color w:val="000000"/>
                <w:sz w:val="28"/>
                <w:szCs w:val="28"/>
              </w:rPr>
              <w:t>拟建线路沿线主要为剥蚀丘陵地貌、丘间凹地地貌。山丘植被以阔叶乔木为主，丘间凹地主要为花卉苗圃基地。全线植被覆盖率较高。</w:t>
            </w:r>
          </w:p>
          <w:p>
            <w:pPr>
              <w:rPr>
                <w:sz w:val="28"/>
                <w:szCs w:val="28"/>
              </w:rPr>
            </w:pPr>
            <w:r>
              <w:rPr>
                <w:sz w:val="28"/>
                <w:szCs w:val="28"/>
              </w:rPr>
              <w:t>3.3</w:t>
            </w:r>
            <w:r>
              <w:rPr>
                <w:sz w:val="28"/>
              </w:rPr>
              <w:t>城南（寺冲）220kV输变电工程</w:t>
            </w:r>
          </w:p>
          <w:p>
            <w:pPr>
              <w:tabs>
                <w:tab w:val="left" w:pos="8187"/>
              </w:tabs>
              <w:ind w:right="101" w:rightChars="48" w:firstLine="560" w:firstLineChars="200"/>
              <w:rPr>
                <w:color w:val="000000"/>
                <w:sz w:val="28"/>
                <w:szCs w:val="28"/>
              </w:rPr>
            </w:pPr>
            <w:r>
              <w:rPr>
                <w:sz w:val="28"/>
              </w:rPr>
              <w:t>站址地处长沙市天心区暮云经开区东北侧西湖村，目前</w:t>
            </w:r>
            <w:r>
              <w:rPr>
                <w:color w:val="000000"/>
                <w:sz w:val="28"/>
                <w:szCs w:val="28"/>
              </w:rPr>
              <w:t>为一山丘，四周原为冲沟及农房，站址位于山丘西侧山坡上。山上植被茂密，为油茶树林和坟地。</w:t>
            </w:r>
          </w:p>
          <w:p>
            <w:pPr>
              <w:ind w:firstLine="560" w:firstLineChars="200"/>
              <w:jc w:val="left"/>
              <w:rPr>
                <w:color w:val="000000"/>
                <w:sz w:val="28"/>
                <w:szCs w:val="28"/>
              </w:rPr>
            </w:pPr>
            <w:r>
              <w:rPr>
                <w:sz w:val="28"/>
              </w:rPr>
              <w:t>配套220kV线路</w:t>
            </w:r>
            <w:r>
              <w:rPr>
                <w:color w:val="000000"/>
                <w:sz w:val="28"/>
                <w:szCs w:val="28"/>
              </w:rPr>
              <w:t>拟建线路沿线地貌主要有剥蚀丘陵地貌、泥沼，其中丘陵占80%，泥沼占20%，现状主要为水田、旱地等。部分稍高的山丘主要为灌木及阔叶乔木，植被覆盖率较高，生态环境良好。</w:t>
            </w:r>
          </w:p>
          <w:p>
            <w:pPr>
              <w:jc w:val="left"/>
              <w:rPr>
                <w:color w:val="000000"/>
                <w:sz w:val="28"/>
                <w:szCs w:val="28"/>
              </w:rPr>
            </w:pPr>
            <w:r>
              <w:rPr>
                <w:rFonts w:hint="eastAsia"/>
                <w:color w:val="000000"/>
                <w:sz w:val="28"/>
                <w:szCs w:val="28"/>
              </w:rPr>
              <w:t>3.4科大（马栏山）220kV变电站新建工程</w:t>
            </w:r>
          </w:p>
          <w:p>
            <w:pPr>
              <w:jc w:val="left"/>
              <w:rPr>
                <w:color w:val="000000"/>
                <w:sz w:val="28"/>
                <w:szCs w:val="28"/>
              </w:rPr>
            </w:pPr>
            <w:r>
              <w:rPr>
                <w:rFonts w:hint="eastAsia"/>
                <w:color w:val="000000"/>
                <w:sz w:val="28"/>
                <w:szCs w:val="28"/>
              </w:rPr>
              <w:t xml:space="preserve">    </w:t>
            </w:r>
            <w:r>
              <w:rPr>
                <w:rFonts w:hint="eastAsia"/>
                <w:sz w:val="28"/>
                <w:szCs w:val="28"/>
              </w:rPr>
              <w:t>拟建站址位于国防科技大学学院围墙与规划道路所夹的三角形地块，场地狭窄。站区属丘陵地貌，地势起伏不大，目前属于填方区。植被稀疏。</w:t>
            </w:r>
          </w:p>
          <w:p>
            <w:pPr>
              <w:rPr>
                <w:sz w:val="28"/>
                <w:szCs w:val="28"/>
              </w:rPr>
            </w:pPr>
            <w:r>
              <w:rPr>
                <w:sz w:val="28"/>
                <w:szCs w:val="28"/>
              </w:rPr>
              <w:t>3.</w:t>
            </w:r>
            <w:r>
              <w:rPr>
                <w:rFonts w:hint="eastAsia"/>
                <w:sz w:val="28"/>
                <w:szCs w:val="28"/>
              </w:rPr>
              <w:t>5</w:t>
            </w:r>
            <w:r>
              <w:rPr>
                <w:sz w:val="28"/>
              </w:rPr>
              <w:t>湖南浏阳500kV变电站220kV送出工程</w:t>
            </w:r>
          </w:p>
          <w:p>
            <w:pPr>
              <w:tabs>
                <w:tab w:val="left" w:pos="8187"/>
              </w:tabs>
              <w:ind w:right="101" w:rightChars="48" w:firstLine="560" w:firstLineChars="200"/>
              <w:rPr>
                <w:sz w:val="28"/>
              </w:rPr>
            </w:pPr>
            <w:r>
              <w:rPr>
                <w:sz w:val="28"/>
              </w:rPr>
              <w:t>线路沿线地貌为侵蚀剥蚀形成的丘陵地貌和山间凹地地貌。山间凹地主要为苗木种植地及水田，丘陵地带植被多为松树、杉树及杂树灌木。沿线植被覆盖率高，生态环境较好。</w:t>
            </w:r>
          </w:p>
          <w:p>
            <w:pPr>
              <w:rPr>
                <w:sz w:val="28"/>
              </w:rPr>
            </w:pPr>
            <w:r>
              <w:rPr>
                <w:sz w:val="28"/>
                <w:szCs w:val="28"/>
              </w:rPr>
              <w:t>3.</w:t>
            </w:r>
            <w:r>
              <w:rPr>
                <w:rFonts w:hint="eastAsia"/>
                <w:sz w:val="28"/>
                <w:szCs w:val="28"/>
              </w:rPr>
              <w:t>6</w:t>
            </w:r>
            <w:r>
              <w:rPr>
                <w:sz w:val="28"/>
              </w:rPr>
              <w:t>湖南长沙隆平生态家园鼎功～黎托双回、星城～芙蓉双回220kV线路改造工程</w:t>
            </w:r>
          </w:p>
          <w:p>
            <w:pPr>
              <w:tabs>
                <w:tab w:val="left" w:pos="8187"/>
              </w:tabs>
              <w:ind w:right="101" w:rightChars="48" w:firstLine="560" w:firstLineChars="200"/>
              <w:rPr>
                <w:sz w:val="28"/>
              </w:rPr>
            </w:pPr>
            <w:r>
              <w:rPr>
                <w:sz w:val="28"/>
              </w:rPr>
              <w:t>电缆线路路径较短，全线长约1.07km，电缆主要沿滨河路及京港澳高速辅道敷设，沿线植被主要为城市低矮景观树木。</w:t>
            </w:r>
          </w:p>
          <w:p>
            <w:pPr>
              <w:tabs>
                <w:tab w:val="left" w:pos="8187"/>
              </w:tabs>
              <w:ind w:right="101" w:rightChars="48"/>
              <w:rPr>
                <w:sz w:val="28"/>
              </w:rPr>
            </w:pPr>
            <w:r>
              <w:rPr>
                <w:sz w:val="28"/>
              </w:rPr>
              <w:t>3.</w:t>
            </w:r>
            <w:r>
              <w:rPr>
                <w:rFonts w:hint="eastAsia"/>
                <w:sz w:val="28"/>
              </w:rPr>
              <w:t>7</w:t>
            </w:r>
            <w:r>
              <w:rPr>
                <w:sz w:val="28"/>
              </w:rPr>
              <w:t>湖南长沙余家湾变～捞刀河变</w:t>
            </w:r>
            <w:r>
              <w:rPr>
                <w:rFonts w:hint="eastAsia" w:ascii="宋体" w:hAnsi="宋体" w:cs="宋体"/>
                <w:sz w:val="28"/>
              </w:rPr>
              <w:t>Ⅰ</w:t>
            </w:r>
            <w:r>
              <w:rPr>
                <w:sz w:val="28"/>
              </w:rPr>
              <w:t>回线路剖进沙坪变 220kV 线路工程</w:t>
            </w:r>
          </w:p>
          <w:p>
            <w:pPr>
              <w:tabs>
                <w:tab w:val="left" w:pos="8187"/>
              </w:tabs>
              <w:ind w:right="101" w:rightChars="48" w:firstLine="560" w:firstLineChars="200"/>
              <w:rPr>
                <w:sz w:val="28"/>
              </w:rPr>
            </w:pPr>
            <w:r>
              <w:rPr>
                <w:sz w:val="28"/>
              </w:rPr>
              <w:t>线路沿线地貌为丘陵和泥沼。其中丘陵约占50%，泥沼约占50%，丘陵地带多松树、杉树及杂树灌木，泥沼多为水田、荒地及部分景观植被。沿线植被覆盖率高，生态环境较好。</w:t>
            </w:r>
          </w:p>
          <w:p>
            <w:pPr>
              <w:tabs>
                <w:tab w:val="left" w:pos="8187"/>
              </w:tabs>
              <w:ind w:right="101" w:rightChars="48" w:firstLine="560" w:firstLineChars="200"/>
              <w:rPr>
                <w:sz w:val="28"/>
                <w:szCs w:val="28"/>
                <w:highlight w:val="yellow"/>
              </w:rPr>
            </w:pPr>
            <w:r>
              <w:rPr>
                <w:sz w:val="28"/>
              </w:rPr>
              <w:t>龙王变、通益变、延农变、余家湾变、向阳变、生药变、杨高变本期工程均为扩建工程，均在变电站围墙内进行，无需另行征地。基本不对围墙外生态环境产生影响。</w:t>
            </w:r>
          </w:p>
          <w:p>
            <w:pPr>
              <w:ind w:firstLine="560" w:firstLineChars="200"/>
              <w:rPr>
                <w:sz w:val="28"/>
              </w:rPr>
            </w:pPr>
            <w:r>
              <w:rPr>
                <w:sz w:val="28"/>
                <w:szCs w:val="28"/>
              </w:rPr>
              <w:t>经调查，长沙市2017年第二批输变电工程拟建站址和新建线路评价范围内无自然保护区、风景名胜区、世界文化和自然遗产地等特殊或重要生态敏感区。</w:t>
            </w:r>
          </w:p>
        </w:tc>
      </w:tr>
    </w:tbl>
    <w:p>
      <w:pPr>
        <w:rPr>
          <w:rFonts w:eastAsia="黑体"/>
          <w:b/>
          <w:sz w:val="30"/>
        </w:rPr>
      </w:pPr>
      <w:r>
        <w:rPr>
          <w:rFonts w:eastAsia="黑体"/>
          <w:b/>
          <w:sz w:val="30"/>
        </w:rPr>
        <w:br w:type="page"/>
      </w:r>
      <w:r>
        <w:rPr>
          <w:rFonts w:eastAsia="黑体"/>
          <w:b/>
          <w:sz w:val="30"/>
        </w:rPr>
        <w:t>评价适用标准</w:t>
      </w:r>
    </w:p>
    <w:tbl>
      <w:tblPr>
        <w:tblStyle w:val="36"/>
        <w:tblW w:w="928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59"/>
        <w:gridCol w:w="87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11" w:hRule="atLeast"/>
          <w:jc w:val="center"/>
        </w:trPr>
        <w:tc>
          <w:tcPr>
            <w:tcW w:w="559" w:type="dxa"/>
            <w:vAlign w:val="center"/>
          </w:tcPr>
          <w:p>
            <w:pPr>
              <w:jc w:val="center"/>
              <w:rPr>
                <w:sz w:val="28"/>
              </w:rPr>
            </w:pPr>
            <w:r>
              <w:rPr>
                <w:sz w:val="28"/>
              </w:rPr>
              <w:t>环</w:t>
            </w:r>
          </w:p>
          <w:p>
            <w:pPr>
              <w:jc w:val="center"/>
              <w:rPr>
                <w:sz w:val="28"/>
              </w:rPr>
            </w:pPr>
            <w:r>
              <w:rPr>
                <w:sz w:val="28"/>
              </w:rPr>
              <w:t>境</w:t>
            </w:r>
          </w:p>
          <w:p>
            <w:pPr>
              <w:jc w:val="center"/>
              <w:rPr>
                <w:sz w:val="28"/>
              </w:rPr>
            </w:pPr>
            <w:r>
              <w:rPr>
                <w:sz w:val="28"/>
              </w:rPr>
              <w:t>质</w:t>
            </w:r>
          </w:p>
          <w:p>
            <w:pPr>
              <w:jc w:val="center"/>
              <w:rPr>
                <w:sz w:val="28"/>
              </w:rPr>
            </w:pPr>
            <w:r>
              <w:rPr>
                <w:sz w:val="28"/>
              </w:rPr>
              <w:t>量</w:t>
            </w:r>
          </w:p>
          <w:p>
            <w:pPr>
              <w:jc w:val="center"/>
              <w:rPr>
                <w:sz w:val="28"/>
              </w:rPr>
            </w:pPr>
            <w:r>
              <w:rPr>
                <w:sz w:val="28"/>
              </w:rPr>
              <w:t>标</w:t>
            </w:r>
          </w:p>
          <w:p>
            <w:pPr>
              <w:jc w:val="center"/>
              <w:rPr>
                <w:sz w:val="28"/>
              </w:rPr>
            </w:pPr>
            <w:r>
              <w:rPr>
                <w:sz w:val="28"/>
              </w:rPr>
              <w:t>准</w:t>
            </w:r>
          </w:p>
        </w:tc>
        <w:tc>
          <w:tcPr>
            <w:tcW w:w="8727" w:type="dxa"/>
          </w:tcPr>
          <w:p>
            <w:pPr>
              <w:spacing w:line="300" w:lineRule="auto"/>
              <w:rPr>
                <w:b/>
                <w:sz w:val="28"/>
                <w:szCs w:val="28"/>
              </w:rPr>
            </w:pPr>
            <w:r>
              <w:rPr>
                <w:b/>
                <w:sz w:val="28"/>
                <w:szCs w:val="28"/>
              </w:rPr>
              <w:t>1 工频电磁场</w:t>
            </w:r>
          </w:p>
          <w:p>
            <w:pPr>
              <w:pStyle w:val="64"/>
              <w:ind w:firstLine="560" w:firstLineChars="200"/>
            </w:pPr>
            <w:r>
              <w:rPr>
                <w:sz w:val="28"/>
                <w:szCs w:val="28"/>
              </w:rPr>
              <w:t>本工程为交流输变电项目，电磁场频率为50Hz。根据《电磁环境控制限值》（GB 8702-2014），50Hz（工频）电场强度公众暴露控制限值为4000V/m、50Hz（工频）磁感应强度公众暴露控制限值为100μT；架空输电线路线下的耕地、园地、牧草地、畜禽饲养地、养殖水面、道路等场所，50Hz（工频）电场强度控制限值为10000V/m，50Hz（工频）磁感应强度控制限值为100μT。</w:t>
            </w:r>
          </w:p>
          <w:p>
            <w:pPr>
              <w:rPr>
                <w:b/>
                <w:sz w:val="28"/>
                <w:szCs w:val="28"/>
              </w:rPr>
            </w:pPr>
            <w:r>
              <w:rPr>
                <w:b/>
                <w:sz w:val="28"/>
                <w:szCs w:val="28"/>
              </w:rPr>
              <w:t>2区域声环境</w:t>
            </w:r>
          </w:p>
          <w:p>
            <w:pPr>
              <w:pStyle w:val="64"/>
              <w:ind w:firstLine="560" w:firstLineChars="200"/>
              <w:rPr>
                <w:kern w:val="2"/>
                <w:sz w:val="28"/>
                <w:szCs w:val="28"/>
              </w:rPr>
            </w:pPr>
            <w:r>
              <w:rPr>
                <w:kern w:val="2"/>
                <w:sz w:val="28"/>
                <w:szCs w:val="28"/>
              </w:rPr>
              <w:t>乡村区域执行《声环境质量标准》（GB 3096-2008）中1类声功能区环境噪声限值标准[昼间55dB（A）、夜间45dB（A）]；交通主干道两侧一定区域执行《声环境质量标准》（GB 3096-2008）中4a类声功能区环境噪声限值标准[昼间70dB（A）、夜间55dB（A）]；</w:t>
            </w:r>
            <w:r>
              <w:rPr>
                <w:sz w:val="28"/>
              </w:rPr>
              <w:t>居住、工业混杂区域</w:t>
            </w:r>
            <w:r>
              <w:rPr>
                <w:kern w:val="2"/>
                <w:sz w:val="28"/>
                <w:szCs w:val="28"/>
              </w:rPr>
              <w:t>执行《声环境质量标准》（GB 3096-2008）中2类声功能区环境噪声限值标准[昼间60dB（A）、夜间50dB（A）]。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23" w:hRule="atLeast"/>
          <w:jc w:val="center"/>
        </w:trPr>
        <w:tc>
          <w:tcPr>
            <w:tcW w:w="559" w:type="dxa"/>
            <w:tcBorders>
              <w:bottom w:val="single" w:color="auto" w:sz="4" w:space="0"/>
            </w:tcBorders>
            <w:vAlign w:val="center"/>
          </w:tcPr>
          <w:p>
            <w:pPr>
              <w:jc w:val="center"/>
              <w:rPr>
                <w:sz w:val="28"/>
              </w:rPr>
            </w:pPr>
            <w:r>
              <w:rPr>
                <w:sz w:val="28"/>
              </w:rPr>
              <w:t>污</w:t>
            </w:r>
          </w:p>
          <w:p>
            <w:pPr>
              <w:jc w:val="center"/>
              <w:rPr>
                <w:sz w:val="28"/>
              </w:rPr>
            </w:pPr>
            <w:r>
              <w:rPr>
                <w:sz w:val="28"/>
              </w:rPr>
              <w:t>染</w:t>
            </w:r>
          </w:p>
          <w:p>
            <w:pPr>
              <w:jc w:val="center"/>
              <w:rPr>
                <w:sz w:val="28"/>
              </w:rPr>
            </w:pPr>
            <w:r>
              <w:rPr>
                <w:sz w:val="28"/>
              </w:rPr>
              <w:t>物</w:t>
            </w:r>
          </w:p>
          <w:p>
            <w:pPr>
              <w:jc w:val="center"/>
              <w:rPr>
                <w:sz w:val="28"/>
              </w:rPr>
            </w:pPr>
            <w:r>
              <w:rPr>
                <w:sz w:val="28"/>
              </w:rPr>
              <w:t>排</w:t>
            </w:r>
          </w:p>
          <w:p>
            <w:pPr>
              <w:jc w:val="center"/>
              <w:rPr>
                <w:sz w:val="28"/>
              </w:rPr>
            </w:pPr>
            <w:r>
              <w:rPr>
                <w:sz w:val="28"/>
              </w:rPr>
              <w:t>放</w:t>
            </w:r>
          </w:p>
          <w:p>
            <w:pPr>
              <w:jc w:val="center"/>
              <w:rPr>
                <w:sz w:val="28"/>
              </w:rPr>
            </w:pPr>
            <w:r>
              <w:rPr>
                <w:sz w:val="28"/>
              </w:rPr>
              <w:t>标</w:t>
            </w:r>
          </w:p>
          <w:p>
            <w:pPr>
              <w:jc w:val="center"/>
              <w:rPr>
                <w:sz w:val="28"/>
              </w:rPr>
            </w:pPr>
            <w:r>
              <w:rPr>
                <w:sz w:val="28"/>
              </w:rPr>
              <w:t>准</w:t>
            </w:r>
          </w:p>
        </w:tc>
        <w:tc>
          <w:tcPr>
            <w:tcW w:w="8727" w:type="dxa"/>
            <w:tcBorders>
              <w:bottom w:val="single" w:color="auto" w:sz="4" w:space="0"/>
            </w:tcBorders>
          </w:tcPr>
          <w:p>
            <w:pPr>
              <w:pStyle w:val="64"/>
              <w:rPr>
                <w:b/>
                <w:sz w:val="28"/>
                <w:szCs w:val="28"/>
              </w:rPr>
            </w:pPr>
            <w:r>
              <w:rPr>
                <w:b/>
                <w:sz w:val="28"/>
                <w:szCs w:val="28"/>
              </w:rPr>
              <w:t>1 工频电磁场</w:t>
            </w:r>
          </w:p>
          <w:p>
            <w:pPr>
              <w:pStyle w:val="64"/>
              <w:ind w:firstLine="560" w:firstLineChars="200"/>
              <w:rPr>
                <w:sz w:val="28"/>
                <w:szCs w:val="28"/>
              </w:rPr>
            </w:pPr>
            <w:r>
              <w:rPr>
                <w:sz w:val="28"/>
                <w:szCs w:val="28"/>
              </w:rPr>
              <w:t>居民区执行《电磁环境控制限值》（GB 8702-2014）中工频电场强度4000V/m、工频磁感应强度100μT的标准限值。架空输电线路线下的耕地、园地、牧草地、畜禽饲养地、养殖水面、道路等场所执行工频电场强度10000V/m、工频磁感应强度100μT的标准限值。</w:t>
            </w:r>
          </w:p>
          <w:p>
            <w:pPr>
              <w:pStyle w:val="64"/>
              <w:rPr>
                <w:b/>
                <w:sz w:val="28"/>
                <w:szCs w:val="28"/>
              </w:rPr>
            </w:pPr>
            <w:r>
              <w:rPr>
                <w:b/>
                <w:sz w:val="28"/>
                <w:szCs w:val="28"/>
              </w:rPr>
              <w:t>2噪声</w:t>
            </w:r>
          </w:p>
          <w:p>
            <w:pPr>
              <w:pStyle w:val="64"/>
              <w:ind w:firstLine="560" w:firstLineChars="200"/>
              <w:rPr>
                <w:sz w:val="28"/>
                <w:szCs w:val="28"/>
              </w:rPr>
            </w:pPr>
            <w:r>
              <w:rPr>
                <w:sz w:val="28"/>
                <w:szCs w:val="28"/>
              </w:rPr>
              <w:t>新建谷山、白田、城南（寺冲）</w:t>
            </w:r>
            <w:r>
              <w:rPr>
                <w:rFonts w:hint="eastAsia"/>
                <w:sz w:val="28"/>
                <w:szCs w:val="28"/>
              </w:rPr>
              <w:t>、科大（马栏山）</w:t>
            </w:r>
            <w:r>
              <w:rPr>
                <w:sz w:val="28"/>
                <w:szCs w:val="28"/>
              </w:rPr>
              <w:t>220kV变电站、扩建的</w:t>
            </w:r>
            <w:r>
              <w:rPr>
                <w:sz w:val="28"/>
              </w:rPr>
              <w:t>向阳、杨高、延农、浏阳医药园、通益、龙王、余家湾</w:t>
            </w:r>
            <w:r>
              <w:rPr>
                <w:sz w:val="28"/>
                <w:szCs w:val="28"/>
              </w:rPr>
              <w:t>220kV变电站厂界噪声排放交通主干道侧执行《工业企业厂界环境噪声排放标准》（GB 12348-2008）4类噪声限值标准[昼间70dB（A）、夜间55dB（A）]；其余侧执行《工业企业厂界环境噪声排放标准》（GB 12348-2008）2类噪声限值标准[昼间60dB（A）、夜间50dB（A）]</w:t>
            </w:r>
          </w:p>
          <w:p>
            <w:pPr>
              <w:pStyle w:val="64"/>
              <w:ind w:firstLine="560" w:firstLineChars="200"/>
              <w:rPr>
                <w:sz w:val="28"/>
              </w:rPr>
            </w:pPr>
            <w:r>
              <w:rPr>
                <w:sz w:val="28"/>
                <w:szCs w:val="28"/>
              </w:rPr>
              <w:t>施工期噪声执行《建筑施工场界环境噪声排放标准》（GB12523-2011）。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77" w:hRule="atLeast"/>
          <w:jc w:val="center"/>
        </w:trPr>
        <w:tc>
          <w:tcPr>
            <w:tcW w:w="559" w:type="dxa"/>
            <w:tcBorders>
              <w:top w:val="single" w:color="auto" w:sz="4" w:space="0"/>
            </w:tcBorders>
            <w:vAlign w:val="center"/>
          </w:tcPr>
          <w:p>
            <w:pPr>
              <w:jc w:val="center"/>
              <w:rPr>
                <w:sz w:val="28"/>
              </w:rPr>
            </w:pPr>
            <w:r>
              <w:rPr>
                <w:sz w:val="28"/>
              </w:rPr>
              <w:t>总量</w:t>
            </w:r>
          </w:p>
          <w:p>
            <w:pPr>
              <w:jc w:val="center"/>
              <w:rPr>
                <w:sz w:val="28"/>
              </w:rPr>
            </w:pPr>
            <w:r>
              <w:rPr>
                <w:sz w:val="28"/>
              </w:rPr>
              <w:t>控制</w:t>
            </w:r>
          </w:p>
          <w:p>
            <w:pPr>
              <w:jc w:val="center"/>
              <w:rPr>
                <w:sz w:val="28"/>
              </w:rPr>
            </w:pPr>
            <w:r>
              <w:rPr>
                <w:sz w:val="28"/>
              </w:rPr>
              <w:t>指标</w:t>
            </w:r>
          </w:p>
        </w:tc>
        <w:tc>
          <w:tcPr>
            <w:tcW w:w="8727" w:type="dxa"/>
            <w:tcBorders>
              <w:top w:val="single" w:color="auto" w:sz="4" w:space="0"/>
            </w:tcBorders>
            <w:vAlign w:val="center"/>
          </w:tcPr>
          <w:p>
            <w:pPr>
              <w:ind w:firstLine="539"/>
              <w:rPr>
                <w:sz w:val="28"/>
              </w:rPr>
            </w:pPr>
          </w:p>
          <w:p>
            <w:pPr>
              <w:ind w:firstLine="539"/>
              <w:rPr>
                <w:sz w:val="28"/>
              </w:rPr>
            </w:pPr>
          </w:p>
          <w:p>
            <w:pPr>
              <w:ind w:firstLine="539"/>
              <w:rPr>
                <w:sz w:val="28"/>
              </w:rPr>
            </w:pPr>
            <w:r>
              <w:rPr>
                <w:sz w:val="28"/>
              </w:rPr>
              <w:t>该项目是输变电工程，目前仅有工频电磁场、噪声的排放控制指标，</w:t>
            </w:r>
            <w:r>
              <w:rPr>
                <w:rFonts w:hint="eastAsia"/>
                <w:sz w:val="28"/>
              </w:rPr>
              <w:t>建议不设</w:t>
            </w:r>
            <w:r>
              <w:rPr>
                <w:sz w:val="28"/>
              </w:rPr>
              <w:t>总量控制指标。</w:t>
            </w:r>
          </w:p>
          <w:p>
            <w:pPr>
              <w:pStyle w:val="64"/>
              <w:ind w:firstLine="560" w:firstLineChars="200"/>
              <w:rPr>
                <w:sz w:val="28"/>
              </w:rPr>
            </w:pPr>
            <w:r>
              <w:rPr>
                <w:sz w:val="28"/>
              </w:rPr>
              <w:t>送电线路运行期不产生废水、废气；变电站仅值守人员产生极少量的生活污水，建议不设置总量控制指标。</w:t>
            </w:r>
          </w:p>
          <w:p>
            <w:pPr>
              <w:pStyle w:val="64"/>
              <w:spacing w:line="300" w:lineRule="auto"/>
              <w:ind w:firstLine="560" w:firstLineChars="200"/>
              <w:rPr>
                <w:sz w:val="28"/>
              </w:rPr>
            </w:pPr>
          </w:p>
          <w:p>
            <w:pPr>
              <w:pStyle w:val="64"/>
              <w:spacing w:line="300" w:lineRule="auto"/>
              <w:ind w:firstLine="560" w:firstLineChars="200"/>
              <w:rPr>
                <w:sz w:val="28"/>
              </w:rPr>
            </w:pPr>
          </w:p>
        </w:tc>
      </w:tr>
    </w:tbl>
    <w:p>
      <w:pPr>
        <w:rPr>
          <w:rFonts w:eastAsia="黑体"/>
          <w:b/>
          <w:sz w:val="30"/>
        </w:rPr>
      </w:pPr>
      <w:r>
        <w:rPr>
          <w:rFonts w:eastAsia="黑体"/>
          <w:b/>
          <w:sz w:val="30"/>
        </w:rPr>
        <w:br w:type="page"/>
      </w:r>
      <w:r>
        <w:rPr>
          <w:rFonts w:eastAsia="黑体"/>
          <w:b/>
          <w:sz w:val="30"/>
        </w:rPr>
        <w:t>建设项目工程分析</w:t>
      </w:r>
    </w:p>
    <w:tbl>
      <w:tblPr>
        <w:tblStyle w:val="36"/>
        <w:tblW w:w="9356" w:type="dxa"/>
        <w:jc w:val="center"/>
        <w:tblInd w:w="-3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11" w:hRule="atLeast"/>
          <w:jc w:val="center"/>
        </w:trPr>
        <w:tc>
          <w:tcPr>
            <w:tcW w:w="9356" w:type="dxa"/>
          </w:tcPr>
          <w:p>
            <w:pPr>
              <w:spacing w:line="360" w:lineRule="auto"/>
              <w:rPr>
                <w:b/>
                <w:sz w:val="28"/>
              </w:rPr>
            </w:pPr>
            <w:r>
              <w:rPr>
                <w:b/>
                <w:sz w:val="28"/>
              </w:rPr>
              <w:t>工艺流程简述（图示）：</w:t>
            </w:r>
          </w:p>
          <w:p>
            <w:pPr>
              <w:pStyle w:val="64"/>
              <w:ind w:firstLine="560" w:firstLineChars="200"/>
              <w:rPr>
                <w:b/>
                <w:sz w:val="28"/>
              </w:rPr>
            </w:pPr>
            <w:r>
              <w:rPr>
                <w:sz w:val="28"/>
                <w:szCs w:val="28"/>
              </w:rPr>
              <w:t>本项目是交流输变电工程，项目建设流程和产污节点如下图所示。</w:t>
            </w:r>
          </w:p>
          <w:p>
            <w:pPr>
              <w:pStyle w:val="16"/>
              <w:jc w:val="center"/>
            </w:pPr>
            <w:r>
              <w:object>
                <v:shape id="_x0000_i1025" o:spt="75" type="#_x0000_t75" style="height:145.5pt;width:414.75pt;" o:ole="t" filled="f" o:preferrelative="t" stroked="f" coordsize="21600,21600">
                  <v:path/>
                  <v:fill on="f" focussize="0,0"/>
                  <v:stroke on="f" joinstyle="miter"/>
                  <v:imagedata r:id="rId7" o:title=""/>
                  <o:lock v:ext="edit" aspectratio="t"/>
                  <w10:wrap type="none"/>
                  <w10:anchorlock/>
                </v:shape>
                <o:OLEObject Type="Embed" ProgID="PBrush" ShapeID="_x0000_i1025" DrawAspect="Content" ObjectID="_1468075725" r:id="rId6">
                  <o:LockedField>false</o:LockedField>
                </o:OLEObject>
              </w:object>
            </w:r>
          </w:p>
          <w:p>
            <w:pPr>
              <w:pStyle w:val="16"/>
              <w:jc w:val="center"/>
            </w:pPr>
            <w:r>
              <w:rPr>
                <w:rFonts w:hint="eastAsia"/>
                <w:b/>
                <w:color w:val="000000"/>
                <w:sz w:val="24"/>
                <w:szCs w:val="24"/>
              </w:rPr>
              <w:t>（1）</w:t>
            </w:r>
            <w:r>
              <w:rPr>
                <w:b/>
                <w:color w:val="000000"/>
                <w:sz w:val="24"/>
                <w:szCs w:val="24"/>
              </w:rPr>
              <w:t>变电站</w:t>
            </w:r>
          </w:p>
          <w:p>
            <w:pPr>
              <w:pStyle w:val="16"/>
              <w:jc w:val="center"/>
            </w:pPr>
            <w:r>
              <w:object>
                <v:shape id="_x0000_i1026" o:spt="75" type="#_x0000_t75" style="height:135pt;width:418.5pt;" o:ole="t" filled="f" o:preferrelative="t" stroked="f" coordsize="21600,21600">
                  <v:path/>
                  <v:fill on="f" focussize="0,0"/>
                  <v:stroke on="f" joinstyle="miter"/>
                  <v:imagedata r:id="rId9" o:title=""/>
                  <o:lock v:ext="edit" aspectratio="t"/>
                  <w10:wrap type="none"/>
                  <w10:anchorlock/>
                </v:shape>
                <o:OLEObject Type="Embed" ProgID="PBrush" ShapeID="_x0000_i1026" DrawAspect="Content" ObjectID="_1468075726" r:id="rId8">
                  <o:LockedField>false</o:LockedField>
                </o:OLEObject>
              </w:object>
            </w:r>
          </w:p>
          <w:p>
            <w:pPr>
              <w:pStyle w:val="16"/>
              <w:spacing w:line="360" w:lineRule="auto"/>
              <w:jc w:val="center"/>
              <w:rPr>
                <w:b/>
                <w:color w:val="000000"/>
                <w:sz w:val="24"/>
                <w:szCs w:val="24"/>
              </w:rPr>
            </w:pPr>
            <w:r>
              <w:rPr>
                <w:rFonts w:hint="eastAsia"/>
                <w:b/>
                <w:color w:val="000000"/>
                <w:sz w:val="24"/>
                <w:szCs w:val="24"/>
              </w:rPr>
              <w:t>（2）</w:t>
            </w:r>
            <w:r>
              <w:rPr>
                <w:b/>
                <w:color w:val="000000"/>
                <w:sz w:val="24"/>
                <w:szCs w:val="24"/>
              </w:rPr>
              <w:t>输电线路</w:t>
            </w:r>
          </w:p>
          <w:p>
            <w:pPr>
              <w:pStyle w:val="16"/>
              <w:spacing w:line="360" w:lineRule="auto"/>
              <w:jc w:val="center"/>
              <w:rPr>
                <w:sz w:val="24"/>
                <w:szCs w:val="24"/>
              </w:rPr>
            </w:pPr>
            <w:r>
              <w:rPr>
                <w:b/>
                <w:color w:val="000000"/>
                <w:sz w:val="24"/>
                <w:szCs w:val="24"/>
              </w:rPr>
              <w:t>图</w:t>
            </w:r>
            <w:r>
              <w:rPr>
                <w:rFonts w:hint="eastAsia"/>
                <w:b/>
                <w:color w:val="000000"/>
                <w:sz w:val="24"/>
                <w:szCs w:val="24"/>
              </w:rPr>
              <w:t>1</w:t>
            </w:r>
            <w:r>
              <w:rPr>
                <w:b/>
                <w:color w:val="000000"/>
                <w:sz w:val="24"/>
                <w:szCs w:val="24"/>
              </w:rPr>
              <w:t>建设流程产污图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03" w:hRule="atLeast"/>
          <w:jc w:val="center"/>
        </w:trPr>
        <w:tc>
          <w:tcPr>
            <w:tcW w:w="9356" w:type="dxa"/>
          </w:tcPr>
          <w:p>
            <w:pPr>
              <w:rPr>
                <w:b/>
                <w:sz w:val="28"/>
              </w:rPr>
            </w:pPr>
            <w:r>
              <w:rPr>
                <w:b/>
                <w:sz w:val="28"/>
              </w:rPr>
              <w:t>主要污染工序：</w:t>
            </w:r>
          </w:p>
          <w:p>
            <w:pPr>
              <w:ind w:left="1" w:leftChars="-1" w:hanging="3" w:hangingChars="1"/>
              <w:rPr>
                <w:b/>
                <w:bCs/>
                <w:sz w:val="28"/>
              </w:rPr>
            </w:pPr>
            <w:r>
              <w:rPr>
                <w:b/>
                <w:bCs/>
                <w:sz w:val="28"/>
              </w:rPr>
              <w:t>1 变电站</w:t>
            </w:r>
          </w:p>
          <w:p>
            <w:pPr>
              <w:ind w:firstLine="539"/>
              <w:rPr>
                <w:sz w:val="28"/>
              </w:rPr>
            </w:pPr>
            <w:r>
              <w:rPr>
                <w:sz w:val="28"/>
              </w:rPr>
              <w:t>（1）施工期</w:t>
            </w:r>
          </w:p>
          <w:p>
            <w:pPr>
              <w:ind w:firstLine="539"/>
              <w:rPr>
                <w:sz w:val="28"/>
              </w:rPr>
            </w:pPr>
            <w:r>
              <w:rPr>
                <w:sz w:val="28"/>
              </w:rPr>
              <w:t>变电站建设大致流程为场地平整、建构筑物建设、电气设备安装以及场地绿化，站址自然标高可满足本项目建站防洪防涝要求。</w:t>
            </w:r>
          </w:p>
          <w:p>
            <w:pPr>
              <w:ind w:firstLine="539"/>
              <w:rPr>
                <w:sz w:val="28"/>
              </w:rPr>
            </w:pPr>
            <w:r>
              <w:rPr>
                <w:sz w:val="28"/>
              </w:rPr>
              <w:t>施工期主要污染工序有施工机械、车辆产生的噪声、施工场地扬尘、施工废水、建构筑物建设过程中产生的建筑垃圾等。变电站施工期污染因子见图2。</w:t>
            </w:r>
          </w:p>
          <w:p>
            <w:pPr>
              <w:ind w:firstLine="539"/>
              <w:rPr>
                <w:sz w:val="28"/>
              </w:rPr>
            </w:pPr>
            <w:r>
              <w:rPr>
                <w:rFonts w:hint="eastAsia" w:ascii="宋体" w:hAnsi="宋体" w:cs="宋体"/>
                <w:sz w:val="28"/>
              </w:rPr>
              <w:t>①</w:t>
            </w:r>
            <w:r>
              <w:rPr>
                <w:sz w:val="28"/>
              </w:rPr>
              <w:t>噪声：施工机械主要有挖掘机、推土机、液压打桩机、升降机等，施工车辆主要是土方运输车以及建筑材料运送车。施工噪声在70～105 dB(A)之间。</w:t>
            </w:r>
          </w:p>
          <w:p>
            <w:pPr>
              <w:ind w:firstLine="539"/>
              <w:rPr>
                <w:sz w:val="28"/>
              </w:rPr>
            </w:pPr>
            <w:r>
              <w:rPr>
                <w:rFonts w:hint="eastAsia" w:ascii="宋体" w:hAnsi="宋体" w:cs="宋体"/>
                <w:sz w:val="28"/>
              </w:rPr>
              <w:t>②</w:t>
            </w:r>
            <w:r>
              <w:rPr>
                <w:sz w:val="28"/>
              </w:rPr>
              <w:t>废水：变电站施工期污水主要来自两个方面：一是施工泥浆废水，二是施工人员的生活污水。一般施工废水pH值约为10，SS约为1000~6000mg/L，石油类15mg/L。变电站施工高峰时，最大日施工废水量约50m</w:t>
            </w:r>
            <w:r>
              <w:rPr>
                <w:sz w:val="28"/>
                <w:vertAlign w:val="superscript"/>
              </w:rPr>
              <w:t>3</w:t>
            </w:r>
            <w:r>
              <w:rPr>
                <w:sz w:val="28"/>
              </w:rPr>
              <w:t>/d。施工人员生活污水来自临时生活区，主要为洗涤废水和粪便污水，含COD、NH3-N、BOD</w:t>
            </w:r>
            <w:r>
              <w:rPr>
                <w:sz w:val="28"/>
                <w:vertAlign w:val="subscript"/>
              </w:rPr>
              <w:t>5</w:t>
            </w:r>
            <w:r>
              <w:rPr>
                <w:sz w:val="28"/>
              </w:rPr>
              <w:t>、SS等。</w:t>
            </w:r>
          </w:p>
          <w:p>
            <w:pPr>
              <w:ind w:firstLine="539"/>
              <w:rPr>
                <w:sz w:val="28"/>
              </w:rPr>
            </w:pPr>
            <w:r>
              <w:rPr>
                <w:rFonts w:hint="eastAsia" w:ascii="宋体" w:hAnsi="宋体" w:cs="宋体"/>
                <w:sz w:val="28"/>
              </w:rPr>
              <w:t>③</w:t>
            </w:r>
            <w:r>
              <w:rPr>
                <w:sz w:val="28"/>
              </w:rPr>
              <w:t>废气：</w:t>
            </w:r>
            <w:r>
              <w:rPr>
                <w:sz w:val="28"/>
                <w:u w:val="wave"/>
              </w:rPr>
              <w:t>扬尘主要由运输车辆产生，此外在天气干燥、有风条件下也会产生扬尘。</w:t>
            </w:r>
            <w:r>
              <w:rPr>
                <w:rFonts w:hint="eastAsia"/>
                <w:sz w:val="28"/>
                <w:u w:val="wave"/>
              </w:rPr>
              <w:t>变电站施工过程中土石方量较大，应合理组织施工，尽量避免二次扬尘污染。施工弃土弃渣应合理堆放，遇天气干燥时应对土石方开挖施工面进行人工控制定期洒水。土石方运输单位应及时清理工地出入口及运输过程中造成的道路、公共场地污染，不具备清理能力的，可委托有资质的环卫企业清理，工地出入口应有专职人员和专门设备冲洗进出工地的运输车辆，保证净车出场、净车上路，同时在运输时用防水布覆盖，尽量避免扬尘对施工场地周边环境的影响。</w:t>
            </w:r>
          </w:p>
          <w:p>
            <w:pPr>
              <w:ind w:firstLine="539"/>
              <w:rPr>
                <w:sz w:val="28"/>
              </w:rPr>
            </w:pPr>
            <w:r>
              <w:rPr>
                <w:rFonts w:hint="eastAsia" w:ascii="宋体" w:hAnsi="宋体" w:cs="宋体"/>
                <w:sz w:val="28"/>
              </w:rPr>
              <w:t>④</w:t>
            </w:r>
            <w:r>
              <w:rPr>
                <w:sz w:val="28"/>
              </w:rPr>
              <w:t>固体废物：变电站施工期间固体废弃物主要为施工人员的生活垃圾和建筑垃圾。</w:t>
            </w:r>
          </w:p>
          <w:p>
            <w:pPr>
              <w:ind w:firstLine="539"/>
              <w:rPr>
                <w:sz w:val="28"/>
              </w:rPr>
            </w:pPr>
            <w:r>
              <w:rPr>
                <w:rFonts w:hint="eastAsia" w:ascii="宋体" w:hAnsi="宋体" w:cs="宋体"/>
                <w:sz w:val="28"/>
              </w:rPr>
              <w:t>⑤</w:t>
            </w:r>
            <w:r>
              <w:rPr>
                <w:sz w:val="28"/>
              </w:rPr>
              <w:t>生态：变电站的建设将损坏少量原有植被，施工期需进行挖方及填方作业，使大面积的土地完全曝露在外。变电站建设对当地动植物的生存环境影响较小，对附近生物群落的生物量、物种的多样性的消失无影响。工程对生态环境的影响主要产生在施工期，属于近期影响，长期影响为当地景观的改变。</w:t>
            </w:r>
          </w:p>
          <w:p>
            <w:pPr>
              <w:pStyle w:val="16"/>
              <w:ind w:firstLine="560"/>
              <w:jc w:val="center"/>
            </w:pPr>
            <w:r>
              <w:drawing>
                <wp:inline distT="0" distB="0" distL="0" distR="0">
                  <wp:extent cx="3322320" cy="23774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srcRect/>
                          <a:stretch>
                            <a:fillRect/>
                          </a:stretch>
                        </pic:blipFill>
                        <pic:spPr>
                          <a:xfrm>
                            <a:off x="0" y="0"/>
                            <a:ext cx="3322320" cy="2377440"/>
                          </a:xfrm>
                          <a:prstGeom prst="rect">
                            <a:avLst/>
                          </a:prstGeom>
                          <a:noFill/>
                          <a:ln>
                            <a:noFill/>
                          </a:ln>
                        </pic:spPr>
                      </pic:pic>
                    </a:graphicData>
                  </a:graphic>
                </wp:inline>
              </w:drawing>
            </w:r>
          </w:p>
          <w:p>
            <w:pPr>
              <w:autoSpaceDE w:val="0"/>
              <w:autoSpaceDN w:val="0"/>
              <w:adjustRightInd w:val="0"/>
              <w:jc w:val="center"/>
              <w:rPr>
                <w:b/>
                <w:sz w:val="24"/>
                <w:szCs w:val="24"/>
              </w:rPr>
            </w:pPr>
            <w:r>
              <w:rPr>
                <w:b/>
                <w:sz w:val="24"/>
                <w:szCs w:val="24"/>
              </w:rPr>
              <w:t>图2 变电站施工期污染因子分析示意图</w:t>
            </w:r>
          </w:p>
          <w:p>
            <w:pPr>
              <w:ind w:firstLine="539"/>
              <w:rPr>
                <w:sz w:val="28"/>
              </w:rPr>
            </w:pPr>
            <w:r>
              <w:rPr>
                <w:sz w:val="28"/>
              </w:rPr>
              <w:t>（2）运行期</w:t>
            </w:r>
          </w:p>
          <w:p>
            <w:pPr>
              <w:ind w:firstLine="539"/>
              <w:rPr>
                <w:sz w:val="28"/>
              </w:rPr>
            </w:pPr>
            <w:r>
              <w:rPr>
                <w:sz w:val="28"/>
              </w:rPr>
              <w:t>运行期间主要有工频电场、工频磁感应强度和噪声、站内值守人员将产生少量的生活污水和生活垃圾。变电站运行期污染因子见图3。</w:t>
            </w:r>
          </w:p>
          <w:p>
            <w:pPr>
              <w:ind w:firstLine="560" w:firstLineChars="200"/>
              <w:rPr>
                <w:sz w:val="28"/>
              </w:rPr>
            </w:pPr>
            <w:r>
              <w:rPr>
                <w:rFonts w:hint="eastAsia" w:ascii="宋体" w:hAnsi="宋体" w:cs="宋体"/>
                <w:sz w:val="28"/>
              </w:rPr>
              <w:t>①</w:t>
            </w:r>
            <w:r>
              <w:rPr>
                <w:sz w:val="28"/>
              </w:rPr>
              <w:t>工频电场、工频磁场</w:t>
            </w:r>
          </w:p>
          <w:p>
            <w:pPr>
              <w:ind w:firstLine="539"/>
              <w:rPr>
                <w:sz w:val="28"/>
              </w:rPr>
            </w:pPr>
            <w:r>
              <w:rPr>
                <w:sz w:val="28"/>
              </w:rPr>
              <w:t>工频即指工业频率，我国输变电工业的工作频率为50Hz，工频电场、工频磁场即指以50Hz 交变的电场和磁场。变电站内高压电气设备及导线在周围空间形成电、磁场。</w:t>
            </w:r>
          </w:p>
          <w:p>
            <w:pPr>
              <w:ind w:firstLine="539"/>
              <w:rPr>
                <w:sz w:val="28"/>
              </w:rPr>
            </w:pPr>
            <w:r>
              <w:rPr>
                <w:rFonts w:hint="eastAsia" w:ascii="宋体" w:hAnsi="宋体" w:cs="宋体"/>
                <w:sz w:val="28"/>
              </w:rPr>
              <w:t>②</w:t>
            </w:r>
            <w:r>
              <w:rPr>
                <w:sz w:val="28"/>
              </w:rPr>
              <w:t>噪声：变压器、交流220kV 断路器和机械噪声。</w:t>
            </w:r>
          </w:p>
          <w:p>
            <w:pPr>
              <w:ind w:firstLine="539"/>
              <w:rPr>
                <w:sz w:val="28"/>
              </w:rPr>
            </w:pPr>
            <w:r>
              <w:rPr>
                <w:rFonts w:hint="eastAsia" w:ascii="宋体" w:hAnsi="宋体" w:cs="宋体"/>
                <w:sz w:val="28"/>
              </w:rPr>
              <w:t>③</w:t>
            </w:r>
            <w:r>
              <w:rPr>
                <w:sz w:val="28"/>
              </w:rPr>
              <w:t>废水：变电站在正常工况下，无生产性用水，故正常情况下站址内无工业废水产生。本工程按“无人值班、少人值守”原则设计，日常值守按1 人计，污水产生量很小，生活污水经化粪池处理达标后</w:t>
            </w:r>
            <w:r>
              <w:rPr>
                <w:rFonts w:hint="eastAsia"/>
                <w:sz w:val="28"/>
              </w:rPr>
              <w:t>用于站内绿化</w:t>
            </w:r>
            <w:r>
              <w:rPr>
                <w:sz w:val="28"/>
              </w:rPr>
              <w:t>。</w:t>
            </w:r>
          </w:p>
          <w:p>
            <w:pPr>
              <w:ind w:firstLine="539"/>
              <w:rPr>
                <w:sz w:val="28"/>
              </w:rPr>
            </w:pPr>
            <w:r>
              <w:rPr>
                <w:rFonts w:hint="eastAsia" w:ascii="宋体" w:hAnsi="宋体" w:cs="宋体"/>
                <w:sz w:val="28"/>
              </w:rPr>
              <w:t>④</w:t>
            </w:r>
            <w:r>
              <w:rPr>
                <w:sz w:val="28"/>
              </w:rPr>
              <w:t>固体废物：变电站运营期的固体废弃物主要为值守人员的生活垃圾，产量约0.5kg/d，设置垃圾箱分类收集，和站内日常产生的垃圾一起由当地环卫部门定期清运。</w:t>
            </w:r>
          </w:p>
          <w:p>
            <w:pPr>
              <w:pStyle w:val="16"/>
              <w:ind w:firstLine="560"/>
              <w:jc w:val="center"/>
            </w:pPr>
            <w:r>
              <w:object>
                <v:shape id="_x0000_i1027" o:spt="75" type="#_x0000_t75" style="height:182.25pt;width:300.75pt;" o:ole="t" filled="f" o:preferrelative="t" stroked="f" coordsize="21600,21600">
                  <v:path/>
                  <v:fill on="f" focussize="0,0"/>
                  <v:stroke on="f" joinstyle="miter"/>
                  <v:imagedata r:id="rId12" o:title=""/>
                  <o:lock v:ext="edit" aspectratio="t"/>
                  <w10:wrap type="none"/>
                  <w10:anchorlock/>
                </v:shape>
                <o:OLEObject Type="Embed" ProgID="PBrush" ShapeID="_x0000_i1027" DrawAspect="Content" ObjectID="_1468075727" r:id="rId11">
                  <o:LockedField>false</o:LockedField>
                </o:OLEObject>
              </w:object>
            </w:r>
          </w:p>
          <w:p>
            <w:pPr>
              <w:autoSpaceDE w:val="0"/>
              <w:autoSpaceDN w:val="0"/>
              <w:adjustRightInd w:val="0"/>
              <w:jc w:val="center"/>
              <w:rPr>
                <w:b/>
                <w:sz w:val="24"/>
                <w:szCs w:val="24"/>
              </w:rPr>
            </w:pPr>
            <w:r>
              <w:rPr>
                <w:b/>
                <w:sz w:val="24"/>
                <w:szCs w:val="24"/>
              </w:rPr>
              <w:t>图3 变电站运行期污染因子分析示意图</w:t>
            </w:r>
          </w:p>
          <w:p>
            <w:pPr>
              <w:ind w:left="1" w:leftChars="-1" w:hanging="3" w:hangingChars="1"/>
              <w:rPr>
                <w:b/>
                <w:bCs/>
                <w:sz w:val="28"/>
              </w:rPr>
            </w:pPr>
            <w:r>
              <w:rPr>
                <w:b/>
                <w:bCs/>
                <w:sz w:val="28"/>
              </w:rPr>
              <w:t>2 输电线路</w:t>
            </w:r>
          </w:p>
          <w:p>
            <w:pPr>
              <w:spacing w:beforeLines="50"/>
              <w:ind w:firstLine="539"/>
              <w:rPr>
                <w:sz w:val="28"/>
              </w:rPr>
            </w:pPr>
            <w:r>
              <w:rPr>
                <w:sz w:val="28"/>
              </w:rPr>
              <w:t>输电线路是从电厂向消耗电能地区输送电能的主要渠道或不同电力网之间互送电能的联网渠道，是电力系统组成网络的必要部分。输电线路一般由绝缘子、杆塔、架空线以及金具等组成。</w:t>
            </w:r>
          </w:p>
          <w:p>
            <w:pPr>
              <w:ind w:firstLine="539"/>
            </w:pPr>
            <w:r>
              <w:rPr>
                <w:sz w:val="28"/>
              </w:rPr>
              <w:t>架空线是架空敷设的用以输送电能的导线和用以防雷的架空地线的统称，架空线具有低电阻、高强度的特性，可以减少运行时的电能损耗和承受线路上动态和静态的机械荷载。高压输电线路基本工艺示意图见图4。</w:t>
            </w:r>
          </w:p>
          <w:p>
            <w:pPr>
              <w:pStyle w:val="16"/>
              <w:jc w:val="center"/>
              <w:rPr>
                <w:b/>
              </w:rPr>
            </w:pPr>
            <w:r>
              <w:rPr>
                <w:b/>
              </w:rPr>
              <w:drawing>
                <wp:inline distT="0" distB="0" distL="0" distR="0">
                  <wp:extent cx="3835400" cy="209105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a:srcRect/>
                          <a:stretch>
                            <a:fillRect/>
                          </a:stretch>
                        </pic:blipFill>
                        <pic:spPr>
                          <a:xfrm>
                            <a:off x="0" y="0"/>
                            <a:ext cx="3835400" cy="2091055"/>
                          </a:xfrm>
                          <a:prstGeom prst="rect">
                            <a:avLst/>
                          </a:prstGeom>
                          <a:noFill/>
                          <a:ln>
                            <a:noFill/>
                          </a:ln>
                        </pic:spPr>
                      </pic:pic>
                    </a:graphicData>
                  </a:graphic>
                </wp:inline>
              </w:drawing>
            </w:r>
          </w:p>
          <w:p>
            <w:pPr>
              <w:autoSpaceDE w:val="0"/>
              <w:autoSpaceDN w:val="0"/>
              <w:adjustRightInd w:val="0"/>
              <w:jc w:val="center"/>
              <w:rPr>
                <w:b/>
                <w:color w:val="000000"/>
                <w:sz w:val="28"/>
              </w:rPr>
            </w:pPr>
            <w:r>
              <w:rPr>
                <w:b/>
                <w:sz w:val="24"/>
              </w:rPr>
              <w:t xml:space="preserve">图4 </w:t>
            </w:r>
            <w:r>
              <w:rPr>
                <w:b/>
                <w:color w:val="000000"/>
                <w:sz w:val="24"/>
              </w:rPr>
              <w:t>高压输电线路基本工艺示意图</w:t>
            </w:r>
          </w:p>
          <w:p>
            <w:pPr>
              <w:ind w:firstLine="539"/>
              <w:rPr>
                <w:sz w:val="28"/>
              </w:rPr>
            </w:pPr>
            <w:r>
              <w:rPr>
                <w:sz w:val="28"/>
              </w:rPr>
              <w:t>输电线路施工主要包括：材料运输、基础施工、铁塔（杆塔）组立以及导线架设等。输电线路的建设主要是建设处地表的开挖、回填、以及物料运输等施工活动，高压走廊的建设将会对局部的植被造成破坏，施工临时占地、土石方开挖将会引起局部植被破坏，施工扬尘、噪声、废水、固废都可能对环境产生一定的影响。</w:t>
            </w:r>
          </w:p>
          <w:p>
            <w:pPr>
              <w:ind w:firstLine="539"/>
              <w:rPr>
                <w:sz w:val="28"/>
              </w:rPr>
            </w:pPr>
            <w:r>
              <w:rPr>
                <w:sz w:val="28"/>
              </w:rPr>
              <w:t>（1）施工期</w:t>
            </w:r>
          </w:p>
          <w:p>
            <w:pPr>
              <w:ind w:firstLine="539"/>
              <w:rPr>
                <w:sz w:val="28"/>
              </w:rPr>
            </w:pPr>
            <w:r>
              <w:rPr>
                <w:rFonts w:hint="eastAsia" w:ascii="宋体" w:hAnsi="宋体" w:cs="宋体"/>
                <w:sz w:val="28"/>
              </w:rPr>
              <w:t>①</w:t>
            </w:r>
            <w:r>
              <w:rPr>
                <w:sz w:val="28"/>
              </w:rPr>
              <w:t>噪声</w:t>
            </w:r>
          </w:p>
          <w:p>
            <w:pPr>
              <w:ind w:firstLine="539"/>
              <w:rPr>
                <w:sz w:val="28"/>
              </w:rPr>
            </w:pPr>
            <w:r>
              <w:rPr>
                <w:sz w:val="28"/>
              </w:rPr>
              <w:t>在输电线路施工中，各牵张场内的牵张机、绞磨机等设备将产生一定的机械噪声。</w:t>
            </w:r>
          </w:p>
          <w:p>
            <w:pPr>
              <w:ind w:firstLine="539"/>
              <w:rPr>
                <w:sz w:val="28"/>
              </w:rPr>
            </w:pPr>
            <w:r>
              <w:rPr>
                <w:rFonts w:hint="eastAsia" w:ascii="宋体" w:hAnsi="宋体" w:cs="宋体"/>
                <w:sz w:val="28"/>
              </w:rPr>
              <w:t>②</w:t>
            </w:r>
            <w:r>
              <w:rPr>
                <w:sz w:val="28"/>
              </w:rPr>
              <w:t>废水</w:t>
            </w:r>
          </w:p>
          <w:p>
            <w:pPr>
              <w:ind w:firstLine="539"/>
              <w:rPr>
                <w:sz w:val="28"/>
              </w:rPr>
            </w:pPr>
            <w:r>
              <w:rPr>
                <w:sz w:val="28"/>
              </w:rPr>
              <w:t>施工过程中产生的废水主要来源于塔基施工，施工中混凝土一般采用人工拌和，施工废水量很小。输电线路施工人员临时租用当地民房居住，少量生活污水纳入当地原有设施处理。</w:t>
            </w:r>
          </w:p>
          <w:p>
            <w:pPr>
              <w:ind w:firstLine="539"/>
              <w:rPr>
                <w:sz w:val="28"/>
              </w:rPr>
            </w:pPr>
            <w:r>
              <w:rPr>
                <w:rFonts w:hint="eastAsia" w:ascii="宋体" w:hAnsi="宋体" w:cs="宋体"/>
                <w:sz w:val="28"/>
              </w:rPr>
              <w:t>③</w:t>
            </w:r>
            <w:r>
              <w:rPr>
                <w:sz w:val="28"/>
              </w:rPr>
              <w:t>固体废弃物</w:t>
            </w:r>
          </w:p>
          <w:p>
            <w:pPr>
              <w:ind w:firstLine="539"/>
              <w:rPr>
                <w:sz w:val="28"/>
              </w:rPr>
            </w:pPr>
            <w:r>
              <w:rPr>
                <w:sz w:val="28"/>
              </w:rPr>
              <w:t>输电线路塔基采用现浇混凝土板式基础，塔基施工开挖的土石方进行回填、平整。</w:t>
            </w:r>
          </w:p>
          <w:p>
            <w:pPr>
              <w:ind w:firstLine="539"/>
              <w:rPr>
                <w:sz w:val="28"/>
              </w:rPr>
            </w:pPr>
            <w:r>
              <w:rPr>
                <w:rFonts w:hint="eastAsia" w:ascii="宋体" w:hAnsi="宋体" w:cs="宋体"/>
                <w:sz w:val="28"/>
              </w:rPr>
              <w:t>④</w:t>
            </w:r>
            <w:r>
              <w:rPr>
                <w:sz w:val="28"/>
              </w:rPr>
              <w:t>植被损坏</w:t>
            </w:r>
          </w:p>
          <w:p>
            <w:pPr>
              <w:ind w:firstLine="539"/>
              <w:rPr>
                <w:sz w:val="28"/>
              </w:rPr>
            </w:pPr>
            <w:r>
              <w:rPr>
                <w:sz w:val="28"/>
              </w:rPr>
              <w:t>输电线路架设、输电线路塔基开挖位置所设的牵张场以及施工临时占地都将破坏原有植被，使土层裸露。</w:t>
            </w:r>
          </w:p>
          <w:p>
            <w:pPr>
              <w:ind w:firstLine="539"/>
              <w:rPr>
                <w:sz w:val="28"/>
              </w:rPr>
            </w:pPr>
            <w:r>
              <w:rPr>
                <w:rFonts w:hint="eastAsia" w:ascii="宋体" w:hAnsi="宋体" w:cs="宋体"/>
                <w:sz w:val="28"/>
              </w:rPr>
              <w:t>⑤</w:t>
            </w:r>
            <w:r>
              <w:rPr>
                <w:sz w:val="28"/>
              </w:rPr>
              <w:t>扬尘</w:t>
            </w:r>
          </w:p>
          <w:p>
            <w:pPr>
              <w:ind w:firstLine="539"/>
              <w:rPr>
                <w:sz w:val="28"/>
              </w:rPr>
            </w:pPr>
            <w:r>
              <w:rPr>
                <w:sz w:val="28"/>
              </w:rPr>
              <w:t>在整个施工期，扬尘来自于平整土地、开挖土方、材料运输、装卸和搅拌等过程，如遇干旱无雨季节扬尘则更为严重。运输车辆行驶也是施工工地的扬尘产生的主要来源。</w:t>
            </w:r>
          </w:p>
          <w:p>
            <w:pPr>
              <w:ind w:firstLine="539"/>
              <w:rPr>
                <w:sz w:val="28"/>
              </w:rPr>
            </w:pPr>
            <w:r>
              <w:rPr>
                <w:sz w:val="28"/>
              </w:rPr>
              <w:t>（2）运行期</w:t>
            </w:r>
          </w:p>
          <w:p>
            <w:pPr>
              <w:ind w:firstLine="539"/>
              <w:rPr>
                <w:sz w:val="28"/>
              </w:rPr>
            </w:pPr>
            <w:r>
              <w:rPr>
                <w:rFonts w:hint="eastAsia" w:ascii="宋体" w:hAnsi="宋体" w:cs="宋体"/>
                <w:sz w:val="28"/>
              </w:rPr>
              <w:t>①</w:t>
            </w:r>
            <w:r>
              <w:rPr>
                <w:sz w:val="28"/>
              </w:rPr>
              <w:t>工频电场、工频磁场</w:t>
            </w:r>
          </w:p>
          <w:p>
            <w:pPr>
              <w:ind w:firstLine="539"/>
              <w:rPr>
                <w:sz w:val="28"/>
              </w:rPr>
            </w:pPr>
            <w:r>
              <w:rPr>
                <w:sz w:val="28"/>
              </w:rPr>
              <w:t>电能输送或电压转换过程中，高压输电线路等高压配电设备与周围环境存在电位差，形成工频（50Hz）电场；高压输电线路导线内通过较强电流，在其表面形成工频磁场。输电线路运行产生的工频电磁场大小与线路的电压等级、运行电流、导线排列及周围环境有关。</w:t>
            </w:r>
          </w:p>
          <w:p>
            <w:pPr>
              <w:ind w:firstLine="539"/>
              <w:rPr>
                <w:sz w:val="28"/>
              </w:rPr>
            </w:pPr>
            <w:r>
              <w:rPr>
                <w:rFonts w:hint="eastAsia" w:ascii="宋体" w:hAnsi="宋体" w:cs="宋体"/>
                <w:sz w:val="28"/>
              </w:rPr>
              <w:t>②</w:t>
            </w:r>
            <w:r>
              <w:rPr>
                <w:sz w:val="28"/>
              </w:rPr>
              <w:t>可听噪声</w:t>
            </w:r>
          </w:p>
          <w:p>
            <w:pPr>
              <w:ind w:firstLine="539"/>
              <w:rPr>
                <w:b/>
              </w:rPr>
            </w:pPr>
            <w:r>
              <w:rPr>
                <w:sz w:val="28"/>
              </w:rPr>
              <w:t>输电线路噪声主要是由导线、金具及绝缘子的电晕放电产生。在晴朗干燥天气条件下，导线通常在起晕水平以下运行，很少有电晕放电现象，因而产生的噪声不大。但在湿度较高或下雨天气条件下，由于水滴导致输电线局部电场强度的增加，会产生频繁的电晕放电现象，从而产生噪声。</w:t>
            </w:r>
          </w:p>
          <w:p>
            <w:pPr>
              <w:pStyle w:val="16"/>
              <w:rPr>
                <w:b/>
              </w:rPr>
            </w:pPr>
            <w:r>
              <w:rPr>
                <w:b/>
              </w:rPr>
              <w:t>3环境风险情况</w:t>
            </w:r>
          </w:p>
          <w:p>
            <w:pPr>
              <w:ind w:firstLine="539"/>
              <w:rPr>
                <w:sz w:val="28"/>
              </w:rPr>
            </w:pPr>
            <w:r>
              <w:rPr>
                <w:sz w:val="28"/>
              </w:rPr>
              <w:t>变电站的事故风险主要为变压器油外泄污染环境意外事故。</w:t>
            </w:r>
          </w:p>
          <w:p>
            <w:pPr>
              <w:ind w:firstLine="539"/>
              <w:rPr>
                <w:sz w:val="28"/>
              </w:rPr>
            </w:pPr>
            <w:r>
              <w:rPr>
                <w:sz w:val="28"/>
              </w:rPr>
              <w:t>针对变压器箱体贮有变压器油，新建的谷山、白田、城南（寺冲）</w:t>
            </w:r>
            <w:r>
              <w:rPr>
                <w:rFonts w:hint="eastAsia"/>
                <w:sz w:val="28"/>
              </w:rPr>
              <w:t>、科大（马栏山）</w:t>
            </w:r>
            <w:r>
              <w:rPr>
                <w:sz w:val="28"/>
              </w:rPr>
              <w:t>220kV变电站在变压器下方设封闭环绕的集油沟，</w:t>
            </w:r>
            <w:r>
              <w:rPr>
                <w:rFonts w:hint="eastAsia"/>
                <w:sz w:val="28"/>
              </w:rPr>
              <w:t>其中</w:t>
            </w:r>
            <w:r>
              <w:rPr>
                <w:sz w:val="28"/>
              </w:rPr>
              <w:t>谷山、白田、城南（寺冲）</w:t>
            </w:r>
            <w:r>
              <w:rPr>
                <w:rFonts w:hint="eastAsia"/>
                <w:sz w:val="28"/>
              </w:rPr>
              <w:t>变电站</w:t>
            </w:r>
            <w:r>
              <w:rPr>
                <w:sz w:val="28"/>
              </w:rPr>
              <w:t>各设1个容积50m</w:t>
            </w:r>
            <w:r>
              <w:rPr>
                <w:sz w:val="28"/>
                <w:vertAlign w:val="superscript"/>
              </w:rPr>
              <w:t>3</w:t>
            </w:r>
            <w:r>
              <w:rPr>
                <w:sz w:val="28"/>
              </w:rPr>
              <w:t>的地下事故油池，</w:t>
            </w:r>
            <w:r>
              <w:rPr>
                <w:rFonts w:hint="eastAsia"/>
                <w:sz w:val="28"/>
              </w:rPr>
              <w:t>科大（马栏山）变电站设1个容积40</w:t>
            </w:r>
            <w:r>
              <w:rPr>
                <w:sz w:val="28"/>
              </w:rPr>
              <w:t xml:space="preserve"> m</w:t>
            </w:r>
            <w:r>
              <w:rPr>
                <w:sz w:val="28"/>
                <w:vertAlign w:val="superscript"/>
              </w:rPr>
              <w:t>3</w:t>
            </w:r>
            <w:r>
              <w:rPr>
                <w:sz w:val="28"/>
              </w:rPr>
              <w:t>的地下事故油池</w:t>
            </w:r>
            <w:r>
              <w:rPr>
                <w:rFonts w:hint="eastAsia"/>
                <w:sz w:val="28"/>
              </w:rPr>
              <w:t>，</w:t>
            </w:r>
            <w:r>
              <w:rPr>
                <w:sz w:val="28"/>
              </w:rPr>
              <w:t>集油沟和事故油池等建筑进行防渗漏处理，防止出现检修设备或发生漏油事故时污染环境。扩建的向阳、杨高、延农、浏阳医药园、通益、龙王、余家湾220kV变电站前期工程已设置具有油水分离功能的总事故油池，且事故油池有效容积能满足《火力发电厂与变电站设计防火规范》（GB50229-2006）中相关标准要求，同时满足本期扩建主变的需要。</w:t>
            </w:r>
          </w:p>
          <w:p>
            <w:pPr>
              <w:ind w:firstLine="539"/>
              <w:rPr>
                <w:sz w:val="28"/>
              </w:rPr>
            </w:pPr>
            <w:r>
              <w:rPr>
                <w:sz w:val="28"/>
              </w:rPr>
              <w:t>根据相关规定，本项目变电站因事故产生的事故废油、含油废水等危险废物委托有危废处理资质的单位处理。</w:t>
            </w:r>
          </w:p>
          <w:p>
            <w:pPr>
              <w:ind w:firstLine="539"/>
              <w:rPr>
                <w:sz w:val="28"/>
              </w:rPr>
            </w:pPr>
          </w:p>
          <w:p>
            <w:pPr>
              <w:ind w:firstLine="539"/>
              <w:rPr>
                <w:sz w:val="28"/>
              </w:rPr>
            </w:pPr>
          </w:p>
          <w:p>
            <w:pPr>
              <w:ind w:firstLine="539"/>
              <w:rPr>
                <w:sz w:val="28"/>
              </w:rPr>
            </w:pPr>
          </w:p>
          <w:p>
            <w:pPr>
              <w:ind w:firstLine="539"/>
              <w:rPr>
                <w:sz w:val="28"/>
              </w:rPr>
            </w:pPr>
          </w:p>
          <w:p>
            <w:pPr>
              <w:ind w:firstLine="539"/>
              <w:rPr>
                <w:sz w:val="28"/>
              </w:rPr>
            </w:pPr>
          </w:p>
          <w:p>
            <w:pPr>
              <w:ind w:firstLine="539"/>
              <w:rPr>
                <w:sz w:val="28"/>
              </w:rPr>
            </w:pPr>
          </w:p>
          <w:p>
            <w:pPr>
              <w:ind w:firstLine="539"/>
              <w:rPr>
                <w:sz w:val="28"/>
              </w:rPr>
            </w:pPr>
          </w:p>
          <w:p>
            <w:pPr>
              <w:ind w:firstLine="539"/>
              <w:rPr>
                <w:sz w:val="28"/>
              </w:rPr>
            </w:pPr>
          </w:p>
          <w:p>
            <w:pPr>
              <w:ind w:firstLine="539"/>
              <w:rPr>
                <w:sz w:val="28"/>
              </w:rPr>
            </w:pPr>
          </w:p>
          <w:p>
            <w:pPr>
              <w:ind w:firstLine="539"/>
              <w:rPr>
                <w:sz w:val="28"/>
              </w:rPr>
            </w:pPr>
          </w:p>
          <w:p>
            <w:pPr>
              <w:ind w:firstLine="539"/>
              <w:rPr>
                <w:sz w:val="28"/>
              </w:rPr>
            </w:pPr>
          </w:p>
          <w:p>
            <w:pPr>
              <w:ind w:firstLine="539"/>
              <w:rPr>
                <w:sz w:val="28"/>
              </w:rPr>
            </w:pPr>
          </w:p>
          <w:p>
            <w:pPr>
              <w:ind w:firstLine="539"/>
              <w:rPr>
                <w:sz w:val="28"/>
              </w:rPr>
            </w:pPr>
          </w:p>
          <w:p>
            <w:pPr>
              <w:ind w:firstLine="539"/>
              <w:rPr>
                <w:sz w:val="28"/>
              </w:rPr>
            </w:pPr>
          </w:p>
          <w:p>
            <w:pPr>
              <w:ind w:firstLine="539"/>
              <w:rPr>
                <w:sz w:val="28"/>
              </w:rPr>
            </w:pPr>
          </w:p>
          <w:p>
            <w:pPr>
              <w:ind w:firstLine="539"/>
              <w:rPr>
                <w:sz w:val="28"/>
              </w:rPr>
            </w:pPr>
          </w:p>
          <w:p>
            <w:pPr>
              <w:ind w:firstLine="539"/>
              <w:rPr>
                <w:sz w:val="28"/>
              </w:rPr>
            </w:pPr>
          </w:p>
          <w:p>
            <w:pPr>
              <w:ind w:firstLine="539"/>
              <w:rPr>
                <w:sz w:val="28"/>
              </w:rPr>
            </w:pPr>
          </w:p>
          <w:p>
            <w:pPr>
              <w:ind w:firstLine="539"/>
              <w:rPr>
                <w:sz w:val="28"/>
              </w:rPr>
            </w:pPr>
          </w:p>
          <w:p>
            <w:pPr>
              <w:ind w:firstLine="539"/>
              <w:rPr>
                <w:sz w:val="28"/>
              </w:rPr>
            </w:pPr>
          </w:p>
          <w:p>
            <w:pPr>
              <w:ind w:firstLine="539"/>
              <w:rPr>
                <w:sz w:val="28"/>
              </w:rPr>
            </w:pPr>
          </w:p>
          <w:p>
            <w:pPr>
              <w:ind w:firstLine="539"/>
              <w:rPr>
                <w:sz w:val="28"/>
              </w:rPr>
            </w:pPr>
          </w:p>
          <w:p>
            <w:pPr>
              <w:ind w:firstLine="539"/>
              <w:rPr>
                <w:sz w:val="28"/>
              </w:rPr>
            </w:pPr>
          </w:p>
          <w:p>
            <w:pPr>
              <w:ind w:firstLine="539"/>
              <w:rPr>
                <w:sz w:val="28"/>
              </w:rPr>
            </w:pPr>
          </w:p>
          <w:p>
            <w:pPr>
              <w:ind w:firstLine="539"/>
              <w:rPr>
                <w:sz w:val="28"/>
              </w:rPr>
            </w:pPr>
          </w:p>
          <w:p>
            <w:pPr>
              <w:ind w:firstLine="539"/>
              <w:rPr>
                <w:sz w:val="28"/>
              </w:rPr>
            </w:pPr>
          </w:p>
          <w:p>
            <w:pPr>
              <w:ind w:firstLine="539"/>
              <w:rPr>
                <w:sz w:val="28"/>
              </w:rPr>
            </w:pPr>
          </w:p>
          <w:p>
            <w:pPr>
              <w:ind w:firstLine="539"/>
              <w:rPr>
                <w:sz w:val="28"/>
              </w:rPr>
            </w:pPr>
          </w:p>
          <w:p>
            <w:pPr>
              <w:ind w:firstLine="539"/>
              <w:rPr>
                <w:sz w:val="28"/>
              </w:rPr>
            </w:pPr>
          </w:p>
          <w:p>
            <w:pPr>
              <w:ind w:firstLine="539"/>
              <w:rPr>
                <w:sz w:val="28"/>
              </w:rPr>
            </w:pPr>
          </w:p>
          <w:p>
            <w:pPr>
              <w:ind w:firstLine="539"/>
              <w:rPr>
                <w:sz w:val="28"/>
              </w:rPr>
            </w:pPr>
          </w:p>
          <w:p>
            <w:pPr>
              <w:ind w:firstLine="539"/>
              <w:rPr>
                <w:sz w:val="28"/>
              </w:rPr>
            </w:pPr>
          </w:p>
          <w:p>
            <w:pPr>
              <w:ind w:firstLine="539"/>
              <w:rPr>
                <w:sz w:val="28"/>
              </w:rPr>
            </w:pPr>
          </w:p>
          <w:p>
            <w:pPr>
              <w:rPr>
                <w:sz w:val="28"/>
              </w:rPr>
            </w:pPr>
          </w:p>
        </w:tc>
      </w:tr>
    </w:tbl>
    <w:p>
      <w:pPr>
        <w:rPr>
          <w:rFonts w:eastAsia="黑体"/>
          <w:b/>
          <w:sz w:val="30"/>
        </w:rPr>
      </w:pPr>
      <w:r>
        <w:rPr>
          <w:rFonts w:eastAsia="黑体"/>
          <w:b/>
          <w:sz w:val="30"/>
        </w:rPr>
        <w:br w:type="page"/>
      </w:r>
      <w:r>
        <w:rPr>
          <w:rFonts w:eastAsia="黑体"/>
          <w:b/>
          <w:sz w:val="30"/>
        </w:rPr>
        <w:t>项目主要污染物产生及预计排放情况</w:t>
      </w:r>
    </w:p>
    <w:tbl>
      <w:tblPr>
        <w:tblStyle w:val="36"/>
        <w:tblW w:w="9178"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33"/>
        <w:gridCol w:w="1412"/>
        <w:gridCol w:w="1679"/>
        <w:gridCol w:w="2310"/>
        <w:gridCol w:w="26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1133" w:type="dxa"/>
            <w:tcBorders>
              <w:tl2br w:val="single" w:color="auto" w:sz="2" w:space="0"/>
            </w:tcBorders>
            <w:vAlign w:val="center"/>
          </w:tcPr>
          <w:p>
            <w:pPr>
              <w:ind w:right="120"/>
              <w:jc w:val="right"/>
              <w:rPr>
                <w:sz w:val="28"/>
                <w:szCs w:val="28"/>
              </w:rPr>
            </w:pPr>
            <w:r>
              <w:rPr>
                <w:sz w:val="28"/>
                <w:szCs w:val="28"/>
              </w:rPr>
              <w:t>内容</w:t>
            </w:r>
          </w:p>
          <w:p>
            <w:pPr>
              <w:rPr>
                <w:sz w:val="28"/>
                <w:szCs w:val="28"/>
              </w:rPr>
            </w:pPr>
            <w:r>
              <w:rPr>
                <w:sz w:val="28"/>
                <w:szCs w:val="28"/>
              </w:rPr>
              <w:t>类型</w:t>
            </w:r>
          </w:p>
        </w:tc>
        <w:tc>
          <w:tcPr>
            <w:tcW w:w="1412" w:type="dxa"/>
            <w:vAlign w:val="center"/>
          </w:tcPr>
          <w:p>
            <w:pPr>
              <w:spacing w:line="400" w:lineRule="exact"/>
              <w:jc w:val="center"/>
              <w:rPr>
                <w:sz w:val="28"/>
                <w:szCs w:val="28"/>
              </w:rPr>
            </w:pPr>
            <w:r>
              <w:rPr>
                <w:sz w:val="28"/>
                <w:szCs w:val="28"/>
              </w:rPr>
              <w:t>排放源</w:t>
            </w:r>
          </w:p>
          <w:p>
            <w:pPr>
              <w:spacing w:line="400" w:lineRule="exact"/>
              <w:jc w:val="center"/>
              <w:rPr>
                <w:sz w:val="28"/>
                <w:szCs w:val="28"/>
              </w:rPr>
            </w:pPr>
            <w:r>
              <w:rPr>
                <w:sz w:val="28"/>
                <w:szCs w:val="28"/>
              </w:rPr>
              <w:t>（编号）</w:t>
            </w:r>
          </w:p>
        </w:tc>
        <w:tc>
          <w:tcPr>
            <w:tcW w:w="1679" w:type="dxa"/>
            <w:vAlign w:val="center"/>
          </w:tcPr>
          <w:p>
            <w:pPr>
              <w:spacing w:line="400" w:lineRule="exact"/>
              <w:jc w:val="center"/>
              <w:rPr>
                <w:sz w:val="28"/>
                <w:szCs w:val="28"/>
              </w:rPr>
            </w:pPr>
            <w:r>
              <w:rPr>
                <w:sz w:val="28"/>
                <w:szCs w:val="28"/>
              </w:rPr>
              <w:t>污染物</w:t>
            </w:r>
          </w:p>
          <w:p>
            <w:pPr>
              <w:spacing w:line="400" w:lineRule="exact"/>
              <w:jc w:val="center"/>
              <w:rPr>
                <w:sz w:val="28"/>
                <w:szCs w:val="28"/>
              </w:rPr>
            </w:pPr>
            <w:r>
              <w:rPr>
                <w:sz w:val="28"/>
                <w:szCs w:val="28"/>
              </w:rPr>
              <w:t>名称</w:t>
            </w:r>
          </w:p>
        </w:tc>
        <w:tc>
          <w:tcPr>
            <w:tcW w:w="2310" w:type="dxa"/>
            <w:tcBorders>
              <w:right w:val="single" w:color="auto" w:sz="2" w:space="0"/>
            </w:tcBorders>
            <w:vAlign w:val="center"/>
          </w:tcPr>
          <w:p>
            <w:pPr>
              <w:spacing w:line="400" w:lineRule="exact"/>
              <w:jc w:val="center"/>
              <w:rPr>
                <w:sz w:val="28"/>
                <w:szCs w:val="28"/>
              </w:rPr>
            </w:pPr>
            <w:r>
              <w:rPr>
                <w:sz w:val="28"/>
                <w:szCs w:val="28"/>
              </w:rPr>
              <w:t>处理前产生浓度及</w:t>
            </w:r>
          </w:p>
          <w:p>
            <w:pPr>
              <w:spacing w:line="400" w:lineRule="exact"/>
              <w:jc w:val="center"/>
              <w:rPr>
                <w:sz w:val="28"/>
                <w:szCs w:val="28"/>
              </w:rPr>
            </w:pPr>
            <w:r>
              <w:rPr>
                <w:sz w:val="28"/>
                <w:szCs w:val="28"/>
              </w:rPr>
              <w:t>产生量（单位）</w:t>
            </w:r>
          </w:p>
        </w:tc>
        <w:tc>
          <w:tcPr>
            <w:tcW w:w="2644" w:type="dxa"/>
            <w:tcBorders>
              <w:left w:val="single" w:color="auto" w:sz="2" w:space="0"/>
            </w:tcBorders>
            <w:vAlign w:val="center"/>
          </w:tcPr>
          <w:p>
            <w:pPr>
              <w:spacing w:line="400" w:lineRule="exact"/>
              <w:jc w:val="center"/>
              <w:rPr>
                <w:sz w:val="28"/>
                <w:szCs w:val="28"/>
              </w:rPr>
            </w:pPr>
            <w:r>
              <w:rPr>
                <w:sz w:val="28"/>
                <w:szCs w:val="28"/>
              </w:rPr>
              <w:t>排放浓度及排放量（单位）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90" w:hRule="atLeast"/>
        </w:trPr>
        <w:tc>
          <w:tcPr>
            <w:tcW w:w="1133" w:type="dxa"/>
            <w:vMerge w:val="restart"/>
            <w:vAlign w:val="center"/>
          </w:tcPr>
          <w:p>
            <w:pPr>
              <w:spacing w:line="400" w:lineRule="exact"/>
              <w:jc w:val="center"/>
              <w:rPr>
                <w:sz w:val="28"/>
                <w:szCs w:val="28"/>
              </w:rPr>
            </w:pPr>
            <w:r>
              <w:rPr>
                <w:sz w:val="28"/>
                <w:szCs w:val="28"/>
              </w:rPr>
              <w:t>大气污染物</w:t>
            </w:r>
          </w:p>
        </w:tc>
        <w:tc>
          <w:tcPr>
            <w:tcW w:w="1412" w:type="dxa"/>
            <w:tcBorders>
              <w:bottom w:val="single" w:color="auto" w:sz="2" w:space="0"/>
            </w:tcBorders>
            <w:vAlign w:val="center"/>
          </w:tcPr>
          <w:p>
            <w:pPr>
              <w:spacing w:line="400" w:lineRule="exact"/>
              <w:jc w:val="center"/>
              <w:rPr>
                <w:sz w:val="28"/>
                <w:szCs w:val="28"/>
              </w:rPr>
            </w:pPr>
            <w:r>
              <w:rPr>
                <w:sz w:val="28"/>
                <w:szCs w:val="28"/>
              </w:rPr>
              <w:t>施工期</w:t>
            </w:r>
          </w:p>
        </w:tc>
        <w:tc>
          <w:tcPr>
            <w:tcW w:w="1679" w:type="dxa"/>
            <w:tcBorders>
              <w:bottom w:val="single" w:color="auto" w:sz="2" w:space="0"/>
            </w:tcBorders>
            <w:vAlign w:val="center"/>
          </w:tcPr>
          <w:p>
            <w:pPr>
              <w:spacing w:line="400" w:lineRule="exact"/>
              <w:jc w:val="center"/>
              <w:rPr>
                <w:sz w:val="28"/>
                <w:szCs w:val="28"/>
              </w:rPr>
            </w:pPr>
            <w:r>
              <w:rPr>
                <w:sz w:val="28"/>
                <w:szCs w:val="28"/>
              </w:rPr>
              <w:t>粉尘、机械尾气</w:t>
            </w:r>
          </w:p>
        </w:tc>
        <w:tc>
          <w:tcPr>
            <w:tcW w:w="2310" w:type="dxa"/>
            <w:tcBorders>
              <w:bottom w:val="single" w:color="auto" w:sz="2" w:space="0"/>
              <w:right w:val="single" w:color="auto" w:sz="2" w:space="0"/>
            </w:tcBorders>
            <w:vAlign w:val="center"/>
          </w:tcPr>
          <w:p>
            <w:pPr>
              <w:spacing w:line="400" w:lineRule="exact"/>
              <w:jc w:val="center"/>
              <w:rPr>
                <w:sz w:val="28"/>
                <w:szCs w:val="28"/>
              </w:rPr>
            </w:pPr>
            <w:r>
              <w:rPr>
                <w:sz w:val="28"/>
                <w:szCs w:val="28"/>
              </w:rPr>
              <w:t>较少</w:t>
            </w:r>
          </w:p>
        </w:tc>
        <w:tc>
          <w:tcPr>
            <w:tcW w:w="2644" w:type="dxa"/>
            <w:tcBorders>
              <w:left w:val="single" w:color="auto" w:sz="2" w:space="0"/>
              <w:bottom w:val="single" w:color="auto" w:sz="2" w:space="0"/>
            </w:tcBorders>
            <w:vAlign w:val="center"/>
          </w:tcPr>
          <w:p>
            <w:pPr>
              <w:spacing w:line="400" w:lineRule="exact"/>
              <w:jc w:val="center"/>
              <w:rPr>
                <w:sz w:val="28"/>
                <w:szCs w:val="28"/>
              </w:rPr>
            </w:pPr>
            <w:r>
              <w:rPr>
                <w:sz w:val="28"/>
                <w:szCs w:val="28"/>
              </w:rPr>
              <w:t>较少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225" w:hRule="atLeast"/>
        </w:trPr>
        <w:tc>
          <w:tcPr>
            <w:tcW w:w="1133" w:type="dxa"/>
            <w:vMerge w:val="continue"/>
            <w:tcBorders>
              <w:bottom w:val="single" w:color="auto" w:sz="2" w:space="0"/>
            </w:tcBorders>
            <w:vAlign w:val="center"/>
          </w:tcPr>
          <w:p>
            <w:pPr>
              <w:spacing w:line="400" w:lineRule="exact"/>
              <w:jc w:val="center"/>
              <w:rPr>
                <w:sz w:val="28"/>
                <w:szCs w:val="28"/>
              </w:rPr>
            </w:pPr>
          </w:p>
        </w:tc>
        <w:tc>
          <w:tcPr>
            <w:tcW w:w="1412" w:type="dxa"/>
            <w:tcBorders>
              <w:top w:val="single" w:color="auto" w:sz="2" w:space="0"/>
              <w:bottom w:val="single" w:color="auto" w:sz="2" w:space="0"/>
            </w:tcBorders>
            <w:vAlign w:val="center"/>
          </w:tcPr>
          <w:p>
            <w:pPr>
              <w:spacing w:line="400" w:lineRule="exact"/>
              <w:jc w:val="center"/>
              <w:rPr>
                <w:sz w:val="28"/>
                <w:szCs w:val="28"/>
              </w:rPr>
            </w:pPr>
            <w:r>
              <w:rPr>
                <w:sz w:val="28"/>
                <w:szCs w:val="28"/>
              </w:rPr>
              <w:t>运行期</w:t>
            </w:r>
          </w:p>
        </w:tc>
        <w:tc>
          <w:tcPr>
            <w:tcW w:w="1679" w:type="dxa"/>
            <w:tcBorders>
              <w:top w:val="single" w:color="auto" w:sz="2" w:space="0"/>
            </w:tcBorders>
            <w:vAlign w:val="center"/>
          </w:tcPr>
          <w:p>
            <w:pPr>
              <w:spacing w:line="400" w:lineRule="exact"/>
              <w:jc w:val="center"/>
              <w:rPr>
                <w:sz w:val="28"/>
                <w:szCs w:val="28"/>
              </w:rPr>
            </w:pPr>
            <w:r>
              <w:rPr>
                <w:sz w:val="28"/>
                <w:szCs w:val="28"/>
              </w:rPr>
              <w:t>/</w:t>
            </w:r>
          </w:p>
        </w:tc>
        <w:tc>
          <w:tcPr>
            <w:tcW w:w="2310" w:type="dxa"/>
            <w:tcBorders>
              <w:top w:val="single" w:color="auto" w:sz="2" w:space="0"/>
              <w:right w:val="single" w:color="auto" w:sz="2" w:space="0"/>
            </w:tcBorders>
            <w:vAlign w:val="center"/>
          </w:tcPr>
          <w:p>
            <w:pPr>
              <w:spacing w:line="400" w:lineRule="exact"/>
              <w:jc w:val="center"/>
              <w:rPr>
                <w:sz w:val="28"/>
                <w:szCs w:val="28"/>
              </w:rPr>
            </w:pPr>
            <w:r>
              <w:rPr>
                <w:sz w:val="28"/>
                <w:szCs w:val="28"/>
              </w:rPr>
              <w:t>/</w:t>
            </w:r>
          </w:p>
        </w:tc>
        <w:tc>
          <w:tcPr>
            <w:tcW w:w="2644" w:type="dxa"/>
            <w:tcBorders>
              <w:top w:val="single" w:color="auto" w:sz="2" w:space="0"/>
              <w:left w:val="single" w:color="auto" w:sz="2" w:space="0"/>
            </w:tcBorders>
            <w:vAlign w:val="center"/>
          </w:tcPr>
          <w:p>
            <w:pPr>
              <w:spacing w:line="400" w:lineRule="exact"/>
              <w:jc w:val="center"/>
              <w:rPr>
                <w:sz w:val="28"/>
                <w:szCs w:val="28"/>
              </w:rPr>
            </w:pPr>
            <w:r>
              <w:rPr>
                <w:sz w:val="28"/>
                <w:szCs w:val="2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28" w:hRule="atLeast"/>
        </w:trPr>
        <w:tc>
          <w:tcPr>
            <w:tcW w:w="1133" w:type="dxa"/>
            <w:tcBorders>
              <w:top w:val="single" w:color="auto" w:sz="2" w:space="0"/>
            </w:tcBorders>
            <w:vAlign w:val="center"/>
          </w:tcPr>
          <w:p>
            <w:pPr>
              <w:spacing w:line="400" w:lineRule="exact"/>
              <w:jc w:val="center"/>
              <w:rPr>
                <w:sz w:val="28"/>
                <w:szCs w:val="28"/>
              </w:rPr>
            </w:pPr>
            <w:r>
              <w:rPr>
                <w:sz w:val="28"/>
                <w:szCs w:val="28"/>
              </w:rPr>
              <w:t>水污染物</w:t>
            </w:r>
          </w:p>
        </w:tc>
        <w:tc>
          <w:tcPr>
            <w:tcW w:w="1412" w:type="dxa"/>
            <w:tcBorders>
              <w:top w:val="single" w:color="auto" w:sz="2" w:space="0"/>
            </w:tcBorders>
            <w:vAlign w:val="center"/>
          </w:tcPr>
          <w:p>
            <w:pPr>
              <w:spacing w:line="400" w:lineRule="exact"/>
              <w:jc w:val="center"/>
              <w:rPr>
                <w:sz w:val="28"/>
                <w:szCs w:val="28"/>
              </w:rPr>
            </w:pPr>
            <w:r>
              <w:rPr>
                <w:sz w:val="28"/>
                <w:szCs w:val="28"/>
              </w:rPr>
              <w:t>生活污水(87.5t/a)</w:t>
            </w:r>
          </w:p>
        </w:tc>
        <w:tc>
          <w:tcPr>
            <w:tcW w:w="1679" w:type="dxa"/>
            <w:vAlign w:val="center"/>
          </w:tcPr>
          <w:p>
            <w:pPr>
              <w:autoSpaceDE w:val="0"/>
              <w:autoSpaceDN w:val="0"/>
              <w:adjustRightInd w:val="0"/>
              <w:spacing w:line="400" w:lineRule="exact"/>
              <w:jc w:val="center"/>
              <w:rPr>
                <w:sz w:val="28"/>
                <w:szCs w:val="28"/>
              </w:rPr>
            </w:pPr>
            <w:r>
              <w:rPr>
                <w:sz w:val="28"/>
                <w:szCs w:val="28"/>
              </w:rPr>
              <w:t>COD</w:t>
            </w:r>
            <w:r>
              <w:rPr>
                <w:sz w:val="28"/>
                <w:szCs w:val="28"/>
                <w:vertAlign w:val="subscript"/>
              </w:rPr>
              <w:t>cr</w:t>
            </w:r>
          </w:p>
          <w:p>
            <w:pPr>
              <w:autoSpaceDE w:val="0"/>
              <w:autoSpaceDN w:val="0"/>
              <w:adjustRightInd w:val="0"/>
              <w:spacing w:line="400" w:lineRule="exact"/>
              <w:jc w:val="center"/>
              <w:rPr>
                <w:sz w:val="28"/>
                <w:szCs w:val="28"/>
              </w:rPr>
            </w:pPr>
            <w:r>
              <w:rPr>
                <w:sz w:val="28"/>
                <w:szCs w:val="28"/>
              </w:rPr>
              <w:t>BOD</w:t>
            </w:r>
            <w:r>
              <w:rPr>
                <w:sz w:val="28"/>
                <w:szCs w:val="28"/>
                <w:vertAlign w:val="subscript"/>
              </w:rPr>
              <w:t>5</w:t>
            </w:r>
          </w:p>
          <w:p>
            <w:pPr>
              <w:autoSpaceDE w:val="0"/>
              <w:autoSpaceDN w:val="0"/>
              <w:adjustRightInd w:val="0"/>
              <w:spacing w:line="400" w:lineRule="exact"/>
              <w:jc w:val="center"/>
              <w:rPr>
                <w:sz w:val="28"/>
                <w:szCs w:val="28"/>
              </w:rPr>
            </w:pPr>
            <w:r>
              <w:rPr>
                <w:sz w:val="28"/>
                <w:szCs w:val="28"/>
              </w:rPr>
              <w:t>SS</w:t>
            </w:r>
          </w:p>
          <w:p>
            <w:pPr>
              <w:spacing w:line="400" w:lineRule="exact"/>
              <w:jc w:val="center"/>
              <w:rPr>
                <w:sz w:val="28"/>
                <w:szCs w:val="28"/>
              </w:rPr>
            </w:pPr>
            <w:r>
              <w:rPr>
                <w:sz w:val="28"/>
                <w:szCs w:val="28"/>
              </w:rPr>
              <w:t>氨氮</w:t>
            </w:r>
          </w:p>
        </w:tc>
        <w:tc>
          <w:tcPr>
            <w:tcW w:w="2310" w:type="dxa"/>
            <w:tcBorders>
              <w:right w:val="single" w:color="auto" w:sz="2" w:space="0"/>
            </w:tcBorders>
            <w:vAlign w:val="center"/>
          </w:tcPr>
          <w:p>
            <w:pPr>
              <w:autoSpaceDE w:val="0"/>
              <w:autoSpaceDN w:val="0"/>
              <w:adjustRightInd w:val="0"/>
              <w:spacing w:line="400" w:lineRule="exact"/>
              <w:jc w:val="left"/>
              <w:rPr>
                <w:sz w:val="28"/>
                <w:szCs w:val="28"/>
              </w:rPr>
            </w:pPr>
            <w:r>
              <w:rPr>
                <w:sz w:val="28"/>
                <w:szCs w:val="28"/>
              </w:rPr>
              <w:t>625mg/L，87.5kg/a</w:t>
            </w:r>
          </w:p>
          <w:p>
            <w:pPr>
              <w:autoSpaceDE w:val="0"/>
              <w:autoSpaceDN w:val="0"/>
              <w:adjustRightInd w:val="0"/>
              <w:spacing w:line="400" w:lineRule="exact"/>
              <w:jc w:val="left"/>
              <w:rPr>
                <w:sz w:val="28"/>
                <w:szCs w:val="28"/>
              </w:rPr>
            </w:pPr>
            <w:r>
              <w:rPr>
                <w:sz w:val="28"/>
                <w:szCs w:val="28"/>
              </w:rPr>
              <w:t>300mg/L，42.0kg/a</w:t>
            </w:r>
          </w:p>
          <w:p>
            <w:pPr>
              <w:autoSpaceDE w:val="0"/>
              <w:autoSpaceDN w:val="0"/>
              <w:adjustRightInd w:val="0"/>
              <w:spacing w:line="400" w:lineRule="exact"/>
              <w:jc w:val="left"/>
              <w:rPr>
                <w:sz w:val="28"/>
                <w:szCs w:val="28"/>
              </w:rPr>
            </w:pPr>
            <w:r>
              <w:rPr>
                <w:sz w:val="28"/>
                <w:szCs w:val="28"/>
              </w:rPr>
              <w:t>375mg/L，52.5kg/a</w:t>
            </w:r>
          </w:p>
          <w:p>
            <w:pPr>
              <w:spacing w:line="400" w:lineRule="exact"/>
              <w:jc w:val="center"/>
              <w:rPr>
                <w:sz w:val="28"/>
                <w:szCs w:val="28"/>
              </w:rPr>
            </w:pPr>
            <w:r>
              <w:rPr>
                <w:sz w:val="28"/>
                <w:szCs w:val="28"/>
              </w:rPr>
              <w:t>62.5mg/L，8.6kg/a</w:t>
            </w:r>
          </w:p>
        </w:tc>
        <w:tc>
          <w:tcPr>
            <w:tcW w:w="2644" w:type="dxa"/>
            <w:tcBorders>
              <w:left w:val="single" w:color="auto" w:sz="2" w:space="0"/>
            </w:tcBorders>
            <w:vAlign w:val="center"/>
          </w:tcPr>
          <w:p>
            <w:pPr>
              <w:spacing w:line="400" w:lineRule="exact"/>
              <w:jc w:val="center"/>
              <w:rPr>
                <w:sz w:val="28"/>
                <w:szCs w:val="28"/>
                <w:highlight w:val="yellow"/>
              </w:rPr>
            </w:pPr>
            <w:r>
              <w:rPr>
                <w:sz w:val="28"/>
                <w:szCs w:val="28"/>
              </w:rPr>
              <w:t>站内生活污水经化粪池处理达标后排入站外污水管网中。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28" w:hRule="atLeast"/>
        </w:trPr>
        <w:tc>
          <w:tcPr>
            <w:tcW w:w="1133" w:type="dxa"/>
            <w:vMerge w:val="restart"/>
            <w:tcBorders>
              <w:top w:val="single" w:color="auto" w:sz="2" w:space="0"/>
            </w:tcBorders>
            <w:vAlign w:val="center"/>
          </w:tcPr>
          <w:p>
            <w:pPr>
              <w:spacing w:line="400" w:lineRule="exact"/>
              <w:jc w:val="center"/>
              <w:rPr>
                <w:sz w:val="28"/>
                <w:szCs w:val="28"/>
              </w:rPr>
            </w:pPr>
            <w:r>
              <w:rPr>
                <w:sz w:val="28"/>
                <w:szCs w:val="28"/>
              </w:rPr>
              <w:t>固体废物</w:t>
            </w:r>
          </w:p>
        </w:tc>
        <w:tc>
          <w:tcPr>
            <w:tcW w:w="1412" w:type="dxa"/>
            <w:tcBorders>
              <w:top w:val="single" w:color="auto" w:sz="2" w:space="0"/>
            </w:tcBorders>
            <w:vAlign w:val="center"/>
          </w:tcPr>
          <w:p>
            <w:pPr>
              <w:autoSpaceDE w:val="0"/>
              <w:autoSpaceDN w:val="0"/>
              <w:adjustRightInd w:val="0"/>
              <w:spacing w:line="400" w:lineRule="exact"/>
              <w:jc w:val="left"/>
              <w:rPr>
                <w:sz w:val="28"/>
                <w:szCs w:val="28"/>
              </w:rPr>
            </w:pPr>
            <w:r>
              <w:rPr>
                <w:sz w:val="28"/>
                <w:szCs w:val="28"/>
              </w:rPr>
              <w:t>生活垃圾</w:t>
            </w:r>
          </w:p>
        </w:tc>
        <w:tc>
          <w:tcPr>
            <w:tcW w:w="1679" w:type="dxa"/>
            <w:vAlign w:val="center"/>
          </w:tcPr>
          <w:p>
            <w:pPr>
              <w:autoSpaceDE w:val="0"/>
              <w:autoSpaceDN w:val="0"/>
              <w:adjustRightInd w:val="0"/>
              <w:spacing w:line="400" w:lineRule="exact"/>
              <w:jc w:val="left"/>
              <w:rPr>
                <w:sz w:val="28"/>
                <w:szCs w:val="28"/>
              </w:rPr>
            </w:pPr>
            <w:r>
              <w:rPr>
                <w:sz w:val="28"/>
                <w:szCs w:val="28"/>
              </w:rPr>
              <w:t>生活垃圾</w:t>
            </w:r>
          </w:p>
        </w:tc>
        <w:tc>
          <w:tcPr>
            <w:tcW w:w="2310" w:type="dxa"/>
            <w:tcBorders>
              <w:right w:val="single" w:color="auto" w:sz="2" w:space="0"/>
            </w:tcBorders>
            <w:vAlign w:val="center"/>
          </w:tcPr>
          <w:p>
            <w:pPr>
              <w:autoSpaceDE w:val="0"/>
              <w:autoSpaceDN w:val="0"/>
              <w:adjustRightInd w:val="0"/>
              <w:spacing w:line="400" w:lineRule="exact"/>
              <w:jc w:val="left"/>
              <w:rPr>
                <w:sz w:val="28"/>
                <w:szCs w:val="28"/>
              </w:rPr>
            </w:pPr>
            <w:r>
              <w:rPr>
                <w:sz w:val="28"/>
                <w:szCs w:val="28"/>
              </w:rPr>
              <w:t>1.8t/a</w:t>
            </w:r>
          </w:p>
        </w:tc>
        <w:tc>
          <w:tcPr>
            <w:tcW w:w="2644" w:type="dxa"/>
            <w:tcBorders>
              <w:left w:val="single" w:color="auto" w:sz="2" w:space="0"/>
            </w:tcBorders>
            <w:vAlign w:val="center"/>
          </w:tcPr>
          <w:p>
            <w:pPr>
              <w:autoSpaceDE w:val="0"/>
              <w:autoSpaceDN w:val="0"/>
              <w:adjustRightInd w:val="0"/>
              <w:spacing w:line="400" w:lineRule="exact"/>
              <w:jc w:val="left"/>
              <w:rPr>
                <w:sz w:val="28"/>
                <w:szCs w:val="28"/>
              </w:rPr>
            </w:pPr>
            <w:r>
              <w:rPr>
                <w:sz w:val="28"/>
                <w:szCs w:val="28"/>
              </w:rPr>
              <w:t>1.8t/a，由值守人员定期送垃圾站处理。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28" w:hRule="atLeast"/>
        </w:trPr>
        <w:tc>
          <w:tcPr>
            <w:tcW w:w="1133" w:type="dxa"/>
            <w:vMerge w:val="continue"/>
            <w:vAlign w:val="center"/>
          </w:tcPr>
          <w:p>
            <w:pPr>
              <w:spacing w:line="400" w:lineRule="exact"/>
              <w:jc w:val="center"/>
              <w:rPr>
                <w:sz w:val="28"/>
                <w:szCs w:val="28"/>
              </w:rPr>
            </w:pPr>
          </w:p>
        </w:tc>
        <w:tc>
          <w:tcPr>
            <w:tcW w:w="1412" w:type="dxa"/>
            <w:tcBorders>
              <w:top w:val="single" w:color="auto" w:sz="2" w:space="0"/>
            </w:tcBorders>
            <w:vAlign w:val="center"/>
          </w:tcPr>
          <w:p>
            <w:pPr>
              <w:autoSpaceDE w:val="0"/>
              <w:autoSpaceDN w:val="0"/>
              <w:adjustRightInd w:val="0"/>
              <w:spacing w:line="400" w:lineRule="exact"/>
              <w:jc w:val="left"/>
              <w:rPr>
                <w:sz w:val="28"/>
                <w:szCs w:val="28"/>
              </w:rPr>
            </w:pPr>
            <w:r>
              <w:rPr>
                <w:sz w:val="28"/>
                <w:szCs w:val="28"/>
              </w:rPr>
              <w:t>变压器</w:t>
            </w:r>
          </w:p>
        </w:tc>
        <w:tc>
          <w:tcPr>
            <w:tcW w:w="1679" w:type="dxa"/>
            <w:vAlign w:val="center"/>
          </w:tcPr>
          <w:p>
            <w:pPr>
              <w:autoSpaceDE w:val="0"/>
              <w:autoSpaceDN w:val="0"/>
              <w:adjustRightInd w:val="0"/>
              <w:spacing w:line="400" w:lineRule="exact"/>
              <w:jc w:val="left"/>
              <w:rPr>
                <w:sz w:val="28"/>
                <w:szCs w:val="28"/>
              </w:rPr>
            </w:pPr>
            <w:r>
              <w:rPr>
                <w:sz w:val="28"/>
                <w:szCs w:val="28"/>
              </w:rPr>
              <w:t>泄漏变压器油</w:t>
            </w:r>
          </w:p>
        </w:tc>
        <w:tc>
          <w:tcPr>
            <w:tcW w:w="2310" w:type="dxa"/>
            <w:tcBorders>
              <w:right w:val="single" w:color="auto" w:sz="2" w:space="0"/>
            </w:tcBorders>
            <w:vAlign w:val="center"/>
          </w:tcPr>
          <w:p>
            <w:pPr>
              <w:autoSpaceDE w:val="0"/>
              <w:autoSpaceDN w:val="0"/>
              <w:adjustRightInd w:val="0"/>
              <w:spacing w:line="400" w:lineRule="exact"/>
              <w:jc w:val="left"/>
              <w:rPr>
                <w:sz w:val="28"/>
                <w:szCs w:val="28"/>
              </w:rPr>
            </w:pPr>
            <w:r>
              <w:rPr>
                <w:sz w:val="28"/>
                <w:szCs w:val="28"/>
              </w:rPr>
              <w:t>设备维修时有部分主变压器油泄漏</w:t>
            </w:r>
          </w:p>
        </w:tc>
        <w:tc>
          <w:tcPr>
            <w:tcW w:w="2644" w:type="dxa"/>
            <w:tcBorders>
              <w:left w:val="single" w:color="auto" w:sz="2" w:space="0"/>
            </w:tcBorders>
            <w:vAlign w:val="center"/>
          </w:tcPr>
          <w:p>
            <w:pPr>
              <w:autoSpaceDE w:val="0"/>
              <w:autoSpaceDN w:val="0"/>
              <w:adjustRightInd w:val="0"/>
              <w:spacing w:line="400" w:lineRule="exact"/>
              <w:jc w:val="left"/>
              <w:rPr>
                <w:sz w:val="28"/>
                <w:szCs w:val="28"/>
              </w:rPr>
            </w:pPr>
            <w:r>
              <w:rPr>
                <w:sz w:val="28"/>
                <w:szCs w:val="28"/>
              </w:rPr>
              <w:t>建设事故油池及收集系统，漏油不外排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28" w:hRule="atLeast"/>
        </w:trPr>
        <w:tc>
          <w:tcPr>
            <w:tcW w:w="1133" w:type="dxa"/>
            <w:vMerge w:val="continue"/>
            <w:vAlign w:val="center"/>
          </w:tcPr>
          <w:p>
            <w:pPr>
              <w:spacing w:line="400" w:lineRule="exact"/>
              <w:jc w:val="center"/>
              <w:rPr>
                <w:sz w:val="28"/>
                <w:szCs w:val="28"/>
              </w:rPr>
            </w:pPr>
          </w:p>
        </w:tc>
        <w:tc>
          <w:tcPr>
            <w:tcW w:w="1412" w:type="dxa"/>
            <w:tcBorders>
              <w:top w:val="single" w:color="auto" w:sz="2" w:space="0"/>
            </w:tcBorders>
            <w:vAlign w:val="center"/>
          </w:tcPr>
          <w:p>
            <w:pPr>
              <w:autoSpaceDE w:val="0"/>
              <w:autoSpaceDN w:val="0"/>
              <w:adjustRightInd w:val="0"/>
              <w:spacing w:line="400" w:lineRule="exact"/>
              <w:jc w:val="left"/>
              <w:rPr>
                <w:sz w:val="28"/>
                <w:szCs w:val="28"/>
              </w:rPr>
            </w:pPr>
            <w:r>
              <w:rPr>
                <w:color w:val="000000"/>
                <w:sz w:val="28"/>
              </w:rPr>
              <w:t>设备检修</w:t>
            </w:r>
          </w:p>
        </w:tc>
        <w:tc>
          <w:tcPr>
            <w:tcW w:w="1679" w:type="dxa"/>
            <w:vAlign w:val="center"/>
          </w:tcPr>
          <w:p>
            <w:pPr>
              <w:autoSpaceDE w:val="0"/>
              <w:autoSpaceDN w:val="0"/>
              <w:adjustRightInd w:val="0"/>
              <w:spacing w:line="400" w:lineRule="exact"/>
              <w:jc w:val="left"/>
              <w:rPr>
                <w:sz w:val="28"/>
                <w:szCs w:val="28"/>
              </w:rPr>
            </w:pPr>
            <w:r>
              <w:rPr>
                <w:color w:val="000000"/>
                <w:sz w:val="28"/>
              </w:rPr>
              <w:t>检修垃圾</w:t>
            </w:r>
          </w:p>
        </w:tc>
        <w:tc>
          <w:tcPr>
            <w:tcW w:w="2310" w:type="dxa"/>
            <w:tcBorders>
              <w:right w:val="single" w:color="auto" w:sz="2" w:space="0"/>
            </w:tcBorders>
            <w:vAlign w:val="center"/>
          </w:tcPr>
          <w:p>
            <w:pPr>
              <w:autoSpaceDE w:val="0"/>
              <w:autoSpaceDN w:val="0"/>
              <w:adjustRightInd w:val="0"/>
              <w:spacing w:line="400" w:lineRule="exact"/>
              <w:jc w:val="center"/>
              <w:rPr>
                <w:sz w:val="28"/>
                <w:szCs w:val="28"/>
              </w:rPr>
            </w:pPr>
            <w:r>
              <w:rPr>
                <w:sz w:val="28"/>
                <w:szCs w:val="28"/>
              </w:rPr>
              <w:t>/</w:t>
            </w:r>
          </w:p>
        </w:tc>
        <w:tc>
          <w:tcPr>
            <w:tcW w:w="2644" w:type="dxa"/>
            <w:tcBorders>
              <w:left w:val="single" w:color="auto" w:sz="2" w:space="0"/>
            </w:tcBorders>
            <w:vAlign w:val="center"/>
          </w:tcPr>
          <w:p>
            <w:pPr>
              <w:autoSpaceDE w:val="0"/>
              <w:autoSpaceDN w:val="0"/>
              <w:adjustRightInd w:val="0"/>
              <w:spacing w:line="400" w:lineRule="exact"/>
              <w:jc w:val="left"/>
              <w:rPr>
                <w:sz w:val="28"/>
                <w:szCs w:val="28"/>
              </w:rPr>
            </w:pPr>
            <w:r>
              <w:rPr>
                <w:color w:val="000000"/>
                <w:sz w:val="28"/>
              </w:rPr>
              <w:t>部分回收利用，其余部分运至垃圾处理站或垃圾填埋场。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975" w:hRule="atLeast"/>
        </w:trPr>
        <w:tc>
          <w:tcPr>
            <w:tcW w:w="1133" w:type="dxa"/>
            <w:vMerge w:val="restart"/>
            <w:tcBorders>
              <w:right w:val="single" w:color="auto" w:sz="8" w:space="0"/>
            </w:tcBorders>
            <w:vAlign w:val="center"/>
          </w:tcPr>
          <w:p>
            <w:pPr>
              <w:jc w:val="center"/>
              <w:rPr>
                <w:sz w:val="24"/>
              </w:rPr>
            </w:pPr>
            <w:r>
              <w:rPr>
                <w:sz w:val="28"/>
                <w:szCs w:val="28"/>
              </w:rPr>
              <w:t>噪声</w:t>
            </w:r>
          </w:p>
        </w:tc>
        <w:tc>
          <w:tcPr>
            <w:tcW w:w="1412" w:type="dxa"/>
            <w:tcBorders>
              <w:left w:val="single" w:color="auto" w:sz="8" w:space="0"/>
              <w:bottom w:val="single" w:color="auto" w:sz="2" w:space="0"/>
              <w:right w:val="single" w:color="auto" w:sz="2" w:space="0"/>
            </w:tcBorders>
            <w:vAlign w:val="center"/>
          </w:tcPr>
          <w:p>
            <w:pPr>
              <w:autoSpaceDE w:val="0"/>
              <w:autoSpaceDN w:val="0"/>
              <w:adjustRightInd w:val="0"/>
              <w:spacing w:line="400" w:lineRule="exact"/>
              <w:jc w:val="left"/>
              <w:rPr>
                <w:color w:val="000000"/>
                <w:sz w:val="28"/>
              </w:rPr>
            </w:pPr>
            <w:r>
              <w:rPr>
                <w:color w:val="000000"/>
                <w:sz w:val="28"/>
              </w:rPr>
              <w:t>施工期</w:t>
            </w:r>
          </w:p>
        </w:tc>
        <w:tc>
          <w:tcPr>
            <w:tcW w:w="6633" w:type="dxa"/>
            <w:gridSpan w:val="3"/>
            <w:tcBorders>
              <w:left w:val="single" w:color="auto" w:sz="2" w:space="0"/>
              <w:bottom w:val="single" w:color="auto" w:sz="2" w:space="0"/>
            </w:tcBorders>
            <w:vAlign w:val="center"/>
          </w:tcPr>
          <w:p>
            <w:pPr>
              <w:autoSpaceDE w:val="0"/>
              <w:autoSpaceDN w:val="0"/>
              <w:adjustRightInd w:val="0"/>
              <w:spacing w:line="400" w:lineRule="exact"/>
              <w:ind w:firstLine="560" w:firstLineChars="200"/>
              <w:jc w:val="left"/>
              <w:rPr>
                <w:color w:val="000000"/>
                <w:sz w:val="28"/>
              </w:rPr>
            </w:pPr>
            <w:r>
              <w:rPr>
                <w:color w:val="000000"/>
                <w:sz w:val="28"/>
              </w:rPr>
              <w:t>变电站施工期噪声主要来自于施工和运输机械各阶段产生的噪声。输电线路施工期的噪声主要来自基础施工，杆塔组立，放紧线施工等几个阶段，主要噪声源有混凝土搅拌机、振捣器、空压机、风钻、电锯、爆破及汽车等。各牵张场内的牵引机、张力机、绞磨机等设备也将产生一定的机械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92" w:hRule="atLeast"/>
        </w:trPr>
        <w:tc>
          <w:tcPr>
            <w:tcW w:w="1133" w:type="dxa"/>
            <w:vMerge w:val="continue"/>
            <w:tcBorders>
              <w:right w:val="single" w:color="auto" w:sz="8" w:space="0"/>
            </w:tcBorders>
            <w:vAlign w:val="center"/>
          </w:tcPr>
          <w:p>
            <w:pPr>
              <w:jc w:val="center"/>
              <w:rPr>
                <w:sz w:val="28"/>
                <w:szCs w:val="28"/>
              </w:rPr>
            </w:pPr>
          </w:p>
        </w:tc>
        <w:tc>
          <w:tcPr>
            <w:tcW w:w="1412" w:type="dxa"/>
            <w:tcBorders>
              <w:top w:val="single" w:color="auto" w:sz="2" w:space="0"/>
              <w:left w:val="single" w:color="auto" w:sz="8" w:space="0"/>
              <w:right w:val="single" w:color="auto" w:sz="2" w:space="0"/>
            </w:tcBorders>
            <w:vAlign w:val="center"/>
          </w:tcPr>
          <w:p>
            <w:pPr>
              <w:autoSpaceDE w:val="0"/>
              <w:autoSpaceDN w:val="0"/>
              <w:adjustRightInd w:val="0"/>
              <w:spacing w:line="400" w:lineRule="exact"/>
              <w:jc w:val="left"/>
              <w:rPr>
                <w:color w:val="000000"/>
                <w:sz w:val="28"/>
              </w:rPr>
            </w:pPr>
            <w:r>
              <w:rPr>
                <w:color w:val="000000"/>
                <w:sz w:val="28"/>
              </w:rPr>
              <w:t>运行期</w:t>
            </w:r>
          </w:p>
        </w:tc>
        <w:tc>
          <w:tcPr>
            <w:tcW w:w="6633" w:type="dxa"/>
            <w:gridSpan w:val="3"/>
            <w:tcBorders>
              <w:top w:val="single" w:color="auto" w:sz="2" w:space="0"/>
              <w:left w:val="single" w:color="auto" w:sz="2" w:space="0"/>
            </w:tcBorders>
            <w:vAlign w:val="center"/>
          </w:tcPr>
          <w:p>
            <w:pPr>
              <w:autoSpaceDE w:val="0"/>
              <w:autoSpaceDN w:val="0"/>
              <w:adjustRightInd w:val="0"/>
              <w:spacing w:line="400" w:lineRule="exact"/>
              <w:jc w:val="left"/>
              <w:rPr>
                <w:color w:val="000000"/>
                <w:sz w:val="28"/>
              </w:rPr>
            </w:pPr>
            <w:r>
              <w:rPr>
                <w:color w:val="000000"/>
                <w:sz w:val="28"/>
              </w:rPr>
              <w:t>变压器、电抗器和线路等电气设备产生的噪声。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1641" w:hRule="atLeast"/>
        </w:trPr>
        <w:tc>
          <w:tcPr>
            <w:tcW w:w="1133" w:type="dxa"/>
            <w:tcBorders>
              <w:right w:val="single" w:color="auto" w:sz="8" w:space="0"/>
            </w:tcBorders>
            <w:vAlign w:val="center"/>
          </w:tcPr>
          <w:p>
            <w:pPr>
              <w:jc w:val="center"/>
              <w:rPr>
                <w:sz w:val="28"/>
                <w:szCs w:val="28"/>
              </w:rPr>
            </w:pPr>
            <w:r>
              <w:rPr>
                <w:sz w:val="28"/>
                <w:szCs w:val="28"/>
              </w:rPr>
              <w:t>电磁环境</w:t>
            </w:r>
          </w:p>
        </w:tc>
        <w:tc>
          <w:tcPr>
            <w:tcW w:w="8045" w:type="dxa"/>
            <w:gridSpan w:val="4"/>
            <w:tcBorders>
              <w:top w:val="single" w:color="auto" w:sz="2" w:space="0"/>
              <w:left w:val="single" w:color="auto" w:sz="8" w:space="0"/>
            </w:tcBorders>
            <w:vAlign w:val="center"/>
          </w:tcPr>
          <w:p>
            <w:pPr>
              <w:autoSpaceDE w:val="0"/>
              <w:autoSpaceDN w:val="0"/>
              <w:adjustRightInd w:val="0"/>
              <w:spacing w:line="400" w:lineRule="exact"/>
              <w:ind w:firstLine="560" w:firstLineChars="200"/>
              <w:jc w:val="left"/>
              <w:rPr>
                <w:color w:val="000000"/>
                <w:sz w:val="28"/>
              </w:rPr>
            </w:pPr>
          </w:p>
          <w:p>
            <w:pPr>
              <w:autoSpaceDE w:val="0"/>
              <w:autoSpaceDN w:val="0"/>
              <w:adjustRightInd w:val="0"/>
              <w:spacing w:line="400" w:lineRule="exact"/>
              <w:ind w:firstLine="560" w:firstLineChars="200"/>
              <w:jc w:val="left"/>
              <w:rPr>
                <w:color w:val="000000"/>
                <w:sz w:val="28"/>
              </w:rPr>
            </w:pPr>
          </w:p>
          <w:p>
            <w:pPr>
              <w:autoSpaceDE w:val="0"/>
              <w:autoSpaceDN w:val="0"/>
              <w:adjustRightInd w:val="0"/>
              <w:spacing w:line="400" w:lineRule="exact"/>
              <w:ind w:firstLine="560" w:firstLineChars="200"/>
              <w:jc w:val="left"/>
              <w:rPr>
                <w:color w:val="000000"/>
                <w:sz w:val="28"/>
              </w:rPr>
            </w:pPr>
            <w:r>
              <w:rPr>
                <w:color w:val="000000"/>
                <w:sz w:val="28"/>
              </w:rPr>
              <w:t>新建</w:t>
            </w:r>
            <w:r>
              <w:rPr>
                <w:sz w:val="28"/>
              </w:rPr>
              <w:t>谷山、白田、城南（寺冲）</w:t>
            </w:r>
            <w:r>
              <w:rPr>
                <w:rFonts w:hint="eastAsia"/>
                <w:sz w:val="28"/>
              </w:rPr>
              <w:t>、科大（马栏山）</w:t>
            </w:r>
            <w:r>
              <w:rPr>
                <w:sz w:val="28"/>
              </w:rPr>
              <w:t>22</w:t>
            </w:r>
            <w:r>
              <w:rPr>
                <w:color w:val="000000"/>
                <w:sz w:val="28"/>
              </w:rPr>
              <w:t>0kV变电站投入运行后，将对其周围环境产生工频电场、工频磁场，但变电站围墙外工频电场和工频磁场均能够满足相应标准限值要求。工程配套输电线路投入运行后，将对线路边界附近环境产生工频电场、工频磁场影响。但均能够满足相应标准限值要求。</w:t>
            </w:r>
          </w:p>
          <w:p>
            <w:pPr>
              <w:autoSpaceDE w:val="0"/>
              <w:autoSpaceDN w:val="0"/>
              <w:adjustRightInd w:val="0"/>
              <w:spacing w:line="400" w:lineRule="exact"/>
              <w:jc w:val="left"/>
              <w:rPr>
                <w:color w:val="000000"/>
                <w:sz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1641" w:hRule="atLeast"/>
        </w:trPr>
        <w:tc>
          <w:tcPr>
            <w:tcW w:w="1133" w:type="dxa"/>
            <w:tcBorders>
              <w:right w:val="single" w:color="auto" w:sz="8" w:space="0"/>
            </w:tcBorders>
            <w:vAlign w:val="center"/>
          </w:tcPr>
          <w:p>
            <w:pPr>
              <w:jc w:val="center"/>
              <w:rPr>
                <w:sz w:val="28"/>
                <w:szCs w:val="28"/>
                <w:u w:val="wave"/>
              </w:rPr>
            </w:pPr>
            <w:r>
              <w:rPr>
                <w:rFonts w:hint="eastAsia"/>
                <w:sz w:val="28"/>
                <w:szCs w:val="28"/>
                <w:u w:val="wave"/>
              </w:rPr>
              <w:t>以新带老情况说明</w:t>
            </w:r>
          </w:p>
        </w:tc>
        <w:tc>
          <w:tcPr>
            <w:tcW w:w="8045" w:type="dxa"/>
            <w:gridSpan w:val="4"/>
            <w:tcBorders>
              <w:top w:val="single" w:color="auto" w:sz="2" w:space="0"/>
              <w:left w:val="single" w:color="auto" w:sz="8" w:space="0"/>
            </w:tcBorders>
            <w:vAlign w:val="center"/>
          </w:tcPr>
          <w:p>
            <w:pPr>
              <w:autoSpaceDE w:val="0"/>
              <w:autoSpaceDN w:val="0"/>
              <w:adjustRightInd w:val="0"/>
              <w:spacing w:line="400" w:lineRule="exact"/>
              <w:ind w:firstLine="560" w:firstLineChars="200"/>
              <w:jc w:val="left"/>
              <w:rPr>
                <w:color w:val="000000"/>
                <w:sz w:val="28"/>
                <w:u w:val="wave"/>
              </w:rPr>
            </w:pPr>
            <w:r>
              <w:rPr>
                <w:color w:val="000000"/>
                <w:sz w:val="28"/>
                <w:u w:val="wave"/>
              </w:rPr>
              <w:t>扩建</w:t>
            </w:r>
            <w:r>
              <w:rPr>
                <w:rFonts w:hint="eastAsia"/>
                <w:color w:val="000000"/>
                <w:sz w:val="28"/>
                <w:u w:val="wave"/>
              </w:rPr>
              <w:t>的</w:t>
            </w:r>
            <w:r>
              <w:rPr>
                <w:sz w:val="28"/>
                <w:u w:val="wave"/>
              </w:rPr>
              <w:t>向阳</w:t>
            </w:r>
            <w:r>
              <w:rPr>
                <w:color w:val="000000"/>
                <w:sz w:val="28"/>
                <w:u w:val="wave"/>
              </w:rPr>
              <w:t>220kV变电站</w:t>
            </w:r>
            <w:r>
              <w:rPr>
                <w:rFonts w:hint="eastAsia"/>
                <w:color w:val="000000"/>
                <w:sz w:val="28"/>
                <w:u w:val="wave"/>
              </w:rPr>
              <w:t>周围现有环境保护目标3处</w:t>
            </w:r>
            <w:r>
              <w:rPr>
                <w:color w:val="000000"/>
                <w:sz w:val="28"/>
                <w:u w:val="wave"/>
              </w:rPr>
              <w:t>、</w:t>
            </w:r>
            <w:r>
              <w:rPr>
                <w:rFonts w:hint="eastAsia"/>
                <w:color w:val="000000"/>
                <w:sz w:val="28"/>
                <w:u w:val="wave"/>
              </w:rPr>
              <w:t>扩建的生药220kV变电站周围现有环境保护目标1处、扩建的杨高220kV变电站周围现有环境保护目标2处、扩建的余家湾220kV变电站周围现有环境保护目标2处、扩建的延农220kV变电站周围现有环境保护目标1处、扩建的通益220kV变电站周围现有环境保护目标2处、扩建的龙王220kV变电站周围现有环境保护目标1处，现场监测结果表明，各环境保护目标处的噪声及电磁环境均能满足相应的标准限值要求，目前无噪声及电磁环境纠纷。各扩建变电站内事故油池容积均能满足本期扩建主变的需要。站内绿化及路面硬化措施良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1641" w:hRule="atLeast"/>
        </w:trPr>
        <w:tc>
          <w:tcPr>
            <w:tcW w:w="9178" w:type="dxa"/>
            <w:gridSpan w:val="5"/>
          </w:tcPr>
          <w:p>
            <w:pPr>
              <w:rPr>
                <w:b/>
                <w:sz w:val="28"/>
              </w:rPr>
            </w:pPr>
            <w:r>
              <w:rPr>
                <w:b/>
                <w:sz w:val="28"/>
              </w:rPr>
              <w:t>主要生态影响：</w:t>
            </w:r>
          </w:p>
          <w:p>
            <w:pPr>
              <w:ind w:firstLine="561"/>
              <w:rPr>
                <w:bCs/>
                <w:sz w:val="28"/>
                <w:szCs w:val="28"/>
              </w:rPr>
            </w:pPr>
            <w:r>
              <w:rPr>
                <w:bCs/>
                <w:sz w:val="28"/>
                <w:szCs w:val="28"/>
              </w:rPr>
              <w:t>工程新建谷山220kV变电站</w:t>
            </w:r>
            <w:r>
              <w:rPr>
                <w:sz w:val="28"/>
              </w:rPr>
              <w:t>围墙内占地面积7058m</w:t>
            </w:r>
            <w:r>
              <w:rPr>
                <w:sz w:val="28"/>
                <w:vertAlign w:val="superscript"/>
              </w:rPr>
              <w:t>2</w:t>
            </w:r>
            <w:r>
              <w:rPr>
                <w:sz w:val="28"/>
              </w:rPr>
              <w:t>，</w:t>
            </w:r>
            <w:r>
              <w:rPr>
                <w:bCs/>
                <w:sz w:val="28"/>
                <w:szCs w:val="28"/>
              </w:rPr>
              <w:t>新建白田220kV变电站</w:t>
            </w:r>
            <w:r>
              <w:rPr>
                <w:sz w:val="28"/>
              </w:rPr>
              <w:t>围墙内占地面积6750m</w:t>
            </w:r>
            <w:r>
              <w:rPr>
                <w:sz w:val="28"/>
                <w:vertAlign w:val="superscript"/>
              </w:rPr>
              <w:t>2</w:t>
            </w:r>
            <w:r>
              <w:rPr>
                <w:sz w:val="28"/>
              </w:rPr>
              <w:t>，</w:t>
            </w:r>
            <w:r>
              <w:rPr>
                <w:bCs/>
                <w:sz w:val="28"/>
                <w:szCs w:val="28"/>
              </w:rPr>
              <w:t>新建城南（寺冲）220kV变电站</w:t>
            </w:r>
            <w:r>
              <w:rPr>
                <w:sz w:val="28"/>
              </w:rPr>
              <w:t>围墙内占地面积7650m</w:t>
            </w:r>
            <w:r>
              <w:rPr>
                <w:sz w:val="28"/>
                <w:vertAlign w:val="superscript"/>
              </w:rPr>
              <w:t>2</w:t>
            </w:r>
            <w:r>
              <w:rPr>
                <w:sz w:val="28"/>
              </w:rPr>
              <w:t>，</w:t>
            </w:r>
            <w:r>
              <w:rPr>
                <w:rFonts w:hint="eastAsia"/>
                <w:sz w:val="28"/>
              </w:rPr>
              <w:t>新建科大（马栏山）220kV变电站围墙内占地7760</w:t>
            </w:r>
            <w:r>
              <w:rPr>
                <w:sz w:val="28"/>
              </w:rPr>
              <w:t xml:space="preserve"> m</w:t>
            </w:r>
            <w:r>
              <w:rPr>
                <w:sz w:val="28"/>
                <w:vertAlign w:val="superscript"/>
              </w:rPr>
              <w:t>2</w:t>
            </w:r>
            <w:r>
              <w:rPr>
                <w:rFonts w:hint="eastAsia"/>
                <w:sz w:val="28"/>
              </w:rPr>
              <w:t>，</w:t>
            </w:r>
            <w:r>
              <w:rPr>
                <w:bCs/>
                <w:sz w:val="28"/>
                <w:szCs w:val="28"/>
              </w:rPr>
              <w:t>扩建的</w:t>
            </w:r>
            <w:r>
              <w:rPr>
                <w:sz w:val="28"/>
              </w:rPr>
              <w:t>向阳、杨高、延农、浏阳医药园、通益、龙王、余家湾</w:t>
            </w:r>
            <w:r>
              <w:rPr>
                <w:bCs/>
                <w:sz w:val="28"/>
                <w:szCs w:val="28"/>
              </w:rPr>
              <w:t>220kV变电站在原有围墙内进行，不新征用地。变电站在新建和扩建时由于工程车辆的行驶，施工人员的施工、生活等，对区域生态环境将造成一定影响，变电站永久占地改变了土地的使用功能，其余临时占地施工结束后恢复其原有功能。</w:t>
            </w:r>
          </w:p>
          <w:p>
            <w:pPr>
              <w:ind w:firstLine="561"/>
              <w:rPr>
                <w:bCs/>
                <w:sz w:val="28"/>
                <w:szCs w:val="28"/>
              </w:rPr>
            </w:pPr>
            <w:r>
              <w:rPr>
                <w:bCs/>
                <w:sz w:val="28"/>
                <w:szCs w:val="28"/>
              </w:rPr>
              <w:t>输电线路对当地动植物的生存环境影响极其微弱，对附近生物群落的生物量、物种的多样性的消失影响较小。线路建设仅塔基混凝土基础永久占用部分土地，本工程塔基永久占地约960</w:t>
            </w:r>
            <w:r>
              <w:rPr>
                <w:sz w:val="28"/>
                <w:szCs w:val="28"/>
              </w:rPr>
              <w:t>m</w:t>
            </w:r>
            <w:r>
              <w:rPr>
                <w:sz w:val="28"/>
                <w:szCs w:val="28"/>
                <w:vertAlign w:val="superscript"/>
              </w:rPr>
              <w:t>2</w:t>
            </w:r>
            <w:r>
              <w:rPr>
                <w:sz w:val="28"/>
                <w:szCs w:val="28"/>
              </w:rPr>
              <w:t>。</w:t>
            </w:r>
            <w:r>
              <w:rPr>
                <w:bCs/>
                <w:sz w:val="28"/>
                <w:szCs w:val="28"/>
              </w:rPr>
              <w:t>由于占地面积不大，对当地的整体生态影响较小。工程线路建设塔基开挖会破坏塔基设置点的局部植被，并会导致轻微的水土流失。</w:t>
            </w:r>
            <w:r>
              <w:rPr>
                <w:sz w:val="28"/>
                <w:szCs w:val="28"/>
              </w:rPr>
              <w:t>本次工程建设的架空线路沿线主要为</w:t>
            </w:r>
            <w:r>
              <w:rPr>
                <w:sz w:val="28"/>
              </w:rPr>
              <w:t>丘陵、泥沼</w:t>
            </w:r>
            <w:r>
              <w:rPr>
                <w:sz w:val="28"/>
                <w:szCs w:val="28"/>
              </w:rPr>
              <w:t>，施工完成后采用原状土回填，并播撒当地草籽绿化，农田及时复耕。</w:t>
            </w:r>
            <w:r>
              <w:rPr>
                <w:bCs/>
                <w:sz w:val="28"/>
                <w:szCs w:val="28"/>
              </w:rPr>
              <w:t>另外，为确保工程线路安全运行，须按照林业部门要求办理相关采伐手续后砍伐线路通道内的高大树木，如涉及古树名木的按照国家相关规定办理。</w:t>
            </w:r>
          </w:p>
          <w:p>
            <w:pPr>
              <w:ind w:firstLine="561"/>
              <w:rPr>
                <w:bCs/>
                <w:sz w:val="28"/>
                <w:szCs w:val="28"/>
              </w:rPr>
            </w:pPr>
            <w:r>
              <w:rPr>
                <w:rFonts w:hint="eastAsia"/>
                <w:bCs/>
                <w:sz w:val="28"/>
                <w:szCs w:val="28"/>
              </w:rPr>
              <w:t>本</w:t>
            </w:r>
            <w:r>
              <w:rPr>
                <w:bCs/>
                <w:sz w:val="28"/>
                <w:szCs w:val="28"/>
              </w:rPr>
              <w:t>工程对生态环境的影响主要产生在施工期，属于短期影响，长期影响为当地景观的改变。</w:t>
            </w:r>
          </w:p>
          <w:p>
            <w:pPr>
              <w:ind w:firstLine="561"/>
              <w:rPr>
                <w:bCs/>
                <w:sz w:val="28"/>
                <w:szCs w:val="28"/>
              </w:rPr>
            </w:pPr>
            <w:r>
              <w:rPr>
                <w:bCs/>
                <w:sz w:val="28"/>
                <w:szCs w:val="28"/>
              </w:rPr>
              <w:t>因此，本工程建设对生态环境的影响较小。</w:t>
            </w:r>
          </w:p>
          <w:p>
            <w:pPr>
              <w:spacing w:line="360" w:lineRule="auto"/>
              <w:ind w:firstLine="561"/>
              <w:rPr>
                <w:bCs/>
                <w:sz w:val="28"/>
                <w:szCs w:val="28"/>
              </w:rPr>
            </w:pPr>
          </w:p>
          <w:p>
            <w:pPr>
              <w:spacing w:line="360" w:lineRule="auto"/>
              <w:ind w:firstLine="561"/>
              <w:rPr>
                <w:bCs/>
                <w:sz w:val="28"/>
                <w:szCs w:val="28"/>
              </w:rPr>
            </w:pPr>
          </w:p>
          <w:p>
            <w:pPr>
              <w:spacing w:line="360" w:lineRule="auto"/>
              <w:ind w:firstLine="561"/>
              <w:rPr>
                <w:bCs/>
                <w:sz w:val="28"/>
                <w:szCs w:val="28"/>
              </w:rPr>
            </w:pPr>
          </w:p>
          <w:p>
            <w:pPr>
              <w:spacing w:line="360" w:lineRule="auto"/>
              <w:rPr>
                <w:bCs/>
                <w:sz w:val="28"/>
                <w:szCs w:val="28"/>
              </w:rPr>
            </w:pPr>
          </w:p>
          <w:p>
            <w:pPr>
              <w:rPr>
                <w:color w:val="000000"/>
                <w:sz w:val="28"/>
              </w:rPr>
            </w:pPr>
          </w:p>
        </w:tc>
      </w:tr>
    </w:tbl>
    <w:p>
      <w:pPr>
        <w:rPr>
          <w:rFonts w:eastAsia="黑体"/>
          <w:b/>
          <w:sz w:val="30"/>
        </w:rPr>
        <w:sectPr>
          <w:footerReference r:id="rId3" w:type="default"/>
          <w:pgSz w:w="11906" w:h="16838"/>
          <w:pgMar w:top="1588" w:right="1418" w:bottom="1418" w:left="1418" w:header="851" w:footer="1134" w:gutter="0"/>
          <w:pgNumType w:start="1"/>
          <w:cols w:space="720" w:num="1"/>
          <w:docGrid w:linePitch="312" w:charSpace="0"/>
        </w:sectPr>
      </w:pPr>
    </w:p>
    <w:p>
      <w:pPr>
        <w:rPr>
          <w:rFonts w:eastAsia="黑体"/>
          <w:b/>
          <w:sz w:val="30"/>
        </w:rPr>
      </w:pPr>
      <w:r>
        <w:rPr>
          <w:rFonts w:eastAsia="黑体"/>
          <w:b/>
          <w:sz w:val="30"/>
        </w:rPr>
        <w:t>环境影响分析</w:t>
      </w:r>
    </w:p>
    <w:tbl>
      <w:tblPr>
        <w:tblStyle w:val="36"/>
        <w:tblW w:w="928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2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3053" w:hRule="atLeast"/>
          <w:jc w:val="center"/>
        </w:trPr>
        <w:tc>
          <w:tcPr>
            <w:tcW w:w="9286" w:type="dxa"/>
            <w:tcBorders>
              <w:top w:val="single" w:color="auto" w:sz="12" w:space="0"/>
              <w:left w:val="single" w:color="auto" w:sz="12" w:space="0"/>
              <w:bottom w:val="single" w:color="auto" w:sz="12" w:space="0"/>
              <w:right w:val="single" w:color="auto" w:sz="12" w:space="0"/>
            </w:tcBorders>
          </w:tcPr>
          <w:p>
            <w:pPr>
              <w:ind w:right="86" w:rightChars="41"/>
              <w:rPr>
                <w:b/>
                <w:color w:val="000000"/>
              </w:rPr>
            </w:pPr>
            <w:r>
              <w:rPr>
                <w:b/>
                <w:color w:val="000000"/>
                <w:sz w:val="28"/>
              </w:rPr>
              <w:t>施工期环境影响简要分析</w:t>
            </w:r>
          </w:p>
          <w:p>
            <w:pPr>
              <w:rPr>
                <w:b/>
                <w:sz w:val="28"/>
                <w:szCs w:val="28"/>
              </w:rPr>
            </w:pPr>
            <w:r>
              <w:rPr>
                <w:b/>
                <w:sz w:val="28"/>
                <w:szCs w:val="28"/>
              </w:rPr>
              <w:t>1 施工期大气环境影响分析及防治措施</w:t>
            </w:r>
          </w:p>
          <w:p>
            <w:pPr>
              <w:ind w:right="101" w:rightChars="48" w:firstLine="560" w:firstLineChars="200"/>
              <w:rPr>
                <w:sz w:val="28"/>
                <w:szCs w:val="28"/>
              </w:rPr>
            </w:pPr>
            <w:r>
              <w:rPr>
                <w:sz w:val="28"/>
                <w:szCs w:val="28"/>
              </w:rPr>
              <w:t>项目施工期间需要运输、装卸并筛选建筑材料，车辆的流量增加，同时进行挖掘地基、打桩、砌墙、铺设路面、回填等各种施工作业，这些都将产生地面扬尘和废气排放，预计施工现场近地面空气中的悬浮颗粒物的浓度将比平时高出几倍或几十倍，超过《环境空气质量标准》（GB 3095-2012）二级标准的要求，局部区域短时间可能超过三级标准的限值要求（三级标准TSP的日均浓度限值为0.5mg/m</w:t>
            </w:r>
            <w:r>
              <w:rPr>
                <w:sz w:val="28"/>
                <w:szCs w:val="28"/>
                <w:vertAlign w:val="superscript"/>
              </w:rPr>
              <w:t>3</w:t>
            </w:r>
            <w:r>
              <w:rPr>
                <w:sz w:val="28"/>
                <w:szCs w:val="28"/>
              </w:rPr>
              <w:t>）。但这种施工所产生的粉尘颗粒粒径较大，一般超过100μm，因此在飞扬过程中沉降速度较大，很快能落至地面，所以其影响的范围比较小，局限在施工现场及附近。</w:t>
            </w:r>
          </w:p>
          <w:p>
            <w:pPr>
              <w:ind w:right="101" w:rightChars="48" w:firstLine="560" w:firstLineChars="200"/>
              <w:rPr>
                <w:sz w:val="28"/>
                <w:szCs w:val="28"/>
              </w:rPr>
            </w:pPr>
            <w:r>
              <w:rPr>
                <w:sz w:val="28"/>
                <w:szCs w:val="28"/>
              </w:rPr>
              <w:t>另外，车辆的增加及施工机械运行过程都将产生尾气排放，使附近空气中CO、TSP、CxHy、NOx浓度有所增加，这种排放属于面源排放，由于排放高度较低，对大气环境的影响范围较小，局限在施工现场及周围邻近区域。</w:t>
            </w:r>
          </w:p>
          <w:p>
            <w:pPr>
              <w:ind w:right="101" w:rightChars="48" w:firstLine="560" w:firstLineChars="200"/>
              <w:rPr>
                <w:sz w:val="28"/>
                <w:szCs w:val="28"/>
              </w:rPr>
            </w:pPr>
            <w:r>
              <w:rPr>
                <w:sz w:val="28"/>
                <w:szCs w:val="28"/>
              </w:rPr>
              <w:t>为了减少建设施工期间对大气环境所产生的影响，要求施工单位采取施工区与周围环境隔离措施；施工场地经常洒水，以保持地面湿润，减少尘土飞扬；合理调配车辆等措施。</w:t>
            </w:r>
          </w:p>
          <w:p>
            <w:pPr>
              <w:rPr>
                <w:b/>
                <w:sz w:val="28"/>
                <w:szCs w:val="28"/>
              </w:rPr>
            </w:pPr>
            <w:r>
              <w:rPr>
                <w:b/>
                <w:sz w:val="28"/>
                <w:szCs w:val="28"/>
              </w:rPr>
              <w:t>2 施工期水环境影响分析及防治措施</w:t>
            </w:r>
          </w:p>
          <w:p>
            <w:pPr>
              <w:ind w:right="101" w:rightChars="48" w:firstLine="560" w:firstLineChars="200"/>
              <w:rPr>
                <w:sz w:val="28"/>
                <w:szCs w:val="28"/>
              </w:rPr>
            </w:pPr>
            <w:r>
              <w:rPr>
                <w:sz w:val="28"/>
                <w:szCs w:val="28"/>
              </w:rPr>
              <w:t>项目在施工期内产生的污水主要包括施工生产废水和施工人员生活污水。其中生产废水主要为设备清洗、物料清洗、进出车辆清洗及建筑结构养护等过程产生；生活污水主要来自施工人员的生活排水。虽然本项目废水产生量少，施工周期短，也必须要做好施工期废水的防治措施，避免施工废水对周围水体水质产生影响。</w:t>
            </w:r>
          </w:p>
          <w:p>
            <w:pPr>
              <w:ind w:right="101" w:rightChars="48" w:firstLine="560" w:firstLineChars="200"/>
              <w:rPr>
                <w:sz w:val="28"/>
                <w:szCs w:val="28"/>
              </w:rPr>
            </w:pPr>
            <w:r>
              <w:rPr>
                <w:sz w:val="28"/>
                <w:szCs w:val="28"/>
              </w:rPr>
              <w:t>（1）施工废水对水环境的影响</w:t>
            </w:r>
          </w:p>
          <w:p>
            <w:pPr>
              <w:ind w:right="101" w:rightChars="48" w:firstLine="560" w:firstLineChars="200"/>
              <w:rPr>
                <w:sz w:val="28"/>
                <w:szCs w:val="28"/>
              </w:rPr>
            </w:pPr>
            <w:r>
              <w:rPr>
                <w:sz w:val="28"/>
                <w:szCs w:val="28"/>
              </w:rPr>
              <w:t>本项目需现场搅拌混凝土，但是砼量很少，搅拌废水的产生量很少。</w:t>
            </w:r>
          </w:p>
          <w:p>
            <w:pPr>
              <w:ind w:right="101" w:rightChars="48" w:firstLine="560" w:firstLineChars="200"/>
              <w:rPr>
                <w:sz w:val="28"/>
                <w:szCs w:val="28"/>
              </w:rPr>
            </w:pPr>
            <w:r>
              <w:rPr>
                <w:sz w:val="28"/>
                <w:szCs w:val="28"/>
              </w:rPr>
              <w:t>施工现场使用的挖掘机、推土机、载重汽车等施工机械和设备在清洗维修过程中也会产生一定量的废水，其主要污染物为石油类和悬浮物，如不加处理直接排放将会对近水体水质产生影响。施工期的生产废水严禁直接排入周边水域等水体，需在施工场地建立临时隔油池和沉砂池，尽可能回用沉淀后的生产废水。</w:t>
            </w:r>
          </w:p>
          <w:p>
            <w:pPr>
              <w:ind w:right="101" w:rightChars="48" w:firstLine="560" w:firstLineChars="200"/>
              <w:rPr>
                <w:sz w:val="28"/>
                <w:szCs w:val="28"/>
              </w:rPr>
            </w:pPr>
            <w:r>
              <w:rPr>
                <w:sz w:val="28"/>
                <w:szCs w:val="28"/>
              </w:rPr>
              <w:t>（2）施工人员生活污水对水环境影响</w:t>
            </w:r>
          </w:p>
          <w:p>
            <w:pPr>
              <w:ind w:right="101" w:rightChars="48" w:firstLine="560" w:firstLineChars="200"/>
              <w:rPr>
                <w:sz w:val="28"/>
                <w:szCs w:val="28"/>
              </w:rPr>
            </w:pPr>
            <w:r>
              <w:rPr>
                <w:sz w:val="28"/>
                <w:szCs w:val="28"/>
              </w:rPr>
              <w:t>本项目施工期施工人员较少，变电站施工人员的临时生活区工棚应设置简易厕所和化粪池，生活污水在池中充分停留处理达标后排入站外农田沟渠中，不会对地表水水环境造成影响。输电线路施工现场沿拟建输电线路点状分布，施工人员一般借住沿线农户家中，本次项目新建线路均位于长沙市周边近郊范围内，沿线村庄均设有排水系统，施工人员所产生的生活污水直接纳入当地排水系统中。</w:t>
            </w:r>
          </w:p>
          <w:p>
            <w:pPr>
              <w:ind w:right="101" w:rightChars="48" w:firstLine="560" w:firstLineChars="200"/>
              <w:rPr>
                <w:sz w:val="28"/>
                <w:szCs w:val="28"/>
              </w:rPr>
            </w:pPr>
            <w:r>
              <w:rPr>
                <w:sz w:val="28"/>
                <w:szCs w:val="28"/>
              </w:rPr>
              <w:t>（3）施工污水防治措施</w:t>
            </w:r>
          </w:p>
          <w:p>
            <w:pPr>
              <w:ind w:right="101" w:rightChars="48" w:firstLine="560" w:firstLineChars="200"/>
              <w:rPr>
                <w:sz w:val="28"/>
                <w:szCs w:val="28"/>
              </w:rPr>
            </w:pPr>
            <w:r>
              <w:rPr>
                <w:sz w:val="28"/>
                <w:szCs w:val="28"/>
              </w:rPr>
              <w:t>施工场地污水如不注意搞好导流、排放，一方面会泛滥于工地，影响施工，另一方面可能流到工地外污染环境，在污水进入排水通道后，其挟带的沙土可能会发生淤积、堵塞，影响排水，因此施工期必须采取相应的污水防治措施：</w:t>
            </w:r>
          </w:p>
          <w:p>
            <w:pPr>
              <w:ind w:right="101" w:rightChars="48" w:firstLine="560" w:firstLineChars="200"/>
              <w:rPr>
                <w:sz w:val="28"/>
                <w:szCs w:val="28"/>
              </w:rPr>
            </w:pPr>
            <w:r>
              <w:rPr>
                <w:rFonts w:hint="eastAsia" w:ascii="宋体" w:hAnsi="宋体" w:cs="宋体"/>
                <w:sz w:val="28"/>
                <w:szCs w:val="28"/>
              </w:rPr>
              <w:t>①</w:t>
            </w:r>
            <w:r>
              <w:rPr>
                <w:sz w:val="28"/>
                <w:szCs w:val="28"/>
              </w:rPr>
              <w:t>施工机械和车辆进行检修和清洗必须定时定点进行。建材堆放时加以覆盖，防止雨水冲刷。对施工过程中产生的泥浆水经沉淀池处理，含油污水、机械和车辆冲洗废水，经隔油沉淀池处理后用于建筑工地洒水防尘，或回用于泥砂搅拌用水，多余的达标有组织排放，沉淀污泥外运填埋。</w:t>
            </w:r>
          </w:p>
          <w:p>
            <w:pPr>
              <w:ind w:right="101" w:rightChars="48" w:firstLine="560" w:firstLineChars="200"/>
              <w:rPr>
                <w:sz w:val="28"/>
                <w:szCs w:val="28"/>
              </w:rPr>
            </w:pPr>
            <w:r>
              <w:rPr>
                <w:rFonts w:hint="eastAsia" w:ascii="宋体" w:hAnsi="宋体" w:cs="宋体"/>
                <w:sz w:val="28"/>
                <w:szCs w:val="28"/>
              </w:rPr>
              <w:t>②</w:t>
            </w:r>
            <w:r>
              <w:rPr>
                <w:sz w:val="28"/>
                <w:szCs w:val="28"/>
              </w:rPr>
              <w:t>建议建设单位对场地周边的堤围进行加固和防渗漏处理，防止在暴雨期间的地表径流和场地积水漫入排洪渠及周边水域。</w:t>
            </w:r>
          </w:p>
          <w:p>
            <w:pPr>
              <w:ind w:right="101" w:rightChars="48" w:firstLine="560" w:firstLineChars="200"/>
              <w:rPr>
                <w:sz w:val="28"/>
                <w:szCs w:val="28"/>
              </w:rPr>
            </w:pPr>
            <w:r>
              <w:rPr>
                <w:rFonts w:hint="eastAsia" w:ascii="宋体" w:hAnsi="宋体" w:cs="宋体"/>
                <w:sz w:val="28"/>
                <w:szCs w:val="28"/>
              </w:rPr>
              <w:t>③</w:t>
            </w:r>
            <w:r>
              <w:rPr>
                <w:sz w:val="28"/>
                <w:szCs w:val="28"/>
              </w:rPr>
              <w:t>含有害物质的建筑材料（如施工水泥等）应远离饮水源，各类建筑材料应有防雨遮雨设施，水泥材料不得倾倒于地上，工程废料要及时运走。</w:t>
            </w:r>
          </w:p>
          <w:p>
            <w:pPr>
              <w:ind w:right="101" w:rightChars="48" w:firstLine="560" w:firstLineChars="200"/>
              <w:rPr>
                <w:sz w:val="28"/>
                <w:szCs w:val="28"/>
              </w:rPr>
            </w:pPr>
            <w:r>
              <w:rPr>
                <w:rFonts w:hint="eastAsia" w:ascii="宋体" w:hAnsi="宋体" w:cs="宋体"/>
                <w:sz w:val="28"/>
                <w:szCs w:val="28"/>
              </w:rPr>
              <w:t>④</w:t>
            </w:r>
            <w:r>
              <w:rPr>
                <w:sz w:val="28"/>
                <w:szCs w:val="28"/>
              </w:rPr>
              <w:t>严格管理施工机械和运输车辆，严禁油料泄漏和随意倾倒废油料。施工机械机修时产生的油污及有油污的固体废物等不得随意排放，须交有处理危险废物资质单位处理。</w:t>
            </w:r>
          </w:p>
          <w:p>
            <w:pPr>
              <w:ind w:right="101" w:rightChars="48" w:firstLine="560" w:firstLineChars="200"/>
              <w:rPr>
                <w:sz w:val="28"/>
                <w:szCs w:val="28"/>
              </w:rPr>
            </w:pPr>
            <w:r>
              <w:rPr>
                <w:rFonts w:hint="eastAsia" w:ascii="宋体" w:hAnsi="宋体" w:cs="宋体"/>
                <w:sz w:val="28"/>
                <w:szCs w:val="28"/>
              </w:rPr>
              <w:t>⑤</w:t>
            </w:r>
            <w:r>
              <w:rPr>
                <w:sz w:val="28"/>
                <w:szCs w:val="28"/>
              </w:rPr>
              <w:t>建议项目施工避开雨季。</w:t>
            </w:r>
          </w:p>
          <w:p>
            <w:pPr>
              <w:ind w:right="101" w:rightChars="48" w:firstLine="560" w:firstLineChars="200"/>
              <w:rPr>
                <w:sz w:val="28"/>
                <w:szCs w:val="28"/>
              </w:rPr>
            </w:pPr>
            <w:r>
              <w:rPr>
                <w:sz w:val="28"/>
                <w:szCs w:val="28"/>
              </w:rPr>
              <w:t>综上所述，施工期生产废水和生活污水排放后，废水中的污染物含量很少，对周围水环境的影响不大，且随施工期结束而结束。</w:t>
            </w:r>
          </w:p>
          <w:p>
            <w:pPr>
              <w:spacing w:beforeLines="50" w:afterLines="50"/>
              <w:rPr>
                <w:b/>
                <w:sz w:val="28"/>
                <w:szCs w:val="28"/>
              </w:rPr>
            </w:pPr>
            <w:r>
              <w:rPr>
                <w:b/>
                <w:sz w:val="28"/>
                <w:szCs w:val="28"/>
              </w:rPr>
              <w:t>3施工期噪声影响分析及防治措施</w:t>
            </w:r>
          </w:p>
          <w:p>
            <w:pPr>
              <w:ind w:right="101" w:rightChars="48" w:firstLine="560" w:firstLineChars="200"/>
              <w:rPr>
                <w:sz w:val="28"/>
                <w:szCs w:val="28"/>
              </w:rPr>
            </w:pPr>
            <w:r>
              <w:rPr>
                <w:sz w:val="28"/>
                <w:szCs w:val="28"/>
              </w:rPr>
              <w:t>施工期间，各种施工机械都将产生不同程度的噪声污染，对周围环境造成一定的影响，主要噪声源为推土机、载重车辆、气锤打桩机等。但这些噪声在空间传播过程中自然衰减较快。每百m噪声强度可衰减30～40dB左右，因此对300m以外区域的影响不大。但按照《建筑施工场界环境噪声排放标准》（GB12523-2011）的要求，噪声峰值强度最大的施工机械，夜间应禁止工作，以避免对周围环境的影响。</w:t>
            </w:r>
          </w:p>
          <w:p>
            <w:pPr>
              <w:ind w:right="101" w:rightChars="48" w:firstLine="560" w:firstLineChars="200"/>
              <w:rPr>
                <w:sz w:val="28"/>
                <w:szCs w:val="28"/>
              </w:rPr>
            </w:pPr>
            <w:r>
              <w:rPr>
                <w:sz w:val="28"/>
                <w:szCs w:val="28"/>
              </w:rPr>
              <w:t>为了减少施工期噪声的影响，施工单位必须加强管理，在尽量使用低噪声的施工设备的情况下，合理安排施工进度，加强对高噪声施工机械的管理，夜间尽量不施工或施工时采用低噪声设备。</w:t>
            </w:r>
          </w:p>
          <w:p>
            <w:pPr>
              <w:ind w:right="101" w:rightChars="48" w:firstLine="560" w:firstLineChars="200"/>
              <w:rPr>
                <w:color w:val="000000"/>
                <w:sz w:val="28"/>
                <w:szCs w:val="28"/>
              </w:rPr>
            </w:pPr>
            <w:r>
              <w:rPr>
                <w:color w:val="000000"/>
                <w:sz w:val="28"/>
                <w:szCs w:val="28"/>
              </w:rPr>
              <w:t>（1）施工噪声预测</w:t>
            </w:r>
          </w:p>
          <w:p>
            <w:pPr>
              <w:ind w:right="101" w:rightChars="48" w:firstLine="560" w:firstLineChars="200"/>
              <w:rPr>
                <w:color w:val="000000"/>
                <w:sz w:val="28"/>
                <w:szCs w:val="28"/>
              </w:rPr>
            </w:pPr>
            <w:r>
              <w:rPr>
                <w:color w:val="000000"/>
                <w:sz w:val="28"/>
                <w:szCs w:val="28"/>
              </w:rPr>
              <w:t>施工噪声可近似视为点声源处理，其衰减模式如下：</w:t>
            </w:r>
          </w:p>
          <w:p>
            <w:pPr>
              <w:ind w:right="101" w:rightChars="48" w:firstLine="560" w:firstLineChars="200"/>
              <w:rPr>
                <w:color w:val="000000"/>
                <w:sz w:val="28"/>
                <w:szCs w:val="28"/>
              </w:rPr>
            </w:pPr>
            <w:r>
              <w:rPr>
                <w:color w:val="000000"/>
                <w:sz w:val="28"/>
                <w:szCs w:val="28"/>
              </w:rPr>
              <w:t xml:space="preserve">       L</w:t>
            </w:r>
            <w:r>
              <w:rPr>
                <w:color w:val="000000"/>
                <w:sz w:val="28"/>
                <w:szCs w:val="28"/>
                <w:vertAlign w:val="subscript"/>
              </w:rPr>
              <w:t>p</w:t>
            </w:r>
            <w:r>
              <w:rPr>
                <w:color w:val="000000"/>
                <w:sz w:val="28"/>
                <w:szCs w:val="28"/>
              </w:rPr>
              <w:t>=L</w:t>
            </w:r>
            <w:r>
              <w:rPr>
                <w:color w:val="000000"/>
                <w:sz w:val="28"/>
                <w:szCs w:val="28"/>
                <w:vertAlign w:val="subscript"/>
              </w:rPr>
              <w:t>po</w:t>
            </w:r>
            <w:r>
              <w:rPr>
                <w:color w:val="000000"/>
                <w:sz w:val="28"/>
                <w:szCs w:val="28"/>
              </w:rPr>
              <w:t>-20lg(r/r</w:t>
            </w:r>
            <w:r>
              <w:rPr>
                <w:color w:val="000000"/>
                <w:sz w:val="28"/>
                <w:szCs w:val="28"/>
                <w:vertAlign w:val="subscript"/>
              </w:rPr>
              <w:t>o</w:t>
            </w:r>
            <w:r>
              <w:rPr>
                <w:color w:val="000000"/>
                <w:sz w:val="28"/>
                <w:szCs w:val="28"/>
              </w:rPr>
              <w:t>)－</w:t>
            </w:r>
            <w:r>
              <w:rPr>
                <w:rFonts w:ascii="Cambria Math" w:hAnsi="Cambria Math" w:cs="Cambria Math"/>
                <w:color w:val="000000"/>
                <w:sz w:val="28"/>
                <w:szCs w:val="28"/>
              </w:rPr>
              <w:t>△</w:t>
            </w:r>
            <w:r>
              <w:rPr>
                <w:color w:val="000000"/>
                <w:sz w:val="28"/>
                <w:szCs w:val="28"/>
              </w:rPr>
              <w:t>L</w:t>
            </w:r>
          </w:p>
          <w:p>
            <w:pPr>
              <w:ind w:right="101" w:rightChars="48" w:firstLine="560" w:firstLineChars="200"/>
              <w:rPr>
                <w:color w:val="000000"/>
                <w:sz w:val="28"/>
                <w:szCs w:val="28"/>
              </w:rPr>
            </w:pPr>
            <w:r>
              <w:rPr>
                <w:color w:val="000000"/>
                <w:sz w:val="28"/>
                <w:szCs w:val="28"/>
              </w:rPr>
              <w:t>式中：</w:t>
            </w:r>
            <w:r>
              <w:rPr>
                <w:i/>
                <w:color w:val="000000"/>
                <w:sz w:val="28"/>
                <w:szCs w:val="28"/>
              </w:rPr>
              <w:t>Lp</w:t>
            </w:r>
            <w:r>
              <w:rPr>
                <w:color w:val="000000"/>
                <w:sz w:val="28"/>
                <w:szCs w:val="28"/>
              </w:rPr>
              <w:t>——距声源</w:t>
            </w:r>
            <w:r>
              <w:rPr>
                <w:i/>
                <w:color w:val="000000"/>
                <w:sz w:val="28"/>
                <w:szCs w:val="28"/>
              </w:rPr>
              <w:t>r</w:t>
            </w:r>
            <w:r>
              <w:rPr>
                <w:color w:val="000000"/>
                <w:sz w:val="28"/>
                <w:szCs w:val="28"/>
              </w:rPr>
              <w:t>m处的施工噪声预测值，dB(A)；</w:t>
            </w:r>
          </w:p>
          <w:p>
            <w:pPr>
              <w:ind w:right="101" w:rightChars="48" w:firstLine="560" w:firstLineChars="200"/>
              <w:rPr>
                <w:color w:val="000000"/>
                <w:sz w:val="28"/>
                <w:szCs w:val="28"/>
              </w:rPr>
            </w:pPr>
            <w:r>
              <w:rPr>
                <w:i/>
                <w:color w:val="000000"/>
                <w:sz w:val="28"/>
                <w:szCs w:val="28"/>
              </w:rPr>
              <w:t>L</w:t>
            </w:r>
            <w:r>
              <w:rPr>
                <w:i/>
                <w:color w:val="000000"/>
                <w:sz w:val="28"/>
                <w:szCs w:val="28"/>
                <w:vertAlign w:val="subscript"/>
              </w:rPr>
              <w:t>po</w:t>
            </w:r>
            <w:r>
              <w:rPr>
                <w:color w:val="000000"/>
                <w:sz w:val="28"/>
                <w:szCs w:val="28"/>
              </w:rPr>
              <w:t>——距声源</w:t>
            </w:r>
            <w:r>
              <w:rPr>
                <w:i/>
                <w:color w:val="000000"/>
                <w:sz w:val="28"/>
                <w:szCs w:val="28"/>
              </w:rPr>
              <w:t>r</w:t>
            </w:r>
            <w:r>
              <w:rPr>
                <w:i/>
                <w:color w:val="000000"/>
                <w:sz w:val="28"/>
                <w:szCs w:val="28"/>
                <w:vertAlign w:val="subscript"/>
              </w:rPr>
              <w:t>o</w:t>
            </w:r>
            <w:r>
              <w:rPr>
                <w:color w:val="000000"/>
                <w:sz w:val="28"/>
                <w:szCs w:val="28"/>
              </w:rPr>
              <w:t>m处的参考声级，dB(A)；</w:t>
            </w:r>
          </w:p>
          <w:p>
            <w:pPr>
              <w:ind w:right="101" w:rightChars="48" w:firstLine="560" w:firstLineChars="200"/>
              <w:rPr>
                <w:color w:val="000000"/>
                <w:sz w:val="28"/>
                <w:szCs w:val="28"/>
              </w:rPr>
            </w:pPr>
            <w:r>
              <w:rPr>
                <w:i/>
                <w:color w:val="000000"/>
                <w:sz w:val="28"/>
                <w:szCs w:val="28"/>
              </w:rPr>
              <w:t>r</w:t>
            </w:r>
            <w:r>
              <w:rPr>
                <w:i/>
                <w:color w:val="000000"/>
                <w:sz w:val="28"/>
                <w:szCs w:val="28"/>
                <w:vertAlign w:val="subscript"/>
              </w:rPr>
              <w:t>o</w:t>
            </w:r>
            <w:r>
              <w:rPr>
                <w:color w:val="000000"/>
                <w:sz w:val="28"/>
                <w:szCs w:val="28"/>
              </w:rPr>
              <w:t>——</w:t>
            </w:r>
            <w:r>
              <w:rPr>
                <w:i/>
                <w:color w:val="000000"/>
                <w:sz w:val="28"/>
                <w:szCs w:val="28"/>
              </w:rPr>
              <w:t>L</w:t>
            </w:r>
            <w:r>
              <w:rPr>
                <w:i/>
                <w:color w:val="000000"/>
                <w:sz w:val="28"/>
                <w:szCs w:val="28"/>
                <w:vertAlign w:val="subscript"/>
              </w:rPr>
              <w:t>po</w:t>
            </w:r>
            <w:r>
              <w:rPr>
                <w:color w:val="000000"/>
                <w:sz w:val="28"/>
                <w:szCs w:val="28"/>
              </w:rPr>
              <w:t>噪声的测点距离（5m或1m），m。</w:t>
            </w:r>
          </w:p>
          <w:p>
            <w:pPr>
              <w:ind w:right="101" w:rightChars="48" w:firstLine="560" w:firstLineChars="200"/>
              <w:rPr>
                <w:color w:val="000000"/>
                <w:sz w:val="28"/>
                <w:szCs w:val="28"/>
              </w:rPr>
            </w:pPr>
            <w:r>
              <w:rPr>
                <w:rFonts w:ascii="Cambria Math" w:hAnsi="Cambria Math" w:cs="Cambria Math"/>
                <w:color w:val="000000"/>
                <w:sz w:val="28"/>
                <w:szCs w:val="28"/>
              </w:rPr>
              <w:t>△</w:t>
            </w:r>
            <w:r>
              <w:rPr>
                <w:color w:val="000000"/>
                <w:sz w:val="28"/>
                <w:szCs w:val="28"/>
              </w:rPr>
              <w:t>L——采取各种措施后的噪声衰减量，dB(A)。</w:t>
            </w:r>
          </w:p>
          <w:p>
            <w:pPr>
              <w:ind w:right="101" w:rightChars="48" w:firstLine="560" w:firstLineChars="200"/>
              <w:rPr>
                <w:color w:val="000000"/>
                <w:sz w:val="28"/>
                <w:szCs w:val="28"/>
              </w:rPr>
            </w:pPr>
            <w:r>
              <w:rPr>
                <w:color w:val="000000"/>
                <w:sz w:val="28"/>
                <w:szCs w:val="28"/>
              </w:rPr>
              <w:t>施工期主要噪声源有施工机械如砼路面破碎机、挖掘机、运输车辆、筑路机械、搅拌机等，以及钻孔等施工行为。根据上式，估算出主要施工机械噪声随距离的衰减结果见表1</w:t>
            </w:r>
            <w:r>
              <w:rPr>
                <w:rFonts w:hint="eastAsia"/>
                <w:color w:val="000000"/>
                <w:sz w:val="28"/>
                <w:szCs w:val="28"/>
              </w:rPr>
              <w:t>5</w:t>
            </w:r>
            <w:r>
              <w:rPr>
                <w:color w:val="000000"/>
                <w:sz w:val="28"/>
                <w:szCs w:val="28"/>
              </w:rPr>
              <w:t>。</w:t>
            </w:r>
          </w:p>
          <w:p>
            <w:pPr>
              <w:ind w:right="101" w:rightChars="48" w:firstLine="560" w:firstLineChars="200"/>
              <w:rPr>
                <w:color w:val="000000"/>
                <w:sz w:val="28"/>
                <w:szCs w:val="28"/>
              </w:rPr>
            </w:pPr>
            <w:r>
              <w:rPr>
                <w:color w:val="000000"/>
                <w:sz w:val="28"/>
                <w:szCs w:val="28"/>
              </w:rPr>
              <w:t>（2)施工噪声预测结果及分析</w:t>
            </w:r>
          </w:p>
          <w:p>
            <w:pPr>
              <w:ind w:right="101" w:rightChars="48" w:firstLine="560" w:firstLineChars="200"/>
              <w:rPr>
                <w:color w:val="000000"/>
                <w:sz w:val="28"/>
                <w:szCs w:val="28"/>
              </w:rPr>
            </w:pPr>
            <w:r>
              <w:rPr>
                <w:color w:val="000000"/>
                <w:sz w:val="28"/>
                <w:szCs w:val="28"/>
              </w:rPr>
              <w:t>运用上式对管道施工中施工机械噪声的影响进行预测计算，其结果如表1</w:t>
            </w:r>
            <w:r>
              <w:rPr>
                <w:rFonts w:hint="eastAsia"/>
                <w:color w:val="000000"/>
                <w:sz w:val="28"/>
                <w:szCs w:val="28"/>
              </w:rPr>
              <w:t>6</w:t>
            </w:r>
            <w:r>
              <w:rPr>
                <w:color w:val="000000"/>
                <w:sz w:val="28"/>
                <w:szCs w:val="28"/>
              </w:rPr>
              <w:t>所示。</w:t>
            </w:r>
          </w:p>
          <w:p>
            <w:pPr>
              <w:ind w:right="101" w:rightChars="48"/>
              <w:jc w:val="center"/>
              <w:rPr>
                <w:color w:val="000000"/>
                <w:sz w:val="28"/>
                <w:szCs w:val="28"/>
              </w:rPr>
            </w:pPr>
            <w:r>
              <w:rPr>
                <w:b/>
                <w:color w:val="000000"/>
                <w:sz w:val="24"/>
                <w:szCs w:val="24"/>
              </w:rPr>
              <w:t>表1</w:t>
            </w:r>
            <w:r>
              <w:rPr>
                <w:rFonts w:hint="eastAsia"/>
                <w:b/>
                <w:color w:val="000000"/>
                <w:sz w:val="24"/>
                <w:szCs w:val="24"/>
              </w:rPr>
              <w:t>6</w:t>
            </w:r>
            <w:r>
              <w:rPr>
                <w:b/>
                <w:color w:val="000000"/>
                <w:sz w:val="24"/>
                <w:szCs w:val="24"/>
              </w:rPr>
              <w:t>项目主要施工机械在不同距离处的噪声预测值</w:t>
            </w:r>
          </w:p>
          <w:tbl>
            <w:tblPr>
              <w:tblStyle w:val="36"/>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2322"/>
              <w:gridCol w:w="590"/>
              <w:gridCol w:w="589"/>
              <w:gridCol w:w="589"/>
              <w:gridCol w:w="589"/>
              <w:gridCol w:w="589"/>
              <w:gridCol w:w="589"/>
              <w:gridCol w:w="794"/>
              <w:gridCol w:w="794"/>
              <w:gridCol w:w="794"/>
              <w:gridCol w:w="8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cantSplit/>
                <w:trHeight w:val="284" w:hRule="atLeast"/>
              </w:trPr>
              <w:tc>
                <w:tcPr>
                  <w:tcW w:w="2322" w:type="dxa"/>
                  <w:vMerge w:val="restart"/>
                  <w:vAlign w:val="center"/>
                </w:tcPr>
                <w:p>
                  <w:pPr>
                    <w:rPr>
                      <w:bCs/>
                      <w:color w:val="000000"/>
                      <w:sz w:val="24"/>
                      <w:szCs w:val="24"/>
                    </w:rPr>
                  </w:pPr>
                  <w:r>
                    <w:rPr>
                      <w:bCs/>
                      <w:color w:val="000000"/>
                      <w:sz w:val="24"/>
                      <w:szCs w:val="24"/>
                    </w:rPr>
                    <w:t>机械名称</w:t>
                  </w:r>
                </w:p>
              </w:tc>
              <w:tc>
                <w:tcPr>
                  <w:tcW w:w="6718" w:type="dxa"/>
                  <w:gridSpan w:val="10"/>
                  <w:vAlign w:val="center"/>
                </w:tcPr>
                <w:p>
                  <w:pPr>
                    <w:jc w:val="center"/>
                    <w:rPr>
                      <w:bCs/>
                      <w:color w:val="000000"/>
                      <w:sz w:val="24"/>
                      <w:szCs w:val="24"/>
                    </w:rPr>
                  </w:pPr>
                  <w:r>
                    <w:rPr>
                      <w:bCs/>
                      <w:color w:val="000000"/>
                      <w:sz w:val="24"/>
                      <w:szCs w:val="24"/>
                    </w:rPr>
                    <w:t>噪声预测值dB(A)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cantSplit/>
                <w:trHeight w:val="135" w:hRule="atLeast"/>
              </w:trPr>
              <w:tc>
                <w:tcPr>
                  <w:tcW w:w="2322" w:type="dxa"/>
                  <w:vMerge w:val="continue"/>
                  <w:vAlign w:val="center"/>
                </w:tcPr>
                <w:p>
                  <w:pPr>
                    <w:rPr>
                      <w:color w:val="000000"/>
                      <w:sz w:val="24"/>
                      <w:szCs w:val="24"/>
                    </w:rPr>
                  </w:pPr>
                </w:p>
              </w:tc>
              <w:tc>
                <w:tcPr>
                  <w:tcW w:w="590" w:type="dxa"/>
                  <w:vAlign w:val="center"/>
                </w:tcPr>
                <w:p>
                  <w:pPr>
                    <w:jc w:val="center"/>
                    <w:rPr>
                      <w:bCs/>
                      <w:color w:val="000000"/>
                      <w:sz w:val="24"/>
                      <w:szCs w:val="24"/>
                    </w:rPr>
                  </w:pPr>
                  <w:r>
                    <w:rPr>
                      <w:bCs/>
                      <w:color w:val="000000"/>
                      <w:sz w:val="24"/>
                      <w:szCs w:val="24"/>
                    </w:rPr>
                    <w:t>5m</w:t>
                  </w:r>
                </w:p>
              </w:tc>
              <w:tc>
                <w:tcPr>
                  <w:tcW w:w="589" w:type="dxa"/>
                  <w:vAlign w:val="center"/>
                </w:tcPr>
                <w:p>
                  <w:pPr>
                    <w:jc w:val="center"/>
                    <w:rPr>
                      <w:bCs/>
                      <w:color w:val="000000"/>
                      <w:sz w:val="24"/>
                      <w:szCs w:val="24"/>
                    </w:rPr>
                  </w:pPr>
                  <w:r>
                    <w:rPr>
                      <w:bCs/>
                      <w:color w:val="000000"/>
                      <w:sz w:val="24"/>
                      <w:szCs w:val="24"/>
                    </w:rPr>
                    <w:t>15m</w:t>
                  </w:r>
                </w:p>
              </w:tc>
              <w:tc>
                <w:tcPr>
                  <w:tcW w:w="589" w:type="dxa"/>
                  <w:vAlign w:val="center"/>
                </w:tcPr>
                <w:p>
                  <w:pPr>
                    <w:jc w:val="center"/>
                    <w:rPr>
                      <w:bCs/>
                      <w:color w:val="000000"/>
                      <w:sz w:val="24"/>
                      <w:szCs w:val="24"/>
                    </w:rPr>
                  </w:pPr>
                  <w:r>
                    <w:rPr>
                      <w:bCs/>
                      <w:color w:val="000000"/>
                      <w:sz w:val="24"/>
                      <w:szCs w:val="24"/>
                    </w:rPr>
                    <w:t>20m</w:t>
                  </w:r>
                </w:p>
              </w:tc>
              <w:tc>
                <w:tcPr>
                  <w:tcW w:w="589" w:type="dxa"/>
                  <w:vAlign w:val="center"/>
                </w:tcPr>
                <w:p>
                  <w:pPr>
                    <w:jc w:val="center"/>
                    <w:rPr>
                      <w:bCs/>
                      <w:color w:val="000000"/>
                      <w:sz w:val="24"/>
                      <w:szCs w:val="24"/>
                    </w:rPr>
                  </w:pPr>
                  <w:r>
                    <w:rPr>
                      <w:bCs/>
                      <w:color w:val="000000"/>
                      <w:sz w:val="24"/>
                      <w:szCs w:val="24"/>
                    </w:rPr>
                    <w:t>30m</w:t>
                  </w:r>
                </w:p>
              </w:tc>
              <w:tc>
                <w:tcPr>
                  <w:tcW w:w="589" w:type="dxa"/>
                  <w:vAlign w:val="center"/>
                </w:tcPr>
                <w:p>
                  <w:pPr>
                    <w:jc w:val="center"/>
                    <w:rPr>
                      <w:bCs/>
                      <w:color w:val="000000"/>
                      <w:sz w:val="24"/>
                      <w:szCs w:val="24"/>
                    </w:rPr>
                  </w:pPr>
                  <w:r>
                    <w:rPr>
                      <w:bCs/>
                      <w:color w:val="000000"/>
                      <w:sz w:val="24"/>
                      <w:szCs w:val="24"/>
                    </w:rPr>
                    <w:t>40m</w:t>
                  </w:r>
                </w:p>
              </w:tc>
              <w:tc>
                <w:tcPr>
                  <w:tcW w:w="589" w:type="dxa"/>
                  <w:vAlign w:val="center"/>
                </w:tcPr>
                <w:p>
                  <w:pPr>
                    <w:jc w:val="center"/>
                    <w:rPr>
                      <w:bCs/>
                      <w:color w:val="000000"/>
                      <w:sz w:val="24"/>
                      <w:szCs w:val="24"/>
                    </w:rPr>
                  </w:pPr>
                  <w:r>
                    <w:rPr>
                      <w:bCs/>
                      <w:color w:val="000000"/>
                      <w:sz w:val="24"/>
                      <w:szCs w:val="24"/>
                    </w:rPr>
                    <w:t>50m</w:t>
                  </w:r>
                </w:p>
              </w:tc>
              <w:tc>
                <w:tcPr>
                  <w:tcW w:w="794" w:type="dxa"/>
                  <w:vAlign w:val="center"/>
                </w:tcPr>
                <w:p>
                  <w:pPr>
                    <w:jc w:val="center"/>
                    <w:rPr>
                      <w:bCs/>
                      <w:color w:val="000000"/>
                      <w:sz w:val="24"/>
                      <w:szCs w:val="24"/>
                    </w:rPr>
                  </w:pPr>
                  <w:r>
                    <w:rPr>
                      <w:bCs/>
                      <w:color w:val="000000"/>
                      <w:sz w:val="24"/>
                      <w:szCs w:val="24"/>
                    </w:rPr>
                    <w:t>100m</w:t>
                  </w:r>
                </w:p>
              </w:tc>
              <w:tc>
                <w:tcPr>
                  <w:tcW w:w="794" w:type="dxa"/>
                  <w:vAlign w:val="center"/>
                </w:tcPr>
                <w:p>
                  <w:pPr>
                    <w:jc w:val="center"/>
                    <w:rPr>
                      <w:bCs/>
                      <w:color w:val="000000"/>
                      <w:sz w:val="24"/>
                      <w:szCs w:val="24"/>
                    </w:rPr>
                  </w:pPr>
                  <w:r>
                    <w:rPr>
                      <w:bCs/>
                      <w:color w:val="000000"/>
                      <w:sz w:val="24"/>
                      <w:szCs w:val="24"/>
                    </w:rPr>
                    <w:t>150m</w:t>
                  </w:r>
                </w:p>
              </w:tc>
              <w:tc>
                <w:tcPr>
                  <w:tcW w:w="794" w:type="dxa"/>
                  <w:vAlign w:val="center"/>
                </w:tcPr>
                <w:p>
                  <w:pPr>
                    <w:jc w:val="center"/>
                    <w:rPr>
                      <w:bCs/>
                      <w:color w:val="000000"/>
                      <w:sz w:val="24"/>
                      <w:szCs w:val="24"/>
                    </w:rPr>
                  </w:pPr>
                  <w:r>
                    <w:rPr>
                      <w:bCs/>
                      <w:color w:val="000000"/>
                      <w:sz w:val="24"/>
                      <w:szCs w:val="24"/>
                    </w:rPr>
                    <w:t>200m</w:t>
                  </w:r>
                </w:p>
              </w:tc>
              <w:tc>
                <w:tcPr>
                  <w:tcW w:w="801" w:type="dxa"/>
                  <w:vAlign w:val="center"/>
                </w:tcPr>
                <w:p>
                  <w:pPr>
                    <w:jc w:val="center"/>
                    <w:rPr>
                      <w:bCs/>
                      <w:color w:val="000000"/>
                      <w:sz w:val="24"/>
                      <w:szCs w:val="24"/>
                    </w:rPr>
                  </w:pPr>
                  <w:r>
                    <w:rPr>
                      <w:bCs/>
                      <w:color w:val="000000"/>
                      <w:sz w:val="24"/>
                      <w:szCs w:val="24"/>
                    </w:rPr>
                    <w:t>300m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284" w:hRule="atLeast"/>
              </w:trPr>
              <w:tc>
                <w:tcPr>
                  <w:tcW w:w="2322" w:type="dxa"/>
                  <w:vAlign w:val="center"/>
                </w:tcPr>
                <w:p>
                  <w:pPr>
                    <w:rPr>
                      <w:bCs/>
                      <w:color w:val="000000"/>
                      <w:sz w:val="24"/>
                      <w:szCs w:val="24"/>
                    </w:rPr>
                  </w:pPr>
                  <w:r>
                    <w:rPr>
                      <w:bCs/>
                      <w:color w:val="000000"/>
                      <w:sz w:val="24"/>
                      <w:szCs w:val="24"/>
                    </w:rPr>
                    <w:t>搅拌机、振捣机</w:t>
                  </w:r>
                </w:p>
              </w:tc>
              <w:tc>
                <w:tcPr>
                  <w:tcW w:w="590" w:type="dxa"/>
                  <w:vAlign w:val="center"/>
                </w:tcPr>
                <w:p>
                  <w:pPr>
                    <w:jc w:val="center"/>
                    <w:rPr>
                      <w:color w:val="000000"/>
                      <w:sz w:val="24"/>
                      <w:szCs w:val="24"/>
                    </w:rPr>
                  </w:pPr>
                  <w:r>
                    <w:rPr>
                      <w:color w:val="000000"/>
                      <w:sz w:val="24"/>
                      <w:szCs w:val="24"/>
                    </w:rPr>
                    <w:t>90</w:t>
                  </w:r>
                </w:p>
              </w:tc>
              <w:tc>
                <w:tcPr>
                  <w:tcW w:w="589" w:type="dxa"/>
                  <w:vAlign w:val="center"/>
                </w:tcPr>
                <w:p>
                  <w:pPr>
                    <w:jc w:val="center"/>
                    <w:rPr>
                      <w:color w:val="000000"/>
                      <w:sz w:val="24"/>
                      <w:szCs w:val="24"/>
                    </w:rPr>
                  </w:pPr>
                  <w:r>
                    <w:rPr>
                      <w:color w:val="000000"/>
                      <w:sz w:val="24"/>
                      <w:szCs w:val="24"/>
                    </w:rPr>
                    <w:t>75</w:t>
                  </w:r>
                </w:p>
              </w:tc>
              <w:tc>
                <w:tcPr>
                  <w:tcW w:w="589" w:type="dxa"/>
                  <w:vAlign w:val="center"/>
                </w:tcPr>
                <w:p>
                  <w:pPr>
                    <w:jc w:val="center"/>
                    <w:rPr>
                      <w:color w:val="000000"/>
                      <w:sz w:val="24"/>
                      <w:szCs w:val="24"/>
                    </w:rPr>
                  </w:pPr>
                  <w:r>
                    <w:rPr>
                      <w:color w:val="000000"/>
                      <w:sz w:val="24"/>
                      <w:szCs w:val="24"/>
                    </w:rPr>
                    <w:t>73</w:t>
                  </w:r>
                </w:p>
              </w:tc>
              <w:tc>
                <w:tcPr>
                  <w:tcW w:w="589" w:type="dxa"/>
                  <w:vAlign w:val="center"/>
                </w:tcPr>
                <w:p>
                  <w:pPr>
                    <w:jc w:val="center"/>
                    <w:rPr>
                      <w:color w:val="000000"/>
                      <w:sz w:val="24"/>
                      <w:szCs w:val="24"/>
                    </w:rPr>
                  </w:pPr>
                  <w:r>
                    <w:rPr>
                      <w:color w:val="000000"/>
                      <w:sz w:val="24"/>
                      <w:szCs w:val="24"/>
                    </w:rPr>
                    <w:t>69</w:t>
                  </w:r>
                </w:p>
              </w:tc>
              <w:tc>
                <w:tcPr>
                  <w:tcW w:w="589" w:type="dxa"/>
                  <w:vAlign w:val="center"/>
                </w:tcPr>
                <w:p>
                  <w:pPr>
                    <w:jc w:val="center"/>
                    <w:rPr>
                      <w:color w:val="000000"/>
                      <w:sz w:val="24"/>
                      <w:szCs w:val="24"/>
                    </w:rPr>
                  </w:pPr>
                  <w:r>
                    <w:rPr>
                      <w:color w:val="000000"/>
                      <w:sz w:val="24"/>
                      <w:szCs w:val="24"/>
                    </w:rPr>
                    <w:t>67</w:t>
                  </w:r>
                </w:p>
              </w:tc>
              <w:tc>
                <w:tcPr>
                  <w:tcW w:w="589" w:type="dxa"/>
                  <w:vAlign w:val="center"/>
                </w:tcPr>
                <w:p>
                  <w:pPr>
                    <w:jc w:val="center"/>
                    <w:rPr>
                      <w:color w:val="000000"/>
                      <w:sz w:val="24"/>
                      <w:szCs w:val="24"/>
                    </w:rPr>
                  </w:pPr>
                  <w:r>
                    <w:rPr>
                      <w:color w:val="000000"/>
                      <w:sz w:val="24"/>
                      <w:szCs w:val="24"/>
                    </w:rPr>
                    <w:t>65</w:t>
                  </w:r>
                </w:p>
              </w:tc>
              <w:tc>
                <w:tcPr>
                  <w:tcW w:w="794" w:type="dxa"/>
                  <w:vAlign w:val="center"/>
                </w:tcPr>
                <w:p>
                  <w:pPr>
                    <w:jc w:val="center"/>
                    <w:rPr>
                      <w:color w:val="000000"/>
                      <w:sz w:val="24"/>
                      <w:szCs w:val="24"/>
                    </w:rPr>
                  </w:pPr>
                  <w:r>
                    <w:rPr>
                      <w:color w:val="000000"/>
                      <w:sz w:val="24"/>
                      <w:szCs w:val="24"/>
                    </w:rPr>
                    <w:t>59</w:t>
                  </w:r>
                </w:p>
              </w:tc>
              <w:tc>
                <w:tcPr>
                  <w:tcW w:w="794" w:type="dxa"/>
                  <w:vAlign w:val="center"/>
                </w:tcPr>
                <w:p>
                  <w:pPr>
                    <w:jc w:val="center"/>
                    <w:rPr>
                      <w:color w:val="000000"/>
                      <w:sz w:val="24"/>
                      <w:szCs w:val="24"/>
                    </w:rPr>
                  </w:pPr>
                  <w:r>
                    <w:rPr>
                      <w:color w:val="000000"/>
                      <w:sz w:val="24"/>
                      <w:szCs w:val="24"/>
                    </w:rPr>
                    <w:t>55</w:t>
                  </w:r>
                </w:p>
              </w:tc>
              <w:tc>
                <w:tcPr>
                  <w:tcW w:w="794" w:type="dxa"/>
                  <w:vAlign w:val="center"/>
                </w:tcPr>
                <w:p>
                  <w:pPr>
                    <w:jc w:val="center"/>
                    <w:rPr>
                      <w:color w:val="000000"/>
                      <w:sz w:val="24"/>
                      <w:szCs w:val="24"/>
                    </w:rPr>
                  </w:pPr>
                  <w:r>
                    <w:rPr>
                      <w:color w:val="000000"/>
                      <w:sz w:val="24"/>
                      <w:szCs w:val="24"/>
                    </w:rPr>
                    <w:t>53</w:t>
                  </w:r>
                </w:p>
              </w:tc>
              <w:tc>
                <w:tcPr>
                  <w:tcW w:w="801" w:type="dxa"/>
                  <w:vAlign w:val="center"/>
                </w:tcPr>
                <w:p>
                  <w:pPr>
                    <w:jc w:val="center"/>
                    <w:rPr>
                      <w:color w:val="000000"/>
                      <w:sz w:val="24"/>
                      <w:szCs w:val="24"/>
                    </w:rPr>
                  </w:pPr>
                  <w:r>
                    <w:rPr>
                      <w:color w:val="000000"/>
                      <w:sz w:val="24"/>
                      <w:szCs w:val="24"/>
                    </w:rPr>
                    <w:t>49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284" w:hRule="atLeast"/>
              </w:trPr>
              <w:tc>
                <w:tcPr>
                  <w:tcW w:w="2322" w:type="dxa"/>
                  <w:vAlign w:val="center"/>
                </w:tcPr>
                <w:p>
                  <w:pPr>
                    <w:rPr>
                      <w:bCs/>
                      <w:color w:val="000000"/>
                      <w:sz w:val="24"/>
                      <w:szCs w:val="24"/>
                    </w:rPr>
                  </w:pPr>
                  <w:r>
                    <w:rPr>
                      <w:bCs/>
                      <w:color w:val="000000"/>
                      <w:sz w:val="24"/>
                      <w:szCs w:val="24"/>
                    </w:rPr>
                    <w:t>切割机</w:t>
                  </w:r>
                  <w:r>
                    <w:rPr>
                      <w:bCs/>
                      <w:color w:val="000000"/>
                      <w:sz w:val="24"/>
                      <w:szCs w:val="24"/>
                    </w:rPr>
                    <w:cr/>
                  </w:r>
                  <w:r>
                    <w:rPr>
                      <w:bCs/>
                      <w:color w:val="000000"/>
                      <w:sz w:val="24"/>
                      <w:szCs w:val="24"/>
                    </w:rPr>
                    <w:t>电锯等</w:t>
                  </w:r>
                </w:p>
              </w:tc>
              <w:tc>
                <w:tcPr>
                  <w:tcW w:w="590" w:type="dxa"/>
                  <w:vAlign w:val="center"/>
                </w:tcPr>
                <w:p>
                  <w:pPr>
                    <w:jc w:val="center"/>
                    <w:rPr>
                      <w:color w:val="000000"/>
                      <w:sz w:val="24"/>
                      <w:szCs w:val="24"/>
                    </w:rPr>
                  </w:pPr>
                  <w:r>
                    <w:rPr>
                      <w:color w:val="000000"/>
                      <w:sz w:val="24"/>
                      <w:szCs w:val="24"/>
                    </w:rPr>
                    <w:t>93</w:t>
                  </w:r>
                </w:p>
              </w:tc>
              <w:tc>
                <w:tcPr>
                  <w:tcW w:w="589" w:type="dxa"/>
                  <w:vAlign w:val="center"/>
                </w:tcPr>
                <w:p>
                  <w:pPr>
                    <w:jc w:val="center"/>
                    <w:rPr>
                      <w:color w:val="000000"/>
                      <w:sz w:val="24"/>
                      <w:szCs w:val="24"/>
                    </w:rPr>
                  </w:pPr>
                  <w:r>
                    <w:rPr>
                      <w:color w:val="000000"/>
                      <w:sz w:val="24"/>
                      <w:szCs w:val="24"/>
                    </w:rPr>
                    <w:t>78</w:t>
                  </w:r>
                </w:p>
              </w:tc>
              <w:tc>
                <w:tcPr>
                  <w:tcW w:w="589" w:type="dxa"/>
                  <w:vAlign w:val="center"/>
                </w:tcPr>
                <w:p>
                  <w:pPr>
                    <w:jc w:val="center"/>
                    <w:rPr>
                      <w:color w:val="000000"/>
                      <w:sz w:val="24"/>
                      <w:szCs w:val="24"/>
                    </w:rPr>
                  </w:pPr>
                  <w:r>
                    <w:rPr>
                      <w:color w:val="000000"/>
                      <w:sz w:val="24"/>
                      <w:szCs w:val="24"/>
                    </w:rPr>
                    <w:t>74</w:t>
                  </w:r>
                </w:p>
              </w:tc>
              <w:tc>
                <w:tcPr>
                  <w:tcW w:w="589" w:type="dxa"/>
                  <w:vAlign w:val="center"/>
                </w:tcPr>
                <w:p>
                  <w:pPr>
                    <w:jc w:val="center"/>
                    <w:rPr>
                      <w:color w:val="000000"/>
                      <w:sz w:val="24"/>
                      <w:szCs w:val="24"/>
                    </w:rPr>
                  </w:pPr>
                  <w:r>
                    <w:rPr>
                      <w:color w:val="000000"/>
                      <w:sz w:val="24"/>
                      <w:szCs w:val="24"/>
                    </w:rPr>
                    <w:t>72</w:t>
                  </w:r>
                </w:p>
              </w:tc>
              <w:tc>
                <w:tcPr>
                  <w:tcW w:w="589" w:type="dxa"/>
                  <w:vAlign w:val="center"/>
                </w:tcPr>
                <w:p>
                  <w:pPr>
                    <w:jc w:val="center"/>
                    <w:rPr>
                      <w:color w:val="000000"/>
                      <w:sz w:val="24"/>
                      <w:szCs w:val="24"/>
                    </w:rPr>
                  </w:pPr>
                  <w:r>
                    <w:rPr>
                      <w:color w:val="000000"/>
                      <w:sz w:val="24"/>
                      <w:szCs w:val="24"/>
                    </w:rPr>
                    <w:t>70</w:t>
                  </w:r>
                </w:p>
              </w:tc>
              <w:tc>
                <w:tcPr>
                  <w:tcW w:w="589" w:type="dxa"/>
                  <w:vAlign w:val="center"/>
                </w:tcPr>
                <w:p>
                  <w:pPr>
                    <w:jc w:val="center"/>
                    <w:rPr>
                      <w:color w:val="000000"/>
                      <w:sz w:val="24"/>
                      <w:szCs w:val="24"/>
                    </w:rPr>
                  </w:pPr>
                  <w:r>
                    <w:rPr>
                      <w:color w:val="000000"/>
                      <w:sz w:val="24"/>
                      <w:szCs w:val="24"/>
                    </w:rPr>
                    <w:t>68</w:t>
                  </w:r>
                </w:p>
              </w:tc>
              <w:tc>
                <w:tcPr>
                  <w:tcW w:w="794" w:type="dxa"/>
                  <w:vAlign w:val="center"/>
                </w:tcPr>
                <w:p>
                  <w:pPr>
                    <w:jc w:val="center"/>
                    <w:rPr>
                      <w:color w:val="000000"/>
                      <w:sz w:val="24"/>
                      <w:szCs w:val="24"/>
                    </w:rPr>
                  </w:pPr>
                  <w:r>
                    <w:rPr>
                      <w:color w:val="000000"/>
                      <w:sz w:val="24"/>
                      <w:szCs w:val="24"/>
                    </w:rPr>
                    <w:t>61</w:t>
                  </w:r>
                </w:p>
              </w:tc>
              <w:tc>
                <w:tcPr>
                  <w:tcW w:w="794" w:type="dxa"/>
                  <w:vAlign w:val="center"/>
                </w:tcPr>
                <w:p>
                  <w:pPr>
                    <w:jc w:val="center"/>
                    <w:rPr>
                      <w:color w:val="000000"/>
                      <w:sz w:val="24"/>
                      <w:szCs w:val="24"/>
                    </w:rPr>
                  </w:pPr>
                  <w:r>
                    <w:rPr>
                      <w:color w:val="000000"/>
                      <w:sz w:val="24"/>
                      <w:szCs w:val="24"/>
                    </w:rPr>
                    <w:t>59</w:t>
                  </w:r>
                </w:p>
              </w:tc>
              <w:tc>
                <w:tcPr>
                  <w:tcW w:w="794" w:type="dxa"/>
                  <w:vAlign w:val="center"/>
                </w:tcPr>
                <w:p>
                  <w:pPr>
                    <w:jc w:val="center"/>
                    <w:rPr>
                      <w:color w:val="000000"/>
                      <w:sz w:val="24"/>
                      <w:szCs w:val="24"/>
                    </w:rPr>
                  </w:pPr>
                  <w:r>
                    <w:rPr>
                      <w:color w:val="000000"/>
                      <w:sz w:val="24"/>
                      <w:szCs w:val="24"/>
                    </w:rPr>
                    <w:t>55</w:t>
                  </w:r>
                </w:p>
              </w:tc>
              <w:tc>
                <w:tcPr>
                  <w:tcW w:w="801" w:type="dxa"/>
                  <w:vAlign w:val="center"/>
                </w:tcPr>
                <w:p>
                  <w:pPr>
                    <w:jc w:val="center"/>
                    <w:rPr>
                      <w:color w:val="000000"/>
                      <w:sz w:val="24"/>
                      <w:szCs w:val="24"/>
                    </w:rPr>
                  </w:pPr>
                  <w:r>
                    <w:rPr>
                      <w:color w:val="000000"/>
                      <w:sz w:val="24"/>
                      <w:szCs w:val="24"/>
                    </w:rPr>
                    <w:t>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284" w:hRule="atLeast"/>
              </w:trPr>
              <w:tc>
                <w:tcPr>
                  <w:tcW w:w="2322" w:type="dxa"/>
                  <w:vAlign w:val="center"/>
                </w:tcPr>
                <w:p>
                  <w:pPr>
                    <w:rPr>
                      <w:bCs/>
                      <w:color w:val="000000"/>
                      <w:sz w:val="24"/>
                      <w:szCs w:val="24"/>
                    </w:rPr>
                  </w:pPr>
                  <w:r>
                    <w:rPr>
                      <w:bCs/>
                      <w:color w:val="000000"/>
                      <w:sz w:val="24"/>
                      <w:szCs w:val="24"/>
                    </w:rPr>
                    <w:t>挖掘机、推土机等</w:t>
                  </w:r>
                </w:p>
              </w:tc>
              <w:tc>
                <w:tcPr>
                  <w:tcW w:w="590" w:type="dxa"/>
                  <w:vAlign w:val="center"/>
                </w:tcPr>
                <w:p>
                  <w:pPr>
                    <w:jc w:val="center"/>
                    <w:rPr>
                      <w:color w:val="000000"/>
                      <w:sz w:val="24"/>
                      <w:szCs w:val="24"/>
                    </w:rPr>
                  </w:pPr>
                  <w:r>
                    <w:rPr>
                      <w:color w:val="000000"/>
                      <w:sz w:val="24"/>
                      <w:szCs w:val="24"/>
                    </w:rPr>
                    <w:t>84</w:t>
                  </w:r>
                </w:p>
              </w:tc>
              <w:tc>
                <w:tcPr>
                  <w:tcW w:w="589" w:type="dxa"/>
                  <w:vAlign w:val="center"/>
                </w:tcPr>
                <w:p>
                  <w:pPr>
                    <w:jc w:val="center"/>
                    <w:rPr>
                      <w:color w:val="000000"/>
                      <w:sz w:val="24"/>
                      <w:szCs w:val="24"/>
                    </w:rPr>
                  </w:pPr>
                  <w:r>
                    <w:rPr>
                      <w:color w:val="000000"/>
                      <w:sz w:val="24"/>
                      <w:szCs w:val="24"/>
                    </w:rPr>
                    <w:t>69</w:t>
                  </w:r>
                </w:p>
              </w:tc>
              <w:tc>
                <w:tcPr>
                  <w:tcW w:w="589" w:type="dxa"/>
                  <w:vAlign w:val="center"/>
                </w:tcPr>
                <w:p>
                  <w:pPr>
                    <w:jc w:val="center"/>
                    <w:rPr>
                      <w:color w:val="000000"/>
                      <w:sz w:val="24"/>
                      <w:szCs w:val="24"/>
                    </w:rPr>
                  </w:pPr>
                  <w:r>
                    <w:rPr>
                      <w:color w:val="000000"/>
                      <w:sz w:val="24"/>
                      <w:szCs w:val="24"/>
                    </w:rPr>
                    <w:t>67</w:t>
                  </w:r>
                </w:p>
              </w:tc>
              <w:tc>
                <w:tcPr>
                  <w:tcW w:w="589" w:type="dxa"/>
                  <w:vAlign w:val="center"/>
                </w:tcPr>
                <w:p>
                  <w:pPr>
                    <w:jc w:val="center"/>
                    <w:rPr>
                      <w:color w:val="000000"/>
                      <w:sz w:val="24"/>
                      <w:szCs w:val="24"/>
                    </w:rPr>
                  </w:pPr>
                  <w:r>
                    <w:rPr>
                      <w:color w:val="000000"/>
                      <w:sz w:val="24"/>
                      <w:szCs w:val="24"/>
                    </w:rPr>
                    <w:t>63</w:t>
                  </w:r>
                </w:p>
              </w:tc>
              <w:tc>
                <w:tcPr>
                  <w:tcW w:w="589" w:type="dxa"/>
                  <w:vAlign w:val="center"/>
                </w:tcPr>
                <w:p>
                  <w:pPr>
                    <w:jc w:val="center"/>
                    <w:rPr>
                      <w:color w:val="000000"/>
                      <w:sz w:val="24"/>
                      <w:szCs w:val="24"/>
                    </w:rPr>
                  </w:pPr>
                  <w:r>
                    <w:rPr>
                      <w:color w:val="000000"/>
                      <w:sz w:val="24"/>
                      <w:szCs w:val="24"/>
                    </w:rPr>
                    <w:t>61</w:t>
                  </w:r>
                </w:p>
              </w:tc>
              <w:tc>
                <w:tcPr>
                  <w:tcW w:w="589" w:type="dxa"/>
                  <w:vAlign w:val="center"/>
                </w:tcPr>
                <w:p>
                  <w:pPr>
                    <w:jc w:val="center"/>
                    <w:rPr>
                      <w:color w:val="000000"/>
                      <w:sz w:val="24"/>
                      <w:szCs w:val="24"/>
                    </w:rPr>
                  </w:pPr>
                  <w:r>
                    <w:rPr>
                      <w:color w:val="000000"/>
                      <w:sz w:val="24"/>
                      <w:szCs w:val="24"/>
                    </w:rPr>
                    <w:t>59</w:t>
                  </w:r>
                </w:p>
              </w:tc>
              <w:tc>
                <w:tcPr>
                  <w:tcW w:w="794" w:type="dxa"/>
                  <w:vAlign w:val="center"/>
                </w:tcPr>
                <w:p>
                  <w:pPr>
                    <w:jc w:val="center"/>
                    <w:rPr>
                      <w:color w:val="000000"/>
                      <w:sz w:val="24"/>
                      <w:szCs w:val="24"/>
                    </w:rPr>
                  </w:pPr>
                  <w:r>
                    <w:rPr>
                      <w:color w:val="000000"/>
                      <w:sz w:val="24"/>
                      <w:szCs w:val="24"/>
                    </w:rPr>
                    <w:t>53</w:t>
                  </w:r>
                </w:p>
              </w:tc>
              <w:tc>
                <w:tcPr>
                  <w:tcW w:w="794" w:type="dxa"/>
                  <w:vAlign w:val="center"/>
                </w:tcPr>
                <w:p>
                  <w:pPr>
                    <w:jc w:val="center"/>
                    <w:rPr>
                      <w:color w:val="000000"/>
                      <w:sz w:val="24"/>
                      <w:szCs w:val="24"/>
                    </w:rPr>
                  </w:pPr>
                  <w:r>
                    <w:rPr>
                      <w:color w:val="000000"/>
                      <w:sz w:val="24"/>
                      <w:szCs w:val="24"/>
                    </w:rPr>
                    <w:t>49</w:t>
                  </w:r>
                </w:p>
              </w:tc>
              <w:tc>
                <w:tcPr>
                  <w:tcW w:w="794" w:type="dxa"/>
                  <w:vAlign w:val="center"/>
                </w:tcPr>
                <w:p>
                  <w:pPr>
                    <w:jc w:val="center"/>
                    <w:rPr>
                      <w:color w:val="000000"/>
                      <w:sz w:val="24"/>
                      <w:szCs w:val="24"/>
                    </w:rPr>
                  </w:pPr>
                  <w:r>
                    <w:rPr>
                      <w:color w:val="000000"/>
                      <w:sz w:val="24"/>
                      <w:szCs w:val="24"/>
                    </w:rPr>
                    <w:t>47</w:t>
                  </w:r>
                </w:p>
              </w:tc>
              <w:tc>
                <w:tcPr>
                  <w:tcW w:w="801" w:type="dxa"/>
                  <w:vAlign w:val="center"/>
                </w:tcPr>
                <w:p>
                  <w:pPr>
                    <w:jc w:val="center"/>
                    <w:rPr>
                      <w:color w:val="000000"/>
                      <w:sz w:val="24"/>
                      <w:szCs w:val="24"/>
                    </w:rPr>
                  </w:pPr>
                  <w:r>
                    <w:rPr>
                      <w:color w:val="000000"/>
                      <w:sz w:val="24"/>
                      <w:szCs w:val="24"/>
                    </w:rPr>
                    <w:t>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00" w:hRule="atLeast"/>
              </w:trPr>
              <w:tc>
                <w:tcPr>
                  <w:tcW w:w="2322" w:type="dxa"/>
                  <w:vAlign w:val="center"/>
                </w:tcPr>
                <w:p>
                  <w:pPr>
                    <w:rPr>
                      <w:bCs/>
                      <w:color w:val="000000"/>
                      <w:sz w:val="24"/>
                      <w:szCs w:val="24"/>
                    </w:rPr>
                  </w:pPr>
                  <w:r>
                    <w:rPr>
                      <w:bCs/>
                      <w:color w:val="000000"/>
                      <w:sz w:val="24"/>
                      <w:szCs w:val="24"/>
                    </w:rPr>
                    <w:t>三种机械噪声叠加值</w:t>
                  </w:r>
                </w:p>
              </w:tc>
              <w:tc>
                <w:tcPr>
                  <w:tcW w:w="590" w:type="dxa"/>
                  <w:vAlign w:val="center"/>
                </w:tcPr>
                <w:p>
                  <w:pPr>
                    <w:jc w:val="center"/>
                    <w:rPr>
                      <w:color w:val="000000"/>
                      <w:sz w:val="24"/>
                      <w:szCs w:val="24"/>
                    </w:rPr>
                  </w:pPr>
                  <w:r>
                    <w:rPr>
                      <w:color w:val="000000"/>
                      <w:sz w:val="24"/>
                      <w:szCs w:val="24"/>
                    </w:rPr>
                    <w:t>94</w:t>
                  </w:r>
                </w:p>
              </w:tc>
              <w:tc>
                <w:tcPr>
                  <w:tcW w:w="589" w:type="dxa"/>
                  <w:vAlign w:val="center"/>
                </w:tcPr>
                <w:p>
                  <w:pPr>
                    <w:jc w:val="center"/>
                    <w:rPr>
                      <w:color w:val="000000"/>
                      <w:sz w:val="24"/>
                      <w:szCs w:val="24"/>
                    </w:rPr>
                  </w:pPr>
                  <w:r>
                    <w:rPr>
                      <w:color w:val="000000"/>
                      <w:sz w:val="24"/>
                      <w:szCs w:val="24"/>
                    </w:rPr>
                    <w:t>80</w:t>
                  </w:r>
                </w:p>
              </w:tc>
              <w:tc>
                <w:tcPr>
                  <w:tcW w:w="589" w:type="dxa"/>
                  <w:vAlign w:val="center"/>
                </w:tcPr>
                <w:p>
                  <w:pPr>
                    <w:jc w:val="center"/>
                    <w:rPr>
                      <w:color w:val="000000"/>
                      <w:sz w:val="24"/>
                      <w:szCs w:val="24"/>
                    </w:rPr>
                  </w:pPr>
                  <w:r>
                    <w:rPr>
                      <w:color w:val="000000"/>
                      <w:sz w:val="24"/>
                      <w:szCs w:val="24"/>
                    </w:rPr>
                    <w:t>77</w:t>
                  </w:r>
                </w:p>
              </w:tc>
              <w:tc>
                <w:tcPr>
                  <w:tcW w:w="589" w:type="dxa"/>
                  <w:vAlign w:val="center"/>
                </w:tcPr>
                <w:p>
                  <w:pPr>
                    <w:jc w:val="center"/>
                    <w:rPr>
                      <w:color w:val="000000"/>
                      <w:sz w:val="24"/>
                      <w:szCs w:val="24"/>
                    </w:rPr>
                  </w:pPr>
                  <w:r>
                    <w:rPr>
                      <w:color w:val="000000"/>
                      <w:sz w:val="24"/>
                      <w:szCs w:val="24"/>
                    </w:rPr>
                    <w:t>74</w:t>
                  </w:r>
                </w:p>
              </w:tc>
              <w:tc>
                <w:tcPr>
                  <w:tcW w:w="589" w:type="dxa"/>
                  <w:vAlign w:val="center"/>
                </w:tcPr>
                <w:p>
                  <w:pPr>
                    <w:jc w:val="center"/>
                    <w:rPr>
                      <w:color w:val="000000"/>
                      <w:sz w:val="24"/>
                      <w:szCs w:val="24"/>
                    </w:rPr>
                  </w:pPr>
                  <w:r>
                    <w:rPr>
                      <w:color w:val="000000"/>
                      <w:sz w:val="24"/>
                      <w:szCs w:val="24"/>
                    </w:rPr>
                    <w:t>71</w:t>
                  </w:r>
                </w:p>
              </w:tc>
              <w:tc>
                <w:tcPr>
                  <w:tcW w:w="589" w:type="dxa"/>
                  <w:vAlign w:val="center"/>
                </w:tcPr>
                <w:p>
                  <w:pPr>
                    <w:jc w:val="center"/>
                    <w:rPr>
                      <w:color w:val="000000"/>
                      <w:sz w:val="24"/>
                      <w:szCs w:val="24"/>
                    </w:rPr>
                  </w:pPr>
                  <w:r>
                    <w:rPr>
                      <w:color w:val="000000"/>
                      <w:sz w:val="24"/>
                      <w:szCs w:val="24"/>
                    </w:rPr>
                    <w:t>69</w:t>
                  </w:r>
                </w:p>
              </w:tc>
              <w:tc>
                <w:tcPr>
                  <w:tcW w:w="794" w:type="dxa"/>
                  <w:vAlign w:val="center"/>
                </w:tcPr>
                <w:p>
                  <w:pPr>
                    <w:jc w:val="center"/>
                    <w:rPr>
                      <w:color w:val="000000"/>
                      <w:sz w:val="24"/>
                      <w:szCs w:val="24"/>
                    </w:rPr>
                  </w:pPr>
                  <w:r>
                    <w:rPr>
                      <w:color w:val="000000"/>
                      <w:sz w:val="24"/>
                      <w:szCs w:val="24"/>
                    </w:rPr>
                    <w:t>63</w:t>
                  </w:r>
                </w:p>
              </w:tc>
              <w:tc>
                <w:tcPr>
                  <w:tcW w:w="794" w:type="dxa"/>
                  <w:vAlign w:val="center"/>
                </w:tcPr>
                <w:p>
                  <w:pPr>
                    <w:jc w:val="center"/>
                    <w:rPr>
                      <w:color w:val="000000"/>
                      <w:sz w:val="24"/>
                      <w:szCs w:val="24"/>
                    </w:rPr>
                  </w:pPr>
                  <w:r>
                    <w:rPr>
                      <w:color w:val="000000"/>
                      <w:sz w:val="24"/>
                      <w:szCs w:val="24"/>
                    </w:rPr>
                    <w:t>60</w:t>
                  </w:r>
                </w:p>
              </w:tc>
              <w:tc>
                <w:tcPr>
                  <w:tcW w:w="794" w:type="dxa"/>
                  <w:vAlign w:val="center"/>
                </w:tcPr>
                <w:p>
                  <w:pPr>
                    <w:jc w:val="center"/>
                    <w:rPr>
                      <w:color w:val="000000"/>
                      <w:sz w:val="24"/>
                      <w:szCs w:val="24"/>
                    </w:rPr>
                  </w:pPr>
                  <w:r>
                    <w:rPr>
                      <w:color w:val="000000"/>
                      <w:sz w:val="24"/>
                      <w:szCs w:val="24"/>
                    </w:rPr>
                    <w:t>57</w:t>
                  </w:r>
                </w:p>
              </w:tc>
              <w:tc>
                <w:tcPr>
                  <w:tcW w:w="801" w:type="dxa"/>
                  <w:vAlign w:val="center"/>
                </w:tcPr>
                <w:p>
                  <w:pPr>
                    <w:jc w:val="center"/>
                    <w:rPr>
                      <w:color w:val="000000"/>
                      <w:sz w:val="24"/>
                      <w:szCs w:val="24"/>
                    </w:rPr>
                  </w:pPr>
                  <w:r>
                    <w:rPr>
                      <w:color w:val="000000"/>
                      <w:sz w:val="24"/>
                      <w:szCs w:val="24"/>
                    </w:rPr>
                    <w:t>54</w:t>
                  </w:r>
                </w:p>
              </w:tc>
            </w:tr>
          </w:tbl>
          <w:p>
            <w:pPr>
              <w:ind w:firstLine="560" w:firstLineChars="200"/>
              <w:rPr>
                <w:color w:val="000000"/>
                <w:sz w:val="28"/>
                <w:szCs w:val="28"/>
              </w:rPr>
            </w:pPr>
            <w:r>
              <w:rPr>
                <w:color w:val="000000"/>
                <w:sz w:val="28"/>
                <w:szCs w:val="28"/>
              </w:rPr>
              <w:t>根据表1</w:t>
            </w:r>
            <w:r>
              <w:rPr>
                <w:rFonts w:hint="eastAsia"/>
                <w:color w:val="000000"/>
                <w:sz w:val="28"/>
                <w:szCs w:val="28"/>
              </w:rPr>
              <w:t>6</w:t>
            </w:r>
            <w:r>
              <w:rPr>
                <w:color w:val="000000"/>
                <w:sz w:val="28"/>
                <w:szCs w:val="28"/>
              </w:rPr>
              <w:t>预测结果可知，项目施工期使用挖掘机等高噪声施工机械时，必须禁止夜间施工。</w:t>
            </w:r>
          </w:p>
          <w:p>
            <w:pPr>
              <w:ind w:right="101" w:rightChars="48" w:firstLine="560" w:firstLineChars="200"/>
              <w:rPr>
                <w:sz w:val="28"/>
                <w:szCs w:val="28"/>
              </w:rPr>
            </w:pPr>
            <w:r>
              <w:rPr>
                <w:sz w:val="28"/>
                <w:szCs w:val="28"/>
              </w:rPr>
              <w:t>（3）施工期噪声防治措施</w:t>
            </w:r>
          </w:p>
          <w:p>
            <w:pPr>
              <w:ind w:right="101" w:rightChars="48" w:firstLine="560" w:firstLineChars="200"/>
              <w:rPr>
                <w:sz w:val="28"/>
                <w:szCs w:val="28"/>
              </w:rPr>
            </w:pPr>
            <w:r>
              <w:rPr>
                <w:sz w:val="28"/>
                <w:szCs w:val="28"/>
              </w:rPr>
              <w:t>项目在施工期必须做好隔声降噪的措施，防止噪声扰民。评价要求施工时将搅拌机等强噪声设备，布置在远离敏感点的地方，通过消声和减振等降噪措施，保证场界噪声满足《建筑施工场界环境噪声排放标准》（GB12523-2011）标准要求。评价对施工特提出以下要求：</w:t>
            </w:r>
          </w:p>
          <w:p>
            <w:pPr>
              <w:ind w:right="101" w:rightChars="48" w:firstLine="560" w:firstLineChars="200"/>
              <w:rPr>
                <w:sz w:val="28"/>
                <w:szCs w:val="28"/>
              </w:rPr>
            </w:pPr>
            <w:r>
              <w:rPr>
                <w:rFonts w:hint="eastAsia" w:ascii="宋体" w:hAnsi="宋体" w:cs="宋体"/>
                <w:sz w:val="28"/>
                <w:szCs w:val="28"/>
              </w:rPr>
              <w:t>①</w:t>
            </w:r>
            <w:r>
              <w:rPr>
                <w:sz w:val="28"/>
                <w:szCs w:val="28"/>
              </w:rPr>
              <w:t>工程在施工时，将主要噪声源，如搅拌机，布置在远离敏感点的地方，同时尽量采用低噪声设备，合理安排施工时间，避免夜间和午间休息时施工，如必须夜间施工，需征得当地环保主管部门同意。</w:t>
            </w:r>
          </w:p>
          <w:p>
            <w:pPr>
              <w:ind w:right="101" w:rightChars="48" w:firstLine="560" w:firstLineChars="200"/>
              <w:rPr>
                <w:sz w:val="28"/>
                <w:szCs w:val="28"/>
              </w:rPr>
            </w:pPr>
            <w:r>
              <w:rPr>
                <w:rFonts w:hint="eastAsia" w:ascii="宋体" w:hAnsi="宋体" w:cs="宋体"/>
                <w:sz w:val="28"/>
                <w:szCs w:val="28"/>
              </w:rPr>
              <w:t>②</w:t>
            </w:r>
            <w:r>
              <w:rPr>
                <w:sz w:val="28"/>
                <w:szCs w:val="28"/>
              </w:rPr>
              <w:t>施工中严格按《建筑施工场界环境噪声排放标准》(GB12523－2011)施工，防止机械噪声的超标，特别是应避免推土机、挖掘机、混凝土搅拌机等夜间作业。</w:t>
            </w:r>
          </w:p>
          <w:p>
            <w:pPr>
              <w:ind w:right="101" w:rightChars="48" w:firstLine="560" w:firstLineChars="200"/>
              <w:rPr>
                <w:sz w:val="28"/>
                <w:szCs w:val="28"/>
              </w:rPr>
            </w:pPr>
            <w:r>
              <w:rPr>
                <w:rFonts w:hint="eastAsia" w:ascii="宋体" w:hAnsi="宋体" w:cs="宋体"/>
                <w:sz w:val="28"/>
                <w:szCs w:val="28"/>
              </w:rPr>
              <w:t>③</w:t>
            </w:r>
            <w:r>
              <w:rPr>
                <w:sz w:val="28"/>
                <w:szCs w:val="28"/>
              </w:rPr>
              <w:t>制定科学的施工计划，合理安排。在施工时，在靠近噪声敏感点方位，采取有效的隔声、吸声措施，如设置临时隔声屏障等。</w:t>
            </w:r>
          </w:p>
          <w:p>
            <w:pPr>
              <w:ind w:right="101" w:rightChars="48" w:firstLine="560" w:firstLineChars="200"/>
              <w:rPr>
                <w:sz w:val="28"/>
                <w:szCs w:val="28"/>
              </w:rPr>
            </w:pPr>
            <w:r>
              <w:rPr>
                <w:rFonts w:hint="eastAsia" w:ascii="宋体" w:hAnsi="宋体" w:cs="宋体"/>
                <w:sz w:val="28"/>
                <w:szCs w:val="28"/>
              </w:rPr>
              <w:t>④</w:t>
            </w:r>
            <w:r>
              <w:rPr>
                <w:sz w:val="28"/>
                <w:szCs w:val="28"/>
              </w:rPr>
              <w:t>施工期间应当注意运输建材车辆通往施工现场对沿途居民的影响，应采取防范措施减少对居民点影响，如途径居民密集区时禁止鸣笛和减缓车速。</w:t>
            </w:r>
          </w:p>
          <w:p>
            <w:pPr>
              <w:ind w:right="86" w:rightChars="41"/>
              <w:rPr>
                <w:b/>
                <w:sz w:val="28"/>
              </w:rPr>
            </w:pPr>
            <w:r>
              <w:rPr>
                <w:b/>
                <w:sz w:val="28"/>
              </w:rPr>
              <w:t>4施工期生态环境影响分析</w:t>
            </w:r>
          </w:p>
          <w:p>
            <w:pPr>
              <w:pStyle w:val="20"/>
              <w:ind w:firstLine="560" w:firstLineChars="200"/>
              <w:rPr>
                <w:szCs w:val="28"/>
              </w:rPr>
            </w:pPr>
            <w:r>
              <w:rPr>
                <w:szCs w:val="28"/>
              </w:rPr>
              <w:t>本工程属于普通的高压输变电工程，对当地动植物的生存环境影响极其微弱，对附近生物群落的生物量、物种的多样性影响较小。工程对生态环境的主要影响主要产生在施工期，属于近期影响，长期影响为当地景观的改变。</w:t>
            </w:r>
          </w:p>
          <w:p>
            <w:pPr>
              <w:pStyle w:val="20"/>
              <w:ind w:firstLine="560" w:firstLineChars="200"/>
              <w:rPr>
                <w:szCs w:val="28"/>
              </w:rPr>
            </w:pPr>
            <w:r>
              <w:rPr>
                <w:szCs w:val="28"/>
              </w:rPr>
              <w:t>变电站的建设将损坏站址内原有的植被，施工期进行的场地平整以及挖方、填方作业，使部分土地曝露在外，容易导致水土流失。工程建成后，变电站站区除硬化区域（建构筑物、道路等）外，将种植树木和草坪。</w:t>
            </w:r>
          </w:p>
          <w:p>
            <w:pPr>
              <w:pStyle w:val="20"/>
              <w:ind w:firstLine="560" w:firstLineChars="200"/>
              <w:rPr>
                <w:szCs w:val="28"/>
              </w:rPr>
            </w:pPr>
            <w:r>
              <w:rPr>
                <w:szCs w:val="28"/>
              </w:rPr>
              <w:t>输电线路途经区域用地类型为丘陵和泥沼。架空线路塔基开挖区域植被将被破坏。施工结束后，对塔基施工基面遗留的弃土进行清理，对硬化地面进行翻松，以便原有植被以及原种植经济作物的恢复。本项目所设的牵张场、材料场以及施工临时道路，均为临时占地，施工结束后可恢复土地原来用途。送电线路沿线无珍稀动植物，再加上施工结束后，马上栽种植被，在亚热带湿热多雨的气候条件下，植被的生长较快，生物修复效果好，因此输电线路的建设对生态影响较小。</w:t>
            </w:r>
          </w:p>
          <w:p>
            <w:pPr>
              <w:ind w:firstLine="561"/>
              <w:rPr>
                <w:color w:val="000000"/>
                <w:sz w:val="28"/>
                <w:u w:val="wave"/>
              </w:rPr>
            </w:pPr>
            <w:r>
              <w:rPr>
                <w:rFonts w:hint="eastAsia"/>
                <w:bCs/>
                <w:sz w:val="28"/>
                <w:szCs w:val="28"/>
                <w:u w:val="wave"/>
              </w:rPr>
              <w:t>本次项目涉及的城南（寺冲）220kV输变电工程、白田220kV输变电工程位于长株潭城市群生态绿心地区内，根据</w:t>
            </w:r>
            <w:r>
              <w:rPr>
                <w:color w:val="000000"/>
                <w:sz w:val="28"/>
                <w:u w:val="wave"/>
              </w:rPr>
              <w:t>《</w:t>
            </w:r>
            <w:r>
              <w:rPr>
                <w:bCs/>
                <w:sz w:val="28"/>
                <w:szCs w:val="28"/>
                <w:u w:val="wave"/>
              </w:rPr>
              <w:t>长株潭城市群生态绿心地区总体规划（2010-2030）</w:t>
            </w:r>
            <w:r>
              <w:rPr>
                <w:color w:val="000000"/>
                <w:sz w:val="28"/>
                <w:u w:val="wave"/>
              </w:rPr>
              <w:t>》</w:t>
            </w:r>
            <w:r>
              <w:rPr>
                <w:rFonts w:hint="eastAsia"/>
                <w:bCs/>
                <w:sz w:val="28"/>
                <w:szCs w:val="28"/>
                <w:u w:val="wave"/>
              </w:rPr>
              <w:t>，城南（寺冲）220kV输变电工程新建站址及配套线路途径区域为禁止开发区、严格限制开发区及部分一般限制开发区；白田220kV输变电工程建设区域位于禁止开发区内。依</w:t>
            </w:r>
            <w:r>
              <w:rPr>
                <w:color w:val="000000"/>
                <w:sz w:val="28"/>
                <w:u w:val="wave"/>
              </w:rPr>
              <w:t>《</w:t>
            </w:r>
            <w:r>
              <w:rPr>
                <w:rFonts w:hint="eastAsia"/>
                <w:bCs/>
                <w:sz w:val="28"/>
                <w:szCs w:val="28"/>
                <w:u w:val="wave"/>
              </w:rPr>
              <w:t>湖南省长株潭城市群生态绿心地区保护条例</w:t>
            </w:r>
            <w:r>
              <w:rPr>
                <w:color w:val="000000"/>
                <w:sz w:val="28"/>
                <w:u w:val="wave"/>
              </w:rPr>
              <w:t>》</w:t>
            </w:r>
            <w:r>
              <w:rPr>
                <w:rFonts w:hint="eastAsia"/>
                <w:color w:val="000000"/>
                <w:sz w:val="28"/>
                <w:u w:val="wave"/>
              </w:rPr>
              <w:t>的规定，生态绿心地区内可进行必要的公共设施建设，项目建设单位应取得省两型办出具的建设项目准入意见书。</w:t>
            </w:r>
          </w:p>
          <w:p>
            <w:pPr>
              <w:pStyle w:val="20"/>
              <w:ind w:firstLine="560" w:firstLineChars="200"/>
              <w:rPr>
                <w:szCs w:val="28"/>
              </w:rPr>
            </w:pPr>
            <w:r>
              <w:rPr>
                <w:rFonts w:hint="eastAsia"/>
                <w:color w:val="000000"/>
                <w:u w:val="wave"/>
              </w:rPr>
              <w:t>位于</w:t>
            </w:r>
            <w:r>
              <w:rPr>
                <w:bCs/>
                <w:szCs w:val="28"/>
                <w:u w:val="wave"/>
              </w:rPr>
              <w:t>长株潭城市群生态绿心地区</w:t>
            </w:r>
            <w:r>
              <w:rPr>
                <w:rFonts w:hint="eastAsia"/>
                <w:bCs/>
                <w:szCs w:val="28"/>
                <w:u w:val="wave"/>
              </w:rPr>
              <w:t>的建设项目，项目开工前建设单位应对施工人员加强宣传教育，提高施工人员的生态保护意识；施工人员进场后，建设单位应监督到位，精心保护地表植被，对施工界限内的植物做到尽力维护，尽可能将铲除的草皮养护好，用于地表植被恢复，对施工废弃物和生活垃圾集中运至指定地点进行处理，严防逸散，对施工区域的动植物造成损害。同时加强大气质量的保护力度，在运输水泥等易飞扬物料时用篷布覆盖严密，对施工现场和运输道路经常进行洒水湿润，减少扬尘。</w:t>
            </w:r>
          </w:p>
          <w:p>
            <w:pPr>
              <w:pStyle w:val="20"/>
              <w:ind w:firstLine="0"/>
              <w:rPr>
                <w:szCs w:val="28"/>
              </w:rPr>
            </w:pPr>
            <w:r>
              <w:rPr>
                <w:b/>
              </w:rPr>
              <w:t>5 小结</w:t>
            </w:r>
          </w:p>
          <w:p>
            <w:pPr>
              <w:pStyle w:val="20"/>
              <w:ind w:firstLine="560" w:firstLineChars="200"/>
            </w:pPr>
            <w:r>
              <w:rPr>
                <w:szCs w:val="28"/>
              </w:rPr>
              <w:t>综上所述，本项目施工期对环境的主要影响是生态影响、噪声、粉尘和施工废水，采取有效的防治措施后，对环境的影响较小。施工期对环境的影响是短期的、暂时的，施工结束，对环境的影响随之消失。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3513" w:hRule="atLeast"/>
          <w:jc w:val="center"/>
        </w:trPr>
        <w:tc>
          <w:tcPr>
            <w:tcW w:w="9286" w:type="dxa"/>
            <w:tcBorders>
              <w:top w:val="single" w:color="auto" w:sz="12" w:space="0"/>
              <w:left w:val="single" w:color="auto" w:sz="12" w:space="0"/>
              <w:bottom w:val="single" w:color="auto" w:sz="12" w:space="0"/>
              <w:right w:val="single" w:color="auto" w:sz="12" w:space="0"/>
            </w:tcBorders>
          </w:tcPr>
          <w:p>
            <w:pPr>
              <w:rPr>
                <w:b/>
                <w:sz w:val="28"/>
                <w:szCs w:val="28"/>
              </w:rPr>
            </w:pPr>
            <w:r>
              <w:rPr>
                <w:b/>
                <w:sz w:val="28"/>
                <w:szCs w:val="28"/>
              </w:rPr>
              <w:t>营运期环境影响分析</w:t>
            </w:r>
          </w:p>
          <w:p>
            <w:pPr>
              <w:rPr>
                <w:b/>
                <w:sz w:val="28"/>
                <w:szCs w:val="28"/>
              </w:rPr>
            </w:pPr>
            <w:r>
              <w:rPr>
                <w:b/>
                <w:sz w:val="28"/>
                <w:szCs w:val="28"/>
              </w:rPr>
              <w:t>1 电磁环境影响预测与评价</w:t>
            </w:r>
          </w:p>
          <w:p>
            <w:pPr>
              <w:pStyle w:val="73"/>
              <w:ind w:firstLine="560"/>
              <w:rPr>
                <w:rFonts w:ascii="Times New Roman" w:hAnsi="Times New Roman" w:eastAsia="宋体" w:cs="Times New Roman"/>
                <w:sz w:val="28"/>
                <w:szCs w:val="28"/>
              </w:rPr>
            </w:pPr>
            <w:r>
              <w:rPr>
                <w:rFonts w:ascii="Times New Roman" w:hAnsi="Times New Roman" w:eastAsia="宋体" w:cs="Times New Roman"/>
                <w:sz w:val="28"/>
                <w:szCs w:val="28"/>
              </w:rPr>
              <w:t>为了解长沙市2017年第二批输变电工程的电磁环境影响，根据工程电压等级、变电站布置形式、线路杆塔类型等参数，本报告采取类比监测的方式对新建谷山、白田、城南（寺冲）220kV变电站和扩建向阳、杨高、延农、浏阳医药园、通益、龙王、余家湾220kV变电站电磁环境影响进行预测和评价；采取类比监测和模式预测的方式对本批工程中的220kV线路工程的电磁环境影响进行预测和评价。</w:t>
            </w:r>
          </w:p>
          <w:p>
            <w:pPr>
              <w:pStyle w:val="73"/>
              <w:ind w:firstLine="0" w:firstLineChars="0"/>
              <w:rPr>
                <w:rFonts w:ascii="Times New Roman" w:hAnsi="Times New Roman" w:eastAsia="宋体" w:cs="Times New Roman"/>
                <w:sz w:val="28"/>
                <w:szCs w:val="28"/>
              </w:rPr>
            </w:pPr>
            <w:r>
              <w:rPr>
                <w:rFonts w:ascii="Times New Roman" w:hAnsi="Times New Roman" w:eastAsia="宋体" w:cs="Times New Roman"/>
                <w:sz w:val="28"/>
                <w:szCs w:val="28"/>
              </w:rPr>
              <w:t>1.1变电站电磁环境预测与评价</w:t>
            </w:r>
          </w:p>
          <w:p>
            <w:pPr>
              <w:pStyle w:val="73"/>
              <w:ind w:firstLine="0" w:firstLineChars="0"/>
              <w:rPr>
                <w:rFonts w:ascii="Times New Roman" w:hAnsi="Times New Roman" w:eastAsia="宋体" w:cs="Times New Roman"/>
                <w:sz w:val="28"/>
                <w:szCs w:val="28"/>
              </w:rPr>
            </w:pPr>
            <w:r>
              <w:rPr>
                <w:rFonts w:ascii="Times New Roman" w:hAnsi="Times New Roman" w:eastAsia="宋体" w:cs="Times New Roman"/>
                <w:sz w:val="28"/>
                <w:szCs w:val="28"/>
              </w:rPr>
              <w:t>1.1.1 变电站电磁环境类比监测</w:t>
            </w:r>
          </w:p>
          <w:p>
            <w:pPr>
              <w:pStyle w:val="73"/>
              <w:ind w:firstLine="560"/>
              <w:rPr>
                <w:rFonts w:ascii="Times New Roman" w:hAnsi="Times New Roman" w:eastAsia="宋体" w:cs="Times New Roman"/>
                <w:sz w:val="28"/>
                <w:szCs w:val="28"/>
              </w:rPr>
            </w:pPr>
            <w:r>
              <w:rPr>
                <w:rFonts w:ascii="Times New Roman" w:hAnsi="Times New Roman" w:eastAsia="宋体" w:cs="Times New Roman"/>
                <w:sz w:val="28"/>
                <w:szCs w:val="28"/>
              </w:rPr>
              <w:t>（1）类比对象选择的原则</w:t>
            </w:r>
          </w:p>
          <w:p>
            <w:pPr>
              <w:pStyle w:val="73"/>
              <w:ind w:firstLine="560"/>
              <w:rPr>
                <w:rFonts w:ascii="Times New Roman" w:hAnsi="Times New Roman" w:eastAsia="宋体" w:cs="Times New Roman"/>
                <w:sz w:val="28"/>
                <w:szCs w:val="28"/>
              </w:rPr>
            </w:pPr>
            <w:r>
              <w:rPr>
                <w:rFonts w:ascii="Times New Roman" w:hAnsi="Times New Roman" w:eastAsia="宋体" w:cs="Times New Roman"/>
                <w:sz w:val="28"/>
                <w:szCs w:val="28"/>
              </w:rPr>
              <w:t>根据电磁场理论：</w:t>
            </w:r>
          </w:p>
          <w:p>
            <w:pPr>
              <w:pStyle w:val="73"/>
              <w:ind w:firstLine="560"/>
              <w:rPr>
                <w:rFonts w:ascii="Times New Roman" w:hAnsi="Times New Roman" w:eastAsia="宋体" w:cs="Times New Roman"/>
                <w:sz w:val="28"/>
                <w:szCs w:val="28"/>
              </w:rPr>
            </w:pPr>
            <w:r>
              <w:rPr>
                <w:rFonts w:hint="eastAsia" w:eastAsia="宋体"/>
                <w:sz w:val="28"/>
                <w:szCs w:val="28"/>
              </w:rPr>
              <w:t>①</w:t>
            </w:r>
            <w:r>
              <w:rPr>
                <w:rFonts w:ascii="Times New Roman" w:hAnsi="Times New Roman" w:eastAsia="宋体" w:cs="Times New Roman"/>
                <w:sz w:val="28"/>
                <w:szCs w:val="28"/>
              </w:rPr>
              <w:t>电荷或带电导体周围存在着电场；有规则地运动的电荷或者流过电流的导体周围存在着磁场，即电压产生电场、电流产生磁场。</w:t>
            </w:r>
          </w:p>
          <w:p>
            <w:pPr>
              <w:pStyle w:val="73"/>
              <w:ind w:firstLine="560"/>
              <w:rPr>
                <w:rFonts w:ascii="Times New Roman" w:hAnsi="Times New Roman" w:eastAsia="宋体" w:cs="Times New Roman"/>
                <w:sz w:val="28"/>
                <w:szCs w:val="28"/>
              </w:rPr>
            </w:pPr>
            <w:r>
              <w:rPr>
                <w:rFonts w:hint="eastAsia" w:eastAsia="宋体"/>
                <w:sz w:val="28"/>
                <w:szCs w:val="28"/>
              </w:rPr>
              <w:t>②</w:t>
            </w:r>
            <w:r>
              <w:rPr>
                <w:rFonts w:ascii="Times New Roman" w:hAnsi="Times New Roman" w:eastAsia="宋体" w:cs="Times New Roman"/>
                <w:sz w:val="28"/>
                <w:szCs w:val="28"/>
              </w:rPr>
              <w:t>工频电场、磁场随距离的衰减很快。</w:t>
            </w:r>
          </w:p>
          <w:p>
            <w:pPr>
              <w:pStyle w:val="73"/>
              <w:ind w:firstLine="560"/>
              <w:rPr>
                <w:rFonts w:ascii="Times New Roman" w:hAnsi="Times New Roman" w:eastAsia="宋体" w:cs="Times New Roman"/>
                <w:sz w:val="28"/>
                <w:szCs w:val="28"/>
              </w:rPr>
            </w:pPr>
            <w:r>
              <w:rPr>
                <w:rFonts w:ascii="Times New Roman" w:hAnsi="Times New Roman" w:eastAsia="宋体" w:cs="Times New Roman"/>
                <w:sz w:val="28"/>
                <w:szCs w:val="28"/>
              </w:rPr>
              <w:t>工频电场强度主要取决于电压等级及关心点与源的距离，并与环境湿度、植被及地理地形因子等屏蔽条件相关；工频磁场强度主要取决于电流及关心点与源的距离。</w:t>
            </w:r>
          </w:p>
          <w:p>
            <w:pPr>
              <w:pStyle w:val="73"/>
              <w:ind w:firstLine="560"/>
              <w:rPr>
                <w:rFonts w:ascii="Times New Roman" w:hAnsi="Times New Roman" w:eastAsia="宋体" w:cs="Times New Roman"/>
                <w:sz w:val="28"/>
                <w:szCs w:val="28"/>
              </w:rPr>
            </w:pPr>
            <w:r>
              <w:rPr>
                <w:rFonts w:ascii="Times New Roman" w:hAnsi="Times New Roman" w:eastAsia="宋体" w:cs="Times New Roman"/>
                <w:sz w:val="28"/>
                <w:szCs w:val="28"/>
              </w:rPr>
              <w:t>变电站磁场环境类比测量，从严格意义讲，具备完全相同的设备型号（决定了电压等级及额定功率、额定电流等）、布置情况（决定了距离因子）和环境条件是最理想的，及不仅具有相同的主变数量和容量，而且一次主接线也相同，布置情况及环境条件也相同。但是要满足这样的条件也是很困难的，要决这一实际困难，可以在关键部分相同，而达到进行类比的条件。所谓关键部分，就是主要的工频电场、工频磁场产生源。</w:t>
            </w:r>
          </w:p>
          <w:p>
            <w:pPr>
              <w:pStyle w:val="73"/>
              <w:ind w:firstLine="560"/>
              <w:rPr>
                <w:rFonts w:ascii="Times New Roman" w:hAnsi="Times New Roman" w:eastAsia="宋体" w:cs="Times New Roman"/>
                <w:sz w:val="28"/>
                <w:szCs w:val="28"/>
              </w:rPr>
            </w:pPr>
            <w:r>
              <w:rPr>
                <w:rFonts w:ascii="Times New Roman" w:hAnsi="Times New Roman" w:eastAsia="宋体" w:cs="Times New Roman"/>
                <w:sz w:val="28"/>
                <w:szCs w:val="28"/>
              </w:rPr>
              <w:t>对于变电站围墙外的工频电场强度，要求最近的高压带电构架布置一致、电压相同，此时就可以认为具有可比性；同样对于变电站围墙外的工频磁场，也要求最近的流通导体的布置和电流相同才具有可比性。实际情况是：工频电场的类比条件相对容易实现，因为变电站主设备和母线电压是基本稳定的，不会随时间和负荷的变化而产生大的变化。但是产生工频磁场的电流却随负荷变化而有较大的变化。根据以往对诸多变电站的电磁环境的类比监测结果，变电站周围的磁感应强度远小于100μT的限值标准，而变电站围墙外进出线处的工频电场强度则有可能超过4000V/m。所以类比对象主要根据影响工频电场强度的因素来选择。</w:t>
            </w:r>
          </w:p>
          <w:p>
            <w:pPr>
              <w:pStyle w:val="73"/>
              <w:ind w:firstLine="560"/>
              <w:rPr>
                <w:rFonts w:ascii="Times New Roman" w:hAnsi="Times New Roman" w:eastAsia="宋体" w:cs="Times New Roman"/>
                <w:sz w:val="28"/>
                <w:szCs w:val="28"/>
              </w:rPr>
            </w:pPr>
            <w:r>
              <w:rPr>
                <w:rFonts w:ascii="Times New Roman" w:hAnsi="Times New Roman" w:eastAsia="宋体" w:cs="Times New Roman"/>
                <w:sz w:val="28"/>
                <w:szCs w:val="28"/>
              </w:rPr>
              <w:t>（2）类比变电站及可比性分析</w:t>
            </w:r>
          </w:p>
          <w:p>
            <w:pPr>
              <w:pStyle w:val="73"/>
              <w:ind w:firstLine="560"/>
              <w:rPr>
                <w:rFonts w:ascii="Times New Roman" w:hAnsi="Times New Roman" w:eastAsia="宋体" w:cs="Times New Roman"/>
                <w:sz w:val="28"/>
                <w:szCs w:val="28"/>
              </w:rPr>
            </w:pPr>
            <w:r>
              <w:rPr>
                <w:rFonts w:ascii="Times New Roman" w:hAnsi="Times New Roman" w:eastAsia="宋体" w:cs="Times New Roman"/>
                <w:sz w:val="28"/>
                <w:szCs w:val="28"/>
              </w:rPr>
              <w:t>根据上述类比原则以及本报告中拟建、扩建变电站的规模、电压等级、容量、环境条件等因素，本工程选择在运的浦沅220kV变电站类比拟建的谷山、白田、城南（寺冲）220kV变电站以及扩建的龙王220kV变电站；选择在运的楠竹塘220kV变电站类比扩建的向阳、浏阳医药园、通益、220kV变电站；选择在运的毛家塘220kV变电站类比扩建的杨高、延农、余家湾220kV变电站。类比变电站和拟（扩）建的有关情况如表1</w:t>
            </w:r>
            <w:r>
              <w:rPr>
                <w:rFonts w:hint="eastAsia" w:ascii="Times New Roman" w:hAnsi="Times New Roman" w:eastAsia="宋体" w:cs="Times New Roman"/>
                <w:sz w:val="28"/>
                <w:szCs w:val="28"/>
              </w:rPr>
              <w:t>7</w:t>
            </w:r>
            <w:r>
              <w:rPr>
                <w:rFonts w:ascii="Times New Roman" w:hAnsi="Times New Roman" w:eastAsia="宋体" w:cs="Times New Roman"/>
                <w:sz w:val="28"/>
                <w:szCs w:val="28"/>
              </w:rPr>
              <w:t>～1</w:t>
            </w:r>
            <w:r>
              <w:rPr>
                <w:rFonts w:hint="eastAsia" w:ascii="Times New Roman" w:hAnsi="Times New Roman" w:eastAsia="宋体" w:cs="Times New Roman"/>
                <w:sz w:val="28"/>
                <w:szCs w:val="28"/>
              </w:rPr>
              <w:t>8</w:t>
            </w:r>
            <w:r>
              <w:rPr>
                <w:rFonts w:ascii="Times New Roman" w:hAnsi="Times New Roman" w:eastAsia="宋体" w:cs="Times New Roman"/>
                <w:sz w:val="28"/>
                <w:szCs w:val="28"/>
              </w:rPr>
              <w:t>所示。</w:t>
            </w:r>
          </w:p>
          <w:p>
            <w:pPr>
              <w:ind w:right="101" w:rightChars="48"/>
              <w:jc w:val="center"/>
              <w:rPr>
                <w:b/>
                <w:color w:val="000000"/>
                <w:sz w:val="24"/>
                <w:szCs w:val="24"/>
              </w:rPr>
            </w:pPr>
            <w:r>
              <w:rPr>
                <w:b/>
                <w:color w:val="000000"/>
                <w:sz w:val="24"/>
                <w:szCs w:val="24"/>
              </w:rPr>
              <w:t>表1</w:t>
            </w:r>
            <w:r>
              <w:rPr>
                <w:rFonts w:hint="eastAsia"/>
                <w:b/>
                <w:color w:val="000000"/>
                <w:sz w:val="24"/>
                <w:szCs w:val="24"/>
              </w:rPr>
              <w:t>7</w:t>
            </w:r>
            <w:r>
              <w:rPr>
                <w:b/>
                <w:color w:val="000000"/>
                <w:sz w:val="24"/>
                <w:szCs w:val="24"/>
              </w:rPr>
              <w:t>户内式类比变电站和拟（扩）建变电站概况</w:t>
            </w:r>
          </w:p>
          <w:tbl>
            <w:tblPr>
              <w:tblStyle w:val="36"/>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2291"/>
              <w:gridCol w:w="1649"/>
              <w:gridCol w:w="1649"/>
              <w:gridCol w:w="1725"/>
              <w:gridCol w:w="25"/>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255" w:hRule="atLeast"/>
                <w:jc w:val="center"/>
              </w:trPr>
              <w:tc>
                <w:tcPr>
                  <w:tcW w:w="2291" w:type="dxa"/>
                  <w:vMerge w:val="restart"/>
                  <w:vAlign w:val="center"/>
                </w:tcPr>
                <w:p>
                  <w:pPr>
                    <w:ind w:right="101" w:rightChars="48"/>
                    <w:jc w:val="center"/>
                    <w:rPr>
                      <w:bCs/>
                      <w:sz w:val="24"/>
                      <w:szCs w:val="24"/>
                    </w:rPr>
                  </w:pPr>
                  <w:r>
                    <w:rPr>
                      <w:bCs/>
                      <w:sz w:val="24"/>
                      <w:szCs w:val="24"/>
                    </w:rPr>
                    <w:t>工程</w:t>
                  </w:r>
                </w:p>
              </w:tc>
              <w:tc>
                <w:tcPr>
                  <w:tcW w:w="3298" w:type="dxa"/>
                  <w:gridSpan w:val="2"/>
                  <w:vMerge w:val="restart"/>
                  <w:tcBorders>
                    <w:right w:val="single" w:color="auto" w:sz="4" w:space="0"/>
                  </w:tcBorders>
                  <w:vAlign w:val="center"/>
                </w:tcPr>
                <w:p>
                  <w:pPr>
                    <w:ind w:right="101" w:rightChars="48"/>
                    <w:jc w:val="center"/>
                    <w:rPr>
                      <w:bCs/>
                      <w:sz w:val="24"/>
                      <w:szCs w:val="24"/>
                    </w:rPr>
                  </w:pPr>
                  <w:r>
                    <w:rPr>
                      <w:bCs/>
                      <w:sz w:val="24"/>
                      <w:szCs w:val="24"/>
                    </w:rPr>
                    <w:t>类比变电站</w:t>
                  </w:r>
                </w:p>
              </w:tc>
              <w:tc>
                <w:tcPr>
                  <w:tcW w:w="3451" w:type="dxa"/>
                  <w:gridSpan w:val="3"/>
                  <w:tcBorders>
                    <w:left w:val="single" w:color="auto" w:sz="4" w:space="0"/>
                    <w:bottom w:val="single" w:color="auto" w:sz="4" w:space="0"/>
                  </w:tcBorders>
                  <w:vAlign w:val="center"/>
                </w:tcPr>
                <w:p>
                  <w:pPr>
                    <w:jc w:val="center"/>
                    <w:rPr>
                      <w:bCs/>
                      <w:sz w:val="24"/>
                      <w:szCs w:val="24"/>
                    </w:rPr>
                  </w:pPr>
                  <w:r>
                    <w:rPr>
                      <w:bCs/>
                      <w:sz w:val="24"/>
                      <w:szCs w:val="24"/>
                    </w:rPr>
                    <w:t>拟建变电站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185" w:hRule="atLeast"/>
                <w:jc w:val="center"/>
              </w:trPr>
              <w:tc>
                <w:tcPr>
                  <w:tcW w:w="2291" w:type="dxa"/>
                  <w:vMerge w:val="continue"/>
                  <w:vAlign w:val="center"/>
                </w:tcPr>
                <w:p>
                  <w:pPr>
                    <w:ind w:right="101" w:rightChars="48"/>
                    <w:jc w:val="center"/>
                    <w:rPr>
                      <w:bCs/>
                      <w:sz w:val="24"/>
                      <w:szCs w:val="24"/>
                    </w:rPr>
                  </w:pPr>
                </w:p>
              </w:tc>
              <w:tc>
                <w:tcPr>
                  <w:tcW w:w="3298" w:type="dxa"/>
                  <w:gridSpan w:val="2"/>
                  <w:vMerge w:val="continue"/>
                  <w:tcBorders>
                    <w:right w:val="single" w:color="auto" w:sz="4" w:space="0"/>
                  </w:tcBorders>
                  <w:vAlign w:val="center"/>
                </w:tcPr>
                <w:p>
                  <w:pPr>
                    <w:ind w:right="101" w:rightChars="48"/>
                    <w:jc w:val="center"/>
                    <w:rPr>
                      <w:bCs/>
                      <w:sz w:val="24"/>
                      <w:szCs w:val="24"/>
                    </w:rPr>
                  </w:pPr>
                </w:p>
              </w:tc>
              <w:tc>
                <w:tcPr>
                  <w:tcW w:w="1725" w:type="dxa"/>
                  <w:tcBorders>
                    <w:top w:val="single" w:color="auto" w:sz="4" w:space="0"/>
                    <w:left w:val="single" w:color="auto" w:sz="4" w:space="0"/>
                  </w:tcBorders>
                  <w:vAlign w:val="center"/>
                </w:tcPr>
                <w:p>
                  <w:pPr>
                    <w:ind w:right="101" w:rightChars="48"/>
                    <w:jc w:val="center"/>
                    <w:rPr>
                      <w:bCs/>
                      <w:sz w:val="24"/>
                      <w:szCs w:val="24"/>
                    </w:rPr>
                  </w:pPr>
                  <w:r>
                    <w:rPr>
                      <w:bCs/>
                      <w:sz w:val="24"/>
                      <w:szCs w:val="24"/>
                    </w:rPr>
                    <w:t>本期</w:t>
                  </w:r>
                </w:p>
              </w:tc>
              <w:tc>
                <w:tcPr>
                  <w:tcW w:w="1726" w:type="dxa"/>
                  <w:gridSpan w:val="2"/>
                  <w:tcBorders>
                    <w:top w:val="single" w:color="auto" w:sz="4" w:space="0"/>
                    <w:left w:val="single" w:color="auto" w:sz="4" w:space="0"/>
                  </w:tcBorders>
                  <w:vAlign w:val="center"/>
                </w:tcPr>
                <w:p>
                  <w:pPr>
                    <w:ind w:right="101" w:rightChars="48"/>
                    <w:jc w:val="center"/>
                    <w:rPr>
                      <w:bCs/>
                      <w:sz w:val="24"/>
                      <w:szCs w:val="24"/>
                    </w:rPr>
                  </w:pPr>
                  <w:r>
                    <w:rPr>
                      <w:bCs/>
                      <w:sz w:val="24"/>
                      <w:szCs w:val="24"/>
                    </w:rPr>
                    <w:t>远期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91" w:type="dxa"/>
                  <w:vAlign w:val="center"/>
                </w:tcPr>
                <w:p>
                  <w:pPr>
                    <w:ind w:right="101" w:rightChars="48"/>
                    <w:jc w:val="center"/>
                    <w:rPr>
                      <w:bCs/>
                      <w:sz w:val="24"/>
                      <w:szCs w:val="24"/>
                    </w:rPr>
                  </w:pPr>
                  <w:r>
                    <w:rPr>
                      <w:bCs/>
                      <w:sz w:val="24"/>
                      <w:szCs w:val="24"/>
                    </w:rPr>
                    <w:t>变电站名称</w:t>
                  </w:r>
                </w:p>
              </w:tc>
              <w:tc>
                <w:tcPr>
                  <w:tcW w:w="3298" w:type="dxa"/>
                  <w:gridSpan w:val="2"/>
                  <w:tcBorders>
                    <w:right w:val="single" w:color="auto" w:sz="4" w:space="0"/>
                  </w:tcBorders>
                  <w:vAlign w:val="center"/>
                </w:tcPr>
                <w:p>
                  <w:pPr>
                    <w:jc w:val="center"/>
                    <w:rPr>
                      <w:kern w:val="0"/>
                      <w:sz w:val="24"/>
                    </w:rPr>
                  </w:pPr>
                  <w:r>
                    <w:rPr>
                      <w:kern w:val="0"/>
                      <w:sz w:val="24"/>
                    </w:rPr>
                    <w:t>浦沅220kV变电站</w:t>
                  </w:r>
                </w:p>
              </w:tc>
              <w:tc>
                <w:tcPr>
                  <w:tcW w:w="3451" w:type="dxa"/>
                  <w:gridSpan w:val="3"/>
                  <w:tcBorders>
                    <w:left w:val="single" w:color="auto" w:sz="4" w:space="0"/>
                  </w:tcBorders>
                  <w:vAlign w:val="center"/>
                </w:tcPr>
                <w:p>
                  <w:pPr>
                    <w:jc w:val="center"/>
                    <w:rPr>
                      <w:bCs/>
                      <w:sz w:val="24"/>
                      <w:szCs w:val="24"/>
                    </w:rPr>
                  </w:pPr>
                  <w:r>
                    <w:rPr>
                      <w:bCs/>
                      <w:sz w:val="24"/>
                      <w:szCs w:val="24"/>
                    </w:rPr>
                    <w:t>谷山220kV变电站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91" w:type="dxa"/>
                  <w:vAlign w:val="center"/>
                </w:tcPr>
                <w:p>
                  <w:pPr>
                    <w:ind w:right="101" w:rightChars="48"/>
                    <w:jc w:val="center"/>
                    <w:rPr>
                      <w:bCs/>
                      <w:sz w:val="24"/>
                      <w:szCs w:val="24"/>
                    </w:rPr>
                  </w:pPr>
                  <w:r>
                    <w:rPr>
                      <w:bCs/>
                      <w:sz w:val="24"/>
                      <w:szCs w:val="24"/>
                    </w:rPr>
                    <w:t>地理位置</w:t>
                  </w:r>
                </w:p>
              </w:tc>
              <w:tc>
                <w:tcPr>
                  <w:tcW w:w="3298" w:type="dxa"/>
                  <w:gridSpan w:val="2"/>
                  <w:tcBorders>
                    <w:right w:val="single" w:color="auto" w:sz="4" w:space="0"/>
                  </w:tcBorders>
                  <w:vAlign w:val="center"/>
                </w:tcPr>
                <w:p>
                  <w:pPr>
                    <w:jc w:val="center"/>
                    <w:rPr>
                      <w:kern w:val="0"/>
                      <w:sz w:val="24"/>
                    </w:rPr>
                  </w:pPr>
                  <w:r>
                    <w:rPr>
                      <w:sz w:val="24"/>
                      <w:szCs w:val="24"/>
                    </w:rPr>
                    <w:t>长沙芙蓉路与二环交叉口</w:t>
                  </w:r>
                </w:p>
              </w:tc>
              <w:tc>
                <w:tcPr>
                  <w:tcW w:w="3451" w:type="dxa"/>
                  <w:gridSpan w:val="3"/>
                  <w:tcBorders>
                    <w:left w:val="single" w:color="auto" w:sz="4" w:space="0"/>
                  </w:tcBorders>
                  <w:vAlign w:val="center"/>
                </w:tcPr>
                <w:p>
                  <w:pPr>
                    <w:jc w:val="center"/>
                    <w:rPr>
                      <w:sz w:val="24"/>
                      <w:szCs w:val="24"/>
                    </w:rPr>
                  </w:pPr>
                  <w:r>
                    <w:rPr>
                      <w:sz w:val="24"/>
                      <w:szCs w:val="24"/>
                    </w:rPr>
                    <w:t>星城镇戴公庙村二十四组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91" w:type="dxa"/>
                  <w:vAlign w:val="center"/>
                </w:tcPr>
                <w:p>
                  <w:pPr>
                    <w:ind w:right="101" w:rightChars="48"/>
                    <w:jc w:val="center"/>
                    <w:rPr>
                      <w:bCs/>
                      <w:sz w:val="24"/>
                      <w:szCs w:val="24"/>
                    </w:rPr>
                  </w:pPr>
                  <w:r>
                    <w:rPr>
                      <w:bCs/>
                      <w:sz w:val="24"/>
                      <w:szCs w:val="24"/>
                    </w:rPr>
                    <w:t>布置形式</w:t>
                  </w:r>
                </w:p>
              </w:tc>
              <w:tc>
                <w:tcPr>
                  <w:tcW w:w="3298" w:type="dxa"/>
                  <w:gridSpan w:val="2"/>
                  <w:tcBorders>
                    <w:right w:val="single" w:color="auto" w:sz="4" w:space="0"/>
                  </w:tcBorders>
                  <w:vAlign w:val="center"/>
                </w:tcPr>
                <w:p>
                  <w:pPr>
                    <w:spacing w:line="240" w:lineRule="exact"/>
                    <w:jc w:val="center"/>
                    <w:rPr>
                      <w:kern w:val="0"/>
                      <w:sz w:val="24"/>
                    </w:rPr>
                  </w:pPr>
                  <w:r>
                    <w:rPr>
                      <w:kern w:val="0"/>
                      <w:sz w:val="24"/>
                    </w:rPr>
                    <w:t>户内式</w:t>
                  </w:r>
                </w:p>
              </w:tc>
              <w:tc>
                <w:tcPr>
                  <w:tcW w:w="3451" w:type="dxa"/>
                  <w:gridSpan w:val="3"/>
                  <w:tcBorders>
                    <w:left w:val="single" w:color="auto" w:sz="4" w:space="0"/>
                  </w:tcBorders>
                  <w:vAlign w:val="center"/>
                </w:tcPr>
                <w:p>
                  <w:pPr>
                    <w:ind w:right="101" w:rightChars="48"/>
                    <w:jc w:val="center"/>
                    <w:rPr>
                      <w:sz w:val="24"/>
                      <w:szCs w:val="24"/>
                    </w:rPr>
                  </w:pPr>
                  <w:r>
                    <w:rPr>
                      <w:kern w:val="0"/>
                      <w:sz w:val="24"/>
                    </w:rPr>
                    <w:t>户内式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91" w:type="dxa"/>
                  <w:vAlign w:val="center"/>
                </w:tcPr>
                <w:p>
                  <w:pPr>
                    <w:ind w:right="101" w:rightChars="48"/>
                    <w:jc w:val="center"/>
                    <w:rPr>
                      <w:bCs/>
                      <w:sz w:val="24"/>
                      <w:szCs w:val="24"/>
                    </w:rPr>
                  </w:pPr>
                  <w:r>
                    <w:rPr>
                      <w:bCs/>
                      <w:sz w:val="24"/>
                      <w:szCs w:val="24"/>
                    </w:rPr>
                    <w:t>主变容量</w:t>
                  </w:r>
                </w:p>
              </w:tc>
              <w:tc>
                <w:tcPr>
                  <w:tcW w:w="3298" w:type="dxa"/>
                  <w:gridSpan w:val="2"/>
                  <w:tcBorders>
                    <w:right w:val="single" w:color="auto" w:sz="4" w:space="0"/>
                  </w:tcBorders>
                  <w:vAlign w:val="center"/>
                </w:tcPr>
                <w:p>
                  <w:pPr>
                    <w:jc w:val="center"/>
                    <w:rPr>
                      <w:kern w:val="0"/>
                      <w:sz w:val="24"/>
                    </w:rPr>
                  </w:pPr>
                  <w:r>
                    <w:rPr>
                      <w:kern w:val="0"/>
                      <w:sz w:val="24"/>
                    </w:rPr>
                    <w:t>2×240MVA</w:t>
                  </w:r>
                </w:p>
              </w:tc>
              <w:tc>
                <w:tcPr>
                  <w:tcW w:w="1750" w:type="dxa"/>
                  <w:gridSpan w:val="2"/>
                  <w:tcBorders>
                    <w:left w:val="single" w:color="auto" w:sz="4" w:space="0"/>
                    <w:right w:val="single" w:color="auto" w:sz="4" w:space="0"/>
                  </w:tcBorders>
                </w:tcPr>
                <w:p>
                  <w:pPr>
                    <w:jc w:val="center"/>
                    <w:rPr>
                      <w:sz w:val="24"/>
                      <w:szCs w:val="24"/>
                    </w:rPr>
                  </w:pPr>
                  <w:r>
                    <w:rPr>
                      <w:sz w:val="24"/>
                      <w:szCs w:val="24"/>
                    </w:rPr>
                    <w:t>1×</w:t>
                  </w:r>
                  <w:r>
                    <w:rPr>
                      <w:bCs/>
                      <w:sz w:val="24"/>
                      <w:szCs w:val="24"/>
                    </w:rPr>
                    <w:t>240MVA</w:t>
                  </w:r>
                </w:p>
              </w:tc>
              <w:tc>
                <w:tcPr>
                  <w:tcW w:w="1701" w:type="dxa"/>
                  <w:tcBorders>
                    <w:left w:val="single" w:color="auto" w:sz="4" w:space="0"/>
                  </w:tcBorders>
                </w:tcPr>
                <w:p>
                  <w:pPr>
                    <w:jc w:val="center"/>
                    <w:rPr>
                      <w:sz w:val="24"/>
                      <w:szCs w:val="24"/>
                    </w:rPr>
                  </w:pPr>
                  <w:r>
                    <w:rPr>
                      <w:sz w:val="24"/>
                      <w:szCs w:val="24"/>
                    </w:rPr>
                    <w:t>4×</w:t>
                  </w:r>
                  <w:r>
                    <w:rPr>
                      <w:bCs/>
                      <w:sz w:val="24"/>
                      <w:szCs w:val="24"/>
                    </w:rPr>
                    <w:t>240MVA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91" w:type="dxa"/>
                  <w:vAlign w:val="center"/>
                </w:tcPr>
                <w:p>
                  <w:pPr>
                    <w:ind w:right="101" w:rightChars="48"/>
                    <w:jc w:val="center"/>
                    <w:rPr>
                      <w:bCs/>
                      <w:sz w:val="24"/>
                      <w:szCs w:val="24"/>
                    </w:rPr>
                  </w:pPr>
                  <w:r>
                    <w:rPr>
                      <w:bCs/>
                      <w:sz w:val="24"/>
                      <w:szCs w:val="24"/>
                    </w:rPr>
                    <w:t>220kV进线回数</w:t>
                  </w:r>
                </w:p>
              </w:tc>
              <w:tc>
                <w:tcPr>
                  <w:tcW w:w="3298" w:type="dxa"/>
                  <w:gridSpan w:val="2"/>
                  <w:tcBorders>
                    <w:right w:val="single" w:color="auto" w:sz="4" w:space="0"/>
                  </w:tcBorders>
                  <w:vAlign w:val="center"/>
                </w:tcPr>
                <w:p>
                  <w:pPr>
                    <w:jc w:val="center"/>
                    <w:rPr>
                      <w:kern w:val="0"/>
                      <w:sz w:val="24"/>
                    </w:rPr>
                  </w:pPr>
                  <w:r>
                    <w:rPr>
                      <w:kern w:val="0"/>
                      <w:sz w:val="24"/>
                    </w:rPr>
                    <w:t>2</w:t>
                  </w:r>
                </w:p>
              </w:tc>
              <w:tc>
                <w:tcPr>
                  <w:tcW w:w="1750" w:type="dxa"/>
                  <w:gridSpan w:val="2"/>
                  <w:tcBorders>
                    <w:left w:val="single" w:color="auto" w:sz="4" w:space="0"/>
                    <w:right w:val="single" w:color="auto" w:sz="4" w:space="0"/>
                  </w:tcBorders>
                  <w:vAlign w:val="center"/>
                </w:tcPr>
                <w:p>
                  <w:pPr>
                    <w:jc w:val="center"/>
                    <w:rPr>
                      <w:sz w:val="24"/>
                      <w:szCs w:val="24"/>
                    </w:rPr>
                  </w:pPr>
                  <w:r>
                    <w:rPr>
                      <w:sz w:val="24"/>
                      <w:szCs w:val="24"/>
                    </w:rPr>
                    <w:t>4回</w:t>
                  </w:r>
                </w:p>
              </w:tc>
              <w:tc>
                <w:tcPr>
                  <w:tcW w:w="1701" w:type="dxa"/>
                  <w:tcBorders>
                    <w:left w:val="single" w:color="auto" w:sz="4" w:space="0"/>
                  </w:tcBorders>
                  <w:vAlign w:val="center"/>
                </w:tcPr>
                <w:p>
                  <w:pPr>
                    <w:jc w:val="center"/>
                    <w:rPr>
                      <w:sz w:val="24"/>
                      <w:szCs w:val="24"/>
                    </w:rPr>
                  </w:pPr>
                  <w:r>
                    <w:rPr>
                      <w:sz w:val="24"/>
                      <w:szCs w:val="24"/>
                    </w:rPr>
                    <w:t>6回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91" w:type="dxa"/>
                  <w:vAlign w:val="center"/>
                </w:tcPr>
                <w:p>
                  <w:pPr>
                    <w:ind w:right="101" w:rightChars="48"/>
                    <w:jc w:val="center"/>
                    <w:rPr>
                      <w:bCs/>
                      <w:sz w:val="24"/>
                      <w:szCs w:val="24"/>
                    </w:rPr>
                  </w:pPr>
                  <w:r>
                    <w:rPr>
                      <w:bCs/>
                      <w:sz w:val="24"/>
                      <w:szCs w:val="24"/>
                    </w:rPr>
                    <w:t>区域环境</w:t>
                  </w:r>
                </w:p>
              </w:tc>
              <w:tc>
                <w:tcPr>
                  <w:tcW w:w="3298" w:type="dxa"/>
                  <w:gridSpan w:val="2"/>
                  <w:tcBorders>
                    <w:right w:val="single" w:color="auto" w:sz="4" w:space="0"/>
                  </w:tcBorders>
                  <w:vAlign w:val="center"/>
                </w:tcPr>
                <w:p>
                  <w:pPr>
                    <w:ind w:right="101" w:rightChars="48"/>
                    <w:jc w:val="center"/>
                    <w:rPr>
                      <w:bCs/>
                      <w:sz w:val="24"/>
                      <w:szCs w:val="24"/>
                    </w:rPr>
                  </w:pPr>
                  <w:r>
                    <w:rPr>
                      <w:bCs/>
                      <w:sz w:val="24"/>
                      <w:szCs w:val="24"/>
                    </w:rPr>
                    <w:t>城市</w:t>
                  </w:r>
                </w:p>
              </w:tc>
              <w:tc>
                <w:tcPr>
                  <w:tcW w:w="3451" w:type="dxa"/>
                  <w:gridSpan w:val="3"/>
                  <w:tcBorders>
                    <w:left w:val="single" w:color="auto" w:sz="4" w:space="0"/>
                  </w:tcBorders>
                </w:tcPr>
                <w:p>
                  <w:pPr>
                    <w:jc w:val="center"/>
                    <w:rPr>
                      <w:sz w:val="24"/>
                      <w:szCs w:val="24"/>
                    </w:rPr>
                  </w:pPr>
                  <w:r>
                    <w:rPr>
                      <w:sz w:val="24"/>
                      <w:szCs w:val="24"/>
                    </w:rPr>
                    <w:t>城郊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255" w:hRule="atLeast"/>
                <w:jc w:val="center"/>
              </w:trPr>
              <w:tc>
                <w:tcPr>
                  <w:tcW w:w="2291" w:type="dxa"/>
                  <w:vMerge w:val="restart"/>
                  <w:vAlign w:val="center"/>
                </w:tcPr>
                <w:p>
                  <w:pPr>
                    <w:ind w:right="101" w:rightChars="48"/>
                    <w:jc w:val="center"/>
                    <w:rPr>
                      <w:bCs/>
                      <w:sz w:val="24"/>
                      <w:szCs w:val="24"/>
                    </w:rPr>
                  </w:pPr>
                  <w:r>
                    <w:rPr>
                      <w:bCs/>
                      <w:sz w:val="24"/>
                      <w:szCs w:val="24"/>
                    </w:rPr>
                    <w:t>工程</w:t>
                  </w:r>
                </w:p>
              </w:tc>
              <w:tc>
                <w:tcPr>
                  <w:tcW w:w="3298" w:type="dxa"/>
                  <w:gridSpan w:val="2"/>
                  <w:tcBorders>
                    <w:right w:val="single" w:color="auto" w:sz="4" w:space="0"/>
                  </w:tcBorders>
                  <w:vAlign w:val="center"/>
                </w:tcPr>
                <w:p>
                  <w:pPr>
                    <w:jc w:val="center"/>
                    <w:rPr>
                      <w:bCs/>
                      <w:sz w:val="24"/>
                      <w:szCs w:val="24"/>
                    </w:rPr>
                  </w:pPr>
                  <w:r>
                    <w:rPr>
                      <w:bCs/>
                      <w:sz w:val="24"/>
                      <w:szCs w:val="24"/>
                    </w:rPr>
                    <w:t>拟建变电站</w:t>
                  </w:r>
                </w:p>
              </w:tc>
              <w:tc>
                <w:tcPr>
                  <w:tcW w:w="3451" w:type="dxa"/>
                  <w:gridSpan w:val="3"/>
                  <w:tcBorders>
                    <w:left w:val="single" w:color="auto" w:sz="4" w:space="0"/>
                    <w:bottom w:val="single" w:color="auto" w:sz="4" w:space="0"/>
                  </w:tcBorders>
                  <w:vAlign w:val="center"/>
                </w:tcPr>
                <w:p>
                  <w:pPr>
                    <w:jc w:val="center"/>
                    <w:rPr>
                      <w:bCs/>
                      <w:sz w:val="24"/>
                      <w:szCs w:val="24"/>
                    </w:rPr>
                  </w:pPr>
                  <w:r>
                    <w:rPr>
                      <w:bCs/>
                      <w:sz w:val="24"/>
                      <w:szCs w:val="24"/>
                    </w:rPr>
                    <w:t>拟建变电站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185" w:hRule="atLeast"/>
                <w:jc w:val="center"/>
              </w:trPr>
              <w:tc>
                <w:tcPr>
                  <w:tcW w:w="2291" w:type="dxa"/>
                  <w:vMerge w:val="continue"/>
                  <w:vAlign w:val="center"/>
                </w:tcPr>
                <w:p>
                  <w:pPr>
                    <w:ind w:right="101" w:rightChars="48"/>
                    <w:jc w:val="center"/>
                    <w:rPr>
                      <w:bCs/>
                      <w:sz w:val="24"/>
                      <w:szCs w:val="24"/>
                    </w:rPr>
                  </w:pPr>
                </w:p>
              </w:tc>
              <w:tc>
                <w:tcPr>
                  <w:tcW w:w="1649" w:type="dxa"/>
                  <w:tcBorders>
                    <w:right w:val="single" w:color="auto" w:sz="4" w:space="0"/>
                  </w:tcBorders>
                  <w:vAlign w:val="center"/>
                </w:tcPr>
                <w:p>
                  <w:pPr>
                    <w:ind w:right="101" w:rightChars="48"/>
                    <w:jc w:val="center"/>
                    <w:rPr>
                      <w:bCs/>
                      <w:sz w:val="24"/>
                      <w:szCs w:val="24"/>
                    </w:rPr>
                  </w:pPr>
                  <w:r>
                    <w:rPr>
                      <w:bCs/>
                      <w:sz w:val="24"/>
                      <w:szCs w:val="24"/>
                    </w:rPr>
                    <w:t>本期</w:t>
                  </w:r>
                </w:p>
              </w:tc>
              <w:tc>
                <w:tcPr>
                  <w:tcW w:w="1649" w:type="dxa"/>
                  <w:tcBorders>
                    <w:right w:val="single" w:color="auto" w:sz="4" w:space="0"/>
                  </w:tcBorders>
                  <w:vAlign w:val="center"/>
                </w:tcPr>
                <w:p>
                  <w:pPr>
                    <w:ind w:right="101" w:rightChars="48"/>
                    <w:jc w:val="center"/>
                    <w:rPr>
                      <w:bCs/>
                      <w:sz w:val="24"/>
                      <w:szCs w:val="24"/>
                    </w:rPr>
                  </w:pPr>
                  <w:r>
                    <w:rPr>
                      <w:bCs/>
                      <w:sz w:val="24"/>
                      <w:szCs w:val="24"/>
                    </w:rPr>
                    <w:t>远期</w:t>
                  </w:r>
                </w:p>
              </w:tc>
              <w:tc>
                <w:tcPr>
                  <w:tcW w:w="1725" w:type="dxa"/>
                  <w:tcBorders>
                    <w:top w:val="single" w:color="auto" w:sz="4" w:space="0"/>
                    <w:left w:val="single" w:color="auto" w:sz="4" w:space="0"/>
                  </w:tcBorders>
                  <w:vAlign w:val="center"/>
                </w:tcPr>
                <w:p>
                  <w:pPr>
                    <w:ind w:right="101" w:rightChars="48"/>
                    <w:jc w:val="center"/>
                    <w:rPr>
                      <w:bCs/>
                      <w:sz w:val="24"/>
                      <w:szCs w:val="24"/>
                    </w:rPr>
                  </w:pPr>
                  <w:r>
                    <w:rPr>
                      <w:bCs/>
                      <w:sz w:val="24"/>
                      <w:szCs w:val="24"/>
                    </w:rPr>
                    <w:t>本期</w:t>
                  </w:r>
                </w:p>
              </w:tc>
              <w:tc>
                <w:tcPr>
                  <w:tcW w:w="1726" w:type="dxa"/>
                  <w:gridSpan w:val="2"/>
                  <w:tcBorders>
                    <w:top w:val="single" w:color="auto" w:sz="4" w:space="0"/>
                    <w:left w:val="single" w:color="auto" w:sz="4" w:space="0"/>
                  </w:tcBorders>
                  <w:vAlign w:val="center"/>
                </w:tcPr>
                <w:p>
                  <w:pPr>
                    <w:ind w:right="101" w:rightChars="48"/>
                    <w:jc w:val="center"/>
                    <w:rPr>
                      <w:bCs/>
                      <w:sz w:val="24"/>
                      <w:szCs w:val="24"/>
                    </w:rPr>
                  </w:pPr>
                  <w:r>
                    <w:rPr>
                      <w:bCs/>
                      <w:sz w:val="24"/>
                      <w:szCs w:val="24"/>
                    </w:rPr>
                    <w:t>远期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91" w:type="dxa"/>
                  <w:vAlign w:val="center"/>
                </w:tcPr>
                <w:p>
                  <w:pPr>
                    <w:ind w:right="101" w:rightChars="48"/>
                    <w:jc w:val="center"/>
                    <w:rPr>
                      <w:bCs/>
                      <w:sz w:val="24"/>
                      <w:szCs w:val="24"/>
                    </w:rPr>
                  </w:pPr>
                  <w:r>
                    <w:rPr>
                      <w:bCs/>
                      <w:sz w:val="24"/>
                      <w:szCs w:val="24"/>
                    </w:rPr>
                    <w:t>变电站名称</w:t>
                  </w:r>
                </w:p>
              </w:tc>
              <w:tc>
                <w:tcPr>
                  <w:tcW w:w="3298" w:type="dxa"/>
                  <w:gridSpan w:val="2"/>
                  <w:tcBorders>
                    <w:right w:val="single" w:color="auto" w:sz="4" w:space="0"/>
                  </w:tcBorders>
                  <w:vAlign w:val="center"/>
                </w:tcPr>
                <w:p>
                  <w:pPr>
                    <w:jc w:val="center"/>
                    <w:rPr>
                      <w:bCs/>
                      <w:sz w:val="24"/>
                      <w:szCs w:val="24"/>
                    </w:rPr>
                  </w:pPr>
                  <w:r>
                    <w:rPr>
                      <w:bCs/>
                      <w:sz w:val="24"/>
                      <w:szCs w:val="24"/>
                    </w:rPr>
                    <w:t>白田220kV变电站</w:t>
                  </w:r>
                </w:p>
              </w:tc>
              <w:tc>
                <w:tcPr>
                  <w:tcW w:w="3451" w:type="dxa"/>
                  <w:gridSpan w:val="3"/>
                  <w:tcBorders>
                    <w:left w:val="single" w:color="auto" w:sz="4" w:space="0"/>
                  </w:tcBorders>
                  <w:vAlign w:val="center"/>
                </w:tcPr>
                <w:p>
                  <w:pPr>
                    <w:jc w:val="center"/>
                    <w:rPr>
                      <w:bCs/>
                      <w:sz w:val="24"/>
                      <w:szCs w:val="24"/>
                    </w:rPr>
                  </w:pPr>
                  <w:r>
                    <w:rPr>
                      <w:bCs/>
                      <w:sz w:val="24"/>
                      <w:szCs w:val="24"/>
                    </w:rPr>
                    <w:t>城南（寺冲）220kV变电站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91" w:type="dxa"/>
                  <w:vAlign w:val="center"/>
                </w:tcPr>
                <w:p>
                  <w:pPr>
                    <w:ind w:right="101" w:rightChars="48"/>
                    <w:jc w:val="center"/>
                    <w:rPr>
                      <w:bCs/>
                      <w:sz w:val="24"/>
                      <w:szCs w:val="24"/>
                    </w:rPr>
                  </w:pPr>
                  <w:r>
                    <w:rPr>
                      <w:bCs/>
                      <w:sz w:val="24"/>
                      <w:szCs w:val="24"/>
                    </w:rPr>
                    <w:t>地理位置</w:t>
                  </w:r>
                </w:p>
              </w:tc>
              <w:tc>
                <w:tcPr>
                  <w:tcW w:w="3298" w:type="dxa"/>
                  <w:gridSpan w:val="2"/>
                  <w:tcBorders>
                    <w:right w:val="single" w:color="auto" w:sz="4" w:space="0"/>
                  </w:tcBorders>
                  <w:vAlign w:val="center"/>
                </w:tcPr>
                <w:p>
                  <w:pPr>
                    <w:jc w:val="center"/>
                    <w:rPr>
                      <w:bCs/>
                      <w:sz w:val="24"/>
                      <w:szCs w:val="24"/>
                    </w:rPr>
                  </w:pPr>
                  <w:r>
                    <w:rPr>
                      <w:bCs/>
                      <w:sz w:val="24"/>
                      <w:szCs w:val="24"/>
                    </w:rPr>
                    <w:t>洞井镇同升村周家坳组</w:t>
                  </w:r>
                </w:p>
              </w:tc>
              <w:tc>
                <w:tcPr>
                  <w:tcW w:w="3451" w:type="dxa"/>
                  <w:gridSpan w:val="3"/>
                  <w:tcBorders>
                    <w:left w:val="single" w:color="auto" w:sz="4" w:space="0"/>
                  </w:tcBorders>
                  <w:vAlign w:val="center"/>
                </w:tcPr>
                <w:p>
                  <w:pPr>
                    <w:jc w:val="center"/>
                    <w:rPr>
                      <w:bCs/>
                      <w:sz w:val="24"/>
                      <w:szCs w:val="24"/>
                    </w:rPr>
                  </w:pPr>
                  <w:r>
                    <w:rPr>
                      <w:kern w:val="0"/>
                      <w:sz w:val="24"/>
                    </w:rPr>
                    <w:t>暮云经开区东北侧西湖村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91" w:type="dxa"/>
                  <w:vAlign w:val="center"/>
                </w:tcPr>
                <w:p>
                  <w:pPr>
                    <w:ind w:right="101" w:rightChars="48"/>
                    <w:jc w:val="center"/>
                    <w:rPr>
                      <w:bCs/>
                      <w:sz w:val="24"/>
                      <w:szCs w:val="24"/>
                    </w:rPr>
                  </w:pPr>
                  <w:r>
                    <w:rPr>
                      <w:bCs/>
                      <w:sz w:val="24"/>
                      <w:szCs w:val="24"/>
                    </w:rPr>
                    <w:t>布置形式</w:t>
                  </w:r>
                </w:p>
              </w:tc>
              <w:tc>
                <w:tcPr>
                  <w:tcW w:w="3298" w:type="dxa"/>
                  <w:gridSpan w:val="2"/>
                  <w:tcBorders>
                    <w:right w:val="single" w:color="auto" w:sz="4" w:space="0"/>
                  </w:tcBorders>
                  <w:vAlign w:val="center"/>
                </w:tcPr>
                <w:p>
                  <w:pPr>
                    <w:spacing w:line="240" w:lineRule="exact"/>
                    <w:jc w:val="center"/>
                    <w:rPr>
                      <w:kern w:val="0"/>
                      <w:sz w:val="24"/>
                    </w:rPr>
                  </w:pPr>
                  <w:r>
                    <w:rPr>
                      <w:kern w:val="0"/>
                      <w:sz w:val="24"/>
                    </w:rPr>
                    <w:t>户内式</w:t>
                  </w:r>
                </w:p>
              </w:tc>
              <w:tc>
                <w:tcPr>
                  <w:tcW w:w="3451" w:type="dxa"/>
                  <w:gridSpan w:val="3"/>
                  <w:tcBorders>
                    <w:left w:val="single" w:color="auto" w:sz="4" w:space="0"/>
                  </w:tcBorders>
                  <w:vAlign w:val="center"/>
                </w:tcPr>
                <w:p>
                  <w:pPr>
                    <w:ind w:right="101" w:rightChars="48"/>
                    <w:jc w:val="center"/>
                    <w:rPr>
                      <w:sz w:val="24"/>
                      <w:szCs w:val="24"/>
                    </w:rPr>
                  </w:pPr>
                  <w:r>
                    <w:rPr>
                      <w:kern w:val="0"/>
                      <w:sz w:val="24"/>
                    </w:rPr>
                    <w:t>户内式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91" w:type="dxa"/>
                  <w:vAlign w:val="center"/>
                </w:tcPr>
                <w:p>
                  <w:pPr>
                    <w:ind w:right="101" w:rightChars="48"/>
                    <w:jc w:val="center"/>
                    <w:rPr>
                      <w:bCs/>
                      <w:sz w:val="24"/>
                      <w:szCs w:val="24"/>
                    </w:rPr>
                  </w:pPr>
                  <w:r>
                    <w:rPr>
                      <w:bCs/>
                      <w:sz w:val="24"/>
                      <w:szCs w:val="24"/>
                    </w:rPr>
                    <w:t>主变容量</w:t>
                  </w:r>
                </w:p>
              </w:tc>
              <w:tc>
                <w:tcPr>
                  <w:tcW w:w="1649" w:type="dxa"/>
                  <w:tcBorders>
                    <w:right w:val="single" w:color="auto" w:sz="4" w:space="0"/>
                  </w:tcBorders>
                  <w:vAlign w:val="center"/>
                </w:tcPr>
                <w:p>
                  <w:pPr>
                    <w:jc w:val="center"/>
                    <w:rPr>
                      <w:kern w:val="0"/>
                      <w:sz w:val="24"/>
                    </w:rPr>
                  </w:pPr>
                  <w:r>
                    <w:rPr>
                      <w:kern w:val="0"/>
                      <w:sz w:val="24"/>
                    </w:rPr>
                    <w:t>1×240MVA</w:t>
                  </w:r>
                </w:p>
              </w:tc>
              <w:tc>
                <w:tcPr>
                  <w:tcW w:w="1649" w:type="dxa"/>
                  <w:tcBorders>
                    <w:right w:val="single" w:color="auto" w:sz="4" w:space="0"/>
                  </w:tcBorders>
                  <w:vAlign w:val="center"/>
                </w:tcPr>
                <w:p>
                  <w:pPr>
                    <w:jc w:val="center"/>
                    <w:rPr>
                      <w:kern w:val="0"/>
                      <w:sz w:val="24"/>
                    </w:rPr>
                  </w:pPr>
                  <w:r>
                    <w:rPr>
                      <w:rFonts w:hint="eastAsia"/>
                      <w:kern w:val="0"/>
                      <w:sz w:val="24"/>
                    </w:rPr>
                    <w:t>3</w:t>
                  </w:r>
                  <w:r>
                    <w:rPr>
                      <w:kern w:val="0"/>
                      <w:sz w:val="24"/>
                    </w:rPr>
                    <w:t>×240MVA</w:t>
                  </w:r>
                </w:p>
              </w:tc>
              <w:tc>
                <w:tcPr>
                  <w:tcW w:w="1750" w:type="dxa"/>
                  <w:gridSpan w:val="2"/>
                  <w:tcBorders>
                    <w:left w:val="single" w:color="auto" w:sz="4" w:space="0"/>
                    <w:right w:val="single" w:color="auto" w:sz="4" w:space="0"/>
                  </w:tcBorders>
                  <w:vAlign w:val="center"/>
                </w:tcPr>
                <w:p>
                  <w:pPr>
                    <w:jc w:val="center"/>
                    <w:rPr>
                      <w:kern w:val="0"/>
                      <w:sz w:val="24"/>
                    </w:rPr>
                  </w:pPr>
                  <w:r>
                    <w:rPr>
                      <w:rFonts w:hint="eastAsia"/>
                      <w:kern w:val="0"/>
                      <w:sz w:val="24"/>
                    </w:rPr>
                    <w:t>2</w:t>
                  </w:r>
                  <w:r>
                    <w:rPr>
                      <w:kern w:val="0"/>
                      <w:sz w:val="24"/>
                    </w:rPr>
                    <w:t>×240MVA</w:t>
                  </w:r>
                </w:p>
              </w:tc>
              <w:tc>
                <w:tcPr>
                  <w:tcW w:w="1701" w:type="dxa"/>
                  <w:tcBorders>
                    <w:left w:val="single" w:color="auto" w:sz="4" w:space="0"/>
                  </w:tcBorders>
                  <w:vAlign w:val="center"/>
                </w:tcPr>
                <w:p>
                  <w:pPr>
                    <w:jc w:val="center"/>
                    <w:rPr>
                      <w:kern w:val="0"/>
                      <w:sz w:val="24"/>
                    </w:rPr>
                  </w:pPr>
                  <w:r>
                    <w:rPr>
                      <w:rFonts w:hint="eastAsia"/>
                      <w:kern w:val="0"/>
                      <w:sz w:val="24"/>
                    </w:rPr>
                    <w:t>4</w:t>
                  </w:r>
                  <w:r>
                    <w:rPr>
                      <w:kern w:val="0"/>
                      <w:sz w:val="24"/>
                    </w:rPr>
                    <w:t>×240MVA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91" w:type="dxa"/>
                  <w:vAlign w:val="center"/>
                </w:tcPr>
                <w:p>
                  <w:pPr>
                    <w:ind w:right="101" w:rightChars="48"/>
                    <w:jc w:val="center"/>
                    <w:rPr>
                      <w:bCs/>
                      <w:sz w:val="24"/>
                      <w:szCs w:val="24"/>
                    </w:rPr>
                  </w:pPr>
                  <w:r>
                    <w:rPr>
                      <w:bCs/>
                      <w:sz w:val="24"/>
                      <w:szCs w:val="24"/>
                    </w:rPr>
                    <w:t>220kV进线回数</w:t>
                  </w:r>
                </w:p>
              </w:tc>
              <w:tc>
                <w:tcPr>
                  <w:tcW w:w="1649" w:type="dxa"/>
                  <w:tcBorders>
                    <w:right w:val="single" w:color="auto" w:sz="4" w:space="0"/>
                  </w:tcBorders>
                  <w:vAlign w:val="center"/>
                </w:tcPr>
                <w:p>
                  <w:pPr>
                    <w:jc w:val="center"/>
                    <w:rPr>
                      <w:kern w:val="0"/>
                      <w:sz w:val="24"/>
                    </w:rPr>
                  </w:pPr>
                  <w:r>
                    <w:rPr>
                      <w:kern w:val="0"/>
                      <w:sz w:val="24"/>
                    </w:rPr>
                    <w:t>6回</w:t>
                  </w:r>
                </w:p>
              </w:tc>
              <w:tc>
                <w:tcPr>
                  <w:tcW w:w="1649" w:type="dxa"/>
                  <w:tcBorders>
                    <w:right w:val="single" w:color="auto" w:sz="4" w:space="0"/>
                  </w:tcBorders>
                  <w:vAlign w:val="center"/>
                </w:tcPr>
                <w:p>
                  <w:pPr>
                    <w:jc w:val="center"/>
                    <w:rPr>
                      <w:kern w:val="0"/>
                      <w:sz w:val="24"/>
                    </w:rPr>
                  </w:pPr>
                  <w:r>
                    <w:rPr>
                      <w:rFonts w:hint="eastAsia"/>
                      <w:kern w:val="0"/>
                      <w:sz w:val="24"/>
                    </w:rPr>
                    <w:t>8</w:t>
                  </w:r>
                  <w:r>
                    <w:rPr>
                      <w:kern w:val="0"/>
                      <w:sz w:val="24"/>
                    </w:rPr>
                    <w:t>回</w:t>
                  </w:r>
                </w:p>
              </w:tc>
              <w:tc>
                <w:tcPr>
                  <w:tcW w:w="1750" w:type="dxa"/>
                  <w:gridSpan w:val="2"/>
                  <w:tcBorders>
                    <w:left w:val="single" w:color="auto" w:sz="4" w:space="0"/>
                    <w:right w:val="single" w:color="auto" w:sz="4" w:space="0"/>
                  </w:tcBorders>
                  <w:vAlign w:val="center"/>
                </w:tcPr>
                <w:p>
                  <w:pPr>
                    <w:jc w:val="center"/>
                    <w:rPr>
                      <w:kern w:val="0"/>
                      <w:sz w:val="24"/>
                    </w:rPr>
                  </w:pPr>
                  <w:r>
                    <w:rPr>
                      <w:rFonts w:hint="eastAsia"/>
                      <w:kern w:val="0"/>
                      <w:sz w:val="24"/>
                    </w:rPr>
                    <w:t>2</w:t>
                  </w:r>
                  <w:r>
                    <w:rPr>
                      <w:kern w:val="0"/>
                      <w:sz w:val="24"/>
                    </w:rPr>
                    <w:t>回</w:t>
                  </w:r>
                </w:p>
              </w:tc>
              <w:tc>
                <w:tcPr>
                  <w:tcW w:w="1701" w:type="dxa"/>
                  <w:tcBorders>
                    <w:left w:val="single" w:color="auto" w:sz="4" w:space="0"/>
                  </w:tcBorders>
                  <w:vAlign w:val="center"/>
                </w:tcPr>
                <w:p>
                  <w:pPr>
                    <w:jc w:val="center"/>
                    <w:rPr>
                      <w:kern w:val="0"/>
                      <w:sz w:val="24"/>
                    </w:rPr>
                  </w:pPr>
                  <w:r>
                    <w:rPr>
                      <w:rFonts w:hint="eastAsia"/>
                      <w:kern w:val="0"/>
                      <w:sz w:val="24"/>
                    </w:rPr>
                    <w:t>6</w:t>
                  </w:r>
                  <w:r>
                    <w:rPr>
                      <w:kern w:val="0"/>
                      <w:sz w:val="24"/>
                    </w:rPr>
                    <w:t>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91" w:type="dxa"/>
                  <w:vAlign w:val="center"/>
                </w:tcPr>
                <w:p>
                  <w:pPr>
                    <w:ind w:right="101" w:rightChars="48"/>
                    <w:jc w:val="center"/>
                    <w:rPr>
                      <w:bCs/>
                      <w:sz w:val="24"/>
                      <w:szCs w:val="24"/>
                    </w:rPr>
                  </w:pPr>
                  <w:r>
                    <w:rPr>
                      <w:bCs/>
                      <w:sz w:val="24"/>
                      <w:szCs w:val="24"/>
                    </w:rPr>
                    <w:t>区域环境</w:t>
                  </w:r>
                </w:p>
              </w:tc>
              <w:tc>
                <w:tcPr>
                  <w:tcW w:w="3298" w:type="dxa"/>
                  <w:gridSpan w:val="2"/>
                  <w:tcBorders>
                    <w:right w:val="single" w:color="auto" w:sz="4" w:space="0"/>
                  </w:tcBorders>
                  <w:vAlign w:val="center"/>
                </w:tcPr>
                <w:p>
                  <w:pPr>
                    <w:ind w:right="101" w:rightChars="48"/>
                    <w:jc w:val="center"/>
                    <w:rPr>
                      <w:bCs/>
                      <w:sz w:val="24"/>
                      <w:szCs w:val="24"/>
                    </w:rPr>
                  </w:pPr>
                  <w:r>
                    <w:rPr>
                      <w:sz w:val="24"/>
                      <w:szCs w:val="24"/>
                    </w:rPr>
                    <w:t>城郊</w:t>
                  </w:r>
                </w:p>
              </w:tc>
              <w:tc>
                <w:tcPr>
                  <w:tcW w:w="3451" w:type="dxa"/>
                  <w:gridSpan w:val="3"/>
                  <w:tcBorders>
                    <w:left w:val="single" w:color="auto" w:sz="4" w:space="0"/>
                  </w:tcBorders>
                  <w:vAlign w:val="center"/>
                </w:tcPr>
                <w:p>
                  <w:pPr>
                    <w:jc w:val="center"/>
                    <w:rPr>
                      <w:kern w:val="0"/>
                      <w:sz w:val="24"/>
                    </w:rPr>
                  </w:pPr>
                  <w:r>
                    <w:rPr>
                      <w:sz w:val="24"/>
                      <w:szCs w:val="24"/>
                    </w:rPr>
                    <w:t>城郊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255" w:hRule="atLeast"/>
                <w:jc w:val="center"/>
              </w:trPr>
              <w:tc>
                <w:tcPr>
                  <w:tcW w:w="2291" w:type="dxa"/>
                  <w:vMerge w:val="restart"/>
                  <w:vAlign w:val="center"/>
                </w:tcPr>
                <w:p>
                  <w:pPr>
                    <w:ind w:right="101" w:rightChars="48"/>
                    <w:jc w:val="center"/>
                    <w:rPr>
                      <w:bCs/>
                      <w:sz w:val="24"/>
                      <w:szCs w:val="24"/>
                    </w:rPr>
                  </w:pPr>
                  <w:r>
                    <w:rPr>
                      <w:bCs/>
                      <w:sz w:val="24"/>
                      <w:szCs w:val="24"/>
                    </w:rPr>
                    <w:t>工程</w:t>
                  </w:r>
                </w:p>
              </w:tc>
              <w:tc>
                <w:tcPr>
                  <w:tcW w:w="3298" w:type="dxa"/>
                  <w:gridSpan w:val="2"/>
                  <w:tcBorders>
                    <w:right w:val="single" w:color="auto" w:sz="4" w:space="0"/>
                  </w:tcBorders>
                  <w:vAlign w:val="center"/>
                </w:tcPr>
                <w:p>
                  <w:pPr>
                    <w:jc w:val="center"/>
                    <w:rPr>
                      <w:bCs/>
                      <w:sz w:val="24"/>
                      <w:szCs w:val="24"/>
                    </w:rPr>
                  </w:pPr>
                  <w:r>
                    <w:rPr>
                      <w:bCs/>
                      <w:sz w:val="24"/>
                      <w:szCs w:val="24"/>
                    </w:rPr>
                    <w:t>拟建变电站</w:t>
                  </w:r>
                </w:p>
              </w:tc>
              <w:tc>
                <w:tcPr>
                  <w:tcW w:w="3451" w:type="dxa"/>
                  <w:gridSpan w:val="3"/>
                  <w:tcBorders>
                    <w:left w:val="single" w:color="auto" w:sz="4" w:space="0"/>
                    <w:bottom w:val="single" w:color="auto" w:sz="4" w:space="0"/>
                  </w:tcBorders>
                  <w:vAlign w:val="center"/>
                </w:tcPr>
                <w:p>
                  <w:pPr>
                    <w:jc w:val="center"/>
                    <w:rPr>
                      <w:bCs/>
                      <w:sz w:val="24"/>
                      <w:szCs w:val="24"/>
                    </w:rPr>
                  </w:pPr>
                  <w:r>
                    <w:rPr>
                      <w:rFonts w:hint="eastAsia"/>
                      <w:bCs/>
                      <w:sz w:val="24"/>
                      <w:szCs w:val="24"/>
                    </w:rPr>
                    <w:t>扩</w:t>
                  </w:r>
                  <w:r>
                    <w:rPr>
                      <w:bCs/>
                      <w:sz w:val="24"/>
                      <w:szCs w:val="24"/>
                    </w:rPr>
                    <w:t>建变电站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185" w:hRule="atLeast"/>
                <w:jc w:val="center"/>
              </w:trPr>
              <w:tc>
                <w:tcPr>
                  <w:tcW w:w="2291" w:type="dxa"/>
                  <w:vMerge w:val="continue"/>
                  <w:vAlign w:val="center"/>
                </w:tcPr>
                <w:p>
                  <w:pPr>
                    <w:ind w:right="101" w:rightChars="48"/>
                    <w:jc w:val="center"/>
                    <w:rPr>
                      <w:bCs/>
                      <w:sz w:val="24"/>
                      <w:szCs w:val="24"/>
                    </w:rPr>
                  </w:pPr>
                </w:p>
              </w:tc>
              <w:tc>
                <w:tcPr>
                  <w:tcW w:w="1649" w:type="dxa"/>
                  <w:tcBorders>
                    <w:right w:val="single" w:color="auto" w:sz="4" w:space="0"/>
                  </w:tcBorders>
                  <w:vAlign w:val="center"/>
                </w:tcPr>
                <w:p>
                  <w:pPr>
                    <w:ind w:right="101" w:rightChars="48"/>
                    <w:jc w:val="center"/>
                    <w:rPr>
                      <w:bCs/>
                      <w:sz w:val="24"/>
                      <w:szCs w:val="24"/>
                    </w:rPr>
                  </w:pPr>
                  <w:r>
                    <w:rPr>
                      <w:bCs/>
                      <w:sz w:val="24"/>
                      <w:szCs w:val="24"/>
                    </w:rPr>
                    <w:t>本期</w:t>
                  </w:r>
                </w:p>
              </w:tc>
              <w:tc>
                <w:tcPr>
                  <w:tcW w:w="1649" w:type="dxa"/>
                  <w:tcBorders>
                    <w:right w:val="single" w:color="auto" w:sz="4" w:space="0"/>
                  </w:tcBorders>
                  <w:vAlign w:val="center"/>
                </w:tcPr>
                <w:p>
                  <w:pPr>
                    <w:ind w:right="101" w:rightChars="48"/>
                    <w:jc w:val="center"/>
                    <w:rPr>
                      <w:bCs/>
                      <w:sz w:val="24"/>
                      <w:szCs w:val="24"/>
                    </w:rPr>
                  </w:pPr>
                  <w:r>
                    <w:rPr>
                      <w:bCs/>
                      <w:sz w:val="24"/>
                      <w:szCs w:val="24"/>
                    </w:rPr>
                    <w:t>远期</w:t>
                  </w:r>
                </w:p>
              </w:tc>
              <w:tc>
                <w:tcPr>
                  <w:tcW w:w="1725" w:type="dxa"/>
                  <w:tcBorders>
                    <w:top w:val="single" w:color="auto" w:sz="4" w:space="0"/>
                    <w:left w:val="single" w:color="auto" w:sz="4" w:space="0"/>
                  </w:tcBorders>
                  <w:vAlign w:val="center"/>
                </w:tcPr>
                <w:p>
                  <w:pPr>
                    <w:ind w:right="101" w:rightChars="48"/>
                    <w:jc w:val="center"/>
                    <w:rPr>
                      <w:bCs/>
                      <w:sz w:val="24"/>
                      <w:szCs w:val="24"/>
                    </w:rPr>
                  </w:pPr>
                  <w:r>
                    <w:rPr>
                      <w:bCs/>
                      <w:sz w:val="24"/>
                      <w:szCs w:val="24"/>
                    </w:rPr>
                    <w:t>扩建前（现状）</w:t>
                  </w:r>
                </w:p>
              </w:tc>
              <w:tc>
                <w:tcPr>
                  <w:tcW w:w="1726" w:type="dxa"/>
                  <w:gridSpan w:val="2"/>
                  <w:tcBorders>
                    <w:top w:val="single" w:color="auto" w:sz="4" w:space="0"/>
                    <w:left w:val="single" w:color="auto" w:sz="4" w:space="0"/>
                  </w:tcBorders>
                  <w:vAlign w:val="center"/>
                </w:tcPr>
                <w:p>
                  <w:pPr>
                    <w:ind w:right="101" w:rightChars="48"/>
                    <w:jc w:val="center"/>
                    <w:rPr>
                      <w:bCs/>
                      <w:sz w:val="24"/>
                      <w:szCs w:val="24"/>
                    </w:rPr>
                  </w:pPr>
                  <w:r>
                    <w:rPr>
                      <w:bCs/>
                      <w:sz w:val="24"/>
                      <w:szCs w:val="24"/>
                    </w:rPr>
                    <w:t>扩建后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91" w:type="dxa"/>
                  <w:vAlign w:val="center"/>
                </w:tcPr>
                <w:p>
                  <w:pPr>
                    <w:ind w:right="101" w:rightChars="48"/>
                    <w:jc w:val="center"/>
                    <w:rPr>
                      <w:bCs/>
                      <w:sz w:val="24"/>
                      <w:szCs w:val="24"/>
                    </w:rPr>
                  </w:pPr>
                  <w:r>
                    <w:rPr>
                      <w:bCs/>
                      <w:sz w:val="24"/>
                      <w:szCs w:val="24"/>
                    </w:rPr>
                    <w:t>变电站名称</w:t>
                  </w:r>
                </w:p>
              </w:tc>
              <w:tc>
                <w:tcPr>
                  <w:tcW w:w="3298" w:type="dxa"/>
                  <w:gridSpan w:val="2"/>
                  <w:tcBorders>
                    <w:right w:val="single" w:color="auto" w:sz="4" w:space="0"/>
                  </w:tcBorders>
                  <w:vAlign w:val="center"/>
                </w:tcPr>
                <w:p>
                  <w:pPr>
                    <w:jc w:val="center"/>
                    <w:rPr>
                      <w:kern w:val="0"/>
                      <w:sz w:val="24"/>
                    </w:rPr>
                  </w:pPr>
                  <w:r>
                    <w:rPr>
                      <w:rFonts w:hint="eastAsia"/>
                      <w:kern w:val="0"/>
                      <w:sz w:val="24"/>
                    </w:rPr>
                    <w:t>科大（马栏山）</w:t>
                  </w:r>
                  <w:r>
                    <w:rPr>
                      <w:kern w:val="0"/>
                      <w:sz w:val="24"/>
                    </w:rPr>
                    <w:t>220kV变电站</w:t>
                  </w:r>
                </w:p>
              </w:tc>
              <w:tc>
                <w:tcPr>
                  <w:tcW w:w="3451" w:type="dxa"/>
                  <w:gridSpan w:val="3"/>
                  <w:tcBorders>
                    <w:left w:val="single" w:color="auto" w:sz="4" w:space="0"/>
                  </w:tcBorders>
                  <w:vAlign w:val="center"/>
                </w:tcPr>
                <w:p>
                  <w:pPr>
                    <w:jc w:val="center"/>
                    <w:rPr>
                      <w:sz w:val="24"/>
                      <w:szCs w:val="24"/>
                    </w:rPr>
                  </w:pPr>
                  <w:r>
                    <w:rPr>
                      <w:sz w:val="24"/>
                      <w:szCs w:val="24"/>
                    </w:rPr>
                    <w:t>龙王220kV变电站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91" w:type="dxa"/>
                  <w:vAlign w:val="center"/>
                </w:tcPr>
                <w:p>
                  <w:pPr>
                    <w:ind w:right="101" w:rightChars="48"/>
                    <w:jc w:val="center"/>
                    <w:rPr>
                      <w:bCs/>
                      <w:sz w:val="24"/>
                      <w:szCs w:val="24"/>
                    </w:rPr>
                  </w:pPr>
                  <w:r>
                    <w:rPr>
                      <w:bCs/>
                      <w:sz w:val="24"/>
                      <w:szCs w:val="24"/>
                    </w:rPr>
                    <w:t>地理位置</w:t>
                  </w:r>
                </w:p>
              </w:tc>
              <w:tc>
                <w:tcPr>
                  <w:tcW w:w="3298" w:type="dxa"/>
                  <w:gridSpan w:val="2"/>
                  <w:tcBorders>
                    <w:right w:val="single" w:color="auto" w:sz="4" w:space="0"/>
                  </w:tcBorders>
                  <w:vAlign w:val="center"/>
                </w:tcPr>
                <w:p>
                  <w:pPr>
                    <w:jc w:val="center"/>
                    <w:rPr>
                      <w:sz w:val="24"/>
                      <w:szCs w:val="24"/>
                    </w:rPr>
                  </w:pPr>
                  <w:r>
                    <w:rPr>
                      <w:rFonts w:hint="eastAsia"/>
                      <w:sz w:val="24"/>
                      <w:szCs w:val="24"/>
                    </w:rPr>
                    <w:t>长沙市开福区国防科技大学东北部</w:t>
                  </w:r>
                </w:p>
              </w:tc>
              <w:tc>
                <w:tcPr>
                  <w:tcW w:w="3451" w:type="dxa"/>
                  <w:gridSpan w:val="3"/>
                  <w:tcBorders>
                    <w:left w:val="single" w:color="auto" w:sz="4" w:space="0"/>
                  </w:tcBorders>
                  <w:vAlign w:val="center"/>
                </w:tcPr>
                <w:p>
                  <w:pPr>
                    <w:jc w:val="center"/>
                    <w:rPr>
                      <w:sz w:val="24"/>
                      <w:szCs w:val="24"/>
                    </w:rPr>
                  </w:pPr>
                  <w:r>
                    <w:rPr>
                      <w:sz w:val="24"/>
                      <w:szCs w:val="24"/>
                    </w:rPr>
                    <w:t>长沙市映日路与麓虹路交叉口北侧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91" w:type="dxa"/>
                  <w:vAlign w:val="center"/>
                </w:tcPr>
                <w:p>
                  <w:pPr>
                    <w:ind w:right="101" w:rightChars="48"/>
                    <w:jc w:val="center"/>
                    <w:rPr>
                      <w:bCs/>
                      <w:sz w:val="24"/>
                      <w:szCs w:val="24"/>
                    </w:rPr>
                  </w:pPr>
                  <w:r>
                    <w:rPr>
                      <w:bCs/>
                      <w:sz w:val="24"/>
                      <w:szCs w:val="24"/>
                    </w:rPr>
                    <w:t>布置形式</w:t>
                  </w:r>
                </w:p>
              </w:tc>
              <w:tc>
                <w:tcPr>
                  <w:tcW w:w="3298" w:type="dxa"/>
                  <w:gridSpan w:val="2"/>
                  <w:tcBorders>
                    <w:right w:val="single" w:color="auto" w:sz="4" w:space="0"/>
                  </w:tcBorders>
                  <w:vAlign w:val="center"/>
                </w:tcPr>
                <w:p>
                  <w:pPr>
                    <w:ind w:right="101" w:rightChars="48"/>
                    <w:jc w:val="center"/>
                    <w:rPr>
                      <w:sz w:val="24"/>
                      <w:szCs w:val="24"/>
                    </w:rPr>
                  </w:pPr>
                  <w:r>
                    <w:rPr>
                      <w:kern w:val="0"/>
                      <w:sz w:val="24"/>
                    </w:rPr>
                    <w:t>户内式</w:t>
                  </w:r>
                </w:p>
              </w:tc>
              <w:tc>
                <w:tcPr>
                  <w:tcW w:w="3451" w:type="dxa"/>
                  <w:gridSpan w:val="3"/>
                  <w:tcBorders>
                    <w:left w:val="single" w:color="auto" w:sz="4" w:space="0"/>
                  </w:tcBorders>
                  <w:vAlign w:val="center"/>
                </w:tcPr>
                <w:p>
                  <w:pPr>
                    <w:ind w:right="101" w:rightChars="48"/>
                    <w:jc w:val="center"/>
                    <w:rPr>
                      <w:sz w:val="24"/>
                      <w:szCs w:val="24"/>
                    </w:rPr>
                  </w:pPr>
                  <w:r>
                    <w:rPr>
                      <w:kern w:val="0"/>
                      <w:sz w:val="24"/>
                    </w:rPr>
                    <w:t>户内式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91" w:type="dxa"/>
                  <w:vAlign w:val="center"/>
                </w:tcPr>
                <w:p>
                  <w:pPr>
                    <w:ind w:right="101" w:rightChars="48"/>
                    <w:jc w:val="center"/>
                    <w:rPr>
                      <w:bCs/>
                      <w:sz w:val="24"/>
                      <w:szCs w:val="24"/>
                    </w:rPr>
                  </w:pPr>
                  <w:r>
                    <w:rPr>
                      <w:bCs/>
                      <w:sz w:val="24"/>
                      <w:szCs w:val="24"/>
                    </w:rPr>
                    <w:t>主变容量</w:t>
                  </w:r>
                </w:p>
              </w:tc>
              <w:tc>
                <w:tcPr>
                  <w:tcW w:w="1649" w:type="dxa"/>
                  <w:tcBorders>
                    <w:right w:val="single" w:color="auto" w:sz="4" w:space="0"/>
                  </w:tcBorders>
                </w:tcPr>
                <w:p>
                  <w:pPr>
                    <w:jc w:val="center"/>
                    <w:rPr>
                      <w:sz w:val="24"/>
                      <w:szCs w:val="24"/>
                    </w:rPr>
                  </w:pPr>
                  <w:r>
                    <w:rPr>
                      <w:rFonts w:hint="eastAsia"/>
                      <w:sz w:val="24"/>
                      <w:szCs w:val="24"/>
                    </w:rPr>
                    <w:t>2</w:t>
                  </w:r>
                  <w:r>
                    <w:rPr>
                      <w:sz w:val="24"/>
                      <w:szCs w:val="24"/>
                    </w:rPr>
                    <w:t>×</w:t>
                  </w:r>
                  <w:r>
                    <w:rPr>
                      <w:bCs/>
                      <w:sz w:val="24"/>
                      <w:szCs w:val="24"/>
                    </w:rPr>
                    <w:t>240MVA</w:t>
                  </w:r>
                </w:p>
              </w:tc>
              <w:tc>
                <w:tcPr>
                  <w:tcW w:w="1649" w:type="dxa"/>
                  <w:tcBorders>
                    <w:right w:val="single" w:color="auto" w:sz="4" w:space="0"/>
                  </w:tcBorders>
                </w:tcPr>
                <w:p>
                  <w:pPr>
                    <w:jc w:val="center"/>
                    <w:rPr>
                      <w:sz w:val="24"/>
                      <w:szCs w:val="24"/>
                    </w:rPr>
                  </w:pPr>
                  <w:r>
                    <w:rPr>
                      <w:rFonts w:hint="eastAsia"/>
                      <w:sz w:val="24"/>
                      <w:szCs w:val="24"/>
                    </w:rPr>
                    <w:t>3</w:t>
                  </w:r>
                  <w:r>
                    <w:rPr>
                      <w:sz w:val="24"/>
                      <w:szCs w:val="24"/>
                    </w:rPr>
                    <w:t>×</w:t>
                  </w:r>
                  <w:r>
                    <w:rPr>
                      <w:bCs/>
                      <w:sz w:val="24"/>
                      <w:szCs w:val="24"/>
                    </w:rPr>
                    <w:t>240MVA</w:t>
                  </w:r>
                </w:p>
              </w:tc>
              <w:tc>
                <w:tcPr>
                  <w:tcW w:w="1750" w:type="dxa"/>
                  <w:gridSpan w:val="2"/>
                  <w:tcBorders>
                    <w:left w:val="single" w:color="auto" w:sz="4" w:space="0"/>
                    <w:right w:val="single" w:color="auto" w:sz="4" w:space="0"/>
                  </w:tcBorders>
                  <w:vAlign w:val="center"/>
                </w:tcPr>
                <w:p>
                  <w:pPr>
                    <w:jc w:val="center"/>
                    <w:rPr>
                      <w:kern w:val="0"/>
                      <w:sz w:val="24"/>
                    </w:rPr>
                  </w:pPr>
                  <w:r>
                    <w:rPr>
                      <w:rFonts w:hint="eastAsia"/>
                      <w:kern w:val="0"/>
                      <w:sz w:val="24"/>
                    </w:rPr>
                    <w:t>1</w:t>
                  </w:r>
                  <w:r>
                    <w:rPr>
                      <w:kern w:val="0"/>
                      <w:sz w:val="24"/>
                    </w:rPr>
                    <w:t>×240MVA</w:t>
                  </w:r>
                </w:p>
              </w:tc>
              <w:tc>
                <w:tcPr>
                  <w:tcW w:w="1701" w:type="dxa"/>
                  <w:tcBorders>
                    <w:left w:val="single" w:color="auto" w:sz="4" w:space="0"/>
                  </w:tcBorders>
                  <w:vAlign w:val="center"/>
                </w:tcPr>
                <w:p>
                  <w:pPr>
                    <w:jc w:val="center"/>
                    <w:rPr>
                      <w:kern w:val="0"/>
                      <w:sz w:val="24"/>
                    </w:rPr>
                  </w:pPr>
                  <w:r>
                    <w:rPr>
                      <w:kern w:val="0"/>
                      <w:sz w:val="24"/>
                    </w:rPr>
                    <w:t>2×240MVA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91" w:type="dxa"/>
                  <w:vAlign w:val="center"/>
                </w:tcPr>
                <w:p>
                  <w:pPr>
                    <w:ind w:right="101" w:rightChars="48"/>
                    <w:jc w:val="center"/>
                    <w:rPr>
                      <w:bCs/>
                      <w:sz w:val="24"/>
                      <w:szCs w:val="24"/>
                    </w:rPr>
                  </w:pPr>
                  <w:r>
                    <w:rPr>
                      <w:bCs/>
                      <w:sz w:val="24"/>
                      <w:szCs w:val="24"/>
                    </w:rPr>
                    <w:t>220kV进线回数</w:t>
                  </w:r>
                </w:p>
              </w:tc>
              <w:tc>
                <w:tcPr>
                  <w:tcW w:w="1649" w:type="dxa"/>
                  <w:tcBorders>
                    <w:right w:val="single" w:color="auto" w:sz="4" w:space="0"/>
                  </w:tcBorders>
                  <w:vAlign w:val="center"/>
                </w:tcPr>
                <w:p>
                  <w:pPr>
                    <w:jc w:val="center"/>
                    <w:rPr>
                      <w:sz w:val="24"/>
                      <w:szCs w:val="24"/>
                    </w:rPr>
                  </w:pPr>
                  <w:r>
                    <w:rPr>
                      <w:rFonts w:hint="eastAsia"/>
                      <w:sz w:val="24"/>
                      <w:szCs w:val="24"/>
                    </w:rPr>
                    <w:t>2</w:t>
                  </w:r>
                  <w:r>
                    <w:rPr>
                      <w:sz w:val="24"/>
                      <w:szCs w:val="24"/>
                    </w:rPr>
                    <w:t>回</w:t>
                  </w:r>
                </w:p>
              </w:tc>
              <w:tc>
                <w:tcPr>
                  <w:tcW w:w="1649" w:type="dxa"/>
                  <w:tcBorders>
                    <w:right w:val="single" w:color="auto" w:sz="4" w:space="0"/>
                  </w:tcBorders>
                  <w:vAlign w:val="center"/>
                </w:tcPr>
                <w:p>
                  <w:pPr>
                    <w:jc w:val="center"/>
                    <w:rPr>
                      <w:sz w:val="24"/>
                      <w:szCs w:val="24"/>
                    </w:rPr>
                  </w:pPr>
                  <w:r>
                    <w:rPr>
                      <w:rFonts w:hint="eastAsia"/>
                      <w:sz w:val="24"/>
                      <w:szCs w:val="24"/>
                    </w:rPr>
                    <w:t>4</w:t>
                  </w:r>
                  <w:r>
                    <w:rPr>
                      <w:sz w:val="24"/>
                      <w:szCs w:val="24"/>
                    </w:rPr>
                    <w:t>回</w:t>
                  </w:r>
                </w:p>
              </w:tc>
              <w:tc>
                <w:tcPr>
                  <w:tcW w:w="1750" w:type="dxa"/>
                  <w:gridSpan w:val="2"/>
                  <w:tcBorders>
                    <w:left w:val="single" w:color="auto" w:sz="4" w:space="0"/>
                    <w:right w:val="single" w:color="auto" w:sz="4" w:space="0"/>
                  </w:tcBorders>
                  <w:vAlign w:val="center"/>
                </w:tcPr>
                <w:p>
                  <w:pPr>
                    <w:jc w:val="center"/>
                    <w:rPr>
                      <w:sz w:val="24"/>
                      <w:szCs w:val="24"/>
                    </w:rPr>
                  </w:pPr>
                  <w:r>
                    <w:rPr>
                      <w:sz w:val="24"/>
                      <w:szCs w:val="24"/>
                    </w:rPr>
                    <w:t>2回</w:t>
                  </w:r>
                </w:p>
              </w:tc>
              <w:tc>
                <w:tcPr>
                  <w:tcW w:w="1701" w:type="dxa"/>
                  <w:tcBorders>
                    <w:left w:val="single" w:color="auto" w:sz="4" w:space="0"/>
                  </w:tcBorders>
                  <w:vAlign w:val="center"/>
                </w:tcPr>
                <w:p>
                  <w:pPr>
                    <w:jc w:val="center"/>
                    <w:rPr>
                      <w:sz w:val="24"/>
                      <w:szCs w:val="24"/>
                    </w:rPr>
                  </w:pPr>
                  <w:r>
                    <w:rPr>
                      <w:sz w:val="24"/>
                      <w:szCs w:val="24"/>
                    </w:rPr>
                    <w:t>2回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91" w:type="dxa"/>
                  <w:vAlign w:val="center"/>
                </w:tcPr>
                <w:p>
                  <w:pPr>
                    <w:ind w:right="101" w:rightChars="48"/>
                    <w:jc w:val="center"/>
                    <w:rPr>
                      <w:bCs/>
                      <w:sz w:val="24"/>
                      <w:szCs w:val="24"/>
                    </w:rPr>
                  </w:pPr>
                  <w:r>
                    <w:rPr>
                      <w:bCs/>
                      <w:sz w:val="24"/>
                      <w:szCs w:val="24"/>
                    </w:rPr>
                    <w:t>区域环境</w:t>
                  </w:r>
                </w:p>
              </w:tc>
              <w:tc>
                <w:tcPr>
                  <w:tcW w:w="3298" w:type="dxa"/>
                  <w:gridSpan w:val="2"/>
                  <w:tcBorders>
                    <w:right w:val="single" w:color="auto" w:sz="4" w:space="0"/>
                  </w:tcBorders>
                  <w:vAlign w:val="center"/>
                </w:tcPr>
                <w:p>
                  <w:pPr>
                    <w:ind w:right="101" w:rightChars="48"/>
                    <w:jc w:val="center"/>
                    <w:rPr>
                      <w:bCs/>
                      <w:sz w:val="24"/>
                      <w:szCs w:val="24"/>
                    </w:rPr>
                  </w:pPr>
                  <w:r>
                    <w:rPr>
                      <w:bCs/>
                      <w:sz w:val="24"/>
                      <w:szCs w:val="24"/>
                    </w:rPr>
                    <w:t>城市</w:t>
                  </w:r>
                </w:p>
              </w:tc>
              <w:tc>
                <w:tcPr>
                  <w:tcW w:w="3451" w:type="dxa"/>
                  <w:gridSpan w:val="3"/>
                  <w:tcBorders>
                    <w:left w:val="single" w:color="auto" w:sz="4" w:space="0"/>
                  </w:tcBorders>
                </w:tcPr>
                <w:p>
                  <w:pPr>
                    <w:jc w:val="center"/>
                    <w:rPr>
                      <w:sz w:val="24"/>
                      <w:szCs w:val="24"/>
                    </w:rPr>
                  </w:pPr>
                  <w:r>
                    <w:rPr>
                      <w:sz w:val="24"/>
                      <w:szCs w:val="24"/>
                    </w:rPr>
                    <w:t>城市</w:t>
                  </w:r>
                </w:p>
              </w:tc>
            </w:tr>
          </w:tbl>
          <w:p>
            <w:pPr>
              <w:ind w:right="101" w:rightChars="48"/>
              <w:rPr>
                <w:b/>
                <w:color w:val="000000"/>
                <w:sz w:val="24"/>
                <w:szCs w:val="24"/>
              </w:rPr>
            </w:pPr>
          </w:p>
          <w:p>
            <w:pPr>
              <w:ind w:right="101" w:rightChars="48"/>
              <w:rPr>
                <w:b/>
                <w:color w:val="000000"/>
                <w:sz w:val="24"/>
                <w:szCs w:val="24"/>
              </w:rPr>
            </w:pPr>
          </w:p>
          <w:p>
            <w:pPr>
              <w:ind w:right="101" w:rightChars="48"/>
              <w:rPr>
                <w:b/>
                <w:color w:val="000000"/>
                <w:sz w:val="24"/>
                <w:szCs w:val="24"/>
              </w:rPr>
            </w:pPr>
          </w:p>
          <w:p>
            <w:pPr>
              <w:ind w:right="101" w:rightChars="48"/>
              <w:rPr>
                <w:b/>
                <w:color w:val="000000"/>
                <w:sz w:val="24"/>
                <w:szCs w:val="24"/>
              </w:rPr>
            </w:pPr>
          </w:p>
          <w:p>
            <w:pPr>
              <w:ind w:right="101" w:rightChars="48"/>
              <w:rPr>
                <w:b/>
                <w:color w:val="000000"/>
                <w:sz w:val="24"/>
                <w:szCs w:val="24"/>
              </w:rPr>
            </w:pPr>
          </w:p>
          <w:p>
            <w:pPr>
              <w:ind w:right="101" w:rightChars="48"/>
              <w:rPr>
                <w:b/>
                <w:color w:val="000000"/>
                <w:sz w:val="24"/>
                <w:szCs w:val="24"/>
              </w:rPr>
            </w:pPr>
          </w:p>
          <w:p>
            <w:pPr>
              <w:ind w:right="101" w:rightChars="48"/>
              <w:rPr>
                <w:b/>
                <w:color w:val="000000"/>
                <w:sz w:val="24"/>
                <w:szCs w:val="24"/>
              </w:rPr>
            </w:pPr>
          </w:p>
          <w:p>
            <w:pPr>
              <w:ind w:right="101" w:rightChars="48"/>
              <w:rPr>
                <w:b/>
                <w:color w:val="000000"/>
                <w:sz w:val="24"/>
                <w:szCs w:val="24"/>
              </w:rPr>
            </w:pPr>
          </w:p>
          <w:p>
            <w:pPr>
              <w:ind w:right="101" w:rightChars="48"/>
              <w:rPr>
                <w:b/>
                <w:color w:val="000000"/>
                <w:sz w:val="24"/>
                <w:szCs w:val="24"/>
              </w:rPr>
            </w:pPr>
          </w:p>
          <w:p>
            <w:pPr>
              <w:ind w:right="101" w:rightChars="48"/>
              <w:rPr>
                <w:b/>
                <w:color w:val="000000"/>
                <w:sz w:val="24"/>
                <w:szCs w:val="24"/>
              </w:rPr>
            </w:pPr>
          </w:p>
          <w:p>
            <w:pPr>
              <w:ind w:right="101" w:rightChars="48"/>
              <w:rPr>
                <w:b/>
                <w:color w:val="000000"/>
                <w:sz w:val="24"/>
                <w:szCs w:val="24"/>
              </w:rPr>
            </w:pPr>
          </w:p>
          <w:p>
            <w:pPr>
              <w:ind w:right="101" w:rightChars="48"/>
              <w:rPr>
                <w:b/>
                <w:color w:val="000000"/>
                <w:sz w:val="24"/>
                <w:szCs w:val="24"/>
              </w:rPr>
            </w:pPr>
          </w:p>
          <w:p>
            <w:pPr>
              <w:ind w:right="101" w:rightChars="48"/>
              <w:rPr>
                <w:b/>
                <w:color w:val="000000"/>
                <w:sz w:val="24"/>
                <w:szCs w:val="24"/>
              </w:rPr>
            </w:pPr>
          </w:p>
          <w:p>
            <w:pPr>
              <w:ind w:right="101" w:rightChars="48"/>
              <w:rPr>
                <w:b/>
                <w:color w:val="000000"/>
                <w:sz w:val="24"/>
                <w:szCs w:val="24"/>
              </w:rPr>
            </w:pPr>
          </w:p>
          <w:p>
            <w:pPr>
              <w:ind w:right="101" w:rightChars="48"/>
              <w:jc w:val="center"/>
              <w:rPr>
                <w:b/>
                <w:color w:val="000000"/>
                <w:sz w:val="24"/>
                <w:szCs w:val="24"/>
              </w:rPr>
            </w:pPr>
            <w:r>
              <w:rPr>
                <w:b/>
                <w:color w:val="000000"/>
                <w:sz w:val="24"/>
                <w:szCs w:val="24"/>
              </w:rPr>
              <w:t>表1</w:t>
            </w:r>
            <w:r>
              <w:rPr>
                <w:rFonts w:hint="eastAsia"/>
                <w:b/>
                <w:color w:val="000000"/>
                <w:sz w:val="24"/>
                <w:szCs w:val="24"/>
              </w:rPr>
              <w:t>8</w:t>
            </w:r>
            <w:r>
              <w:rPr>
                <w:b/>
                <w:color w:val="000000"/>
                <w:sz w:val="24"/>
                <w:szCs w:val="24"/>
              </w:rPr>
              <w:t>户外式类比变电站和扩建变电站概况</w:t>
            </w:r>
          </w:p>
          <w:tbl>
            <w:tblPr>
              <w:tblStyle w:val="36"/>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2265"/>
              <w:gridCol w:w="3272"/>
              <w:gridCol w:w="1700"/>
              <w:gridCol w:w="18"/>
              <w:gridCol w:w="17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255" w:hRule="atLeast"/>
                <w:jc w:val="center"/>
              </w:trPr>
              <w:tc>
                <w:tcPr>
                  <w:tcW w:w="2265" w:type="dxa"/>
                  <w:vMerge w:val="restart"/>
                  <w:vAlign w:val="center"/>
                </w:tcPr>
                <w:p>
                  <w:pPr>
                    <w:ind w:right="101" w:rightChars="48"/>
                    <w:jc w:val="center"/>
                    <w:rPr>
                      <w:bCs/>
                      <w:sz w:val="24"/>
                      <w:szCs w:val="24"/>
                    </w:rPr>
                  </w:pPr>
                  <w:r>
                    <w:rPr>
                      <w:bCs/>
                      <w:sz w:val="24"/>
                      <w:szCs w:val="24"/>
                    </w:rPr>
                    <w:t>工程</w:t>
                  </w:r>
                </w:p>
              </w:tc>
              <w:tc>
                <w:tcPr>
                  <w:tcW w:w="3272" w:type="dxa"/>
                  <w:vMerge w:val="restart"/>
                  <w:tcBorders>
                    <w:right w:val="single" w:color="auto" w:sz="4" w:space="0"/>
                  </w:tcBorders>
                  <w:vAlign w:val="center"/>
                </w:tcPr>
                <w:p>
                  <w:pPr>
                    <w:ind w:right="101" w:rightChars="48"/>
                    <w:jc w:val="center"/>
                    <w:rPr>
                      <w:bCs/>
                      <w:sz w:val="24"/>
                      <w:szCs w:val="24"/>
                    </w:rPr>
                  </w:pPr>
                  <w:r>
                    <w:rPr>
                      <w:bCs/>
                      <w:sz w:val="24"/>
                      <w:szCs w:val="24"/>
                    </w:rPr>
                    <w:t>类比变电站</w:t>
                  </w:r>
                </w:p>
              </w:tc>
              <w:tc>
                <w:tcPr>
                  <w:tcW w:w="3503" w:type="dxa"/>
                  <w:gridSpan w:val="3"/>
                  <w:tcBorders>
                    <w:left w:val="single" w:color="auto" w:sz="4" w:space="0"/>
                    <w:bottom w:val="single" w:color="auto" w:sz="4" w:space="0"/>
                  </w:tcBorders>
                  <w:vAlign w:val="center"/>
                </w:tcPr>
                <w:p>
                  <w:pPr>
                    <w:jc w:val="center"/>
                    <w:rPr>
                      <w:bCs/>
                      <w:sz w:val="24"/>
                      <w:szCs w:val="24"/>
                    </w:rPr>
                  </w:pPr>
                  <w:r>
                    <w:rPr>
                      <w:bCs/>
                      <w:sz w:val="24"/>
                      <w:szCs w:val="24"/>
                    </w:rPr>
                    <w:t>扩建变电站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185" w:hRule="atLeast"/>
                <w:jc w:val="center"/>
              </w:trPr>
              <w:tc>
                <w:tcPr>
                  <w:tcW w:w="2265" w:type="dxa"/>
                  <w:vMerge w:val="continue"/>
                  <w:vAlign w:val="center"/>
                </w:tcPr>
                <w:p>
                  <w:pPr>
                    <w:ind w:right="101" w:rightChars="48"/>
                    <w:jc w:val="center"/>
                    <w:rPr>
                      <w:bCs/>
                      <w:sz w:val="24"/>
                      <w:szCs w:val="24"/>
                    </w:rPr>
                  </w:pPr>
                </w:p>
              </w:tc>
              <w:tc>
                <w:tcPr>
                  <w:tcW w:w="3272" w:type="dxa"/>
                  <w:vMerge w:val="continue"/>
                  <w:tcBorders>
                    <w:right w:val="single" w:color="auto" w:sz="4" w:space="0"/>
                  </w:tcBorders>
                  <w:vAlign w:val="center"/>
                </w:tcPr>
                <w:p>
                  <w:pPr>
                    <w:ind w:right="101" w:rightChars="48"/>
                    <w:jc w:val="center"/>
                    <w:rPr>
                      <w:bCs/>
                      <w:sz w:val="24"/>
                      <w:szCs w:val="24"/>
                    </w:rPr>
                  </w:pPr>
                </w:p>
              </w:tc>
              <w:tc>
                <w:tcPr>
                  <w:tcW w:w="1700" w:type="dxa"/>
                  <w:tcBorders>
                    <w:top w:val="single" w:color="auto" w:sz="4" w:space="0"/>
                    <w:left w:val="single" w:color="auto" w:sz="4" w:space="0"/>
                  </w:tcBorders>
                  <w:vAlign w:val="center"/>
                </w:tcPr>
                <w:p>
                  <w:pPr>
                    <w:ind w:right="101" w:rightChars="48"/>
                    <w:jc w:val="center"/>
                    <w:rPr>
                      <w:bCs/>
                      <w:sz w:val="24"/>
                      <w:szCs w:val="24"/>
                    </w:rPr>
                  </w:pPr>
                  <w:r>
                    <w:rPr>
                      <w:bCs/>
                      <w:sz w:val="24"/>
                      <w:szCs w:val="24"/>
                    </w:rPr>
                    <w:t>扩建前</w:t>
                  </w:r>
                </w:p>
              </w:tc>
              <w:tc>
                <w:tcPr>
                  <w:tcW w:w="1803" w:type="dxa"/>
                  <w:gridSpan w:val="2"/>
                  <w:tcBorders>
                    <w:top w:val="single" w:color="auto" w:sz="4" w:space="0"/>
                    <w:left w:val="single" w:color="auto" w:sz="4" w:space="0"/>
                  </w:tcBorders>
                  <w:vAlign w:val="center"/>
                </w:tcPr>
                <w:p>
                  <w:pPr>
                    <w:ind w:right="101" w:rightChars="48"/>
                    <w:jc w:val="center"/>
                    <w:rPr>
                      <w:bCs/>
                      <w:sz w:val="24"/>
                      <w:szCs w:val="24"/>
                    </w:rPr>
                  </w:pPr>
                  <w:r>
                    <w:rPr>
                      <w:bCs/>
                      <w:sz w:val="24"/>
                      <w:szCs w:val="24"/>
                    </w:rPr>
                    <w:t>扩建后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变电站名称</w:t>
                  </w:r>
                </w:p>
              </w:tc>
              <w:tc>
                <w:tcPr>
                  <w:tcW w:w="3272" w:type="dxa"/>
                  <w:tcBorders>
                    <w:right w:val="single" w:color="auto" w:sz="4" w:space="0"/>
                  </w:tcBorders>
                  <w:vAlign w:val="center"/>
                </w:tcPr>
                <w:p>
                  <w:pPr>
                    <w:jc w:val="center"/>
                    <w:rPr>
                      <w:kern w:val="0"/>
                      <w:sz w:val="24"/>
                    </w:rPr>
                  </w:pPr>
                  <w:r>
                    <w:rPr>
                      <w:kern w:val="0"/>
                      <w:sz w:val="24"/>
                    </w:rPr>
                    <w:t>楠竹塘220kV变电站</w:t>
                  </w:r>
                </w:p>
              </w:tc>
              <w:tc>
                <w:tcPr>
                  <w:tcW w:w="3503" w:type="dxa"/>
                  <w:gridSpan w:val="3"/>
                  <w:tcBorders>
                    <w:left w:val="single" w:color="auto" w:sz="4" w:space="0"/>
                  </w:tcBorders>
                  <w:vAlign w:val="center"/>
                </w:tcPr>
                <w:p>
                  <w:pPr>
                    <w:jc w:val="center"/>
                    <w:rPr>
                      <w:bCs/>
                      <w:sz w:val="24"/>
                      <w:szCs w:val="24"/>
                    </w:rPr>
                  </w:pPr>
                  <w:r>
                    <w:rPr>
                      <w:bCs/>
                      <w:sz w:val="24"/>
                      <w:szCs w:val="24"/>
                    </w:rPr>
                    <w:t>生药220kV变电站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地理位置</w:t>
                  </w:r>
                </w:p>
              </w:tc>
              <w:tc>
                <w:tcPr>
                  <w:tcW w:w="3272" w:type="dxa"/>
                  <w:tcBorders>
                    <w:right w:val="single" w:color="auto" w:sz="4" w:space="0"/>
                  </w:tcBorders>
                  <w:vAlign w:val="center"/>
                </w:tcPr>
                <w:p>
                  <w:pPr>
                    <w:jc w:val="center"/>
                    <w:rPr>
                      <w:kern w:val="0"/>
                      <w:sz w:val="24"/>
                    </w:rPr>
                  </w:pPr>
                  <w:r>
                    <w:rPr>
                      <w:kern w:val="0"/>
                      <w:sz w:val="24"/>
                    </w:rPr>
                    <w:t>长沙市望城区</w:t>
                  </w:r>
                </w:p>
              </w:tc>
              <w:tc>
                <w:tcPr>
                  <w:tcW w:w="3503" w:type="dxa"/>
                  <w:gridSpan w:val="3"/>
                  <w:tcBorders>
                    <w:left w:val="single" w:color="auto" w:sz="4" w:space="0"/>
                  </w:tcBorders>
                  <w:vAlign w:val="center"/>
                </w:tcPr>
                <w:p>
                  <w:pPr>
                    <w:jc w:val="center"/>
                    <w:rPr>
                      <w:bCs/>
                      <w:sz w:val="24"/>
                      <w:szCs w:val="24"/>
                    </w:rPr>
                  </w:pPr>
                  <w:r>
                    <w:rPr>
                      <w:bCs/>
                      <w:sz w:val="24"/>
                      <w:szCs w:val="24"/>
                    </w:rPr>
                    <w:t>浏阳市洞阳镇克里村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布置形式</w:t>
                  </w:r>
                </w:p>
              </w:tc>
              <w:tc>
                <w:tcPr>
                  <w:tcW w:w="3272" w:type="dxa"/>
                  <w:tcBorders>
                    <w:right w:val="single" w:color="auto" w:sz="4" w:space="0"/>
                  </w:tcBorders>
                  <w:vAlign w:val="center"/>
                </w:tcPr>
                <w:p>
                  <w:pPr>
                    <w:spacing w:line="240" w:lineRule="exact"/>
                    <w:jc w:val="center"/>
                    <w:rPr>
                      <w:kern w:val="0"/>
                      <w:sz w:val="24"/>
                    </w:rPr>
                  </w:pPr>
                  <w:r>
                    <w:rPr>
                      <w:kern w:val="0"/>
                      <w:sz w:val="24"/>
                    </w:rPr>
                    <w:t>户外式</w:t>
                  </w:r>
                </w:p>
              </w:tc>
              <w:tc>
                <w:tcPr>
                  <w:tcW w:w="3503" w:type="dxa"/>
                  <w:gridSpan w:val="3"/>
                  <w:tcBorders>
                    <w:left w:val="single" w:color="auto" w:sz="4" w:space="0"/>
                  </w:tcBorders>
                  <w:vAlign w:val="center"/>
                </w:tcPr>
                <w:p>
                  <w:pPr>
                    <w:ind w:right="101" w:rightChars="48"/>
                    <w:jc w:val="center"/>
                    <w:rPr>
                      <w:sz w:val="24"/>
                      <w:szCs w:val="24"/>
                    </w:rPr>
                  </w:pPr>
                  <w:r>
                    <w:rPr>
                      <w:bCs/>
                      <w:sz w:val="24"/>
                      <w:szCs w:val="24"/>
                    </w:rPr>
                    <w:t>户外式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jc w:val="center"/>
                    <w:rPr>
                      <w:kern w:val="0"/>
                      <w:sz w:val="24"/>
                    </w:rPr>
                  </w:pPr>
                  <w:r>
                    <w:rPr>
                      <w:kern w:val="0"/>
                      <w:sz w:val="24"/>
                    </w:rPr>
                    <w:t>主变容量</w:t>
                  </w:r>
                </w:p>
              </w:tc>
              <w:tc>
                <w:tcPr>
                  <w:tcW w:w="3272" w:type="dxa"/>
                  <w:tcBorders>
                    <w:right w:val="single" w:color="auto" w:sz="4" w:space="0"/>
                  </w:tcBorders>
                  <w:vAlign w:val="center"/>
                </w:tcPr>
                <w:p>
                  <w:pPr>
                    <w:jc w:val="center"/>
                    <w:rPr>
                      <w:szCs w:val="21"/>
                    </w:rPr>
                  </w:pPr>
                  <w:r>
                    <w:rPr>
                      <w:kern w:val="0"/>
                      <w:sz w:val="24"/>
                    </w:rPr>
                    <w:t>2×180MVA</w:t>
                  </w:r>
                </w:p>
              </w:tc>
              <w:tc>
                <w:tcPr>
                  <w:tcW w:w="1718" w:type="dxa"/>
                  <w:gridSpan w:val="2"/>
                  <w:tcBorders>
                    <w:left w:val="single" w:color="auto" w:sz="4" w:space="0"/>
                    <w:right w:val="single" w:color="auto" w:sz="4" w:space="0"/>
                  </w:tcBorders>
                </w:tcPr>
                <w:p>
                  <w:pPr>
                    <w:jc w:val="center"/>
                    <w:rPr>
                      <w:kern w:val="0"/>
                      <w:sz w:val="24"/>
                    </w:rPr>
                  </w:pPr>
                  <w:r>
                    <w:rPr>
                      <w:kern w:val="0"/>
                      <w:sz w:val="24"/>
                    </w:rPr>
                    <w:t>1×240MVA</w:t>
                  </w:r>
                </w:p>
              </w:tc>
              <w:tc>
                <w:tcPr>
                  <w:tcW w:w="1785" w:type="dxa"/>
                  <w:tcBorders>
                    <w:left w:val="single" w:color="auto" w:sz="4" w:space="0"/>
                  </w:tcBorders>
                </w:tcPr>
                <w:p>
                  <w:pPr>
                    <w:jc w:val="center"/>
                    <w:rPr>
                      <w:kern w:val="0"/>
                      <w:sz w:val="24"/>
                    </w:rPr>
                  </w:pPr>
                  <w:r>
                    <w:rPr>
                      <w:kern w:val="0"/>
                      <w:sz w:val="24"/>
                    </w:rPr>
                    <w:t>2×240MVA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220kV进线回数</w:t>
                  </w:r>
                </w:p>
              </w:tc>
              <w:tc>
                <w:tcPr>
                  <w:tcW w:w="3272" w:type="dxa"/>
                  <w:tcBorders>
                    <w:right w:val="single" w:color="auto" w:sz="4" w:space="0"/>
                  </w:tcBorders>
                  <w:vAlign w:val="center"/>
                </w:tcPr>
                <w:p>
                  <w:pPr>
                    <w:jc w:val="center"/>
                    <w:rPr>
                      <w:kern w:val="0"/>
                      <w:sz w:val="24"/>
                    </w:rPr>
                  </w:pPr>
                  <w:r>
                    <w:rPr>
                      <w:kern w:val="0"/>
                      <w:sz w:val="24"/>
                    </w:rPr>
                    <w:t>4回</w:t>
                  </w:r>
                </w:p>
              </w:tc>
              <w:tc>
                <w:tcPr>
                  <w:tcW w:w="1718" w:type="dxa"/>
                  <w:gridSpan w:val="2"/>
                  <w:tcBorders>
                    <w:left w:val="single" w:color="auto" w:sz="4" w:space="0"/>
                    <w:right w:val="single" w:color="auto" w:sz="4" w:space="0"/>
                  </w:tcBorders>
                  <w:vAlign w:val="center"/>
                </w:tcPr>
                <w:p>
                  <w:pPr>
                    <w:jc w:val="center"/>
                    <w:rPr>
                      <w:sz w:val="24"/>
                      <w:szCs w:val="24"/>
                    </w:rPr>
                  </w:pPr>
                  <w:r>
                    <w:rPr>
                      <w:sz w:val="24"/>
                      <w:szCs w:val="24"/>
                    </w:rPr>
                    <w:t>2回</w:t>
                  </w:r>
                </w:p>
              </w:tc>
              <w:tc>
                <w:tcPr>
                  <w:tcW w:w="1785" w:type="dxa"/>
                  <w:tcBorders>
                    <w:left w:val="single" w:color="auto" w:sz="4" w:space="0"/>
                  </w:tcBorders>
                  <w:vAlign w:val="center"/>
                </w:tcPr>
                <w:p>
                  <w:pPr>
                    <w:jc w:val="center"/>
                    <w:rPr>
                      <w:sz w:val="24"/>
                      <w:szCs w:val="24"/>
                    </w:rPr>
                  </w:pPr>
                  <w:r>
                    <w:rPr>
                      <w:sz w:val="24"/>
                      <w:szCs w:val="24"/>
                    </w:rPr>
                    <w:t>2回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区域环境</w:t>
                  </w:r>
                </w:p>
              </w:tc>
              <w:tc>
                <w:tcPr>
                  <w:tcW w:w="3272" w:type="dxa"/>
                  <w:tcBorders>
                    <w:right w:val="single" w:color="auto" w:sz="4" w:space="0"/>
                  </w:tcBorders>
                  <w:vAlign w:val="center"/>
                </w:tcPr>
                <w:p>
                  <w:pPr>
                    <w:ind w:right="101" w:rightChars="48"/>
                    <w:jc w:val="center"/>
                    <w:rPr>
                      <w:bCs/>
                      <w:sz w:val="24"/>
                      <w:szCs w:val="24"/>
                    </w:rPr>
                  </w:pPr>
                  <w:r>
                    <w:rPr>
                      <w:sz w:val="24"/>
                      <w:szCs w:val="24"/>
                    </w:rPr>
                    <w:t>城郊</w:t>
                  </w:r>
                </w:p>
              </w:tc>
              <w:tc>
                <w:tcPr>
                  <w:tcW w:w="3503" w:type="dxa"/>
                  <w:gridSpan w:val="3"/>
                  <w:tcBorders>
                    <w:left w:val="single" w:color="auto" w:sz="4" w:space="0"/>
                  </w:tcBorders>
                </w:tcPr>
                <w:p>
                  <w:pPr>
                    <w:jc w:val="center"/>
                    <w:rPr>
                      <w:sz w:val="24"/>
                      <w:szCs w:val="24"/>
                    </w:rPr>
                  </w:pPr>
                  <w:r>
                    <w:rPr>
                      <w:sz w:val="24"/>
                      <w:szCs w:val="24"/>
                    </w:rPr>
                    <w:t>县城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255" w:hRule="atLeast"/>
                <w:jc w:val="center"/>
              </w:trPr>
              <w:tc>
                <w:tcPr>
                  <w:tcW w:w="2265" w:type="dxa"/>
                  <w:vMerge w:val="restart"/>
                  <w:vAlign w:val="center"/>
                </w:tcPr>
                <w:p>
                  <w:pPr>
                    <w:ind w:right="101" w:rightChars="48"/>
                    <w:jc w:val="center"/>
                    <w:rPr>
                      <w:bCs/>
                      <w:sz w:val="24"/>
                      <w:szCs w:val="24"/>
                    </w:rPr>
                  </w:pPr>
                  <w:r>
                    <w:rPr>
                      <w:bCs/>
                      <w:sz w:val="24"/>
                      <w:szCs w:val="24"/>
                    </w:rPr>
                    <w:t>工程</w:t>
                  </w:r>
                </w:p>
              </w:tc>
              <w:tc>
                <w:tcPr>
                  <w:tcW w:w="3272" w:type="dxa"/>
                  <w:vMerge w:val="restart"/>
                  <w:tcBorders>
                    <w:right w:val="single" w:color="auto" w:sz="4" w:space="0"/>
                  </w:tcBorders>
                  <w:vAlign w:val="center"/>
                </w:tcPr>
                <w:p>
                  <w:pPr>
                    <w:ind w:right="101" w:rightChars="48"/>
                    <w:jc w:val="center"/>
                    <w:rPr>
                      <w:bCs/>
                      <w:sz w:val="24"/>
                      <w:szCs w:val="24"/>
                    </w:rPr>
                  </w:pPr>
                  <w:r>
                    <w:rPr>
                      <w:bCs/>
                      <w:sz w:val="24"/>
                      <w:szCs w:val="24"/>
                    </w:rPr>
                    <w:t>类比变电站</w:t>
                  </w:r>
                </w:p>
              </w:tc>
              <w:tc>
                <w:tcPr>
                  <w:tcW w:w="3503" w:type="dxa"/>
                  <w:gridSpan w:val="3"/>
                  <w:tcBorders>
                    <w:left w:val="single" w:color="auto" w:sz="4" w:space="0"/>
                    <w:bottom w:val="single" w:color="auto" w:sz="4" w:space="0"/>
                  </w:tcBorders>
                  <w:vAlign w:val="center"/>
                </w:tcPr>
                <w:p>
                  <w:pPr>
                    <w:jc w:val="center"/>
                    <w:rPr>
                      <w:bCs/>
                      <w:sz w:val="24"/>
                      <w:szCs w:val="24"/>
                    </w:rPr>
                  </w:pPr>
                  <w:r>
                    <w:rPr>
                      <w:bCs/>
                      <w:sz w:val="24"/>
                      <w:szCs w:val="24"/>
                    </w:rPr>
                    <w:t>扩建变电站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185" w:hRule="atLeast"/>
                <w:jc w:val="center"/>
              </w:trPr>
              <w:tc>
                <w:tcPr>
                  <w:tcW w:w="2265" w:type="dxa"/>
                  <w:vMerge w:val="continue"/>
                  <w:vAlign w:val="center"/>
                </w:tcPr>
                <w:p>
                  <w:pPr>
                    <w:ind w:right="101" w:rightChars="48"/>
                    <w:jc w:val="center"/>
                    <w:rPr>
                      <w:bCs/>
                      <w:sz w:val="24"/>
                      <w:szCs w:val="24"/>
                    </w:rPr>
                  </w:pPr>
                </w:p>
              </w:tc>
              <w:tc>
                <w:tcPr>
                  <w:tcW w:w="3272" w:type="dxa"/>
                  <w:vMerge w:val="continue"/>
                  <w:tcBorders>
                    <w:right w:val="single" w:color="auto" w:sz="4" w:space="0"/>
                  </w:tcBorders>
                  <w:vAlign w:val="center"/>
                </w:tcPr>
                <w:p>
                  <w:pPr>
                    <w:ind w:right="101" w:rightChars="48"/>
                    <w:jc w:val="center"/>
                    <w:rPr>
                      <w:bCs/>
                      <w:sz w:val="24"/>
                      <w:szCs w:val="24"/>
                    </w:rPr>
                  </w:pPr>
                </w:p>
              </w:tc>
              <w:tc>
                <w:tcPr>
                  <w:tcW w:w="1700" w:type="dxa"/>
                  <w:tcBorders>
                    <w:top w:val="single" w:color="auto" w:sz="4" w:space="0"/>
                    <w:left w:val="single" w:color="auto" w:sz="4" w:space="0"/>
                  </w:tcBorders>
                  <w:vAlign w:val="center"/>
                </w:tcPr>
                <w:p>
                  <w:pPr>
                    <w:ind w:right="101" w:rightChars="48"/>
                    <w:jc w:val="center"/>
                    <w:rPr>
                      <w:bCs/>
                      <w:sz w:val="24"/>
                      <w:szCs w:val="24"/>
                    </w:rPr>
                  </w:pPr>
                  <w:r>
                    <w:rPr>
                      <w:bCs/>
                      <w:sz w:val="24"/>
                      <w:szCs w:val="24"/>
                    </w:rPr>
                    <w:t>扩建前</w:t>
                  </w:r>
                </w:p>
              </w:tc>
              <w:tc>
                <w:tcPr>
                  <w:tcW w:w="1803" w:type="dxa"/>
                  <w:gridSpan w:val="2"/>
                  <w:tcBorders>
                    <w:top w:val="single" w:color="auto" w:sz="4" w:space="0"/>
                    <w:left w:val="single" w:color="auto" w:sz="4" w:space="0"/>
                  </w:tcBorders>
                  <w:vAlign w:val="center"/>
                </w:tcPr>
                <w:p>
                  <w:pPr>
                    <w:ind w:right="101" w:rightChars="48"/>
                    <w:jc w:val="center"/>
                    <w:rPr>
                      <w:bCs/>
                      <w:sz w:val="24"/>
                      <w:szCs w:val="24"/>
                    </w:rPr>
                  </w:pPr>
                  <w:r>
                    <w:rPr>
                      <w:bCs/>
                      <w:sz w:val="24"/>
                      <w:szCs w:val="24"/>
                    </w:rPr>
                    <w:t>扩建后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变电站名称</w:t>
                  </w:r>
                </w:p>
              </w:tc>
              <w:tc>
                <w:tcPr>
                  <w:tcW w:w="3272" w:type="dxa"/>
                  <w:tcBorders>
                    <w:right w:val="single" w:color="auto" w:sz="4" w:space="0"/>
                  </w:tcBorders>
                  <w:vAlign w:val="center"/>
                </w:tcPr>
                <w:p>
                  <w:pPr>
                    <w:jc w:val="center"/>
                    <w:rPr>
                      <w:kern w:val="0"/>
                      <w:sz w:val="24"/>
                    </w:rPr>
                  </w:pPr>
                  <w:r>
                    <w:rPr>
                      <w:kern w:val="0"/>
                      <w:sz w:val="24"/>
                    </w:rPr>
                    <w:t>楠竹塘220kV变电站</w:t>
                  </w:r>
                </w:p>
              </w:tc>
              <w:tc>
                <w:tcPr>
                  <w:tcW w:w="3503" w:type="dxa"/>
                  <w:gridSpan w:val="3"/>
                  <w:tcBorders>
                    <w:left w:val="single" w:color="auto" w:sz="4" w:space="0"/>
                  </w:tcBorders>
                  <w:vAlign w:val="center"/>
                </w:tcPr>
                <w:p>
                  <w:pPr>
                    <w:jc w:val="center"/>
                    <w:rPr>
                      <w:kern w:val="0"/>
                      <w:sz w:val="24"/>
                    </w:rPr>
                  </w:pPr>
                  <w:r>
                    <w:rPr>
                      <w:kern w:val="0"/>
                      <w:sz w:val="24"/>
                    </w:rPr>
                    <w:t>通益220kV变电站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地理位置</w:t>
                  </w:r>
                </w:p>
              </w:tc>
              <w:tc>
                <w:tcPr>
                  <w:tcW w:w="3272" w:type="dxa"/>
                  <w:tcBorders>
                    <w:right w:val="single" w:color="auto" w:sz="4" w:space="0"/>
                  </w:tcBorders>
                  <w:vAlign w:val="center"/>
                </w:tcPr>
                <w:p>
                  <w:pPr>
                    <w:jc w:val="center"/>
                    <w:rPr>
                      <w:kern w:val="0"/>
                      <w:sz w:val="24"/>
                    </w:rPr>
                  </w:pPr>
                  <w:r>
                    <w:rPr>
                      <w:kern w:val="0"/>
                      <w:sz w:val="24"/>
                    </w:rPr>
                    <w:t>长沙市望城区</w:t>
                  </w:r>
                </w:p>
              </w:tc>
              <w:tc>
                <w:tcPr>
                  <w:tcW w:w="3503" w:type="dxa"/>
                  <w:gridSpan w:val="3"/>
                  <w:tcBorders>
                    <w:left w:val="single" w:color="auto" w:sz="4" w:space="0"/>
                  </w:tcBorders>
                  <w:vAlign w:val="center"/>
                </w:tcPr>
                <w:p>
                  <w:pPr>
                    <w:jc w:val="center"/>
                    <w:rPr>
                      <w:kern w:val="0"/>
                      <w:sz w:val="24"/>
                    </w:rPr>
                  </w:pPr>
                  <w:r>
                    <w:rPr>
                      <w:kern w:val="0"/>
                      <w:sz w:val="24"/>
                    </w:rPr>
                    <w:t>长沙市宁乡县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布置形式</w:t>
                  </w:r>
                </w:p>
              </w:tc>
              <w:tc>
                <w:tcPr>
                  <w:tcW w:w="3272" w:type="dxa"/>
                  <w:tcBorders>
                    <w:right w:val="single" w:color="auto" w:sz="4" w:space="0"/>
                  </w:tcBorders>
                  <w:vAlign w:val="center"/>
                </w:tcPr>
                <w:p>
                  <w:pPr>
                    <w:spacing w:line="240" w:lineRule="exact"/>
                    <w:jc w:val="center"/>
                    <w:rPr>
                      <w:kern w:val="0"/>
                      <w:sz w:val="24"/>
                    </w:rPr>
                  </w:pPr>
                  <w:r>
                    <w:rPr>
                      <w:kern w:val="0"/>
                      <w:sz w:val="24"/>
                    </w:rPr>
                    <w:t>户外式</w:t>
                  </w:r>
                </w:p>
              </w:tc>
              <w:tc>
                <w:tcPr>
                  <w:tcW w:w="3503" w:type="dxa"/>
                  <w:gridSpan w:val="3"/>
                  <w:tcBorders>
                    <w:left w:val="single" w:color="auto" w:sz="4" w:space="0"/>
                  </w:tcBorders>
                  <w:vAlign w:val="center"/>
                </w:tcPr>
                <w:p>
                  <w:pPr>
                    <w:spacing w:line="240" w:lineRule="exact"/>
                    <w:jc w:val="center"/>
                    <w:rPr>
                      <w:kern w:val="0"/>
                      <w:sz w:val="24"/>
                    </w:rPr>
                  </w:pPr>
                  <w:r>
                    <w:rPr>
                      <w:kern w:val="0"/>
                      <w:sz w:val="24"/>
                    </w:rPr>
                    <w:t>户外式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jc w:val="center"/>
                    <w:rPr>
                      <w:kern w:val="0"/>
                      <w:sz w:val="24"/>
                    </w:rPr>
                  </w:pPr>
                  <w:r>
                    <w:rPr>
                      <w:kern w:val="0"/>
                      <w:sz w:val="24"/>
                    </w:rPr>
                    <w:t>主变容量</w:t>
                  </w:r>
                </w:p>
              </w:tc>
              <w:tc>
                <w:tcPr>
                  <w:tcW w:w="3272" w:type="dxa"/>
                  <w:tcBorders>
                    <w:right w:val="single" w:color="auto" w:sz="4" w:space="0"/>
                  </w:tcBorders>
                  <w:vAlign w:val="center"/>
                </w:tcPr>
                <w:p>
                  <w:pPr>
                    <w:jc w:val="center"/>
                    <w:rPr>
                      <w:szCs w:val="21"/>
                    </w:rPr>
                  </w:pPr>
                  <w:r>
                    <w:rPr>
                      <w:kern w:val="0"/>
                      <w:sz w:val="24"/>
                    </w:rPr>
                    <w:t>2×180MVA</w:t>
                  </w:r>
                </w:p>
              </w:tc>
              <w:tc>
                <w:tcPr>
                  <w:tcW w:w="1718" w:type="dxa"/>
                  <w:gridSpan w:val="2"/>
                  <w:tcBorders>
                    <w:left w:val="single" w:color="auto" w:sz="4" w:space="0"/>
                    <w:right w:val="single" w:color="auto" w:sz="4" w:space="0"/>
                  </w:tcBorders>
                  <w:vAlign w:val="center"/>
                </w:tcPr>
                <w:p>
                  <w:pPr>
                    <w:jc w:val="center"/>
                    <w:rPr>
                      <w:kern w:val="0"/>
                      <w:sz w:val="24"/>
                    </w:rPr>
                  </w:pPr>
                  <w:r>
                    <w:rPr>
                      <w:kern w:val="0"/>
                      <w:sz w:val="24"/>
                    </w:rPr>
                    <w:t>1×180MVA</w:t>
                  </w:r>
                </w:p>
              </w:tc>
              <w:tc>
                <w:tcPr>
                  <w:tcW w:w="1785" w:type="dxa"/>
                  <w:tcBorders>
                    <w:left w:val="single" w:color="auto" w:sz="4" w:space="0"/>
                  </w:tcBorders>
                  <w:vAlign w:val="center"/>
                </w:tcPr>
                <w:p>
                  <w:pPr>
                    <w:jc w:val="center"/>
                    <w:rPr>
                      <w:kern w:val="0"/>
                      <w:sz w:val="24"/>
                    </w:rPr>
                  </w:pPr>
                  <w:r>
                    <w:rPr>
                      <w:kern w:val="0"/>
                      <w:sz w:val="24"/>
                    </w:rPr>
                    <w:t>180+240MVA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220kV进线回数</w:t>
                  </w:r>
                </w:p>
              </w:tc>
              <w:tc>
                <w:tcPr>
                  <w:tcW w:w="3272" w:type="dxa"/>
                  <w:tcBorders>
                    <w:right w:val="single" w:color="auto" w:sz="4" w:space="0"/>
                  </w:tcBorders>
                  <w:vAlign w:val="center"/>
                </w:tcPr>
                <w:p>
                  <w:pPr>
                    <w:jc w:val="center"/>
                    <w:rPr>
                      <w:kern w:val="0"/>
                      <w:sz w:val="24"/>
                    </w:rPr>
                  </w:pPr>
                  <w:r>
                    <w:rPr>
                      <w:kern w:val="0"/>
                      <w:sz w:val="24"/>
                    </w:rPr>
                    <w:t>4回</w:t>
                  </w:r>
                </w:p>
              </w:tc>
              <w:tc>
                <w:tcPr>
                  <w:tcW w:w="1718" w:type="dxa"/>
                  <w:gridSpan w:val="2"/>
                  <w:tcBorders>
                    <w:left w:val="single" w:color="auto" w:sz="4" w:space="0"/>
                    <w:right w:val="single" w:color="auto" w:sz="4" w:space="0"/>
                  </w:tcBorders>
                  <w:vAlign w:val="center"/>
                </w:tcPr>
                <w:p>
                  <w:pPr>
                    <w:jc w:val="center"/>
                    <w:rPr>
                      <w:kern w:val="0"/>
                      <w:sz w:val="24"/>
                    </w:rPr>
                  </w:pPr>
                  <w:r>
                    <w:rPr>
                      <w:kern w:val="0"/>
                      <w:sz w:val="24"/>
                    </w:rPr>
                    <w:t>2</w:t>
                  </w:r>
                </w:p>
              </w:tc>
              <w:tc>
                <w:tcPr>
                  <w:tcW w:w="1785" w:type="dxa"/>
                  <w:tcBorders>
                    <w:left w:val="single" w:color="auto" w:sz="4" w:space="0"/>
                  </w:tcBorders>
                  <w:vAlign w:val="center"/>
                </w:tcPr>
                <w:p>
                  <w:pPr>
                    <w:jc w:val="center"/>
                    <w:rPr>
                      <w:kern w:val="0"/>
                      <w:sz w:val="24"/>
                    </w:rPr>
                  </w:pPr>
                  <w:r>
                    <w:rPr>
                      <w:kern w:val="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区域环境</w:t>
                  </w:r>
                </w:p>
              </w:tc>
              <w:tc>
                <w:tcPr>
                  <w:tcW w:w="3272" w:type="dxa"/>
                  <w:tcBorders>
                    <w:right w:val="single" w:color="auto" w:sz="4" w:space="0"/>
                  </w:tcBorders>
                  <w:vAlign w:val="center"/>
                </w:tcPr>
                <w:p>
                  <w:pPr>
                    <w:ind w:right="101" w:rightChars="48"/>
                    <w:jc w:val="center"/>
                    <w:rPr>
                      <w:bCs/>
                      <w:sz w:val="24"/>
                      <w:szCs w:val="24"/>
                    </w:rPr>
                  </w:pPr>
                  <w:r>
                    <w:rPr>
                      <w:sz w:val="24"/>
                      <w:szCs w:val="24"/>
                    </w:rPr>
                    <w:t>城郊</w:t>
                  </w:r>
                </w:p>
              </w:tc>
              <w:tc>
                <w:tcPr>
                  <w:tcW w:w="3503" w:type="dxa"/>
                  <w:gridSpan w:val="3"/>
                  <w:tcBorders>
                    <w:left w:val="single" w:color="auto" w:sz="4" w:space="0"/>
                  </w:tcBorders>
                  <w:vAlign w:val="center"/>
                </w:tcPr>
                <w:p>
                  <w:pPr>
                    <w:jc w:val="center"/>
                    <w:rPr>
                      <w:kern w:val="0"/>
                      <w:sz w:val="24"/>
                    </w:rPr>
                  </w:pPr>
                  <w:r>
                    <w:rPr>
                      <w:kern w:val="0"/>
                      <w:sz w:val="24"/>
                    </w:rPr>
                    <w:t>城郊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255" w:hRule="atLeast"/>
                <w:jc w:val="center"/>
              </w:trPr>
              <w:tc>
                <w:tcPr>
                  <w:tcW w:w="2265" w:type="dxa"/>
                  <w:vMerge w:val="restart"/>
                  <w:vAlign w:val="center"/>
                </w:tcPr>
                <w:p>
                  <w:pPr>
                    <w:ind w:right="101" w:rightChars="48"/>
                    <w:jc w:val="center"/>
                    <w:rPr>
                      <w:bCs/>
                      <w:sz w:val="24"/>
                      <w:szCs w:val="24"/>
                    </w:rPr>
                  </w:pPr>
                  <w:r>
                    <w:rPr>
                      <w:bCs/>
                      <w:sz w:val="24"/>
                      <w:szCs w:val="24"/>
                    </w:rPr>
                    <w:t>工程</w:t>
                  </w:r>
                </w:p>
              </w:tc>
              <w:tc>
                <w:tcPr>
                  <w:tcW w:w="3272" w:type="dxa"/>
                  <w:vMerge w:val="restart"/>
                  <w:tcBorders>
                    <w:right w:val="single" w:color="auto" w:sz="4" w:space="0"/>
                  </w:tcBorders>
                  <w:vAlign w:val="center"/>
                </w:tcPr>
                <w:p>
                  <w:pPr>
                    <w:ind w:right="101" w:rightChars="48"/>
                    <w:jc w:val="center"/>
                    <w:rPr>
                      <w:bCs/>
                      <w:sz w:val="24"/>
                      <w:szCs w:val="24"/>
                    </w:rPr>
                  </w:pPr>
                  <w:r>
                    <w:rPr>
                      <w:bCs/>
                      <w:sz w:val="24"/>
                      <w:szCs w:val="24"/>
                    </w:rPr>
                    <w:t>类比变电站</w:t>
                  </w:r>
                </w:p>
              </w:tc>
              <w:tc>
                <w:tcPr>
                  <w:tcW w:w="3503" w:type="dxa"/>
                  <w:gridSpan w:val="3"/>
                  <w:tcBorders>
                    <w:left w:val="single" w:color="auto" w:sz="4" w:space="0"/>
                    <w:bottom w:val="single" w:color="auto" w:sz="4" w:space="0"/>
                  </w:tcBorders>
                  <w:vAlign w:val="center"/>
                </w:tcPr>
                <w:p>
                  <w:pPr>
                    <w:jc w:val="center"/>
                    <w:rPr>
                      <w:bCs/>
                      <w:sz w:val="24"/>
                      <w:szCs w:val="24"/>
                    </w:rPr>
                  </w:pPr>
                  <w:r>
                    <w:rPr>
                      <w:bCs/>
                      <w:sz w:val="24"/>
                      <w:szCs w:val="24"/>
                    </w:rPr>
                    <w:t>扩建变电站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185" w:hRule="atLeast"/>
                <w:jc w:val="center"/>
              </w:trPr>
              <w:tc>
                <w:tcPr>
                  <w:tcW w:w="2265" w:type="dxa"/>
                  <w:vMerge w:val="continue"/>
                  <w:vAlign w:val="center"/>
                </w:tcPr>
                <w:p>
                  <w:pPr>
                    <w:ind w:right="101" w:rightChars="48"/>
                    <w:jc w:val="center"/>
                    <w:rPr>
                      <w:bCs/>
                      <w:sz w:val="24"/>
                      <w:szCs w:val="24"/>
                    </w:rPr>
                  </w:pPr>
                </w:p>
              </w:tc>
              <w:tc>
                <w:tcPr>
                  <w:tcW w:w="3272" w:type="dxa"/>
                  <w:vMerge w:val="continue"/>
                  <w:tcBorders>
                    <w:right w:val="single" w:color="auto" w:sz="4" w:space="0"/>
                  </w:tcBorders>
                  <w:vAlign w:val="center"/>
                </w:tcPr>
                <w:p>
                  <w:pPr>
                    <w:ind w:right="101" w:rightChars="48"/>
                    <w:jc w:val="center"/>
                    <w:rPr>
                      <w:bCs/>
                      <w:sz w:val="24"/>
                      <w:szCs w:val="24"/>
                    </w:rPr>
                  </w:pPr>
                </w:p>
              </w:tc>
              <w:tc>
                <w:tcPr>
                  <w:tcW w:w="1700" w:type="dxa"/>
                  <w:tcBorders>
                    <w:top w:val="single" w:color="auto" w:sz="4" w:space="0"/>
                    <w:left w:val="single" w:color="auto" w:sz="4" w:space="0"/>
                  </w:tcBorders>
                  <w:vAlign w:val="center"/>
                </w:tcPr>
                <w:p>
                  <w:pPr>
                    <w:ind w:right="101" w:rightChars="48"/>
                    <w:jc w:val="center"/>
                    <w:rPr>
                      <w:bCs/>
                      <w:sz w:val="24"/>
                      <w:szCs w:val="24"/>
                    </w:rPr>
                  </w:pPr>
                  <w:r>
                    <w:rPr>
                      <w:bCs/>
                      <w:sz w:val="24"/>
                      <w:szCs w:val="24"/>
                    </w:rPr>
                    <w:t>扩建前</w:t>
                  </w:r>
                </w:p>
              </w:tc>
              <w:tc>
                <w:tcPr>
                  <w:tcW w:w="1803" w:type="dxa"/>
                  <w:gridSpan w:val="2"/>
                  <w:tcBorders>
                    <w:top w:val="single" w:color="auto" w:sz="4" w:space="0"/>
                    <w:left w:val="single" w:color="auto" w:sz="4" w:space="0"/>
                  </w:tcBorders>
                  <w:vAlign w:val="center"/>
                </w:tcPr>
                <w:p>
                  <w:pPr>
                    <w:ind w:right="101" w:rightChars="48"/>
                    <w:jc w:val="center"/>
                    <w:rPr>
                      <w:bCs/>
                      <w:sz w:val="24"/>
                      <w:szCs w:val="24"/>
                    </w:rPr>
                  </w:pPr>
                  <w:r>
                    <w:rPr>
                      <w:bCs/>
                      <w:sz w:val="24"/>
                      <w:szCs w:val="24"/>
                    </w:rPr>
                    <w:t>扩建后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变电站名称</w:t>
                  </w:r>
                </w:p>
              </w:tc>
              <w:tc>
                <w:tcPr>
                  <w:tcW w:w="3272" w:type="dxa"/>
                  <w:tcBorders>
                    <w:right w:val="single" w:color="auto" w:sz="4" w:space="0"/>
                  </w:tcBorders>
                  <w:vAlign w:val="center"/>
                </w:tcPr>
                <w:p>
                  <w:pPr>
                    <w:jc w:val="center"/>
                    <w:rPr>
                      <w:kern w:val="0"/>
                      <w:sz w:val="24"/>
                    </w:rPr>
                  </w:pPr>
                  <w:r>
                    <w:rPr>
                      <w:kern w:val="0"/>
                      <w:sz w:val="24"/>
                    </w:rPr>
                    <w:t>楠竹塘220kV变电站</w:t>
                  </w:r>
                </w:p>
              </w:tc>
              <w:tc>
                <w:tcPr>
                  <w:tcW w:w="3503" w:type="dxa"/>
                  <w:gridSpan w:val="3"/>
                  <w:tcBorders>
                    <w:left w:val="single" w:color="auto" w:sz="4" w:space="0"/>
                  </w:tcBorders>
                </w:tcPr>
                <w:p>
                  <w:pPr>
                    <w:jc w:val="center"/>
                    <w:rPr>
                      <w:sz w:val="24"/>
                      <w:szCs w:val="24"/>
                    </w:rPr>
                  </w:pPr>
                  <w:r>
                    <w:rPr>
                      <w:kern w:val="0"/>
                      <w:sz w:val="24"/>
                    </w:rPr>
                    <w:t>向阳220kV变电站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地理位置</w:t>
                  </w:r>
                </w:p>
              </w:tc>
              <w:tc>
                <w:tcPr>
                  <w:tcW w:w="3272" w:type="dxa"/>
                  <w:tcBorders>
                    <w:right w:val="single" w:color="auto" w:sz="4" w:space="0"/>
                  </w:tcBorders>
                  <w:vAlign w:val="center"/>
                </w:tcPr>
                <w:p>
                  <w:pPr>
                    <w:jc w:val="center"/>
                    <w:rPr>
                      <w:kern w:val="0"/>
                      <w:sz w:val="24"/>
                    </w:rPr>
                  </w:pPr>
                  <w:r>
                    <w:rPr>
                      <w:kern w:val="0"/>
                      <w:sz w:val="24"/>
                    </w:rPr>
                    <w:t>长沙市望城区</w:t>
                  </w:r>
                </w:p>
              </w:tc>
              <w:tc>
                <w:tcPr>
                  <w:tcW w:w="3503" w:type="dxa"/>
                  <w:gridSpan w:val="3"/>
                  <w:tcBorders>
                    <w:left w:val="single" w:color="auto" w:sz="4" w:space="0"/>
                  </w:tcBorders>
                </w:tcPr>
                <w:p>
                  <w:pPr>
                    <w:jc w:val="center"/>
                    <w:rPr>
                      <w:sz w:val="24"/>
                      <w:szCs w:val="24"/>
                    </w:rPr>
                  </w:pPr>
                  <w:r>
                    <w:rPr>
                      <w:sz w:val="24"/>
                      <w:szCs w:val="24"/>
                    </w:rPr>
                    <w:t>宁乡县横市镇郊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布置形式</w:t>
                  </w:r>
                </w:p>
              </w:tc>
              <w:tc>
                <w:tcPr>
                  <w:tcW w:w="3272" w:type="dxa"/>
                  <w:tcBorders>
                    <w:right w:val="single" w:color="auto" w:sz="4" w:space="0"/>
                  </w:tcBorders>
                  <w:vAlign w:val="center"/>
                </w:tcPr>
                <w:p>
                  <w:pPr>
                    <w:spacing w:line="240" w:lineRule="exact"/>
                    <w:jc w:val="center"/>
                    <w:rPr>
                      <w:kern w:val="0"/>
                      <w:sz w:val="24"/>
                    </w:rPr>
                  </w:pPr>
                  <w:r>
                    <w:rPr>
                      <w:kern w:val="0"/>
                      <w:sz w:val="24"/>
                    </w:rPr>
                    <w:t>户外式</w:t>
                  </w:r>
                </w:p>
              </w:tc>
              <w:tc>
                <w:tcPr>
                  <w:tcW w:w="3503" w:type="dxa"/>
                  <w:gridSpan w:val="3"/>
                  <w:tcBorders>
                    <w:left w:val="single" w:color="auto" w:sz="4" w:space="0"/>
                  </w:tcBorders>
                </w:tcPr>
                <w:p>
                  <w:pPr>
                    <w:jc w:val="center"/>
                    <w:rPr>
                      <w:sz w:val="24"/>
                      <w:szCs w:val="24"/>
                    </w:rPr>
                  </w:pPr>
                  <w:r>
                    <w:rPr>
                      <w:sz w:val="24"/>
                      <w:szCs w:val="24"/>
                    </w:rPr>
                    <w:t>户外式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jc w:val="center"/>
                    <w:rPr>
                      <w:kern w:val="0"/>
                      <w:sz w:val="24"/>
                    </w:rPr>
                  </w:pPr>
                  <w:r>
                    <w:rPr>
                      <w:kern w:val="0"/>
                      <w:sz w:val="24"/>
                    </w:rPr>
                    <w:t>主变容量</w:t>
                  </w:r>
                </w:p>
              </w:tc>
              <w:tc>
                <w:tcPr>
                  <w:tcW w:w="3272" w:type="dxa"/>
                  <w:tcBorders>
                    <w:right w:val="single" w:color="auto" w:sz="4" w:space="0"/>
                  </w:tcBorders>
                  <w:vAlign w:val="center"/>
                </w:tcPr>
                <w:p>
                  <w:pPr>
                    <w:jc w:val="center"/>
                    <w:rPr>
                      <w:szCs w:val="21"/>
                    </w:rPr>
                  </w:pPr>
                  <w:r>
                    <w:rPr>
                      <w:kern w:val="0"/>
                      <w:sz w:val="24"/>
                    </w:rPr>
                    <w:t>2×180MVA</w:t>
                  </w:r>
                </w:p>
              </w:tc>
              <w:tc>
                <w:tcPr>
                  <w:tcW w:w="1718" w:type="dxa"/>
                  <w:gridSpan w:val="2"/>
                  <w:tcBorders>
                    <w:left w:val="single" w:color="auto" w:sz="4" w:space="0"/>
                    <w:right w:val="single" w:color="auto" w:sz="4" w:space="0"/>
                  </w:tcBorders>
                </w:tcPr>
                <w:p>
                  <w:pPr>
                    <w:jc w:val="center"/>
                    <w:rPr>
                      <w:sz w:val="24"/>
                      <w:szCs w:val="24"/>
                    </w:rPr>
                  </w:pPr>
                  <w:r>
                    <w:rPr>
                      <w:kern w:val="0"/>
                      <w:sz w:val="24"/>
                    </w:rPr>
                    <w:t>1×120MVA</w:t>
                  </w:r>
                </w:p>
              </w:tc>
              <w:tc>
                <w:tcPr>
                  <w:tcW w:w="1785" w:type="dxa"/>
                  <w:tcBorders>
                    <w:left w:val="single" w:color="auto" w:sz="4" w:space="0"/>
                  </w:tcBorders>
                </w:tcPr>
                <w:p>
                  <w:pPr>
                    <w:jc w:val="center"/>
                    <w:rPr>
                      <w:sz w:val="24"/>
                      <w:szCs w:val="24"/>
                    </w:rPr>
                  </w:pPr>
                  <w:r>
                    <w:rPr>
                      <w:kern w:val="0"/>
                      <w:sz w:val="24"/>
                    </w:rPr>
                    <w:t>120+180MVA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220kV进线回数</w:t>
                  </w:r>
                </w:p>
              </w:tc>
              <w:tc>
                <w:tcPr>
                  <w:tcW w:w="3272" w:type="dxa"/>
                  <w:tcBorders>
                    <w:right w:val="single" w:color="auto" w:sz="4" w:space="0"/>
                  </w:tcBorders>
                  <w:vAlign w:val="center"/>
                </w:tcPr>
                <w:p>
                  <w:pPr>
                    <w:jc w:val="center"/>
                    <w:rPr>
                      <w:kern w:val="0"/>
                      <w:sz w:val="24"/>
                    </w:rPr>
                  </w:pPr>
                  <w:r>
                    <w:rPr>
                      <w:kern w:val="0"/>
                      <w:sz w:val="24"/>
                    </w:rPr>
                    <w:t>4回</w:t>
                  </w:r>
                </w:p>
              </w:tc>
              <w:tc>
                <w:tcPr>
                  <w:tcW w:w="1718" w:type="dxa"/>
                  <w:gridSpan w:val="2"/>
                  <w:tcBorders>
                    <w:left w:val="single" w:color="auto" w:sz="4" w:space="0"/>
                    <w:right w:val="single" w:color="auto" w:sz="4" w:space="0"/>
                  </w:tcBorders>
                </w:tcPr>
                <w:p>
                  <w:pPr>
                    <w:jc w:val="center"/>
                    <w:rPr>
                      <w:sz w:val="24"/>
                      <w:szCs w:val="24"/>
                    </w:rPr>
                  </w:pPr>
                  <w:r>
                    <w:rPr>
                      <w:sz w:val="24"/>
                      <w:szCs w:val="24"/>
                    </w:rPr>
                    <w:t>4</w:t>
                  </w:r>
                </w:p>
              </w:tc>
              <w:tc>
                <w:tcPr>
                  <w:tcW w:w="1785" w:type="dxa"/>
                  <w:tcBorders>
                    <w:left w:val="single" w:color="auto" w:sz="4" w:space="0"/>
                  </w:tcBorders>
                </w:tcPr>
                <w:p>
                  <w:pPr>
                    <w:jc w:val="center"/>
                    <w:rPr>
                      <w:sz w:val="24"/>
                      <w:szCs w:val="24"/>
                    </w:rPr>
                  </w:pPr>
                  <w:r>
                    <w:rPr>
                      <w:sz w:val="24"/>
                      <w:szCs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区域环境</w:t>
                  </w:r>
                </w:p>
              </w:tc>
              <w:tc>
                <w:tcPr>
                  <w:tcW w:w="3272" w:type="dxa"/>
                  <w:tcBorders>
                    <w:right w:val="single" w:color="auto" w:sz="4" w:space="0"/>
                  </w:tcBorders>
                  <w:vAlign w:val="center"/>
                </w:tcPr>
                <w:p>
                  <w:pPr>
                    <w:ind w:right="101" w:rightChars="48"/>
                    <w:jc w:val="center"/>
                    <w:rPr>
                      <w:bCs/>
                      <w:sz w:val="24"/>
                      <w:szCs w:val="24"/>
                    </w:rPr>
                  </w:pPr>
                  <w:r>
                    <w:rPr>
                      <w:sz w:val="24"/>
                      <w:szCs w:val="24"/>
                    </w:rPr>
                    <w:t>城郊</w:t>
                  </w:r>
                </w:p>
              </w:tc>
              <w:tc>
                <w:tcPr>
                  <w:tcW w:w="3503" w:type="dxa"/>
                  <w:gridSpan w:val="3"/>
                  <w:tcBorders>
                    <w:left w:val="single" w:color="auto" w:sz="4" w:space="0"/>
                  </w:tcBorders>
                </w:tcPr>
                <w:p>
                  <w:pPr>
                    <w:jc w:val="center"/>
                    <w:rPr>
                      <w:sz w:val="24"/>
                      <w:szCs w:val="24"/>
                    </w:rPr>
                  </w:pPr>
                  <w:r>
                    <w:rPr>
                      <w:sz w:val="24"/>
                      <w:szCs w:val="24"/>
                    </w:rPr>
                    <w:t>农村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255" w:hRule="atLeast"/>
                <w:jc w:val="center"/>
              </w:trPr>
              <w:tc>
                <w:tcPr>
                  <w:tcW w:w="2265" w:type="dxa"/>
                  <w:vMerge w:val="restart"/>
                  <w:vAlign w:val="center"/>
                </w:tcPr>
                <w:p>
                  <w:pPr>
                    <w:ind w:right="101" w:rightChars="48"/>
                    <w:jc w:val="center"/>
                    <w:rPr>
                      <w:bCs/>
                      <w:sz w:val="24"/>
                      <w:szCs w:val="24"/>
                    </w:rPr>
                  </w:pPr>
                  <w:r>
                    <w:rPr>
                      <w:bCs/>
                      <w:sz w:val="24"/>
                      <w:szCs w:val="24"/>
                    </w:rPr>
                    <w:t>工程</w:t>
                  </w:r>
                </w:p>
              </w:tc>
              <w:tc>
                <w:tcPr>
                  <w:tcW w:w="3272" w:type="dxa"/>
                  <w:vMerge w:val="restart"/>
                  <w:tcBorders>
                    <w:right w:val="single" w:color="auto" w:sz="4" w:space="0"/>
                  </w:tcBorders>
                  <w:vAlign w:val="center"/>
                </w:tcPr>
                <w:p>
                  <w:pPr>
                    <w:ind w:right="101" w:rightChars="48"/>
                    <w:jc w:val="center"/>
                    <w:rPr>
                      <w:bCs/>
                      <w:sz w:val="24"/>
                      <w:szCs w:val="24"/>
                    </w:rPr>
                  </w:pPr>
                  <w:r>
                    <w:rPr>
                      <w:bCs/>
                      <w:sz w:val="24"/>
                      <w:szCs w:val="24"/>
                    </w:rPr>
                    <w:t>类比变电站</w:t>
                  </w:r>
                </w:p>
              </w:tc>
              <w:tc>
                <w:tcPr>
                  <w:tcW w:w="3503" w:type="dxa"/>
                  <w:gridSpan w:val="3"/>
                  <w:tcBorders>
                    <w:left w:val="single" w:color="auto" w:sz="4" w:space="0"/>
                    <w:bottom w:val="single" w:color="auto" w:sz="4" w:space="0"/>
                  </w:tcBorders>
                  <w:vAlign w:val="center"/>
                </w:tcPr>
                <w:p>
                  <w:pPr>
                    <w:jc w:val="center"/>
                    <w:rPr>
                      <w:bCs/>
                      <w:sz w:val="24"/>
                      <w:szCs w:val="24"/>
                    </w:rPr>
                  </w:pPr>
                  <w:r>
                    <w:rPr>
                      <w:bCs/>
                      <w:sz w:val="24"/>
                      <w:szCs w:val="24"/>
                    </w:rPr>
                    <w:t>扩建变电站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185" w:hRule="atLeast"/>
                <w:jc w:val="center"/>
              </w:trPr>
              <w:tc>
                <w:tcPr>
                  <w:tcW w:w="2265" w:type="dxa"/>
                  <w:vMerge w:val="continue"/>
                  <w:vAlign w:val="center"/>
                </w:tcPr>
                <w:p>
                  <w:pPr>
                    <w:ind w:right="101" w:rightChars="48"/>
                    <w:jc w:val="center"/>
                    <w:rPr>
                      <w:bCs/>
                      <w:sz w:val="24"/>
                      <w:szCs w:val="24"/>
                    </w:rPr>
                  </w:pPr>
                </w:p>
              </w:tc>
              <w:tc>
                <w:tcPr>
                  <w:tcW w:w="3272" w:type="dxa"/>
                  <w:vMerge w:val="continue"/>
                  <w:tcBorders>
                    <w:right w:val="single" w:color="auto" w:sz="4" w:space="0"/>
                  </w:tcBorders>
                  <w:vAlign w:val="center"/>
                </w:tcPr>
                <w:p>
                  <w:pPr>
                    <w:ind w:right="101" w:rightChars="48"/>
                    <w:jc w:val="center"/>
                    <w:rPr>
                      <w:bCs/>
                      <w:sz w:val="24"/>
                      <w:szCs w:val="24"/>
                    </w:rPr>
                  </w:pPr>
                </w:p>
              </w:tc>
              <w:tc>
                <w:tcPr>
                  <w:tcW w:w="1700" w:type="dxa"/>
                  <w:tcBorders>
                    <w:top w:val="single" w:color="auto" w:sz="4" w:space="0"/>
                    <w:left w:val="single" w:color="auto" w:sz="4" w:space="0"/>
                  </w:tcBorders>
                  <w:vAlign w:val="center"/>
                </w:tcPr>
                <w:p>
                  <w:pPr>
                    <w:ind w:right="101" w:rightChars="48"/>
                    <w:jc w:val="center"/>
                    <w:rPr>
                      <w:bCs/>
                      <w:sz w:val="24"/>
                      <w:szCs w:val="24"/>
                    </w:rPr>
                  </w:pPr>
                  <w:r>
                    <w:rPr>
                      <w:bCs/>
                      <w:sz w:val="24"/>
                      <w:szCs w:val="24"/>
                    </w:rPr>
                    <w:t>扩建前</w:t>
                  </w:r>
                </w:p>
              </w:tc>
              <w:tc>
                <w:tcPr>
                  <w:tcW w:w="1803" w:type="dxa"/>
                  <w:gridSpan w:val="2"/>
                  <w:tcBorders>
                    <w:top w:val="single" w:color="auto" w:sz="4" w:space="0"/>
                    <w:left w:val="single" w:color="auto" w:sz="4" w:space="0"/>
                  </w:tcBorders>
                  <w:vAlign w:val="center"/>
                </w:tcPr>
                <w:p>
                  <w:pPr>
                    <w:ind w:right="101" w:rightChars="48"/>
                    <w:jc w:val="center"/>
                    <w:rPr>
                      <w:bCs/>
                      <w:sz w:val="24"/>
                      <w:szCs w:val="24"/>
                    </w:rPr>
                  </w:pPr>
                  <w:r>
                    <w:rPr>
                      <w:bCs/>
                      <w:sz w:val="24"/>
                      <w:szCs w:val="24"/>
                    </w:rPr>
                    <w:t>扩建后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变电站名称</w:t>
                  </w:r>
                </w:p>
              </w:tc>
              <w:tc>
                <w:tcPr>
                  <w:tcW w:w="3272" w:type="dxa"/>
                  <w:tcBorders>
                    <w:right w:val="single" w:color="auto" w:sz="4" w:space="0"/>
                  </w:tcBorders>
                  <w:vAlign w:val="center"/>
                </w:tcPr>
                <w:p>
                  <w:pPr>
                    <w:jc w:val="center"/>
                    <w:rPr>
                      <w:kern w:val="0"/>
                      <w:sz w:val="24"/>
                    </w:rPr>
                  </w:pPr>
                  <w:r>
                    <w:rPr>
                      <w:kern w:val="0"/>
                      <w:sz w:val="24"/>
                    </w:rPr>
                    <w:t>毛家塘220kV变电站</w:t>
                  </w:r>
                </w:p>
              </w:tc>
              <w:tc>
                <w:tcPr>
                  <w:tcW w:w="3503" w:type="dxa"/>
                  <w:gridSpan w:val="3"/>
                  <w:tcBorders>
                    <w:left w:val="single" w:color="auto" w:sz="4" w:space="0"/>
                  </w:tcBorders>
                  <w:vAlign w:val="center"/>
                </w:tcPr>
                <w:p>
                  <w:pPr>
                    <w:jc w:val="center"/>
                    <w:rPr>
                      <w:kern w:val="0"/>
                      <w:sz w:val="24"/>
                    </w:rPr>
                  </w:pPr>
                  <w:r>
                    <w:rPr>
                      <w:kern w:val="0"/>
                      <w:sz w:val="24"/>
                    </w:rPr>
                    <w:t>延农220kV变电站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地理位置</w:t>
                  </w:r>
                </w:p>
              </w:tc>
              <w:tc>
                <w:tcPr>
                  <w:tcW w:w="3272" w:type="dxa"/>
                  <w:tcBorders>
                    <w:right w:val="single" w:color="auto" w:sz="4" w:space="0"/>
                  </w:tcBorders>
                  <w:vAlign w:val="center"/>
                </w:tcPr>
                <w:p>
                  <w:pPr>
                    <w:jc w:val="center"/>
                    <w:rPr>
                      <w:kern w:val="0"/>
                      <w:sz w:val="24"/>
                    </w:rPr>
                  </w:pPr>
                  <w:r>
                    <w:rPr>
                      <w:kern w:val="0"/>
                      <w:sz w:val="24"/>
                    </w:rPr>
                    <w:t>湖南省益阳市</w:t>
                  </w:r>
                </w:p>
              </w:tc>
              <w:tc>
                <w:tcPr>
                  <w:tcW w:w="3503" w:type="dxa"/>
                  <w:gridSpan w:val="3"/>
                  <w:tcBorders>
                    <w:left w:val="single" w:color="auto" w:sz="4" w:space="0"/>
                  </w:tcBorders>
                  <w:vAlign w:val="center"/>
                </w:tcPr>
                <w:p>
                  <w:pPr>
                    <w:jc w:val="center"/>
                    <w:rPr>
                      <w:kern w:val="0"/>
                      <w:sz w:val="24"/>
                    </w:rPr>
                  </w:pPr>
                  <w:r>
                    <w:rPr>
                      <w:kern w:val="0"/>
                      <w:sz w:val="24"/>
                    </w:rPr>
                    <w:t>长沙市河西高新区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布置形式</w:t>
                  </w:r>
                </w:p>
              </w:tc>
              <w:tc>
                <w:tcPr>
                  <w:tcW w:w="3272" w:type="dxa"/>
                  <w:tcBorders>
                    <w:right w:val="single" w:color="auto" w:sz="4" w:space="0"/>
                  </w:tcBorders>
                  <w:vAlign w:val="center"/>
                </w:tcPr>
                <w:p>
                  <w:pPr>
                    <w:spacing w:line="240" w:lineRule="exact"/>
                    <w:jc w:val="center"/>
                    <w:rPr>
                      <w:kern w:val="0"/>
                      <w:sz w:val="24"/>
                    </w:rPr>
                  </w:pPr>
                  <w:r>
                    <w:rPr>
                      <w:kern w:val="0"/>
                      <w:sz w:val="24"/>
                    </w:rPr>
                    <w:t>户外式</w:t>
                  </w:r>
                </w:p>
              </w:tc>
              <w:tc>
                <w:tcPr>
                  <w:tcW w:w="3503" w:type="dxa"/>
                  <w:gridSpan w:val="3"/>
                  <w:tcBorders>
                    <w:left w:val="single" w:color="auto" w:sz="4" w:space="0"/>
                  </w:tcBorders>
                  <w:vAlign w:val="center"/>
                </w:tcPr>
                <w:p>
                  <w:pPr>
                    <w:spacing w:line="240" w:lineRule="exact"/>
                    <w:jc w:val="center"/>
                    <w:rPr>
                      <w:kern w:val="0"/>
                      <w:sz w:val="24"/>
                    </w:rPr>
                  </w:pPr>
                  <w:r>
                    <w:rPr>
                      <w:kern w:val="0"/>
                      <w:sz w:val="24"/>
                    </w:rPr>
                    <w:t>户外式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jc w:val="center"/>
                    <w:rPr>
                      <w:kern w:val="0"/>
                      <w:sz w:val="24"/>
                    </w:rPr>
                  </w:pPr>
                  <w:r>
                    <w:rPr>
                      <w:kern w:val="0"/>
                      <w:sz w:val="24"/>
                    </w:rPr>
                    <w:t>主变容量</w:t>
                  </w:r>
                </w:p>
              </w:tc>
              <w:tc>
                <w:tcPr>
                  <w:tcW w:w="3272" w:type="dxa"/>
                  <w:tcBorders>
                    <w:right w:val="single" w:color="auto" w:sz="4" w:space="0"/>
                  </w:tcBorders>
                  <w:vAlign w:val="center"/>
                </w:tcPr>
                <w:p>
                  <w:pPr>
                    <w:jc w:val="center"/>
                    <w:rPr>
                      <w:szCs w:val="21"/>
                    </w:rPr>
                  </w:pPr>
                  <w:r>
                    <w:rPr>
                      <w:kern w:val="0"/>
                      <w:sz w:val="24"/>
                    </w:rPr>
                    <w:t>2×120+180MVA</w:t>
                  </w:r>
                </w:p>
              </w:tc>
              <w:tc>
                <w:tcPr>
                  <w:tcW w:w="1718" w:type="dxa"/>
                  <w:gridSpan w:val="2"/>
                  <w:tcBorders>
                    <w:left w:val="single" w:color="auto" w:sz="4" w:space="0"/>
                    <w:right w:val="single" w:color="auto" w:sz="4" w:space="0"/>
                  </w:tcBorders>
                  <w:vAlign w:val="center"/>
                </w:tcPr>
                <w:p>
                  <w:pPr>
                    <w:jc w:val="center"/>
                    <w:rPr>
                      <w:kern w:val="0"/>
                      <w:sz w:val="24"/>
                    </w:rPr>
                  </w:pPr>
                  <w:r>
                    <w:rPr>
                      <w:kern w:val="0"/>
                      <w:sz w:val="24"/>
                    </w:rPr>
                    <w:t>2×180MVA</w:t>
                  </w:r>
                </w:p>
              </w:tc>
              <w:tc>
                <w:tcPr>
                  <w:tcW w:w="1785" w:type="dxa"/>
                  <w:tcBorders>
                    <w:left w:val="single" w:color="auto" w:sz="4" w:space="0"/>
                  </w:tcBorders>
                  <w:vAlign w:val="center"/>
                </w:tcPr>
                <w:p>
                  <w:pPr>
                    <w:jc w:val="center"/>
                    <w:rPr>
                      <w:kern w:val="0"/>
                      <w:sz w:val="24"/>
                    </w:rPr>
                  </w:pPr>
                  <w:r>
                    <w:rPr>
                      <w:kern w:val="0"/>
                      <w:sz w:val="24"/>
                    </w:rPr>
                    <w:t>2×180+240MVA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220kV进线回数</w:t>
                  </w:r>
                </w:p>
              </w:tc>
              <w:tc>
                <w:tcPr>
                  <w:tcW w:w="3272" w:type="dxa"/>
                  <w:tcBorders>
                    <w:right w:val="single" w:color="auto" w:sz="4" w:space="0"/>
                  </w:tcBorders>
                  <w:vAlign w:val="center"/>
                </w:tcPr>
                <w:p>
                  <w:pPr>
                    <w:jc w:val="center"/>
                    <w:rPr>
                      <w:kern w:val="0"/>
                      <w:sz w:val="24"/>
                    </w:rPr>
                  </w:pPr>
                  <w:r>
                    <w:rPr>
                      <w:kern w:val="0"/>
                      <w:sz w:val="24"/>
                    </w:rPr>
                    <w:t>8</w:t>
                  </w:r>
                </w:p>
              </w:tc>
              <w:tc>
                <w:tcPr>
                  <w:tcW w:w="1718" w:type="dxa"/>
                  <w:gridSpan w:val="2"/>
                  <w:tcBorders>
                    <w:left w:val="single" w:color="auto" w:sz="4" w:space="0"/>
                    <w:right w:val="single" w:color="auto" w:sz="4" w:space="0"/>
                  </w:tcBorders>
                  <w:vAlign w:val="center"/>
                </w:tcPr>
                <w:p>
                  <w:pPr>
                    <w:jc w:val="center"/>
                    <w:rPr>
                      <w:kern w:val="0"/>
                      <w:sz w:val="24"/>
                    </w:rPr>
                  </w:pPr>
                  <w:r>
                    <w:rPr>
                      <w:kern w:val="0"/>
                      <w:sz w:val="24"/>
                    </w:rPr>
                    <w:t>4</w:t>
                  </w:r>
                </w:p>
              </w:tc>
              <w:tc>
                <w:tcPr>
                  <w:tcW w:w="1785" w:type="dxa"/>
                  <w:tcBorders>
                    <w:left w:val="single" w:color="auto" w:sz="4" w:space="0"/>
                  </w:tcBorders>
                  <w:vAlign w:val="center"/>
                </w:tcPr>
                <w:p>
                  <w:pPr>
                    <w:jc w:val="center"/>
                    <w:rPr>
                      <w:kern w:val="0"/>
                      <w:sz w:val="24"/>
                    </w:rPr>
                  </w:pPr>
                  <w:r>
                    <w:rPr>
                      <w:kern w:val="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区域环境</w:t>
                  </w:r>
                </w:p>
              </w:tc>
              <w:tc>
                <w:tcPr>
                  <w:tcW w:w="3272" w:type="dxa"/>
                  <w:tcBorders>
                    <w:right w:val="single" w:color="auto" w:sz="4" w:space="0"/>
                  </w:tcBorders>
                  <w:vAlign w:val="center"/>
                </w:tcPr>
                <w:p>
                  <w:pPr>
                    <w:ind w:right="101" w:rightChars="48"/>
                    <w:jc w:val="center"/>
                    <w:rPr>
                      <w:bCs/>
                      <w:sz w:val="24"/>
                      <w:szCs w:val="24"/>
                    </w:rPr>
                  </w:pPr>
                  <w:r>
                    <w:rPr>
                      <w:sz w:val="24"/>
                      <w:szCs w:val="24"/>
                    </w:rPr>
                    <w:t>农村</w:t>
                  </w:r>
                </w:p>
              </w:tc>
              <w:tc>
                <w:tcPr>
                  <w:tcW w:w="3503" w:type="dxa"/>
                  <w:gridSpan w:val="3"/>
                  <w:tcBorders>
                    <w:left w:val="single" w:color="auto" w:sz="4" w:space="0"/>
                  </w:tcBorders>
                  <w:vAlign w:val="center"/>
                </w:tcPr>
                <w:p>
                  <w:pPr>
                    <w:jc w:val="center"/>
                    <w:rPr>
                      <w:kern w:val="0"/>
                      <w:sz w:val="24"/>
                    </w:rPr>
                  </w:pPr>
                  <w:r>
                    <w:rPr>
                      <w:kern w:val="0"/>
                      <w:sz w:val="24"/>
                    </w:rPr>
                    <w:t>城市</w:t>
                  </w:r>
                </w:p>
              </w:tc>
            </w:tr>
          </w:tbl>
          <w:p>
            <w:pPr>
              <w:pStyle w:val="73"/>
              <w:spacing w:beforeLines="50"/>
              <w:ind w:firstLine="560"/>
              <w:rPr>
                <w:rFonts w:ascii="Times New Roman" w:hAnsi="Times New Roman" w:eastAsia="宋体" w:cs="Times New Roman"/>
                <w:sz w:val="28"/>
                <w:szCs w:val="28"/>
              </w:rPr>
            </w:pPr>
          </w:p>
          <w:p>
            <w:pPr>
              <w:pStyle w:val="73"/>
              <w:spacing w:beforeLines="50"/>
              <w:ind w:firstLine="560"/>
              <w:rPr>
                <w:rFonts w:ascii="Times New Roman" w:hAnsi="Times New Roman" w:eastAsia="宋体" w:cs="Times New Roman"/>
                <w:sz w:val="28"/>
                <w:szCs w:val="28"/>
              </w:rPr>
            </w:pPr>
          </w:p>
          <w:p>
            <w:pPr>
              <w:pStyle w:val="73"/>
              <w:spacing w:beforeLines="50"/>
              <w:ind w:firstLine="560"/>
              <w:rPr>
                <w:rFonts w:ascii="Times New Roman" w:hAnsi="Times New Roman" w:eastAsia="宋体" w:cs="Times New Roman"/>
                <w:sz w:val="28"/>
                <w:szCs w:val="28"/>
              </w:rPr>
            </w:pPr>
          </w:p>
          <w:p>
            <w:pPr>
              <w:pStyle w:val="73"/>
              <w:spacing w:beforeLines="50"/>
              <w:ind w:firstLine="560"/>
              <w:rPr>
                <w:rFonts w:ascii="Times New Roman" w:hAnsi="Times New Roman" w:eastAsia="宋体" w:cs="Times New Roman"/>
                <w:sz w:val="28"/>
                <w:szCs w:val="28"/>
              </w:rPr>
            </w:pPr>
          </w:p>
          <w:p>
            <w:pPr>
              <w:pStyle w:val="73"/>
              <w:spacing w:beforeLines="50"/>
              <w:ind w:firstLine="560"/>
              <w:rPr>
                <w:rFonts w:ascii="Times New Roman" w:hAnsi="Times New Roman" w:eastAsia="宋体" w:cs="Times New Roman"/>
                <w:sz w:val="28"/>
                <w:szCs w:val="28"/>
              </w:rPr>
            </w:pPr>
          </w:p>
          <w:p>
            <w:pPr>
              <w:ind w:right="101" w:rightChars="48"/>
              <w:jc w:val="center"/>
              <w:rPr>
                <w:b/>
                <w:color w:val="000000"/>
                <w:sz w:val="24"/>
                <w:szCs w:val="24"/>
              </w:rPr>
            </w:pPr>
          </w:p>
          <w:p>
            <w:pPr>
              <w:ind w:right="101" w:rightChars="48"/>
              <w:jc w:val="center"/>
              <w:rPr>
                <w:b/>
                <w:color w:val="000000"/>
                <w:sz w:val="24"/>
                <w:szCs w:val="24"/>
              </w:rPr>
            </w:pPr>
          </w:p>
          <w:p>
            <w:pPr>
              <w:ind w:right="101" w:rightChars="48"/>
              <w:jc w:val="center"/>
              <w:rPr>
                <w:sz w:val="28"/>
                <w:szCs w:val="28"/>
              </w:rPr>
            </w:pPr>
            <w:r>
              <w:rPr>
                <w:b/>
                <w:color w:val="000000"/>
                <w:sz w:val="24"/>
                <w:szCs w:val="24"/>
              </w:rPr>
              <w:t>续表1</w:t>
            </w:r>
            <w:r>
              <w:rPr>
                <w:rFonts w:hint="eastAsia"/>
                <w:b/>
                <w:color w:val="000000"/>
                <w:sz w:val="24"/>
                <w:szCs w:val="24"/>
              </w:rPr>
              <w:t>8</w:t>
            </w:r>
            <w:r>
              <w:rPr>
                <w:b/>
                <w:color w:val="000000"/>
                <w:sz w:val="24"/>
                <w:szCs w:val="24"/>
              </w:rPr>
              <w:t>户外式类比变电站和扩建变电站概况</w:t>
            </w:r>
          </w:p>
          <w:tbl>
            <w:tblPr>
              <w:tblStyle w:val="36"/>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2265"/>
              <w:gridCol w:w="3272"/>
              <w:gridCol w:w="1700"/>
              <w:gridCol w:w="18"/>
              <w:gridCol w:w="17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255" w:hRule="atLeast"/>
                <w:jc w:val="center"/>
              </w:trPr>
              <w:tc>
                <w:tcPr>
                  <w:tcW w:w="2265" w:type="dxa"/>
                  <w:vMerge w:val="restart"/>
                  <w:vAlign w:val="center"/>
                </w:tcPr>
                <w:p>
                  <w:pPr>
                    <w:ind w:right="101" w:rightChars="48"/>
                    <w:jc w:val="center"/>
                    <w:rPr>
                      <w:bCs/>
                      <w:sz w:val="24"/>
                      <w:szCs w:val="24"/>
                    </w:rPr>
                  </w:pPr>
                  <w:r>
                    <w:rPr>
                      <w:bCs/>
                      <w:sz w:val="24"/>
                      <w:szCs w:val="24"/>
                    </w:rPr>
                    <w:t>工程</w:t>
                  </w:r>
                </w:p>
              </w:tc>
              <w:tc>
                <w:tcPr>
                  <w:tcW w:w="3272" w:type="dxa"/>
                  <w:vMerge w:val="restart"/>
                  <w:tcBorders>
                    <w:right w:val="single" w:color="auto" w:sz="4" w:space="0"/>
                  </w:tcBorders>
                  <w:vAlign w:val="center"/>
                </w:tcPr>
                <w:p>
                  <w:pPr>
                    <w:ind w:right="101" w:rightChars="48"/>
                    <w:jc w:val="center"/>
                    <w:rPr>
                      <w:bCs/>
                      <w:sz w:val="24"/>
                      <w:szCs w:val="24"/>
                    </w:rPr>
                  </w:pPr>
                  <w:r>
                    <w:rPr>
                      <w:bCs/>
                      <w:sz w:val="24"/>
                      <w:szCs w:val="24"/>
                    </w:rPr>
                    <w:t>类比变电站</w:t>
                  </w:r>
                </w:p>
              </w:tc>
              <w:tc>
                <w:tcPr>
                  <w:tcW w:w="3503" w:type="dxa"/>
                  <w:gridSpan w:val="3"/>
                  <w:tcBorders>
                    <w:left w:val="single" w:color="auto" w:sz="4" w:space="0"/>
                    <w:bottom w:val="single" w:color="auto" w:sz="4" w:space="0"/>
                  </w:tcBorders>
                  <w:vAlign w:val="center"/>
                </w:tcPr>
                <w:p>
                  <w:pPr>
                    <w:jc w:val="center"/>
                    <w:rPr>
                      <w:bCs/>
                      <w:sz w:val="24"/>
                      <w:szCs w:val="24"/>
                    </w:rPr>
                  </w:pPr>
                  <w:r>
                    <w:rPr>
                      <w:bCs/>
                      <w:sz w:val="24"/>
                      <w:szCs w:val="24"/>
                    </w:rPr>
                    <w:t>扩建变电站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185" w:hRule="atLeast"/>
                <w:jc w:val="center"/>
              </w:trPr>
              <w:tc>
                <w:tcPr>
                  <w:tcW w:w="2265" w:type="dxa"/>
                  <w:vMerge w:val="continue"/>
                  <w:vAlign w:val="center"/>
                </w:tcPr>
                <w:p>
                  <w:pPr>
                    <w:ind w:right="101" w:rightChars="48"/>
                    <w:jc w:val="center"/>
                    <w:rPr>
                      <w:bCs/>
                      <w:sz w:val="24"/>
                      <w:szCs w:val="24"/>
                    </w:rPr>
                  </w:pPr>
                </w:p>
              </w:tc>
              <w:tc>
                <w:tcPr>
                  <w:tcW w:w="3272" w:type="dxa"/>
                  <w:vMerge w:val="continue"/>
                  <w:tcBorders>
                    <w:right w:val="single" w:color="auto" w:sz="4" w:space="0"/>
                  </w:tcBorders>
                  <w:vAlign w:val="center"/>
                </w:tcPr>
                <w:p>
                  <w:pPr>
                    <w:ind w:right="101" w:rightChars="48"/>
                    <w:jc w:val="center"/>
                    <w:rPr>
                      <w:bCs/>
                      <w:sz w:val="24"/>
                      <w:szCs w:val="24"/>
                    </w:rPr>
                  </w:pPr>
                </w:p>
              </w:tc>
              <w:tc>
                <w:tcPr>
                  <w:tcW w:w="1700" w:type="dxa"/>
                  <w:tcBorders>
                    <w:top w:val="single" w:color="auto" w:sz="4" w:space="0"/>
                    <w:left w:val="single" w:color="auto" w:sz="4" w:space="0"/>
                  </w:tcBorders>
                  <w:vAlign w:val="center"/>
                </w:tcPr>
                <w:p>
                  <w:pPr>
                    <w:ind w:right="101" w:rightChars="48"/>
                    <w:jc w:val="center"/>
                    <w:rPr>
                      <w:bCs/>
                      <w:sz w:val="24"/>
                      <w:szCs w:val="24"/>
                    </w:rPr>
                  </w:pPr>
                  <w:r>
                    <w:rPr>
                      <w:bCs/>
                      <w:sz w:val="24"/>
                      <w:szCs w:val="24"/>
                    </w:rPr>
                    <w:t>扩建前</w:t>
                  </w:r>
                </w:p>
              </w:tc>
              <w:tc>
                <w:tcPr>
                  <w:tcW w:w="1803" w:type="dxa"/>
                  <w:gridSpan w:val="2"/>
                  <w:tcBorders>
                    <w:top w:val="single" w:color="auto" w:sz="4" w:space="0"/>
                    <w:left w:val="single" w:color="auto" w:sz="4" w:space="0"/>
                  </w:tcBorders>
                  <w:vAlign w:val="center"/>
                </w:tcPr>
                <w:p>
                  <w:pPr>
                    <w:ind w:right="101" w:rightChars="48"/>
                    <w:jc w:val="center"/>
                    <w:rPr>
                      <w:bCs/>
                      <w:sz w:val="24"/>
                      <w:szCs w:val="24"/>
                    </w:rPr>
                  </w:pPr>
                  <w:r>
                    <w:rPr>
                      <w:bCs/>
                      <w:sz w:val="24"/>
                      <w:szCs w:val="24"/>
                    </w:rPr>
                    <w:t>扩建后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变电站名称</w:t>
                  </w:r>
                </w:p>
              </w:tc>
              <w:tc>
                <w:tcPr>
                  <w:tcW w:w="3272" w:type="dxa"/>
                  <w:tcBorders>
                    <w:right w:val="single" w:color="auto" w:sz="4" w:space="0"/>
                  </w:tcBorders>
                  <w:vAlign w:val="center"/>
                </w:tcPr>
                <w:p>
                  <w:pPr>
                    <w:jc w:val="center"/>
                    <w:rPr>
                      <w:kern w:val="0"/>
                      <w:sz w:val="24"/>
                    </w:rPr>
                  </w:pPr>
                  <w:r>
                    <w:rPr>
                      <w:kern w:val="0"/>
                      <w:sz w:val="24"/>
                    </w:rPr>
                    <w:t>毛家塘220kV变电站</w:t>
                  </w:r>
                </w:p>
              </w:tc>
              <w:tc>
                <w:tcPr>
                  <w:tcW w:w="3503" w:type="dxa"/>
                  <w:gridSpan w:val="3"/>
                  <w:tcBorders>
                    <w:left w:val="single" w:color="auto" w:sz="4" w:space="0"/>
                  </w:tcBorders>
                  <w:vAlign w:val="center"/>
                </w:tcPr>
                <w:p>
                  <w:pPr>
                    <w:jc w:val="center"/>
                    <w:rPr>
                      <w:kern w:val="0"/>
                      <w:sz w:val="24"/>
                    </w:rPr>
                  </w:pPr>
                  <w:r>
                    <w:rPr>
                      <w:kern w:val="0"/>
                      <w:sz w:val="24"/>
                    </w:rPr>
                    <w:t>延农220kV变电站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地理位置</w:t>
                  </w:r>
                </w:p>
              </w:tc>
              <w:tc>
                <w:tcPr>
                  <w:tcW w:w="3272" w:type="dxa"/>
                  <w:tcBorders>
                    <w:right w:val="single" w:color="auto" w:sz="4" w:space="0"/>
                  </w:tcBorders>
                  <w:vAlign w:val="center"/>
                </w:tcPr>
                <w:p>
                  <w:pPr>
                    <w:jc w:val="center"/>
                    <w:rPr>
                      <w:kern w:val="0"/>
                      <w:sz w:val="24"/>
                    </w:rPr>
                  </w:pPr>
                  <w:r>
                    <w:rPr>
                      <w:kern w:val="0"/>
                      <w:sz w:val="24"/>
                    </w:rPr>
                    <w:t>湖南省益阳市</w:t>
                  </w:r>
                </w:p>
              </w:tc>
              <w:tc>
                <w:tcPr>
                  <w:tcW w:w="3503" w:type="dxa"/>
                  <w:gridSpan w:val="3"/>
                  <w:tcBorders>
                    <w:left w:val="single" w:color="auto" w:sz="4" w:space="0"/>
                  </w:tcBorders>
                  <w:vAlign w:val="center"/>
                </w:tcPr>
                <w:p>
                  <w:pPr>
                    <w:jc w:val="center"/>
                    <w:rPr>
                      <w:kern w:val="0"/>
                      <w:sz w:val="24"/>
                    </w:rPr>
                  </w:pPr>
                  <w:r>
                    <w:rPr>
                      <w:kern w:val="0"/>
                      <w:sz w:val="24"/>
                    </w:rPr>
                    <w:t>长沙市河西高新区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布置形式</w:t>
                  </w:r>
                </w:p>
              </w:tc>
              <w:tc>
                <w:tcPr>
                  <w:tcW w:w="3272" w:type="dxa"/>
                  <w:tcBorders>
                    <w:right w:val="single" w:color="auto" w:sz="4" w:space="0"/>
                  </w:tcBorders>
                  <w:vAlign w:val="center"/>
                </w:tcPr>
                <w:p>
                  <w:pPr>
                    <w:spacing w:line="240" w:lineRule="exact"/>
                    <w:jc w:val="center"/>
                    <w:rPr>
                      <w:kern w:val="0"/>
                      <w:sz w:val="24"/>
                    </w:rPr>
                  </w:pPr>
                  <w:r>
                    <w:rPr>
                      <w:kern w:val="0"/>
                      <w:sz w:val="24"/>
                    </w:rPr>
                    <w:t>户外式</w:t>
                  </w:r>
                </w:p>
              </w:tc>
              <w:tc>
                <w:tcPr>
                  <w:tcW w:w="3503" w:type="dxa"/>
                  <w:gridSpan w:val="3"/>
                  <w:tcBorders>
                    <w:left w:val="single" w:color="auto" w:sz="4" w:space="0"/>
                  </w:tcBorders>
                  <w:vAlign w:val="center"/>
                </w:tcPr>
                <w:p>
                  <w:pPr>
                    <w:spacing w:line="240" w:lineRule="exact"/>
                    <w:jc w:val="center"/>
                    <w:rPr>
                      <w:kern w:val="0"/>
                      <w:sz w:val="24"/>
                    </w:rPr>
                  </w:pPr>
                  <w:r>
                    <w:rPr>
                      <w:kern w:val="0"/>
                      <w:sz w:val="24"/>
                    </w:rPr>
                    <w:t>户外式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jc w:val="center"/>
                    <w:rPr>
                      <w:kern w:val="0"/>
                      <w:sz w:val="24"/>
                    </w:rPr>
                  </w:pPr>
                  <w:r>
                    <w:rPr>
                      <w:kern w:val="0"/>
                      <w:sz w:val="24"/>
                    </w:rPr>
                    <w:t>主变容量</w:t>
                  </w:r>
                </w:p>
              </w:tc>
              <w:tc>
                <w:tcPr>
                  <w:tcW w:w="3272" w:type="dxa"/>
                  <w:tcBorders>
                    <w:right w:val="single" w:color="auto" w:sz="4" w:space="0"/>
                  </w:tcBorders>
                  <w:vAlign w:val="center"/>
                </w:tcPr>
                <w:p>
                  <w:pPr>
                    <w:jc w:val="center"/>
                    <w:rPr>
                      <w:szCs w:val="21"/>
                    </w:rPr>
                  </w:pPr>
                  <w:r>
                    <w:rPr>
                      <w:kern w:val="0"/>
                      <w:sz w:val="24"/>
                    </w:rPr>
                    <w:t>2×120+180MVA</w:t>
                  </w:r>
                </w:p>
              </w:tc>
              <w:tc>
                <w:tcPr>
                  <w:tcW w:w="1718" w:type="dxa"/>
                  <w:gridSpan w:val="2"/>
                  <w:tcBorders>
                    <w:left w:val="single" w:color="auto" w:sz="4" w:space="0"/>
                    <w:right w:val="single" w:color="auto" w:sz="4" w:space="0"/>
                  </w:tcBorders>
                  <w:vAlign w:val="center"/>
                </w:tcPr>
                <w:p>
                  <w:pPr>
                    <w:jc w:val="center"/>
                    <w:rPr>
                      <w:kern w:val="0"/>
                      <w:sz w:val="24"/>
                    </w:rPr>
                  </w:pPr>
                  <w:r>
                    <w:rPr>
                      <w:kern w:val="0"/>
                      <w:sz w:val="24"/>
                    </w:rPr>
                    <w:t>2×180MVA</w:t>
                  </w:r>
                </w:p>
              </w:tc>
              <w:tc>
                <w:tcPr>
                  <w:tcW w:w="1785" w:type="dxa"/>
                  <w:tcBorders>
                    <w:left w:val="single" w:color="auto" w:sz="4" w:space="0"/>
                  </w:tcBorders>
                  <w:vAlign w:val="center"/>
                </w:tcPr>
                <w:p>
                  <w:pPr>
                    <w:jc w:val="center"/>
                    <w:rPr>
                      <w:kern w:val="0"/>
                      <w:sz w:val="24"/>
                    </w:rPr>
                  </w:pPr>
                  <w:r>
                    <w:rPr>
                      <w:kern w:val="0"/>
                      <w:sz w:val="24"/>
                    </w:rPr>
                    <w:t>2×180+240MVA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220kV进线回数</w:t>
                  </w:r>
                </w:p>
              </w:tc>
              <w:tc>
                <w:tcPr>
                  <w:tcW w:w="3272" w:type="dxa"/>
                  <w:tcBorders>
                    <w:right w:val="single" w:color="auto" w:sz="4" w:space="0"/>
                  </w:tcBorders>
                  <w:vAlign w:val="center"/>
                </w:tcPr>
                <w:p>
                  <w:pPr>
                    <w:jc w:val="center"/>
                    <w:rPr>
                      <w:kern w:val="0"/>
                      <w:sz w:val="24"/>
                    </w:rPr>
                  </w:pPr>
                  <w:r>
                    <w:rPr>
                      <w:kern w:val="0"/>
                      <w:sz w:val="24"/>
                    </w:rPr>
                    <w:t>8</w:t>
                  </w:r>
                </w:p>
              </w:tc>
              <w:tc>
                <w:tcPr>
                  <w:tcW w:w="1718" w:type="dxa"/>
                  <w:gridSpan w:val="2"/>
                  <w:tcBorders>
                    <w:left w:val="single" w:color="auto" w:sz="4" w:space="0"/>
                    <w:right w:val="single" w:color="auto" w:sz="4" w:space="0"/>
                  </w:tcBorders>
                  <w:vAlign w:val="center"/>
                </w:tcPr>
                <w:p>
                  <w:pPr>
                    <w:jc w:val="center"/>
                    <w:rPr>
                      <w:kern w:val="0"/>
                      <w:sz w:val="24"/>
                    </w:rPr>
                  </w:pPr>
                  <w:r>
                    <w:rPr>
                      <w:kern w:val="0"/>
                      <w:sz w:val="24"/>
                    </w:rPr>
                    <w:t>4</w:t>
                  </w:r>
                </w:p>
              </w:tc>
              <w:tc>
                <w:tcPr>
                  <w:tcW w:w="1785" w:type="dxa"/>
                  <w:tcBorders>
                    <w:left w:val="single" w:color="auto" w:sz="4" w:space="0"/>
                  </w:tcBorders>
                  <w:vAlign w:val="center"/>
                </w:tcPr>
                <w:p>
                  <w:pPr>
                    <w:jc w:val="center"/>
                    <w:rPr>
                      <w:kern w:val="0"/>
                      <w:sz w:val="24"/>
                    </w:rPr>
                  </w:pPr>
                  <w:r>
                    <w:rPr>
                      <w:kern w:val="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区域环境</w:t>
                  </w:r>
                </w:p>
              </w:tc>
              <w:tc>
                <w:tcPr>
                  <w:tcW w:w="3272" w:type="dxa"/>
                  <w:tcBorders>
                    <w:right w:val="single" w:color="auto" w:sz="4" w:space="0"/>
                  </w:tcBorders>
                  <w:vAlign w:val="center"/>
                </w:tcPr>
                <w:p>
                  <w:pPr>
                    <w:ind w:right="101" w:rightChars="48"/>
                    <w:jc w:val="center"/>
                    <w:rPr>
                      <w:bCs/>
                      <w:sz w:val="24"/>
                      <w:szCs w:val="24"/>
                    </w:rPr>
                  </w:pPr>
                  <w:r>
                    <w:rPr>
                      <w:sz w:val="24"/>
                      <w:szCs w:val="24"/>
                    </w:rPr>
                    <w:t>农村</w:t>
                  </w:r>
                </w:p>
              </w:tc>
              <w:tc>
                <w:tcPr>
                  <w:tcW w:w="3503" w:type="dxa"/>
                  <w:gridSpan w:val="3"/>
                  <w:tcBorders>
                    <w:left w:val="single" w:color="auto" w:sz="4" w:space="0"/>
                  </w:tcBorders>
                  <w:vAlign w:val="center"/>
                </w:tcPr>
                <w:p>
                  <w:pPr>
                    <w:jc w:val="center"/>
                    <w:rPr>
                      <w:kern w:val="0"/>
                      <w:sz w:val="24"/>
                    </w:rPr>
                  </w:pPr>
                  <w:r>
                    <w:rPr>
                      <w:kern w:val="0"/>
                      <w:sz w:val="24"/>
                    </w:rPr>
                    <w:t>城市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255" w:hRule="atLeast"/>
                <w:jc w:val="center"/>
              </w:trPr>
              <w:tc>
                <w:tcPr>
                  <w:tcW w:w="2265" w:type="dxa"/>
                  <w:vMerge w:val="restart"/>
                  <w:vAlign w:val="center"/>
                </w:tcPr>
                <w:p>
                  <w:pPr>
                    <w:ind w:right="101" w:rightChars="48"/>
                    <w:jc w:val="center"/>
                    <w:rPr>
                      <w:bCs/>
                      <w:sz w:val="24"/>
                      <w:szCs w:val="24"/>
                    </w:rPr>
                  </w:pPr>
                  <w:r>
                    <w:rPr>
                      <w:bCs/>
                      <w:sz w:val="24"/>
                      <w:szCs w:val="24"/>
                    </w:rPr>
                    <w:t>工程</w:t>
                  </w:r>
                </w:p>
              </w:tc>
              <w:tc>
                <w:tcPr>
                  <w:tcW w:w="3272" w:type="dxa"/>
                  <w:vMerge w:val="restart"/>
                  <w:tcBorders>
                    <w:right w:val="single" w:color="auto" w:sz="4" w:space="0"/>
                  </w:tcBorders>
                  <w:vAlign w:val="center"/>
                </w:tcPr>
                <w:p>
                  <w:pPr>
                    <w:ind w:right="101" w:rightChars="48"/>
                    <w:jc w:val="center"/>
                    <w:rPr>
                      <w:bCs/>
                      <w:sz w:val="24"/>
                      <w:szCs w:val="24"/>
                    </w:rPr>
                  </w:pPr>
                  <w:r>
                    <w:rPr>
                      <w:bCs/>
                      <w:sz w:val="24"/>
                      <w:szCs w:val="24"/>
                    </w:rPr>
                    <w:t>类比变电站</w:t>
                  </w:r>
                </w:p>
              </w:tc>
              <w:tc>
                <w:tcPr>
                  <w:tcW w:w="3503" w:type="dxa"/>
                  <w:gridSpan w:val="3"/>
                  <w:tcBorders>
                    <w:left w:val="single" w:color="auto" w:sz="4" w:space="0"/>
                    <w:bottom w:val="single" w:color="auto" w:sz="4" w:space="0"/>
                  </w:tcBorders>
                  <w:vAlign w:val="center"/>
                </w:tcPr>
                <w:p>
                  <w:pPr>
                    <w:jc w:val="center"/>
                    <w:rPr>
                      <w:bCs/>
                      <w:sz w:val="24"/>
                      <w:szCs w:val="24"/>
                    </w:rPr>
                  </w:pPr>
                  <w:r>
                    <w:rPr>
                      <w:bCs/>
                      <w:sz w:val="24"/>
                      <w:szCs w:val="24"/>
                    </w:rPr>
                    <w:t>扩建变电站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185" w:hRule="atLeast"/>
                <w:jc w:val="center"/>
              </w:trPr>
              <w:tc>
                <w:tcPr>
                  <w:tcW w:w="2265" w:type="dxa"/>
                  <w:vMerge w:val="continue"/>
                  <w:vAlign w:val="center"/>
                </w:tcPr>
                <w:p>
                  <w:pPr>
                    <w:ind w:right="101" w:rightChars="48"/>
                    <w:jc w:val="center"/>
                    <w:rPr>
                      <w:bCs/>
                      <w:sz w:val="24"/>
                      <w:szCs w:val="24"/>
                    </w:rPr>
                  </w:pPr>
                </w:p>
              </w:tc>
              <w:tc>
                <w:tcPr>
                  <w:tcW w:w="3272" w:type="dxa"/>
                  <w:vMerge w:val="continue"/>
                  <w:tcBorders>
                    <w:right w:val="single" w:color="auto" w:sz="4" w:space="0"/>
                  </w:tcBorders>
                  <w:vAlign w:val="center"/>
                </w:tcPr>
                <w:p>
                  <w:pPr>
                    <w:ind w:right="101" w:rightChars="48"/>
                    <w:jc w:val="center"/>
                    <w:rPr>
                      <w:bCs/>
                      <w:sz w:val="24"/>
                      <w:szCs w:val="24"/>
                    </w:rPr>
                  </w:pPr>
                </w:p>
              </w:tc>
              <w:tc>
                <w:tcPr>
                  <w:tcW w:w="1700" w:type="dxa"/>
                  <w:tcBorders>
                    <w:top w:val="single" w:color="auto" w:sz="4" w:space="0"/>
                    <w:left w:val="single" w:color="auto" w:sz="4" w:space="0"/>
                  </w:tcBorders>
                  <w:vAlign w:val="center"/>
                </w:tcPr>
                <w:p>
                  <w:pPr>
                    <w:ind w:right="101" w:rightChars="48"/>
                    <w:jc w:val="center"/>
                    <w:rPr>
                      <w:bCs/>
                      <w:sz w:val="24"/>
                      <w:szCs w:val="24"/>
                    </w:rPr>
                  </w:pPr>
                  <w:r>
                    <w:rPr>
                      <w:bCs/>
                      <w:sz w:val="24"/>
                      <w:szCs w:val="24"/>
                    </w:rPr>
                    <w:t>扩建前</w:t>
                  </w:r>
                </w:p>
              </w:tc>
              <w:tc>
                <w:tcPr>
                  <w:tcW w:w="1803" w:type="dxa"/>
                  <w:gridSpan w:val="2"/>
                  <w:tcBorders>
                    <w:top w:val="single" w:color="auto" w:sz="4" w:space="0"/>
                    <w:left w:val="single" w:color="auto" w:sz="4" w:space="0"/>
                  </w:tcBorders>
                  <w:vAlign w:val="center"/>
                </w:tcPr>
                <w:p>
                  <w:pPr>
                    <w:ind w:right="101" w:rightChars="48"/>
                    <w:jc w:val="center"/>
                    <w:rPr>
                      <w:bCs/>
                      <w:sz w:val="24"/>
                      <w:szCs w:val="24"/>
                    </w:rPr>
                  </w:pPr>
                  <w:r>
                    <w:rPr>
                      <w:bCs/>
                      <w:sz w:val="24"/>
                      <w:szCs w:val="24"/>
                    </w:rPr>
                    <w:t>扩建后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变电站名称</w:t>
                  </w:r>
                </w:p>
              </w:tc>
              <w:tc>
                <w:tcPr>
                  <w:tcW w:w="3272" w:type="dxa"/>
                  <w:tcBorders>
                    <w:right w:val="single" w:color="auto" w:sz="4" w:space="0"/>
                  </w:tcBorders>
                  <w:vAlign w:val="center"/>
                </w:tcPr>
                <w:p>
                  <w:pPr>
                    <w:jc w:val="center"/>
                    <w:rPr>
                      <w:kern w:val="0"/>
                      <w:sz w:val="24"/>
                    </w:rPr>
                  </w:pPr>
                  <w:r>
                    <w:rPr>
                      <w:kern w:val="0"/>
                      <w:sz w:val="24"/>
                    </w:rPr>
                    <w:t>毛家塘220kV变电站</w:t>
                  </w:r>
                </w:p>
              </w:tc>
              <w:tc>
                <w:tcPr>
                  <w:tcW w:w="3503" w:type="dxa"/>
                  <w:gridSpan w:val="3"/>
                  <w:tcBorders>
                    <w:left w:val="single" w:color="auto" w:sz="4" w:space="0"/>
                  </w:tcBorders>
                </w:tcPr>
                <w:p>
                  <w:pPr>
                    <w:jc w:val="center"/>
                    <w:rPr>
                      <w:sz w:val="24"/>
                      <w:szCs w:val="24"/>
                    </w:rPr>
                  </w:pPr>
                  <w:r>
                    <w:rPr>
                      <w:kern w:val="0"/>
                      <w:sz w:val="24"/>
                    </w:rPr>
                    <w:t>杨高220kV变电站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地理位置</w:t>
                  </w:r>
                </w:p>
              </w:tc>
              <w:tc>
                <w:tcPr>
                  <w:tcW w:w="3272" w:type="dxa"/>
                  <w:tcBorders>
                    <w:right w:val="single" w:color="auto" w:sz="4" w:space="0"/>
                  </w:tcBorders>
                  <w:vAlign w:val="center"/>
                </w:tcPr>
                <w:p>
                  <w:pPr>
                    <w:jc w:val="center"/>
                    <w:rPr>
                      <w:kern w:val="0"/>
                      <w:sz w:val="24"/>
                    </w:rPr>
                  </w:pPr>
                  <w:r>
                    <w:rPr>
                      <w:kern w:val="0"/>
                      <w:sz w:val="24"/>
                    </w:rPr>
                    <w:t>湖南省益阳市</w:t>
                  </w:r>
                </w:p>
              </w:tc>
              <w:tc>
                <w:tcPr>
                  <w:tcW w:w="3503" w:type="dxa"/>
                  <w:gridSpan w:val="3"/>
                  <w:tcBorders>
                    <w:left w:val="single" w:color="auto" w:sz="4" w:space="0"/>
                  </w:tcBorders>
                  <w:vAlign w:val="center"/>
                </w:tcPr>
                <w:p>
                  <w:pPr>
                    <w:jc w:val="center"/>
                    <w:rPr>
                      <w:kern w:val="0"/>
                      <w:sz w:val="24"/>
                    </w:rPr>
                  </w:pPr>
                  <w:r>
                    <w:rPr>
                      <w:kern w:val="0"/>
                      <w:sz w:val="24"/>
                    </w:rPr>
                    <w:t>长沙市星沙经济开发区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布置形式</w:t>
                  </w:r>
                </w:p>
              </w:tc>
              <w:tc>
                <w:tcPr>
                  <w:tcW w:w="3272" w:type="dxa"/>
                  <w:tcBorders>
                    <w:right w:val="single" w:color="auto" w:sz="4" w:space="0"/>
                  </w:tcBorders>
                  <w:vAlign w:val="center"/>
                </w:tcPr>
                <w:p>
                  <w:pPr>
                    <w:spacing w:line="240" w:lineRule="exact"/>
                    <w:jc w:val="center"/>
                    <w:rPr>
                      <w:kern w:val="0"/>
                      <w:sz w:val="24"/>
                    </w:rPr>
                  </w:pPr>
                  <w:r>
                    <w:rPr>
                      <w:kern w:val="0"/>
                      <w:sz w:val="24"/>
                    </w:rPr>
                    <w:t>户外式</w:t>
                  </w:r>
                </w:p>
              </w:tc>
              <w:tc>
                <w:tcPr>
                  <w:tcW w:w="3503" w:type="dxa"/>
                  <w:gridSpan w:val="3"/>
                  <w:tcBorders>
                    <w:left w:val="single" w:color="auto" w:sz="4" w:space="0"/>
                  </w:tcBorders>
                </w:tcPr>
                <w:p>
                  <w:pPr>
                    <w:jc w:val="center"/>
                    <w:rPr>
                      <w:sz w:val="24"/>
                      <w:szCs w:val="24"/>
                    </w:rPr>
                  </w:pPr>
                  <w:r>
                    <w:rPr>
                      <w:sz w:val="24"/>
                      <w:szCs w:val="24"/>
                    </w:rPr>
                    <w:t>户外式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jc w:val="center"/>
                    <w:rPr>
                      <w:kern w:val="0"/>
                      <w:sz w:val="24"/>
                    </w:rPr>
                  </w:pPr>
                  <w:r>
                    <w:rPr>
                      <w:kern w:val="0"/>
                      <w:sz w:val="24"/>
                    </w:rPr>
                    <w:t>主变容量</w:t>
                  </w:r>
                </w:p>
              </w:tc>
              <w:tc>
                <w:tcPr>
                  <w:tcW w:w="3272" w:type="dxa"/>
                  <w:tcBorders>
                    <w:right w:val="single" w:color="auto" w:sz="4" w:space="0"/>
                  </w:tcBorders>
                  <w:vAlign w:val="center"/>
                </w:tcPr>
                <w:p>
                  <w:pPr>
                    <w:jc w:val="center"/>
                    <w:rPr>
                      <w:szCs w:val="21"/>
                    </w:rPr>
                  </w:pPr>
                  <w:r>
                    <w:rPr>
                      <w:kern w:val="0"/>
                      <w:sz w:val="24"/>
                    </w:rPr>
                    <w:t>2×120+180MVA</w:t>
                  </w:r>
                </w:p>
              </w:tc>
              <w:tc>
                <w:tcPr>
                  <w:tcW w:w="1718" w:type="dxa"/>
                  <w:gridSpan w:val="2"/>
                  <w:tcBorders>
                    <w:left w:val="single" w:color="auto" w:sz="4" w:space="0"/>
                    <w:right w:val="single" w:color="auto" w:sz="4" w:space="0"/>
                  </w:tcBorders>
                  <w:vAlign w:val="center"/>
                </w:tcPr>
                <w:p>
                  <w:pPr>
                    <w:jc w:val="center"/>
                    <w:rPr>
                      <w:kern w:val="0"/>
                      <w:sz w:val="24"/>
                    </w:rPr>
                  </w:pPr>
                  <w:r>
                    <w:rPr>
                      <w:kern w:val="0"/>
                      <w:sz w:val="24"/>
                    </w:rPr>
                    <w:t>2×180MVA</w:t>
                  </w:r>
                </w:p>
              </w:tc>
              <w:tc>
                <w:tcPr>
                  <w:tcW w:w="1785" w:type="dxa"/>
                  <w:tcBorders>
                    <w:left w:val="single" w:color="auto" w:sz="4" w:space="0"/>
                  </w:tcBorders>
                  <w:vAlign w:val="center"/>
                </w:tcPr>
                <w:p>
                  <w:pPr>
                    <w:jc w:val="center"/>
                    <w:rPr>
                      <w:kern w:val="0"/>
                      <w:sz w:val="24"/>
                    </w:rPr>
                  </w:pPr>
                  <w:r>
                    <w:rPr>
                      <w:kern w:val="0"/>
                      <w:sz w:val="24"/>
                    </w:rPr>
                    <w:t>2×180+240MVA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220kV进线回数</w:t>
                  </w:r>
                </w:p>
              </w:tc>
              <w:tc>
                <w:tcPr>
                  <w:tcW w:w="3272" w:type="dxa"/>
                  <w:tcBorders>
                    <w:right w:val="single" w:color="auto" w:sz="4" w:space="0"/>
                  </w:tcBorders>
                  <w:vAlign w:val="center"/>
                </w:tcPr>
                <w:p>
                  <w:pPr>
                    <w:jc w:val="center"/>
                    <w:rPr>
                      <w:kern w:val="0"/>
                      <w:sz w:val="24"/>
                    </w:rPr>
                  </w:pPr>
                  <w:r>
                    <w:rPr>
                      <w:kern w:val="0"/>
                      <w:sz w:val="24"/>
                    </w:rPr>
                    <w:t>8</w:t>
                  </w:r>
                </w:p>
              </w:tc>
              <w:tc>
                <w:tcPr>
                  <w:tcW w:w="1718" w:type="dxa"/>
                  <w:gridSpan w:val="2"/>
                  <w:tcBorders>
                    <w:left w:val="single" w:color="auto" w:sz="4" w:space="0"/>
                    <w:right w:val="single" w:color="auto" w:sz="4" w:space="0"/>
                  </w:tcBorders>
                </w:tcPr>
                <w:p>
                  <w:pPr>
                    <w:jc w:val="center"/>
                    <w:rPr>
                      <w:sz w:val="24"/>
                      <w:szCs w:val="24"/>
                    </w:rPr>
                  </w:pPr>
                  <w:r>
                    <w:rPr>
                      <w:sz w:val="24"/>
                      <w:szCs w:val="24"/>
                    </w:rPr>
                    <w:t>2</w:t>
                  </w:r>
                </w:p>
              </w:tc>
              <w:tc>
                <w:tcPr>
                  <w:tcW w:w="1785" w:type="dxa"/>
                  <w:tcBorders>
                    <w:left w:val="single" w:color="auto" w:sz="4" w:space="0"/>
                  </w:tcBorders>
                </w:tcPr>
                <w:p>
                  <w:pPr>
                    <w:jc w:val="center"/>
                    <w:rPr>
                      <w:sz w:val="24"/>
                      <w:szCs w:val="24"/>
                    </w:rPr>
                  </w:pPr>
                  <w:r>
                    <w:rPr>
                      <w:sz w:val="24"/>
                      <w:szCs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区域环境</w:t>
                  </w:r>
                </w:p>
              </w:tc>
              <w:tc>
                <w:tcPr>
                  <w:tcW w:w="3272" w:type="dxa"/>
                  <w:tcBorders>
                    <w:right w:val="single" w:color="auto" w:sz="4" w:space="0"/>
                  </w:tcBorders>
                  <w:vAlign w:val="center"/>
                </w:tcPr>
                <w:p>
                  <w:pPr>
                    <w:ind w:right="101" w:rightChars="48"/>
                    <w:jc w:val="center"/>
                    <w:rPr>
                      <w:bCs/>
                      <w:sz w:val="24"/>
                      <w:szCs w:val="24"/>
                    </w:rPr>
                  </w:pPr>
                  <w:r>
                    <w:rPr>
                      <w:sz w:val="24"/>
                      <w:szCs w:val="24"/>
                    </w:rPr>
                    <w:t>农村</w:t>
                  </w:r>
                </w:p>
              </w:tc>
              <w:tc>
                <w:tcPr>
                  <w:tcW w:w="3503" w:type="dxa"/>
                  <w:gridSpan w:val="3"/>
                  <w:tcBorders>
                    <w:left w:val="single" w:color="auto" w:sz="4" w:space="0"/>
                  </w:tcBorders>
                </w:tcPr>
                <w:p>
                  <w:pPr>
                    <w:jc w:val="center"/>
                    <w:rPr>
                      <w:sz w:val="24"/>
                      <w:szCs w:val="24"/>
                    </w:rPr>
                  </w:pPr>
                  <w:r>
                    <w:rPr>
                      <w:sz w:val="24"/>
                      <w:szCs w:val="24"/>
                    </w:rPr>
                    <w:t>城市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255" w:hRule="atLeast"/>
                <w:jc w:val="center"/>
              </w:trPr>
              <w:tc>
                <w:tcPr>
                  <w:tcW w:w="2265" w:type="dxa"/>
                  <w:vMerge w:val="restart"/>
                  <w:vAlign w:val="center"/>
                </w:tcPr>
                <w:p>
                  <w:pPr>
                    <w:ind w:right="101" w:rightChars="48"/>
                    <w:jc w:val="center"/>
                    <w:rPr>
                      <w:bCs/>
                      <w:sz w:val="24"/>
                      <w:szCs w:val="24"/>
                    </w:rPr>
                  </w:pPr>
                  <w:r>
                    <w:rPr>
                      <w:bCs/>
                      <w:sz w:val="24"/>
                      <w:szCs w:val="24"/>
                    </w:rPr>
                    <w:t>工程</w:t>
                  </w:r>
                </w:p>
              </w:tc>
              <w:tc>
                <w:tcPr>
                  <w:tcW w:w="3272" w:type="dxa"/>
                  <w:vMerge w:val="restart"/>
                  <w:tcBorders>
                    <w:right w:val="single" w:color="auto" w:sz="4" w:space="0"/>
                  </w:tcBorders>
                  <w:vAlign w:val="center"/>
                </w:tcPr>
                <w:p>
                  <w:pPr>
                    <w:ind w:right="101" w:rightChars="48"/>
                    <w:jc w:val="center"/>
                    <w:rPr>
                      <w:bCs/>
                      <w:sz w:val="24"/>
                      <w:szCs w:val="24"/>
                    </w:rPr>
                  </w:pPr>
                  <w:r>
                    <w:rPr>
                      <w:bCs/>
                      <w:sz w:val="24"/>
                      <w:szCs w:val="24"/>
                    </w:rPr>
                    <w:t>类比变电站</w:t>
                  </w:r>
                </w:p>
              </w:tc>
              <w:tc>
                <w:tcPr>
                  <w:tcW w:w="3503" w:type="dxa"/>
                  <w:gridSpan w:val="3"/>
                  <w:tcBorders>
                    <w:left w:val="single" w:color="auto" w:sz="4" w:space="0"/>
                    <w:bottom w:val="single" w:color="auto" w:sz="4" w:space="0"/>
                  </w:tcBorders>
                  <w:vAlign w:val="center"/>
                </w:tcPr>
                <w:p>
                  <w:pPr>
                    <w:jc w:val="center"/>
                    <w:rPr>
                      <w:bCs/>
                      <w:sz w:val="24"/>
                      <w:szCs w:val="24"/>
                    </w:rPr>
                  </w:pPr>
                  <w:r>
                    <w:rPr>
                      <w:bCs/>
                      <w:sz w:val="24"/>
                      <w:szCs w:val="24"/>
                    </w:rPr>
                    <w:t>扩建变电站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185" w:hRule="atLeast"/>
                <w:jc w:val="center"/>
              </w:trPr>
              <w:tc>
                <w:tcPr>
                  <w:tcW w:w="2265" w:type="dxa"/>
                  <w:vMerge w:val="continue"/>
                  <w:vAlign w:val="center"/>
                </w:tcPr>
                <w:p>
                  <w:pPr>
                    <w:ind w:right="101" w:rightChars="48"/>
                    <w:jc w:val="center"/>
                    <w:rPr>
                      <w:bCs/>
                      <w:sz w:val="24"/>
                      <w:szCs w:val="24"/>
                    </w:rPr>
                  </w:pPr>
                </w:p>
              </w:tc>
              <w:tc>
                <w:tcPr>
                  <w:tcW w:w="3272" w:type="dxa"/>
                  <w:vMerge w:val="continue"/>
                  <w:tcBorders>
                    <w:right w:val="single" w:color="auto" w:sz="4" w:space="0"/>
                  </w:tcBorders>
                  <w:vAlign w:val="center"/>
                </w:tcPr>
                <w:p>
                  <w:pPr>
                    <w:ind w:right="101" w:rightChars="48"/>
                    <w:jc w:val="center"/>
                    <w:rPr>
                      <w:bCs/>
                      <w:sz w:val="24"/>
                      <w:szCs w:val="24"/>
                    </w:rPr>
                  </w:pPr>
                </w:p>
              </w:tc>
              <w:tc>
                <w:tcPr>
                  <w:tcW w:w="1700" w:type="dxa"/>
                  <w:tcBorders>
                    <w:top w:val="single" w:color="auto" w:sz="4" w:space="0"/>
                    <w:left w:val="single" w:color="auto" w:sz="4" w:space="0"/>
                  </w:tcBorders>
                  <w:vAlign w:val="center"/>
                </w:tcPr>
                <w:p>
                  <w:pPr>
                    <w:ind w:right="101" w:rightChars="48"/>
                    <w:jc w:val="center"/>
                    <w:rPr>
                      <w:bCs/>
                      <w:sz w:val="24"/>
                      <w:szCs w:val="24"/>
                    </w:rPr>
                  </w:pPr>
                  <w:r>
                    <w:rPr>
                      <w:bCs/>
                      <w:sz w:val="24"/>
                      <w:szCs w:val="24"/>
                    </w:rPr>
                    <w:t>扩建前</w:t>
                  </w:r>
                </w:p>
              </w:tc>
              <w:tc>
                <w:tcPr>
                  <w:tcW w:w="1803" w:type="dxa"/>
                  <w:gridSpan w:val="2"/>
                  <w:tcBorders>
                    <w:top w:val="single" w:color="auto" w:sz="4" w:space="0"/>
                    <w:left w:val="single" w:color="auto" w:sz="4" w:space="0"/>
                  </w:tcBorders>
                  <w:vAlign w:val="center"/>
                </w:tcPr>
                <w:p>
                  <w:pPr>
                    <w:ind w:right="101" w:rightChars="48"/>
                    <w:jc w:val="center"/>
                    <w:rPr>
                      <w:bCs/>
                      <w:sz w:val="24"/>
                      <w:szCs w:val="24"/>
                    </w:rPr>
                  </w:pPr>
                  <w:r>
                    <w:rPr>
                      <w:bCs/>
                      <w:sz w:val="24"/>
                      <w:szCs w:val="24"/>
                    </w:rPr>
                    <w:t>扩建后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变电站名称</w:t>
                  </w:r>
                </w:p>
              </w:tc>
              <w:tc>
                <w:tcPr>
                  <w:tcW w:w="3272" w:type="dxa"/>
                  <w:tcBorders>
                    <w:right w:val="single" w:color="auto" w:sz="4" w:space="0"/>
                  </w:tcBorders>
                  <w:vAlign w:val="center"/>
                </w:tcPr>
                <w:p>
                  <w:pPr>
                    <w:jc w:val="center"/>
                    <w:rPr>
                      <w:kern w:val="0"/>
                      <w:sz w:val="24"/>
                    </w:rPr>
                  </w:pPr>
                  <w:r>
                    <w:rPr>
                      <w:kern w:val="0"/>
                      <w:sz w:val="24"/>
                    </w:rPr>
                    <w:t>毛家塘220kV变电站</w:t>
                  </w:r>
                </w:p>
              </w:tc>
              <w:tc>
                <w:tcPr>
                  <w:tcW w:w="3503" w:type="dxa"/>
                  <w:gridSpan w:val="3"/>
                  <w:tcBorders>
                    <w:left w:val="single" w:color="auto" w:sz="4" w:space="0"/>
                  </w:tcBorders>
                  <w:vAlign w:val="center"/>
                </w:tcPr>
                <w:p>
                  <w:pPr>
                    <w:jc w:val="center"/>
                    <w:rPr>
                      <w:sz w:val="24"/>
                      <w:szCs w:val="24"/>
                    </w:rPr>
                  </w:pPr>
                  <w:r>
                    <w:rPr>
                      <w:kern w:val="0"/>
                      <w:sz w:val="24"/>
                    </w:rPr>
                    <w:t>余家湾220kV变电站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地理位置</w:t>
                  </w:r>
                </w:p>
              </w:tc>
              <w:tc>
                <w:tcPr>
                  <w:tcW w:w="3272" w:type="dxa"/>
                  <w:tcBorders>
                    <w:right w:val="single" w:color="auto" w:sz="4" w:space="0"/>
                  </w:tcBorders>
                  <w:vAlign w:val="center"/>
                </w:tcPr>
                <w:p>
                  <w:pPr>
                    <w:jc w:val="center"/>
                    <w:rPr>
                      <w:kern w:val="0"/>
                      <w:sz w:val="24"/>
                    </w:rPr>
                  </w:pPr>
                  <w:r>
                    <w:rPr>
                      <w:kern w:val="0"/>
                      <w:sz w:val="24"/>
                    </w:rPr>
                    <w:t>湖南省益阳市</w:t>
                  </w:r>
                </w:p>
              </w:tc>
              <w:tc>
                <w:tcPr>
                  <w:tcW w:w="3503" w:type="dxa"/>
                  <w:gridSpan w:val="3"/>
                  <w:tcBorders>
                    <w:left w:val="single" w:color="auto" w:sz="4" w:space="0"/>
                  </w:tcBorders>
                  <w:vAlign w:val="center"/>
                </w:tcPr>
                <w:p>
                  <w:pPr>
                    <w:jc w:val="center"/>
                    <w:rPr>
                      <w:sz w:val="24"/>
                      <w:szCs w:val="24"/>
                    </w:rPr>
                  </w:pPr>
                  <w:r>
                    <w:rPr>
                      <w:sz w:val="24"/>
                      <w:szCs w:val="24"/>
                    </w:rPr>
                    <w:t>沿河路北侧车站路与芙蓉路之间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布置形式</w:t>
                  </w:r>
                </w:p>
              </w:tc>
              <w:tc>
                <w:tcPr>
                  <w:tcW w:w="3272" w:type="dxa"/>
                  <w:tcBorders>
                    <w:right w:val="single" w:color="auto" w:sz="4" w:space="0"/>
                  </w:tcBorders>
                  <w:vAlign w:val="center"/>
                </w:tcPr>
                <w:p>
                  <w:pPr>
                    <w:spacing w:line="240" w:lineRule="exact"/>
                    <w:jc w:val="center"/>
                    <w:rPr>
                      <w:kern w:val="0"/>
                      <w:sz w:val="24"/>
                    </w:rPr>
                  </w:pPr>
                  <w:r>
                    <w:rPr>
                      <w:kern w:val="0"/>
                      <w:sz w:val="24"/>
                    </w:rPr>
                    <w:t>户外式</w:t>
                  </w:r>
                </w:p>
              </w:tc>
              <w:tc>
                <w:tcPr>
                  <w:tcW w:w="3503" w:type="dxa"/>
                  <w:gridSpan w:val="3"/>
                  <w:tcBorders>
                    <w:left w:val="single" w:color="auto" w:sz="4" w:space="0"/>
                  </w:tcBorders>
                  <w:vAlign w:val="center"/>
                </w:tcPr>
                <w:p>
                  <w:pPr>
                    <w:jc w:val="center"/>
                    <w:rPr>
                      <w:sz w:val="24"/>
                      <w:szCs w:val="24"/>
                    </w:rPr>
                  </w:pPr>
                  <w:r>
                    <w:rPr>
                      <w:sz w:val="24"/>
                      <w:szCs w:val="24"/>
                    </w:rPr>
                    <w:t>户外式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jc w:val="center"/>
                    <w:rPr>
                      <w:kern w:val="0"/>
                      <w:sz w:val="24"/>
                    </w:rPr>
                  </w:pPr>
                  <w:r>
                    <w:rPr>
                      <w:kern w:val="0"/>
                      <w:sz w:val="24"/>
                    </w:rPr>
                    <w:t>主变容量</w:t>
                  </w:r>
                </w:p>
              </w:tc>
              <w:tc>
                <w:tcPr>
                  <w:tcW w:w="3272" w:type="dxa"/>
                  <w:tcBorders>
                    <w:right w:val="single" w:color="auto" w:sz="4" w:space="0"/>
                  </w:tcBorders>
                  <w:vAlign w:val="center"/>
                </w:tcPr>
                <w:p>
                  <w:pPr>
                    <w:jc w:val="center"/>
                    <w:rPr>
                      <w:szCs w:val="21"/>
                    </w:rPr>
                  </w:pPr>
                  <w:r>
                    <w:rPr>
                      <w:kern w:val="0"/>
                      <w:sz w:val="24"/>
                    </w:rPr>
                    <w:t>2×120+180MVA</w:t>
                  </w:r>
                </w:p>
              </w:tc>
              <w:tc>
                <w:tcPr>
                  <w:tcW w:w="1718" w:type="dxa"/>
                  <w:gridSpan w:val="2"/>
                  <w:tcBorders>
                    <w:left w:val="single" w:color="auto" w:sz="4" w:space="0"/>
                    <w:right w:val="single" w:color="auto" w:sz="4" w:space="0"/>
                  </w:tcBorders>
                  <w:vAlign w:val="center"/>
                </w:tcPr>
                <w:p>
                  <w:pPr>
                    <w:jc w:val="center"/>
                    <w:rPr>
                      <w:kern w:val="0"/>
                      <w:sz w:val="24"/>
                    </w:rPr>
                  </w:pPr>
                  <w:r>
                    <w:rPr>
                      <w:kern w:val="0"/>
                      <w:sz w:val="24"/>
                    </w:rPr>
                    <w:t>2×240MVA</w:t>
                  </w:r>
                </w:p>
              </w:tc>
              <w:tc>
                <w:tcPr>
                  <w:tcW w:w="1785" w:type="dxa"/>
                  <w:tcBorders>
                    <w:left w:val="single" w:color="auto" w:sz="4" w:space="0"/>
                  </w:tcBorders>
                  <w:vAlign w:val="center"/>
                </w:tcPr>
                <w:p>
                  <w:pPr>
                    <w:jc w:val="center"/>
                    <w:rPr>
                      <w:kern w:val="0"/>
                      <w:sz w:val="24"/>
                    </w:rPr>
                  </w:pPr>
                  <w:r>
                    <w:rPr>
                      <w:kern w:val="0"/>
                      <w:sz w:val="24"/>
                    </w:rPr>
                    <w:t>3×240MVA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220kV进线回数</w:t>
                  </w:r>
                </w:p>
              </w:tc>
              <w:tc>
                <w:tcPr>
                  <w:tcW w:w="3272" w:type="dxa"/>
                  <w:tcBorders>
                    <w:right w:val="single" w:color="auto" w:sz="4" w:space="0"/>
                  </w:tcBorders>
                  <w:vAlign w:val="center"/>
                </w:tcPr>
                <w:p>
                  <w:pPr>
                    <w:jc w:val="center"/>
                    <w:rPr>
                      <w:kern w:val="0"/>
                      <w:sz w:val="24"/>
                    </w:rPr>
                  </w:pPr>
                  <w:r>
                    <w:rPr>
                      <w:kern w:val="0"/>
                      <w:sz w:val="24"/>
                    </w:rPr>
                    <w:t>8</w:t>
                  </w:r>
                </w:p>
              </w:tc>
              <w:tc>
                <w:tcPr>
                  <w:tcW w:w="1718" w:type="dxa"/>
                  <w:gridSpan w:val="2"/>
                  <w:tcBorders>
                    <w:left w:val="single" w:color="auto" w:sz="4" w:space="0"/>
                    <w:right w:val="single" w:color="auto" w:sz="4" w:space="0"/>
                  </w:tcBorders>
                  <w:vAlign w:val="center"/>
                </w:tcPr>
                <w:p>
                  <w:pPr>
                    <w:jc w:val="center"/>
                    <w:rPr>
                      <w:kern w:val="0"/>
                      <w:sz w:val="24"/>
                    </w:rPr>
                  </w:pPr>
                  <w:r>
                    <w:rPr>
                      <w:kern w:val="0"/>
                      <w:sz w:val="24"/>
                    </w:rPr>
                    <w:t>2</w:t>
                  </w:r>
                </w:p>
              </w:tc>
              <w:tc>
                <w:tcPr>
                  <w:tcW w:w="1785" w:type="dxa"/>
                  <w:tcBorders>
                    <w:left w:val="single" w:color="auto" w:sz="4" w:space="0"/>
                  </w:tcBorders>
                  <w:vAlign w:val="center"/>
                </w:tcPr>
                <w:p>
                  <w:pPr>
                    <w:jc w:val="center"/>
                    <w:rPr>
                      <w:kern w:val="0"/>
                      <w:sz w:val="24"/>
                    </w:rPr>
                  </w:pPr>
                  <w:r>
                    <w:rPr>
                      <w:kern w:val="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65" w:type="dxa"/>
                  <w:vAlign w:val="center"/>
                </w:tcPr>
                <w:p>
                  <w:pPr>
                    <w:ind w:right="101" w:rightChars="48"/>
                    <w:jc w:val="center"/>
                    <w:rPr>
                      <w:bCs/>
                      <w:sz w:val="24"/>
                      <w:szCs w:val="24"/>
                    </w:rPr>
                  </w:pPr>
                  <w:r>
                    <w:rPr>
                      <w:bCs/>
                      <w:sz w:val="24"/>
                      <w:szCs w:val="24"/>
                    </w:rPr>
                    <w:t>区域环境</w:t>
                  </w:r>
                </w:p>
              </w:tc>
              <w:tc>
                <w:tcPr>
                  <w:tcW w:w="3272" w:type="dxa"/>
                  <w:tcBorders>
                    <w:right w:val="single" w:color="auto" w:sz="4" w:space="0"/>
                  </w:tcBorders>
                  <w:vAlign w:val="center"/>
                </w:tcPr>
                <w:p>
                  <w:pPr>
                    <w:ind w:right="101" w:rightChars="48"/>
                    <w:jc w:val="center"/>
                    <w:rPr>
                      <w:bCs/>
                      <w:sz w:val="24"/>
                      <w:szCs w:val="24"/>
                    </w:rPr>
                  </w:pPr>
                  <w:r>
                    <w:rPr>
                      <w:sz w:val="24"/>
                      <w:szCs w:val="24"/>
                    </w:rPr>
                    <w:t>农村</w:t>
                  </w:r>
                </w:p>
              </w:tc>
              <w:tc>
                <w:tcPr>
                  <w:tcW w:w="3503" w:type="dxa"/>
                  <w:gridSpan w:val="3"/>
                  <w:tcBorders>
                    <w:left w:val="single" w:color="auto" w:sz="4" w:space="0"/>
                  </w:tcBorders>
                  <w:vAlign w:val="center"/>
                </w:tcPr>
                <w:p>
                  <w:pPr>
                    <w:jc w:val="center"/>
                    <w:rPr>
                      <w:sz w:val="24"/>
                      <w:szCs w:val="24"/>
                    </w:rPr>
                  </w:pPr>
                  <w:r>
                    <w:rPr>
                      <w:sz w:val="24"/>
                      <w:szCs w:val="24"/>
                    </w:rPr>
                    <w:t>城市</w:t>
                  </w:r>
                </w:p>
              </w:tc>
            </w:tr>
          </w:tbl>
          <w:p>
            <w:pPr>
              <w:pStyle w:val="73"/>
              <w:spacing w:beforeLines="50"/>
              <w:ind w:firstLine="560"/>
              <w:rPr>
                <w:rFonts w:ascii="Times New Roman" w:hAnsi="Times New Roman" w:eastAsia="宋体" w:cs="Times New Roman"/>
                <w:sz w:val="28"/>
                <w:szCs w:val="28"/>
              </w:rPr>
            </w:pPr>
            <w:r>
              <w:rPr>
                <w:rFonts w:ascii="Times New Roman" w:hAnsi="Times New Roman" w:eastAsia="宋体" w:cs="Times New Roman"/>
                <w:sz w:val="28"/>
                <w:szCs w:val="28"/>
              </w:rPr>
              <w:t>由表1</w:t>
            </w:r>
            <w:r>
              <w:rPr>
                <w:rFonts w:hint="eastAsia" w:ascii="Times New Roman" w:hAnsi="Times New Roman" w:eastAsia="宋体" w:cs="Times New Roman"/>
                <w:sz w:val="28"/>
                <w:szCs w:val="28"/>
              </w:rPr>
              <w:t>7</w:t>
            </w:r>
            <w:r>
              <w:rPr>
                <w:rFonts w:ascii="Times New Roman" w:hAnsi="Times New Roman" w:eastAsia="宋体" w:cs="Times New Roman"/>
                <w:sz w:val="28"/>
                <w:szCs w:val="28"/>
              </w:rPr>
              <w:t>～1</w:t>
            </w:r>
            <w:r>
              <w:rPr>
                <w:rFonts w:hint="eastAsia" w:ascii="Times New Roman" w:hAnsi="Times New Roman" w:eastAsia="宋体" w:cs="Times New Roman"/>
                <w:sz w:val="28"/>
                <w:szCs w:val="28"/>
              </w:rPr>
              <w:t>8</w:t>
            </w:r>
            <w:r>
              <w:rPr>
                <w:rFonts w:ascii="Times New Roman" w:hAnsi="Times New Roman" w:eastAsia="宋体" w:cs="Times New Roman"/>
                <w:sz w:val="28"/>
                <w:szCs w:val="28"/>
              </w:rPr>
              <w:t>可知，拟建的谷山、白田、城南（寺冲）</w:t>
            </w:r>
            <w:r>
              <w:rPr>
                <w:rFonts w:hint="eastAsia" w:ascii="Times New Roman" w:hAnsi="Times New Roman" w:eastAsia="宋体" w:cs="Times New Roman"/>
                <w:sz w:val="28"/>
                <w:szCs w:val="28"/>
              </w:rPr>
              <w:t>、科大</w:t>
            </w:r>
            <w:r>
              <w:rPr>
                <w:rFonts w:ascii="Times New Roman" w:hAnsi="Times New Roman" w:eastAsia="宋体" w:cs="Times New Roman"/>
                <w:sz w:val="28"/>
                <w:szCs w:val="28"/>
              </w:rPr>
              <w:t>（</w:t>
            </w:r>
            <w:r>
              <w:rPr>
                <w:rFonts w:hint="eastAsia" w:ascii="Times New Roman" w:hAnsi="Times New Roman" w:eastAsia="宋体" w:cs="Times New Roman"/>
                <w:sz w:val="28"/>
                <w:szCs w:val="28"/>
              </w:rPr>
              <w:t>马栏山</w:t>
            </w:r>
            <w:r>
              <w:rPr>
                <w:rFonts w:ascii="Times New Roman" w:hAnsi="Times New Roman" w:eastAsia="宋体" w:cs="Times New Roman"/>
                <w:sz w:val="28"/>
                <w:szCs w:val="28"/>
              </w:rPr>
              <w:t>）220kV变电站以及扩建的龙王220kV变电站与浦沅220kV变电站，扩建的向阳、生药、通益220kV变电站与楠竹塘220kV变电站，扩建的杨高、延农、余家湾220kV变电站与毛家塘220kV变电站电压等级相同、平面布置形式相同、出线条件相近、所处环境相似，因此具有可比性。</w:t>
            </w:r>
          </w:p>
          <w:p>
            <w:pPr>
              <w:ind w:right="101" w:rightChars="48" w:firstLine="560" w:firstLineChars="200"/>
              <w:rPr>
                <w:sz w:val="28"/>
                <w:szCs w:val="28"/>
              </w:rPr>
            </w:pPr>
            <w:r>
              <w:rPr>
                <w:sz w:val="28"/>
                <w:szCs w:val="28"/>
              </w:rPr>
              <w:t>（3）类比监测项目</w:t>
            </w:r>
          </w:p>
          <w:p>
            <w:pPr>
              <w:ind w:right="101" w:rightChars="48" w:firstLine="560" w:firstLineChars="200"/>
              <w:rPr>
                <w:sz w:val="28"/>
                <w:szCs w:val="28"/>
              </w:rPr>
            </w:pPr>
            <w:r>
              <w:rPr>
                <w:sz w:val="28"/>
                <w:szCs w:val="28"/>
              </w:rPr>
              <w:t>距地面1.5m处工频电场强度、工频磁感应强度。</w:t>
            </w:r>
          </w:p>
          <w:p>
            <w:pPr>
              <w:ind w:right="101" w:rightChars="48" w:firstLine="560" w:firstLineChars="200"/>
              <w:rPr>
                <w:color w:val="000000"/>
                <w:sz w:val="28"/>
                <w:szCs w:val="28"/>
              </w:rPr>
            </w:pPr>
            <w:r>
              <w:rPr>
                <w:sz w:val="28"/>
                <w:szCs w:val="28"/>
              </w:rPr>
              <w:t>（4）类比</w:t>
            </w:r>
            <w:r>
              <w:rPr>
                <w:color w:val="000000"/>
                <w:sz w:val="28"/>
                <w:szCs w:val="28"/>
              </w:rPr>
              <w:t>监测布点</w:t>
            </w:r>
          </w:p>
          <w:p>
            <w:pPr>
              <w:ind w:firstLine="564"/>
              <w:rPr>
                <w:sz w:val="28"/>
                <w:szCs w:val="28"/>
              </w:rPr>
            </w:pPr>
            <w:r>
              <w:rPr>
                <w:bCs/>
                <w:sz w:val="28"/>
                <w:szCs w:val="28"/>
              </w:rPr>
              <w:t>浦沅、楠竹塘、毛家塘220kV变电站四周围墙外5m和远离进出线的围墙外5m、10m、15m、20m、25m、30m、35m、40m、45m、50m各布1个监测点。监测布点见附图</w:t>
            </w:r>
            <w:r>
              <w:rPr>
                <w:rFonts w:hint="eastAsia"/>
                <w:bCs/>
                <w:sz w:val="28"/>
                <w:szCs w:val="28"/>
              </w:rPr>
              <w:t>85</w:t>
            </w:r>
            <w:r>
              <w:rPr>
                <w:bCs/>
                <w:sz w:val="28"/>
                <w:szCs w:val="28"/>
              </w:rPr>
              <w:t>～</w:t>
            </w:r>
            <w:r>
              <w:rPr>
                <w:rFonts w:hint="eastAsia"/>
                <w:bCs/>
                <w:sz w:val="28"/>
                <w:szCs w:val="28"/>
              </w:rPr>
              <w:t>87</w:t>
            </w:r>
            <w:r>
              <w:rPr>
                <w:bCs/>
                <w:sz w:val="28"/>
                <w:szCs w:val="28"/>
              </w:rPr>
              <w:t>。</w:t>
            </w:r>
          </w:p>
          <w:p>
            <w:pPr>
              <w:ind w:firstLine="564"/>
              <w:rPr>
                <w:sz w:val="28"/>
                <w:szCs w:val="28"/>
              </w:rPr>
            </w:pPr>
            <w:r>
              <w:rPr>
                <w:sz w:val="28"/>
                <w:szCs w:val="28"/>
              </w:rPr>
              <w:t>（5）监测仪器和方法</w:t>
            </w:r>
          </w:p>
          <w:p>
            <w:pPr>
              <w:ind w:firstLine="560" w:firstLineChars="200"/>
              <w:rPr>
                <w:bCs/>
                <w:sz w:val="28"/>
                <w:szCs w:val="28"/>
              </w:rPr>
            </w:pPr>
            <w:r>
              <w:rPr>
                <w:bCs/>
                <w:sz w:val="28"/>
                <w:szCs w:val="28"/>
              </w:rPr>
              <w:t>与拟（扩）建变电站电磁环境现状监测相同。</w:t>
            </w:r>
          </w:p>
          <w:p>
            <w:pPr>
              <w:ind w:firstLine="560"/>
              <w:rPr>
                <w:sz w:val="28"/>
                <w:szCs w:val="28"/>
              </w:rPr>
            </w:pPr>
            <w:r>
              <w:rPr>
                <w:sz w:val="28"/>
                <w:szCs w:val="28"/>
              </w:rPr>
              <w:t>（6）</w:t>
            </w:r>
            <w:r>
              <w:rPr>
                <w:bCs/>
                <w:sz w:val="28"/>
                <w:szCs w:val="28"/>
              </w:rPr>
              <w:t>类比监测</w:t>
            </w:r>
            <w:r>
              <w:rPr>
                <w:sz w:val="28"/>
                <w:szCs w:val="28"/>
              </w:rPr>
              <w:t>工况</w:t>
            </w:r>
          </w:p>
          <w:p>
            <w:pPr>
              <w:pStyle w:val="73"/>
              <w:ind w:firstLine="560"/>
              <w:rPr>
                <w:rFonts w:ascii="Times New Roman" w:hAnsi="Times New Roman" w:eastAsia="宋体" w:cs="Times New Roman"/>
                <w:sz w:val="28"/>
                <w:szCs w:val="28"/>
              </w:rPr>
            </w:pPr>
            <w:r>
              <w:rPr>
                <w:rFonts w:ascii="Times New Roman" w:hAnsi="Times New Roman" w:eastAsia="宋体" w:cs="Times New Roman"/>
                <w:sz w:val="28"/>
                <w:szCs w:val="28"/>
              </w:rPr>
              <w:t>浦沅、楠竹塘、毛家塘变电站监测时运行工况见表1</w:t>
            </w:r>
            <w:r>
              <w:rPr>
                <w:rFonts w:hint="eastAsia" w:ascii="Times New Roman" w:hAnsi="Times New Roman" w:eastAsia="宋体" w:cs="Times New Roman"/>
                <w:sz w:val="28"/>
                <w:szCs w:val="28"/>
              </w:rPr>
              <w:t>9</w:t>
            </w:r>
            <w:r>
              <w:rPr>
                <w:rFonts w:ascii="Times New Roman" w:hAnsi="Times New Roman" w:eastAsia="宋体" w:cs="Times New Roman"/>
                <w:sz w:val="28"/>
                <w:szCs w:val="28"/>
              </w:rPr>
              <w:t>。</w:t>
            </w:r>
          </w:p>
          <w:p>
            <w:pPr>
              <w:ind w:right="101" w:rightChars="48"/>
              <w:jc w:val="center"/>
              <w:rPr>
                <w:b/>
                <w:color w:val="000000"/>
                <w:sz w:val="24"/>
                <w:szCs w:val="24"/>
              </w:rPr>
            </w:pPr>
            <w:r>
              <w:rPr>
                <w:b/>
                <w:color w:val="000000"/>
                <w:sz w:val="24"/>
                <w:szCs w:val="24"/>
              </w:rPr>
              <w:t>表1</w:t>
            </w:r>
            <w:r>
              <w:rPr>
                <w:rFonts w:hint="eastAsia"/>
                <w:b/>
                <w:color w:val="000000"/>
                <w:sz w:val="24"/>
                <w:szCs w:val="24"/>
              </w:rPr>
              <w:t>9</w:t>
            </w:r>
            <w:r>
              <w:rPr>
                <w:b/>
                <w:color w:val="000000"/>
                <w:sz w:val="24"/>
                <w:szCs w:val="24"/>
              </w:rPr>
              <w:t>类比变电运行工况</w:t>
            </w:r>
          </w:p>
          <w:tbl>
            <w:tblPr>
              <w:tblStyle w:val="36"/>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74"/>
              <w:gridCol w:w="2189"/>
              <w:gridCol w:w="2189"/>
              <w:gridCol w:w="21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474" w:type="dxa"/>
                </w:tcPr>
                <w:p>
                  <w:pPr>
                    <w:ind w:right="101" w:rightChars="48"/>
                    <w:jc w:val="center"/>
                    <w:rPr>
                      <w:bCs/>
                      <w:sz w:val="24"/>
                      <w:szCs w:val="24"/>
                    </w:rPr>
                  </w:pPr>
                  <w:r>
                    <w:rPr>
                      <w:bCs/>
                      <w:sz w:val="24"/>
                      <w:szCs w:val="24"/>
                    </w:rPr>
                    <w:t>变电站</w:t>
                  </w:r>
                </w:p>
              </w:tc>
              <w:tc>
                <w:tcPr>
                  <w:tcW w:w="2189" w:type="dxa"/>
                </w:tcPr>
                <w:p>
                  <w:pPr>
                    <w:ind w:right="101" w:rightChars="48"/>
                    <w:jc w:val="center"/>
                    <w:rPr>
                      <w:bCs/>
                      <w:sz w:val="24"/>
                      <w:szCs w:val="24"/>
                    </w:rPr>
                  </w:pPr>
                  <w:r>
                    <w:rPr>
                      <w:bCs/>
                      <w:sz w:val="24"/>
                      <w:szCs w:val="24"/>
                    </w:rPr>
                    <w:t>名称</w:t>
                  </w:r>
                </w:p>
              </w:tc>
              <w:tc>
                <w:tcPr>
                  <w:tcW w:w="2189" w:type="dxa"/>
                </w:tcPr>
                <w:p>
                  <w:pPr>
                    <w:ind w:right="101" w:rightChars="48"/>
                    <w:jc w:val="center"/>
                    <w:rPr>
                      <w:bCs/>
                      <w:sz w:val="24"/>
                      <w:szCs w:val="24"/>
                    </w:rPr>
                  </w:pPr>
                  <w:r>
                    <w:rPr>
                      <w:bCs/>
                      <w:sz w:val="24"/>
                      <w:szCs w:val="24"/>
                    </w:rPr>
                    <w:t>有功P(MW)</w:t>
                  </w:r>
                </w:p>
              </w:tc>
              <w:tc>
                <w:tcPr>
                  <w:tcW w:w="2188" w:type="dxa"/>
                </w:tcPr>
                <w:p>
                  <w:pPr>
                    <w:ind w:right="101" w:rightChars="48"/>
                    <w:jc w:val="center"/>
                    <w:rPr>
                      <w:bCs/>
                      <w:sz w:val="24"/>
                      <w:szCs w:val="24"/>
                    </w:rPr>
                  </w:pPr>
                  <w:r>
                    <w:rPr>
                      <w:bCs/>
                      <w:sz w:val="24"/>
                      <w:szCs w:val="24"/>
                    </w:rPr>
                    <w:t>无功Q(Mvar)</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2" w:hRule="atLeast"/>
                <w:jc w:val="center"/>
              </w:trPr>
              <w:tc>
                <w:tcPr>
                  <w:tcW w:w="2474" w:type="dxa"/>
                  <w:vMerge w:val="restart"/>
                  <w:vAlign w:val="center"/>
                </w:tcPr>
                <w:p>
                  <w:pPr>
                    <w:ind w:right="101" w:rightChars="48"/>
                    <w:jc w:val="center"/>
                    <w:rPr>
                      <w:bCs/>
                      <w:sz w:val="24"/>
                      <w:szCs w:val="24"/>
                    </w:rPr>
                  </w:pPr>
                  <w:r>
                    <w:rPr>
                      <w:bCs/>
                      <w:sz w:val="24"/>
                      <w:szCs w:val="24"/>
                    </w:rPr>
                    <w:t>浦沅220kV变电站</w:t>
                  </w:r>
                </w:p>
              </w:tc>
              <w:tc>
                <w:tcPr>
                  <w:tcW w:w="2189" w:type="dxa"/>
                  <w:vAlign w:val="center"/>
                </w:tcPr>
                <w:p>
                  <w:pPr>
                    <w:jc w:val="center"/>
                    <w:rPr>
                      <w:bCs/>
                      <w:sz w:val="24"/>
                      <w:szCs w:val="24"/>
                    </w:rPr>
                  </w:pPr>
                  <w:r>
                    <w:rPr>
                      <w:bCs/>
                      <w:sz w:val="24"/>
                      <w:szCs w:val="24"/>
                    </w:rPr>
                    <w:t>#1主变</w:t>
                  </w:r>
                </w:p>
              </w:tc>
              <w:tc>
                <w:tcPr>
                  <w:tcW w:w="2189" w:type="dxa"/>
                  <w:vAlign w:val="center"/>
                </w:tcPr>
                <w:p>
                  <w:pPr>
                    <w:spacing w:beforeLines="20" w:afterLines="20"/>
                    <w:jc w:val="center"/>
                    <w:rPr>
                      <w:bCs/>
                      <w:sz w:val="24"/>
                      <w:szCs w:val="24"/>
                    </w:rPr>
                  </w:pPr>
                  <w:r>
                    <w:rPr>
                      <w:bCs/>
                      <w:sz w:val="24"/>
                      <w:szCs w:val="24"/>
                    </w:rPr>
                    <w:t>12.75</w:t>
                  </w:r>
                </w:p>
              </w:tc>
              <w:tc>
                <w:tcPr>
                  <w:tcW w:w="2188" w:type="dxa"/>
                  <w:vAlign w:val="center"/>
                </w:tcPr>
                <w:p>
                  <w:pPr>
                    <w:spacing w:beforeLines="20" w:afterLines="20"/>
                    <w:jc w:val="center"/>
                    <w:rPr>
                      <w:bCs/>
                      <w:sz w:val="24"/>
                      <w:szCs w:val="24"/>
                    </w:rPr>
                  </w:pPr>
                  <w:r>
                    <w:rPr>
                      <w:bCs/>
                      <w:sz w:val="24"/>
                      <w:szCs w:val="24"/>
                    </w:rPr>
                    <w:t>9.76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2" w:hRule="atLeast"/>
                <w:jc w:val="center"/>
              </w:trPr>
              <w:tc>
                <w:tcPr>
                  <w:tcW w:w="2474" w:type="dxa"/>
                  <w:vMerge w:val="continue"/>
                  <w:vAlign w:val="center"/>
                </w:tcPr>
                <w:p>
                  <w:pPr>
                    <w:ind w:right="101" w:rightChars="48"/>
                    <w:jc w:val="center"/>
                    <w:rPr>
                      <w:bCs/>
                      <w:sz w:val="24"/>
                      <w:szCs w:val="24"/>
                    </w:rPr>
                  </w:pPr>
                </w:p>
              </w:tc>
              <w:tc>
                <w:tcPr>
                  <w:tcW w:w="2189" w:type="dxa"/>
                  <w:vAlign w:val="center"/>
                </w:tcPr>
                <w:p>
                  <w:pPr>
                    <w:jc w:val="center"/>
                    <w:rPr>
                      <w:bCs/>
                      <w:sz w:val="24"/>
                      <w:szCs w:val="24"/>
                    </w:rPr>
                  </w:pPr>
                  <w:r>
                    <w:rPr>
                      <w:bCs/>
                      <w:sz w:val="24"/>
                      <w:szCs w:val="24"/>
                    </w:rPr>
                    <w:t>#3主变</w:t>
                  </w:r>
                </w:p>
              </w:tc>
              <w:tc>
                <w:tcPr>
                  <w:tcW w:w="2189" w:type="dxa"/>
                  <w:vAlign w:val="center"/>
                </w:tcPr>
                <w:p>
                  <w:pPr>
                    <w:spacing w:beforeLines="20" w:afterLines="20"/>
                    <w:jc w:val="center"/>
                    <w:rPr>
                      <w:bCs/>
                      <w:sz w:val="24"/>
                      <w:szCs w:val="24"/>
                    </w:rPr>
                  </w:pPr>
                  <w:r>
                    <w:rPr>
                      <w:bCs/>
                      <w:sz w:val="24"/>
                      <w:szCs w:val="24"/>
                    </w:rPr>
                    <w:t>11.34</w:t>
                  </w:r>
                </w:p>
              </w:tc>
              <w:tc>
                <w:tcPr>
                  <w:tcW w:w="2188" w:type="dxa"/>
                  <w:vAlign w:val="center"/>
                </w:tcPr>
                <w:p>
                  <w:pPr>
                    <w:spacing w:beforeLines="20" w:afterLines="20"/>
                    <w:jc w:val="center"/>
                    <w:rPr>
                      <w:bCs/>
                      <w:sz w:val="24"/>
                      <w:szCs w:val="24"/>
                    </w:rPr>
                  </w:pPr>
                  <w:r>
                    <w:rPr>
                      <w:bCs/>
                      <w:sz w:val="24"/>
                      <w:szCs w:val="24"/>
                    </w:rPr>
                    <w:t>12.86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2" w:hRule="atLeast"/>
                <w:jc w:val="center"/>
              </w:trPr>
              <w:tc>
                <w:tcPr>
                  <w:tcW w:w="2474" w:type="dxa"/>
                  <w:vMerge w:val="restart"/>
                  <w:vAlign w:val="center"/>
                </w:tcPr>
                <w:p>
                  <w:pPr>
                    <w:ind w:right="101" w:rightChars="48"/>
                    <w:jc w:val="center"/>
                    <w:rPr>
                      <w:bCs/>
                      <w:sz w:val="24"/>
                      <w:szCs w:val="24"/>
                    </w:rPr>
                  </w:pPr>
                  <w:r>
                    <w:rPr>
                      <w:bCs/>
                      <w:sz w:val="24"/>
                      <w:szCs w:val="24"/>
                    </w:rPr>
                    <w:t>楠竹塘220kV变电站</w:t>
                  </w:r>
                </w:p>
              </w:tc>
              <w:tc>
                <w:tcPr>
                  <w:tcW w:w="2189" w:type="dxa"/>
                  <w:vAlign w:val="center"/>
                </w:tcPr>
                <w:p>
                  <w:pPr>
                    <w:jc w:val="center"/>
                    <w:rPr>
                      <w:bCs/>
                      <w:sz w:val="24"/>
                      <w:szCs w:val="24"/>
                    </w:rPr>
                  </w:pPr>
                  <w:r>
                    <w:rPr>
                      <w:bCs/>
                      <w:sz w:val="24"/>
                      <w:szCs w:val="24"/>
                    </w:rPr>
                    <w:t>#1主变</w:t>
                  </w:r>
                </w:p>
              </w:tc>
              <w:tc>
                <w:tcPr>
                  <w:tcW w:w="2189" w:type="dxa"/>
                  <w:vAlign w:val="center"/>
                </w:tcPr>
                <w:p>
                  <w:pPr>
                    <w:spacing w:beforeLines="20" w:afterLines="20"/>
                    <w:jc w:val="center"/>
                    <w:rPr>
                      <w:bCs/>
                      <w:sz w:val="24"/>
                      <w:szCs w:val="24"/>
                    </w:rPr>
                  </w:pPr>
                  <w:r>
                    <w:rPr>
                      <w:bCs/>
                      <w:sz w:val="24"/>
                      <w:szCs w:val="24"/>
                    </w:rPr>
                    <w:t>110.6</w:t>
                  </w:r>
                </w:p>
              </w:tc>
              <w:tc>
                <w:tcPr>
                  <w:tcW w:w="2188" w:type="dxa"/>
                  <w:vAlign w:val="center"/>
                </w:tcPr>
                <w:p>
                  <w:pPr>
                    <w:spacing w:beforeLines="20" w:afterLines="20"/>
                    <w:jc w:val="center"/>
                    <w:rPr>
                      <w:bCs/>
                      <w:sz w:val="24"/>
                      <w:szCs w:val="24"/>
                    </w:rPr>
                  </w:pPr>
                  <w:r>
                    <w:rPr>
                      <w:bCs/>
                      <w:sz w:val="24"/>
                      <w:szCs w:val="24"/>
                    </w:rPr>
                    <w:t>22.6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2" w:hRule="atLeast"/>
                <w:jc w:val="center"/>
              </w:trPr>
              <w:tc>
                <w:tcPr>
                  <w:tcW w:w="2474" w:type="dxa"/>
                  <w:vMerge w:val="continue"/>
                  <w:vAlign w:val="center"/>
                </w:tcPr>
                <w:p>
                  <w:pPr>
                    <w:ind w:right="101" w:rightChars="48"/>
                    <w:jc w:val="center"/>
                    <w:rPr>
                      <w:bCs/>
                      <w:sz w:val="24"/>
                      <w:szCs w:val="24"/>
                    </w:rPr>
                  </w:pPr>
                </w:p>
              </w:tc>
              <w:tc>
                <w:tcPr>
                  <w:tcW w:w="2189" w:type="dxa"/>
                  <w:vAlign w:val="center"/>
                </w:tcPr>
                <w:p>
                  <w:pPr>
                    <w:jc w:val="center"/>
                    <w:rPr>
                      <w:bCs/>
                      <w:sz w:val="24"/>
                      <w:szCs w:val="24"/>
                    </w:rPr>
                  </w:pPr>
                  <w:r>
                    <w:rPr>
                      <w:bCs/>
                      <w:sz w:val="24"/>
                      <w:szCs w:val="24"/>
                    </w:rPr>
                    <w:t>#2主变</w:t>
                  </w:r>
                </w:p>
              </w:tc>
              <w:tc>
                <w:tcPr>
                  <w:tcW w:w="2189" w:type="dxa"/>
                  <w:vAlign w:val="center"/>
                </w:tcPr>
                <w:p>
                  <w:pPr>
                    <w:spacing w:beforeLines="20" w:afterLines="20"/>
                    <w:jc w:val="center"/>
                    <w:rPr>
                      <w:bCs/>
                      <w:sz w:val="24"/>
                      <w:szCs w:val="24"/>
                    </w:rPr>
                  </w:pPr>
                  <w:r>
                    <w:rPr>
                      <w:bCs/>
                      <w:sz w:val="24"/>
                      <w:szCs w:val="24"/>
                    </w:rPr>
                    <w:t>102.4</w:t>
                  </w:r>
                </w:p>
              </w:tc>
              <w:tc>
                <w:tcPr>
                  <w:tcW w:w="2188" w:type="dxa"/>
                  <w:vAlign w:val="center"/>
                </w:tcPr>
                <w:p>
                  <w:pPr>
                    <w:spacing w:beforeLines="20" w:afterLines="20"/>
                    <w:jc w:val="center"/>
                    <w:rPr>
                      <w:bCs/>
                      <w:sz w:val="24"/>
                      <w:szCs w:val="24"/>
                    </w:rPr>
                  </w:pPr>
                  <w:r>
                    <w:rPr>
                      <w:bCs/>
                      <w:sz w:val="24"/>
                      <w:szCs w:val="24"/>
                    </w:rPr>
                    <w:t>21.6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2" w:hRule="atLeast"/>
                <w:jc w:val="center"/>
              </w:trPr>
              <w:tc>
                <w:tcPr>
                  <w:tcW w:w="2474" w:type="dxa"/>
                  <w:vMerge w:val="restart"/>
                  <w:vAlign w:val="center"/>
                </w:tcPr>
                <w:p>
                  <w:pPr>
                    <w:ind w:right="101" w:rightChars="48"/>
                    <w:jc w:val="center"/>
                    <w:rPr>
                      <w:bCs/>
                      <w:sz w:val="24"/>
                      <w:szCs w:val="24"/>
                    </w:rPr>
                  </w:pPr>
                  <w:r>
                    <w:rPr>
                      <w:bCs/>
                      <w:sz w:val="24"/>
                      <w:szCs w:val="24"/>
                    </w:rPr>
                    <w:t>毛家塘220kV变电站</w:t>
                  </w:r>
                </w:p>
              </w:tc>
              <w:tc>
                <w:tcPr>
                  <w:tcW w:w="2189" w:type="dxa"/>
                  <w:vAlign w:val="center"/>
                </w:tcPr>
                <w:p>
                  <w:pPr>
                    <w:jc w:val="center"/>
                    <w:rPr>
                      <w:bCs/>
                      <w:sz w:val="24"/>
                      <w:szCs w:val="24"/>
                    </w:rPr>
                  </w:pPr>
                  <w:r>
                    <w:rPr>
                      <w:bCs/>
                      <w:sz w:val="24"/>
                      <w:szCs w:val="24"/>
                    </w:rPr>
                    <w:t>#1主变</w:t>
                  </w:r>
                </w:p>
              </w:tc>
              <w:tc>
                <w:tcPr>
                  <w:tcW w:w="2189" w:type="dxa"/>
                  <w:vAlign w:val="center"/>
                </w:tcPr>
                <w:p>
                  <w:pPr>
                    <w:spacing w:beforeLines="20" w:afterLines="20"/>
                    <w:jc w:val="center"/>
                    <w:rPr>
                      <w:bCs/>
                      <w:sz w:val="24"/>
                      <w:szCs w:val="24"/>
                    </w:rPr>
                  </w:pPr>
                  <w:r>
                    <w:rPr>
                      <w:bCs/>
                      <w:sz w:val="24"/>
                      <w:szCs w:val="24"/>
                    </w:rPr>
                    <w:t>7.69</w:t>
                  </w:r>
                </w:p>
              </w:tc>
              <w:tc>
                <w:tcPr>
                  <w:tcW w:w="2188" w:type="dxa"/>
                  <w:vAlign w:val="center"/>
                </w:tcPr>
                <w:p>
                  <w:pPr>
                    <w:spacing w:beforeLines="20" w:afterLines="20"/>
                    <w:jc w:val="center"/>
                    <w:rPr>
                      <w:bCs/>
                      <w:sz w:val="24"/>
                      <w:szCs w:val="24"/>
                    </w:rPr>
                  </w:pPr>
                  <w:r>
                    <w:rPr>
                      <w:bCs/>
                      <w:sz w:val="24"/>
                      <w:szCs w:val="24"/>
                    </w:rPr>
                    <w:t>1.32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2" w:hRule="atLeast"/>
                <w:jc w:val="center"/>
              </w:trPr>
              <w:tc>
                <w:tcPr>
                  <w:tcW w:w="2474" w:type="dxa"/>
                  <w:vMerge w:val="continue"/>
                  <w:vAlign w:val="center"/>
                </w:tcPr>
                <w:p>
                  <w:pPr>
                    <w:ind w:right="101" w:rightChars="48"/>
                    <w:jc w:val="center"/>
                    <w:rPr>
                      <w:bCs/>
                      <w:sz w:val="24"/>
                      <w:szCs w:val="24"/>
                    </w:rPr>
                  </w:pPr>
                </w:p>
              </w:tc>
              <w:tc>
                <w:tcPr>
                  <w:tcW w:w="2189" w:type="dxa"/>
                  <w:vAlign w:val="center"/>
                </w:tcPr>
                <w:p>
                  <w:pPr>
                    <w:jc w:val="center"/>
                    <w:rPr>
                      <w:bCs/>
                      <w:sz w:val="24"/>
                      <w:szCs w:val="24"/>
                    </w:rPr>
                  </w:pPr>
                  <w:r>
                    <w:rPr>
                      <w:bCs/>
                      <w:sz w:val="24"/>
                      <w:szCs w:val="24"/>
                    </w:rPr>
                    <w:t>#2主变</w:t>
                  </w:r>
                </w:p>
              </w:tc>
              <w:tc>
                <w:tcPr>
                  <w:tcW w:w="2189" w:type="dxa"/>
                  <w:vAlign w:val="center"/>
                </w:tcPr>
                <w:p>
                  <w:pPr>
                    <w:spacing w:beforeLines="20" w:afterLines="20"/>
                    <w:jc w:val="center"/>
                    <w:rPr>
                      <w:bCs/>
                      <w:sz w:val="24"/>
                      <w:szCs w:val="24"/>
                    </w:rPr>
                  </w:pPr>
                  <w:r>
                    <w:rPr>
                      <w:bCs/>
                      <w:sz w:val="24"/>
                      <w:szCs w:val="24"/>
                    </w:rPr>
                    <w:t>12.84</w:t>
                  </w:r>
                </w:p>
              </w:tc>
              <w:tc>
                <w:tcPr>
                  <w:tcW w:w="2188" w:type="dxa"/>
                  <w:vAlign w:val="center"/>
                </w:tcPr>
                <w:p>
                  <w:pPr>
                    <w:spacing w:beforeLines="20" w:afterLines="20"/>
                    <w:jc w:val="center"/>
                    <w:rPr>
                      <w:bCs/>
                      <w:sz w:val="24"/>
                      <w:szCs w:val="24"/>
                    </w:rPr>
                  </w:pPr>
                  <w:r>
                    <w:rPr>
                      <w:bCs/>
                      <w:sz w:val="24"/>
                      <w:szCs w:val="24"/>
                    </w:rPr>
                    <w:t>2.31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2" w:hRule="atLeast"/>
                <w:jc w:val="center"/>
              </w:trPr>
              <w:tc>
                <w:tcPr>
                  <w:tcW w:w="2474" w:type="dxa"/>
                  <w:vMerge w:val="continue"/>
                  <w:vAlign w:val="center"/>
                </w:tcPr>
                <w:p>
                  <w:pPr>
                    <w:ind w:right="101" w:rightChars="48"/>
                    <w:jc w:val="center"/>
                    <w:rPr>
                      <w:bCs/>
                      <w:sz w:val="24"/>
                      <w:szCs w:val="24"/>
                    </w:rPr>
                  </w:pPr>
                </w:p>
              </w:tc>
              <w:tc>
                <w:tcPr>
                  <w:tcW w:w="2189" w:type="dxa"/>
                  <w:vAlign w:val="center"/>
                </w:tcPr>
                <w:p>
                  <w:pPr>
                    <w:jc w:val="center"/>
                    <w:rPr>
                      <w:bCs/>
                      <w:sz w:val="24"/>
                      <w:szCs w:val="24"/>
                    </w:rPr>
                  </w:pPr>
                  <w:r>
                    <w:rPr>
                      <w:bCs/>
                      <w:sz w:val="24"/>
                      <w:szCs w:val="24"/>
                    </w:rPr>
                    <w:t>#3主变</w:t>
                  </w:r>
                </w:p>
              </w:tc>
              <w:tc>
                <w:tcPr>
                  <w:tcW w:w="2189" w:type="dxa"/>
                  <w:vAlign w:val="center"/>
                </w:tcPr>
                <w:p>
                  <w:pPr>
                    <w:spacing w:beforeLines="20" w:afterLines="20"/>
                    <w:jc w:val="center"/>
                    <w:rPr>
                      <w:bCs/>
                      <w:sz w:val="24"/>
                      <w:szCs w:val="24"/>
                    </w:rPr>
                  </w:pPr>
                  <w:r>
                    <w:rPr>
                      <w:bCs/>
                      <w:sz w:val="24"/>
                      <w:szCs w:val="24"/>
                    </w:rPr>
                    <w:t>10.65</w:t>
                  </w:r>
                </w:p>
              </w:tc>
              <w:tc>
                <w:tcPr>
                  <w:tcW w:w="2188" w:type="dxa"/>
                  <w:vAlign w:val="center"/>
                </w:tcPr>
                <w:p>
                  <w:pPr>
                    <w:spacing w:beforeLines="20" w:afterLines="20"/>
                    <w:jc w:val="center"/>
                    <w:rPr>
                      <w:bCs/>
                      <w:sz w:val="24"/>
                      <w:szCs w:val="24"/>
                    </w:rPr>
                  </w:pPr>
                  <w:r>
                    <w:rPr>
                      <w:bCs/>
                      <w:sz w:val="24"/>
                      <w:szCs w:val="24"/>
                    </w:rPr>
                    <w:t>8.24</w:t>
                  </w:r>
                </w:p>
              </w:tc>
            </w:tr>
          </w:tbl>
          <w:p>
            <w:pPr>
              <w:pStyle w:val="73"/>
              <w:ind w:firstLine="560"/>
              <w:rPr>
                <w:rFonts w:ascii="Times New Roman" w:hAnsi="Times New Roman" w:eastAsia="宋体" w:cs="Times New Roman"/>
                <w:sz w:val="28"/>
                <w:szCs w:val="28"/>
              </w:rPr>
            </w:pPr>
            <w:r>
              <w:rPr>
                <w:rFonts w:ascii="Times New Roman" w:hAnsi="Times New Roman" w:eastAsia="宋体" w:cs="Times New Roman"/>
                <w:sz w:val="28"/>
                <w:szCs w:val="28"/>
              </w:rPr>
              <w:t>（7）类比监测结果</w:t>
            </w:r>
          </w:p>
          <w:p>
            <w:pPr>
              <w:pStyle w:val="73"/>
              <w:ind w:firstLine="560"/>
              <w:rPr>
                <w:rFonts w:ascii="Times New Roman" w:hAnsi="Times New Roman" w:eastAsia="宋体" w:cs="Times New Roman"/>
                <w:sz w:val="28"/>
                <w:szCs w:val="28"/>
              </w:rPr>
            </w:pPr>
            <w:r>
              <w:rPr>
                <w:rFonts w:ascii="Times New Roman" w:hAnsi="Times New Roman" w:eastAsia="宋体" w:cs="Times New Roman"/>
                <w:sz w:val="28"/>
                <w:szCs w:val="28"/>
              </w:rPr>
              <w:t>类比变电站电磁环境类比监测结果见表</w:t>
            </w:r>
            <w:r>
              <w:rPr>
                <w:rFonts w:hint="eastAsia" w:ascii="Times New Roman" w:hAnsi="Times New Roman" w:eastAsia="宋体" w:cs="Times New Roman"/>
                <w:sz w:val="28"/>
                <w:szCs w:val="28"/>
              </w:rPr>
              <w:t>20</w:t>
            </w:r>
            <w:r>
              <w:rPr>
                <w:rFonts w:ascii="Times New Roman" w:hAnsi="Times New Roman" w:eastAsia="宋体" w:cs="Times New Roman"/>
                <w:sz w:val="28"/>
                <w:szCs w:val="28"/>
              </w:rPr>
              <w:t>～2</w:t>
            </w:r>
            <w:r>
              <w:rPr>
                <w:rFonts w:hint="eastAsia" w:ascii="Times New Roman" w:hAnsi="Times New Roman" w:eastAsia="宋体" w:cs="Times New Roman"/>
                <w:sz w:val="28"/>
                <w:szCs w:val="28"/>
              </w:rPr>
              <w:t>2</w:t>
            </w:r>
            <w:r>
              <w:rPr>
                <w:rFonts w:ascii="Times New Roman" w:hAnsi="Times New Roman" w:eastAsia="宋体" w:cs="Times New Roman"/>
                <w:sz w:val="28"/>
                <w:szCs w:val="28"/>
              </w:rPr>
              <w:t>。</w:t>
            </w:r>
          </w:p>
          <w:p>
            <w:pPr>
              <w:ind w:hanging="3"/>
              <w:jc w:val="center"/>
              <w:rPr>
                <w:b/>
                <w:sz w:val="24"/>
                <w:szCs w:val="24"/>
              </w:rPr>
            </w:pPr>
            <w:r>
              <w:rPr>
                <w:b/>
                <w:sz w:val="24"/>
                <w:szCs w:val="24"/>
              </w:rPr>
              <w:t>表</w:t>
            </w:r>
            <w:r>
              <w:rPr>
                <w:rFonts w:hint="eastAsia"/>
                <w:b/>
                <w:sz w:val="24"/>
                <w:szCs w:val="24"/>
              </w:rPr>
              <w:t>20</w:t>
            </w:r>
            <w:r>
              <w:rPr>
                <w:b/>
                <w:sz w:val="24"/>
                <w:szCs w:val="24"/>
              </w:rPr>
              <w:t>浦沅220kV变电站周围工频电磁场监测试结果</w:t>
            </w:r>
          </w:p>
          <w:tbl>
            <w:tblPr>
              <w:tblStyle w:val="36"/>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157"/>
              <w:gridCol w:w="2233"/>
              <w:gridCol w:w="1826"/>
              <w:gridCol w:w="18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60" w:hRule="atLeast"/>
                <w:jc w:val="center"/>
              </w:trPr>
              <w:tc>
                <w:tcPr>
                  <w:tcW w:w="3157" w:type="dxa"/>
                  <w:vAlign w:val="center"/>
                </w:tcPr>
                <w:p>
                  <w:pPr>
                    <w:jc w:val="center"/>
                    <w:rPr>
                      <w:kern w:val="0"/>
                      <w:sz w:val="24"/>
                    </w:rPr>
                  </w:pPr>
                  <w:r>
                    <w:rPr>
                      <w:kern w:val="0"/>
                      <w:sz w:val="24"/>
                    </w:rPr>
                    <w:t>测点</w:t>
                  </w:r>
                </w:p>
              </w:tc>
              <w:tc>
                <w:tcPr>
                  <w:tcW w:w="2233" w:type="dxa"/>
                  <w:vAlign w:val="center"/>
                </w:tcPr>
                <w:p>
                  <w:pPr>
                    <w:jc w:val="center"/>
                    <w:rPr>
                      <w:kern w:val="0"/>
                      <w:sz w:val="24"/>
                    </w:rPr>
                  </w:pPr>
                  <w:r>
                    <w:rPr>
                      <w:kern w:val="0"/>
                      <w:sz w:val="24"/>
                    </w:rPr>
                    <w:t>工频电场（V/m）</w:t>
                  </w:r>
                </w:p>
              </w:tc>
              <w:tc>
                <w:tcPr>
                  <w:tcW w:w="1826" w:type="dxa"/>
                  <w:vAlign w:val="center"/>
                </w:tcPr>
                <w:p>
                  <w:pPr>
                    <w:jc w:val="center"/>
                    <w:rPr>
                      <w:kern w:val="0"/>
                      <w:sz w:val="24"/>
                    </w:rPr>
                  </w:pPr>
                  <w:r>
                    <w:rPr>
                      <w:kern w:val="0"/>
                      <w:sz w:val="24"/>
                    </w:rPr>
                    <w:t>工频磁场(μT)</w:t>
                  </w:r>
                </w:p>
              </w:tc>
              <w:tc>
                <w:tcPr>
                  <w:tcW w:w="1824" w:type="dxa"/>
                  <w:vAlign w:val="center"/>
                </w:tcPr>
                <w:p>
                  <w:pPr>
                    <w:jc w:val="center"/>
                    <w:rPr>
                      <w:kern w:val="0"/>
                      <w:sz w:val="24"/>
                    </w:rPr>
                  </w:pPr>
                  <w:r>
                    <w:rPr>
                      <w:kern w:val="0"/>
                      <w:sz w:val="24"/>
                    </w:rPr>
                    <w:t>是否</w:t>
                  </w:r>
                </w:p>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5" w:hRule="atLeast"/>
                <w:jc w:val="center"/>
              </w:trPr>
              <w:tc>
                <w:tcPr>
                  <w:tcW w:w="3157" w:type="dxa"/>
                  <w:vAlign w:val="center"/>
                </w:tcPr>
                <w:p>
                  <w:pPr>
                    <w:jc w:val="center"/>
                    <w:rPr>
                      <w:kern w:val="0"/>
                      <w:sz w:val="24"/>
                    </w:rPr>
                  </w:pPr>
                  <w:r>
                    <w:rPr>
                      <w:kern w:val="0"/>
                      <w:sz w:val="24"/>
                    </w:rPr>
                    <w:t>变电站东侧厂界</w:t>
                  </w:r>
                </w:p>
              </w:tc>
              <w:tc>
                <w:tcPr>
                  <w:tcW w:w="2233" w:type="dxa"/>
                  <w:vAlign w:val="center"/>
                </w:tcPr>
                <w:p>
                  <w:pPr>
                    <w:jc w:val="center"/>
                    <w:rPr>
                      <w:kern w:val="0"/>
                      <w:sz w:val="24"/>
                    </w:rPr>
                  </w:pPr>
                  <w:r>
                    <w:rPr>
                      <w:kern w:val="0"/>
                      <w:sz w:val="24"/>
                    </w:rPr>
                    <w:t>15.3</w:t>
                  </w:r>
                </w:p>
              </w:tc>
              <w:tc>
                <w:tcPr>
                  <w:tcW w:w="1826" w:type="dxa"/>
                  <w:vAlign w:val="center"/>
                </w:tcPr>
                <w:p>
                  <w:pPr>
                    <w:jc w:val="center"/>
                    <w:rPr>
                      <w:kern w:val="0"/>
                      <w:sz w:val="24"/>
                    </w:rPr>
                  </w:pPr>
                  <w:r>
                    <w:rPr>
                      <w:kern w:val="0"/>
                      <w:sz w:val="24"/>
                    </w:rPr>
                    <w:t>0.162</w:t>
                  </w:r>
                </w:p>
              </w:tc>
              <w:tc>
                <w:tcPr>
                  <w:tcW w:w="1824"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5" w:hRule="atLeast"/>
                <w:jc w:val="center"/>
              </w:trPr>
              <w:tc>
                <w:tcPr>
                  <w:tcW w:w="3157" w:type="dxa"/>
                  <w:vAlign w:val="center"/>
                </w:tcPr>
                <w:p>
                  <w:pPr>
                    <w:jc w:val="center"/>
                    <w:rPr>
                      <w:kern w:val="0"/>
                      <w:sz w:val="24"/>
                    </w:rPr>
                  </w:pPr>
                  <w:r>
                    <w:rPr>
                      <w:kern w:val="0"/>
                      <w:sz w:val="24"/>
                    </w:rPr>
                    <w:t>变电站南侧厂界</w:t>
                  </w:r>
                </w:p>
              </w:tc>
              <w:tc>
                <w:tcPr>
                  <w:tcW w:w="2233" w:type="dxa"/>
                  <w:vAlign w:val="center"/>
                </w:tcPr>
                <w:p>
                  <w:pPr>
                    <w:jc w:val="center"/>
                    <w:rPr>
                      <w:kern w:val="0"/>
                      <w:sz w:val="24"/>
                    </w:rPr>
                  </w:pPr>
                  <w:r>
                    <w:rPr>
                      <w:kern w:val="0"/>
                      <w:sz w:val="24"/>
                    </w:rPr>
                    <w:t>5.7</w:t>
                  </w:r>
                </w:p>
              </w:tc>
              <w:tc>
                <w:tcPr>
                  <w:tcW w:w="1826" w:type="dxa"/>
                  <w:vAlign w:val="center"/>
                </w:tcPr>
                <w:p>
                  <w:pPr>
                    <w:jc w:val="center"/>
                    <w:rPr>
                      <w:kern w:val="0"/>
                      <w:sz w:val="24"/>
                    </w:rPr>
                  </w:pPr>
                  <w:r>
                    <w:rPr>
                      <w:kern w:val="0"/>
                      <w:sz w:val="24"/>
                    </w:rPr>
                    <w:t>0.023</w:t>
                  </w:r>
                </w:p>
              </w:tc>
              <w:tc>
                <w:tcPr>
                  <w:tcW w:w="1824"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3157" w:type="dxa"/>
                  <w:vAlign w:val="center"/>
                </w:tcPr>
                <w:p>
                  <w:pPr>
                    <w:jc w:val="center"/>
                    <w:rPr>
                      <w:kern w:val="0"/>
                      <w:sz w:val="24"/>
                    </w:rPr>
                  </w:pPr>
                  <w:r>
                    <w:rPr>
                      <w:kern w:val="0"/>
                      <w:sz w:val="24"/>
                    </w:rPr>
                    <w:t>变电站西侧厂界</w:t>
                  </w:r>
                </w:p>
              </w:tc>
              <w:tc>
                <w:tcPr>
                  <w:tcW w:w="2233" w:type="dxa"/>
                  <w:vAlign w:val="center"/>
                </w:tcPr>
                <w:p>
                  <w:pPr>
                    <w:jc w:val="center"/>
                    <w:rPr>
                      <w:kern w:val="0"/>
                      <w:sz w:val="24"/>
                    </w:rPr>
                  </w:pPr>
                  <w:r>
                    <w:rPr>
                      <w:kern w:val="0"/>
                      <w:sz w:val="24"/>
                    </w:rPr>
                    <w:t>10.8</w:t>
                  </w:r>
                </w:p>
              </w:tc>
              <w:tc>
                <w:tcPr>
                  <w:tcW w:w="1826" w:type="dxa"/>
                  <w:vAlign w:val="center"/>
                </w:tcPr>
                <w:p>
                  <w:pPr>
                    <w:jc w:val="center"/>
                    <w:rPr>
                      <w:kern w:val="0"/>
                      <w:sz w:val="24"/>
                    </w:rPr>
                  </w:pPr>
                  <w:r>
                    <w:rPr>
                      <w:kern w:val="0"/>
                      <w:sz w:val="24"/>
                    </w:rPr>
                    <w:t>0.026</w:t>
                  </w:r>
                </w:p>
              </w:tc>
              <w:tc>
                <w:tcPr>
                  <w:tcW w:w="1824"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00" w:hRule="atLeast"/>
                <w:jc w:val="center"/>
              </w:trPr>
              <w:tc>
                <w:tcPr>
                  <w:tcW w:w="3157" w:type="dxa"/>
                  <w:vAlign w:val="center"/>
                </w:tcPr>
                <w:p>
                  <w:pPr>
                    <w:jc w:val="center"/>
                    <w:rPr>
                      <w:kern w:val="0"/>
                      <w:sz w:val="24"/>
                    </w:rPr>
                  </w:pPr>
                  <w:r>
                    <w:rPr>
                      <w:kern w:val="0"/>
                      <w:sz w:val="24"/>
                    </w:rPr>
                    <w:t>变电站北侧厂界</w:t>
                  </w:r>
                </w:p>
              </w:tc>
              <w:tc>
                <w:tcPr>
                  <w:tcW w:w="2233" w:type="dxa"/>
                  <w:vAlign w:val="center"/>
                </w:tcPr>
                <w:p>
                  <w:pPr>
                    <w:jc w:val="center"/>
                    <w:rPr>
                      <w:kern w:val="0"/>
                      <w:sz w:val="24"/>
                    </w:rPr>
                  </w:pPr>
                  <w:r>
                    <w:rPr>
                      <w:kern w:val="0"/>
                      <w:sz w:val="24"/>
                    </w:rPr>
                    <w:t>24.7</w:t>
                  </w:r>
                </w:p>
              </w:tc>
              <w:tc>
                <w:tcPr>
                  <w:tcW w:w="1826" w:type="dxa"/>
                  <w:vAlign w:val="center"/>
                </w:tcPr>
                <w:p>
                  <w:pPr>
                    <w:jc w:val="center"/>
                    <w:rPr>
                      <w:kern w:val="0"/>
                      <w:sz w:val="24"/>
                    </w:rPr>
                  </w:pPr>
                  <w:r>
                    <w:rPr>
                      <w:kern w:val="0"/>
                      <w:sz w:val="24"/>
                    </w:rPr>
                    <w:t>0.103</w:t>
                  </w:r>
                </w:p>
              </w:tc>
              <w:tc>
                <w:tcPr>
                  <w:tcW w:w="1824"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20" w:hRule="atLeast"/>
                <w:jc w:val="center"/>
              </w:trPr>
              <w:tc>
                <w:tcPr>
                  <w:tcW w:w="3157" w:type="dxa"/>
                  <w:vAlign w:val="center"/>
                </w:tcPr>
                <w:p>
                  <w:pPr>
                    <w:jc w:val="center"/>
                    <w:rPr>
                      <w:kern w:val="0"/>
                      <w:sz w:val="24"/>
                    </w:rPr>
                  </w:pPr>
                  <w:r>
                    <w:rPr>
                      <w:kern w:val="0"/>
                      <w:sz w:val="24"/>
                    </w:rPr>
                    <w:t>距西面围墙5m</w:t>
                  </w:r>
                </w:p>
              </w:tc>
              <w:tc>
                <w:tcPr>
                  <w:tcW w:w="2233" w:type="dxa"/>
                  <w:vAlign w:val="center"/>
                </w:tcPr>
                <w:p>
                  <w:pPr>
                    <w:spacing w:beforeLines="8" w:afterLines="8" w:line="300" w:lineRule="exact"/>
                    <w:jc w:val="center"/>
                    <w:rPr>
                      <w:kern w:val="0"/>
                      <w:sz w:val="24"/>
                    </w:rPr>
                  </w:pPr>
                  <w:r>
                    <w:rPr>
                      <w:kern w:val="0"/>
                      <w:sz w:val="24"/>
                    </w:rPr>
                    <w:t>10.8</w:t>
                  </w:r>
                </w:p>
              </w:tc>
              <w:tc>
                <w:tcPr>
                  <w:tcW w:w="1826" w:type="dxa"/>
                  <w:vAlign w:val="center"/>
                </w:tcPr>
                <w:p>
                  <w:pPr>
                    <w:spacing w:beforeLines="8" w:afterLines="8" w:line="300" w:lineRule="exact"/>
                    <w:jc w:val="center"/>
                    <w:rPr>
                      <w:kern w:val="0"/>
                      <w:sz w:val="24"/>
                    </w:rPr>
                  </w:pPr>
                  <w:r>
                    <w:rPr>
                      <w:kern w:val="0"/>
                      <w:sz w:val="24"/>
                    </w:rPr>
                    <w:t>0.026</w:t>
                  </w:r>
                </w:p>
              </w:tc>
              <w:tc>
                <w:tcPr>
                  <w:tcW w:w="1824" w:type="dxa"/>
                  <w:vAlign w:val="center"/>
                </w:tcPr>
                <w:p>
                  <w:pPr>
                    <w:spacing w:beforeLines="8" w:afterLines="8" w:line="300" w:lineRule="exact"/>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50" w:hRule="atLeast"/>
                <w:jc w:val="center"/>
              </w:trPr>
              <w:tc>
                <w:tcPr>
                  <w:tcW w:w="3157" w:type="dxa"/>
                  <w:vAlign w:val="center"/>
                </w:tcPr>
                <w:p>
                  <w:pPr>
                    <w:jc w:val="center"/>
                    <w:rPr>
                      <w:kern w:val="0"/>
                      <w:sz w:val="24"/>
                    </w:rPr>
                  </w:pPr>
                  <w:r>
                    <w:rPr>
                      <w:kern w:val="0"/>
                      <w:sz w:val="24"/>
                    </w:rPr>
                    <w:t>距西面围墙10m</w:t>
                  </w:r>
                </w:p>
              </w:tc>
              <w:tc>
                <w:tcPr>
                  <w:tcW w:w="2233" w:type="dxa"/>
                  <w:vAlign w:val="center"/>
                </w:tcPr>
                <w:p>
                  <w:pPr>
                    <w:spacing w:beforeLines="8" w:afterLines="8"/>
                    <w:jc w:val="center"/>
                    <w:rPr>
                      <w:kern w:val="0"/>
                      <w:sz w:val="24"/>
                    </w:rPr>
                  </w:pPr>
                  <w:r>
                    <w:rPr>
                      <w:kern w:val="0"/>
                      <w:sz w:val="24"/>
                    </w:rPr>
                    <w:t>8.6</w:t>
                  </w:r>
                </w:p>
              </w:tc>
              <w:tc>
                <w:tcPr>
                  <w:tcW w:w="1826" w:type="dxa"/>
                  <w:vAlign w:val="center"/>
                </w:tcPr>
                <w:p>
                  <w:pPr>
                    <w:spacing w:beforeLines="8" w:afterLines="8"/>
                    <w:jc w:val="center"/>
                    <w:rPr>
                      <w:kern w:val="0"/>
                      <w:sz w:val="24"/>
                    </w:rPr>
                  </w:pPr>
                  <w:r>
                    <w:rPr>
                      <w:kern w:val="0"/>
                      <w:sz w:val="24"/>
                    </w:rPr>
                    <w:t>0.019</w:t>
                  </w:r>
                </w:p>
              </w:tc>
              <w:tc>
                <w:tcPr>
                  <w:tcW w:w="1824" w:type="dxa"/>
                  <w:vAlign w:val="center"/>
                </w:tcPr>
                <w:p>
                  <w:pPr>
                    <w:spacing w:beforeLines="8" w:afterLines="8"/>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80" w:hRule="atLeast"/>
                <w:jc w:val="center"/>
              </w:trPr>
              <w:tc>
                <w:tcPr>
                  <w:tcW w:w="3157" w:type="dxa"/>
                  <w:vAlign w:val="center"/>
                </w:tcPr>
                <w:p>
                  <w:pPr>
                    <w:jc w:val="center"/>
                    <w:rPr>
                      <w:kern w:val="0"/>
                      <w:sz w:val="24"/>
                    </w:rPr>
                  </w:pPr>
                  <w:r>
                    <w:rPr>
                      <w:kern w:val="0"/>
                      <w:sz w:val="24"/>
                    </w:rPr>
                    <w:t>距西面围墙15m</w:t>
                  </w:r>
                </w:p>
              </w:tc>
              <w:tc>
                <w:tcPr>
                  <w:tcW w:w="2233" w:type="dxa"/>
                  <w:vAlign w:val="center"/>
                </w:tcPr>
                <w:p>
                  <w:pPr>
                    <w:spacing w:beforeLines="8" w:afterLines="8"/>
                    <w:jc w:val="center"/>
                    <w:rPr>
                      <w:kern w:val="0"/>
                      <w:sz w:val="24"/>
                    </w:rPr>
                  </w:pPr>
                  <w:r>
                    <w:rPr>
                      <w:kern w:val="0"/>
                      <w:sz w:val="24"/>
                    </w:rPr>
                    <w:t>6.3</w:t>
                  </w:r>
                </w:p>
              </w:tc>
              <w:tc>
                <w:tcPr>
                  <w:tcW w:w="1826" w:type="dxa"/>
                  <w:vAlign w:val="center"/>
                </w:tcPr>
                <w:p>
                  <w:pPr>
                    <w:spacing w:beforeLines="8" w:afterLines="8"/>
                    <w:jc w:val="center"/>
                    <w:rPr>
                      <w:kern w:val="0"/>
                      <w:sz w:val="24"/>
                    </w:rPr>
                  </w:pPr>
                  <w:r>
                    <w:rPr>
                      <w:kern w:val="0"/>
                      <w:sz w:val="24"/>
                    </w:rPr>
                    <w:t>0.015</w:t>
                  </w:r>
                </w:p>
              </w:tc>
              <w:tc>
                <w:tcPr>
                  <w:tcW w:w="1824" w:type="dxa"/>
                  <w:vAlign w:val="center"/>
                </w:tcPr>
                <w:p>
                  <w:pPr>
                    <w:spacing w:beforeLines="8" w:afterLines="8"/>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3157" w:type="dxa"/>
                  <w:vAlign w:val="center"/>
                </w:tcPr>
                <w:p>
                  <w:pPr>
                    <w:jc w:val="center"/>
                    <w:rPr>
                      <w:kern w:val="0"/>
                      <w:sz w:val="24"/>
                    </w:rPr>
                  </w:pPr>
                  <w:r>
                    <w:rPr>
                      <w:kern w:val="0"/>
                      <w:sz w:val="24"/>
                    </w:rPr>
                    <w:t>距西面围墙20m</w:t>
                  </w:r>
                </w:p>
              </w:tc>
              <w:tc>
                <w:tcPr>
                  <w:tcW w:w="2233" w:type="dxa"/>
                  <w:vAlign w:val="center"/>
                </w:tcPr>
                <w:p>
                  <w:pPr>
                    <w:spacing w:beforeLines="8" w:afterLines="8"/>
                    <w:jc w:val="center"/>
                    <w:rPr>
                      <w:kern w:val="0"/>
                      <w:sz w:val="24"/>
                    </w:rPr>
                  </w:pPr>
                  <w:r>
                    <w:rPr>
                      <w:kern w:val="0"/>
                      <w:sz w:val="24"/>
                    </w:rPr>
                    <w:t>5.8</w:t>
                  </w:r>
                </w:p>
              </w:tc>
              <w:tc>
                <w:tcPr>
                  <w:tcW w:w="1826" w:type="dxa"/>
                  <w:vAlign w:val="center"/>
                </w:tcPr>
                <w:p>
                  <w:pPr>
                    <w:spacing w:beforeLines="8" w:afterLines="8"/>
                    <w:jc w:val="center"/>
                    <w:rPr>
                      <w:kern w:val="0"/>
                      <w:sz w:val="24"/>
                    </w:rPr>
                  </w:pPr>
                  <w:r>
                    <w:rPr>
                      <w:kern w:val="0"/>
                      <w:sz w:val="24"/>
                    </w:rPr>
                    <w:t>0.013</w:t>
                  </w:r>
                </w:p>
              </w:tc>
              <w:tc>
                <w:tcPr>
                  <w:tcW w:w="1824" w:type="dxa"/>
                  <w:vAlign w:val="center"/>
                </w:tcPr>
                <w:p>
                  <w:pPr>
                    <w:spacing w:beforeLines="8" w:afterLines="8"/>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3157" w:type="dxa"/>
                  <w:vAlign w:val="center"/>
                </w:tcPr>
                <w:p>
                  <w:pPr>
                    <w:jc w:val="center"/>
                    <w:rPr>
                      <w:kern w:val="0"/>
                      <w:sz w:val="24"/>
                    </w:rPr>
                  </w:pPr>
                  <w:r>
                    <w:rPr>
                      <w:kern w:val="0"/>
                      <w:sz w:val="24"/>
                    </w:rPr>
                    <w:t>距西面围墙25m</w:t>
                  </w:r>
                </w:p>
              </w:tc>
              <w:tc>
                <w:tcPr>
                  <w:tcW w:w="2233" w:type="dxa"/>
                  <w:vAlign w:val="center"/>
                </w:tcPr>
                <w:p>
                  <w:pPr>
                    <w:spacing w:beforeLines="8" w:afterLines="8"/>
                    <w:jc w:val="center"/>
                    <w:rPr>
                      <w:kern w:val="0"/>
                      <w:sz w:val="24"/>
                    </w:rPr>
                  </w:pPr>
                  <w:r>
                    <w:rPr>
                      <w:kern w:val="0"/>
                      <w:sz w:val="24"/>
                    </w:rPr>
                    <w:t>5.9</w:t>
                  </w:r>
                </w:p>
              </w:tc>
              <w:tc>
                <w:tcPr>
                  <w:tcW w:w="1826" w:type="dxa"/>
                  <w:vAlign w:val="center"/>
                </w:tcPr>
                <w:p>
                  <w:pPr>
                    <w:spacing w:beforeLines="8" w:afterLines="8"/>
                    <w:jc w:val="center"/>
                    <w:rPr>
                      <w:kern w:val="0"/>
                      <w:sz w:val="24"/>
                    </w:rPr>
                  </w:pPr>
                  <w:r>
                    <w:rPr>
                      <w:kern w:val="0"/>
                      <w:sz w:val="24"/>
                    </w:rPr>
                    <w:t>0.012</w:t>
                  </w:r>
                </w:p>
              </w:tc>
              <w:tc>
                <w:tcPr>
                  <w:tcW w:w="1824" w:type="dxa"/>
                  <w:vAlign w:val="center"/>
                </w:tcPr>
                <w:p>
                  <w:pPr>
                    <w:spacing w:beforeLines="8" w:afterLines="8"/>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3157" w:type="dxa"/>
                  <w:vAlign w:val="center"/>
                </w:tcPr>
                <w:p>
                  <w:pPr>
                    <w:jc w:val="center"/>
                    <w:rPr>
                      <w:kern w:val="0"/>
                      <w:sz w:val="24"/>
                    </w:rPr>
                  </w:pPr>
                  <w:r>
                    <w:rPr>
                      <w:kern w:val="0"/>
                      <w:sz w:val="24"/>
                    </w:rPr>
                    <w:t>距西面围墙30m</w:t>
                  </w:r>
                </w:p>
              </w:tc>
              <w:tc>
                <w:tcPr>
                  <w:tcW w:w="2233" w:type="dxa"/>
                  <w:vAlign w:val="center"/>
                </w:tcPr>
                <w:p>
                  <w:pPr>
                    <w:spacing w:beforeLines="8" w:afterLines="8"/>
                    <w:jc w:val="center"/>
                    <w:rPr>
                      <w:kern w:val="0"/>
                      <w:sz w:val="24"/>
                    </w:rPr>
                  </w:pPr>
                  <w:r>
                    <w:rPr>
                      <w:kern w:val="0"/>
                      <w:sz w:val="24"/>
                    </w:rPr>
                    <w:t>5.4</w:t>
                  </w:r>
                </w:p>
              </w:tc>
              <w:tc>
                <w:tcPr>
                  <w:tcW w:w="1826" w:type="dxa"/>
                  <w:vAlign w:val="center"/>
                </w:tcPr>
                <w:p>
                  <w:pPr>
                    <w:spacing w:beforeLines="8" w:afterLines="8"/>
                    <w:jc w:val="center"/>
                    <w:rPr>
                      <w:kern w:val="0"/>
                      <w:sz w:val="24"/>
                    </w:rPr>
                  </w:pPr>
                  <w:r>
                    <w:rPr>
                      <w:kern w:val="0"/>
                      <w:sz w:val="24"/>
                    </w:rPr>
                    <w:t>0.013</w:t>
                  </w:r>
                </w:p>
              </w:tc>
              <w:tc>
                <w:tcPr>
                  <w:tcW w:w="1824" w:type="dxa"/>
                  <w:vAlign w:val="center"/>
                </w:tcPr>
                <w:p>
                  <w:pPr>
                    <w:spacing w:beforeLines="8" w:afterLines="8"/>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3157" w:type="dxa"/>
                  <w:vAlign w:val="center"/>
                </w:tcPr>
                <w:p>
                  <w:pPr>
                    <w:jc w:val="center"/>
                    <w:rPr>
                      <w:kern w:val="0"/>
                      <w:sz w:val="24"/>
                    </w:rPr>
                  </w:pPr>
                  <w:r>
                    <w:rPr>
                      <w:kern w:val="0"/>
                      <w:sz w:val="24"/>
                    </w:rPr>
                    <w:t>距西面围墙35m</w:t>
                  </w:r>
                </w:p>
              </w:tc>
              <w:tc>
                <w:tcPr>
                  <w:tcW w:w="2233" w:type="dxa"/>
                  <w:vAlign w:val="center"/>
                </w:tcPr>
                <w:p>
                  <w:pPr>
                    <w:spacing w:beforeLines="8" w:afterLines="8"/>
                    <w:jc w:val="center"/>
                    <w:rPr>
                      <w:kern w:val="0"/>
                      <w:sz w:val="24"/>
                    </w:rPr>
                  </w:pPr>
                  <w:r>
                    <w:rPr>
                      <w:kern w:val="0"/>
                      <w:sz w:val="24"/>
                    </w:rPr>
                    <w:t>4.8</w:t>
                  </w:r>
                </w:p>
              </w:tc>
              <w:tc>
                <w:tcPr>
                  <w:tcW w:w="1826" w:type="dxa"/>
                  <w:vAlign w:val="center"/>
                </w:tcPr>
                <w:p>
                  <w:pPr>
                    <w:spacing w:beforeLines="8" w:afterLines="8"/>
                    <w:jc w:val="center"/>
                    <w:rPr>
                      <w:kern w:val="0"/>
                      <w:sz w:val="24"/>
                    </w:rPr>
                  </w:pPr>
                  <w:r>
                    <w:rPr>
                      <w:kern w:val="0"/>
                      <w:sz w:val="24"/>
                    </w:rPr>
                    <w:t>0.011</w:t>
                  </w:r>
                </w:p>
              </w:tc>
              <w:tc>
                <w:tcPr>
                  <w:tcW w:w="1824" w:type="dxa"/>
                  <w:vAlign w:val="center"/>
                </w:tcPr>
                <w:p>
                  <w:pPr>
                    <w:spacing w:beforeLines="8" w:afterLines="8"/>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3157" w:type="dxa"/>
                  <w:vAlign w:val="center"/>
                </w:tcPr>
                <w:p>
                  <w:pPr>
                    <w:jc w:val="center"/>
                    <w:rPr>
                      <w:kern w:val="0"/>
                      <w:sz w:val="24"/>
                    </w:rPr>
                  </w:pPr>
                  <w:r>
                    <w:rPr>
                      <w:kern w:val="0"/>
                      <w:sz w:val="24"/>
                    </w:rPr>
                    <w:t>距西面围墙40m</w:t>
                  </w:r>
                </w:p>
              </w:tc>
              <w:tc>
                <w:tcPr>
                  <w:tcW w:w="2233" w:type="dxa"/>
                  <w:vAlign w:val="center"/>
                </w:tcPr>
                <w:p>
                  <w:pPr>
                    <w:spacing w:beforeLines="8" w:afterLines="8"/>
                    <w:jc w:val="center"/>
                    <w:rPr>
                      <w:kern w:val="0"/>
                      <w:sz w:val="24"/>
                    </w:rPr>
                  </w:pPr>
                  <w:r>
                    <w:rPr>
                      <w:kern w:val="0"/>
                      <w:sz w:val="24"/>
                    </w:rPr>
                    <w:t>5.0</w:t>
                  </w:r>
                </w:p>
              </w:tc>
              <w:tc>
                <w:tcPr>
                  <w:tcW w:w="1826" w:type="dxa"/>
                  <w:vAlign w:val="center"/>
                </w:tcPr>
                <w:p>
                  <w:pPr>
                    <w:spacing w:beforeLines="8" w:afterLines="8"/>
                    <w:jc w:val="center"/>
                    <w:rPr>
                      <w:kern w:val="0"/>
                      <w:sz w:val="24"/>
                    </w:rPr>
                  </w:pPr>
                  <w:r>
                    <w:rPr>
                      <w:kern w:val="0"/>
                      <w:sz w:val="24"/>
                    </w:rPr>
                    <w:t>0.008</w:t>
                  </w:r>
                </w:p>
              </w:tc>
              <w:tc>
                <w:tcPr>
                  <w:tcW w:w="1824" w:type="dxa"/>
                  <w:vAlign w:val="center"/>
                </w:tcPr>
                <w:p>
                  <w:pPr>
                    <w:spacing w:beforeLines="8" w:afterLines="8"/>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3157" w:type="dxa"/>
                  <w:vAlign w:val="center"/>
                </w:tcPr>
                <w:p>
                  <w:pPr>
                    <w:jc w:val="center"/>
                    <w:rPr>
                      <w:kern w:val="0"/>
                      <w:sz w:val="24"/>
                    </w:rPr>
                  </w:pPr>
                  <w:r>
                    <w:rPr>
                      <w:kern w:val="0"/>
                      <w:sz w:val="24"/>
                    </w:rPr>
                    <w:t>距西面围墙45m</w:t>
                  </w:r>
                </w:p>
              </w:tc>
              <w:tc>
                <w:tcPr>
                  <w:tcW w:w="2233" w:type="dxa"/>
                  <w:vAlign w:val="center"/>
                </w:tcPr>
                <w:p>
                  <w:pPr>
                    <w:spacing w:beforeLines="8" w:afterLines="8"/>
                    <w:jc w:val="center"/>
                    <w:rPr>
                      <w:kern w:val="0"/>
                      <w:sz w:val="24"/>
                    </w:rPr>
                  </w:pPr>
                  <w:r>
                    <w:rPr>
                      <w:kern w:val="0"/>
                      <w:sz w:val="24"/>
                    </w:rPr>
                    <w:t>4.7</w:t>
                  </w:r>
                </w:p>
              </w:tc>
              <w:tc>
                <w:tcPr>
                  <w:tcW w:w="1826" w:type="dxa"/>
                  <w:vAlign w:val="center"/>
                </w:tcPr>
                <w:p>
                  <w:pPr>
                    <w:spacing w:beforeLines="8" w:afterLines="8"/>
                    <w:jc w:val="center"/>
                    <w:rPr>
                      <w:kern w:val="0"/>
                      <w:sz w:val="24"/>
                    </w:rPr>
                  </w:pPr>
                  <w:r>
                    <w:rPr>
                      <w:kern w:val="0"/>
                      <w:sz w:val="24"/>
                    </w:rPr>
                    <w:t>0.009</w:t>
                  </w:r>
                </w:p>
              </w:tc>
              <w:tc>
                <w:tcPr>
                  <w:tcW w:w="1824" w:type="dxa"/>
                  <w:vAlign w:val="center"/>
                </w:tcPr>
                <w:p>
                  <w:pPr>
                    <w:spacing w:beforeLines="8" w:afterLines="8"/>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3157" w:type="dxa"/>
                  <w:vAlign w:val="center"/>
                </w:tcPr>
                <w:p>
                  <w:pPr>
                    <w:jc w:val="center"/>
                    <w:rPr>
                      <w:kern w:val="0"/>
                      <w:sz w:val="24"/>
                    </w:rPr>
                  </w:pPr>
                  <w:r>
                    <w:rPr>
                      <w:kern w:val="0"/>
                      <w:sz w:val="24"/>
                    </w:rPr>
                    <w:t>距西面围墙50m</w:t>
                  </w:r>
                </w:p>
              </w:tc>
              <w:tc>
                <w:tcPr>
                  <w:tcW w:w="2233" w:type="dxa"/>
                  <w:vAlign w:val="center"/>
                </w:tcPr>
                <w:p>
                  <w:pPr>
                    <w:spacing w:beforeLines="8" w:afterLines="8"/>
                    <w:jc w:val="center"/>
                    <w:rPr>
                      <w:kern w:val="0"/>
                      <w:sz w:val="24"/>
                    </w:rPr>
                  </w:pPr>
                  <w:r>
                    <w:rPr>
                      <w:kern w:val="0"/>
                      <w:sz w:val="24"/>
                    </w:rPr>
                    <w:t>4.2</w:t>
                  </w:r>
                </w:p>
              </w:tc>
              <w:tc>
                <w:tcPr>
                  <w:tcW w:w="1826" w:type="dxa"/>
                  <w:vAlign w:val="center"/>
                </w:tcPr>
                <w:p>
                  <w:pPr>
                    <w:spacing w:beforeLines="8" w:afterLines="8"/>
                    <w:jc w:val="center"/>
                    <w:rPr>
                      <w:kern w:val="0"/>
                      <w:sz w:val="24"/>
                    </w:rPr>
                  </w:pPr>
                  <w:r>
                    <w:rPr>
                      <w:kern w:val="0"/>
                      <w:sz w:val="24"/>
                    </w:rPr>
                    <w:t>0.012</w:t>
                  </w:r>
                </w:p>
              </w:tc>
              <w:tc>
                <w:tcPr>
                  <w:tcW w:w="1824" w:type="dxa"/>
                  <w:vAlign w:val="center"/>
                </w:tcPr>
                <w:p>
                  <w:pPr>
                    <w:spacing w:beforeLines="8" w:afterLines="8"/>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95" w:hRule="atLeast"/>
                <w:jc w:val="center"/>
              </w:trPr>
              <w:tc>
                <w:tcPr>
                  <w:tcW w:w="9040" w:type="dxa"/>
                  <w:gridSpan w:val="4"/>
                  <w:vAlign w:val="center"/>
                </w:tcPr>
                <w:p>
                  <w:pPr>
                    <w:jc w:val="center"/>
                    <w:rPr>
                      <w:kern w:val="0"/>
                      <w:sz w:val="24"/>
                    </w:rPr>
                  </w:pPr>
                  <w:r>
                    <w:rPr>
                      <w:kern w:val="0"/>
                      <w:sz w:val="24"/>
                    </w:rPr>
                    <w:t>监测日期2017年9月28日，晴，温度31.4</w:t>
                  </w:r>
                  <w:r>
                    <w:rPr>
                      <w:rFonts w:hint="eastAsia" w:ascii="宋体" w:hAnsi="宋体" w:cs="宋体"/>
                      <w:kern w:val="0"/>
                      <w:sz w:val="24"/>
                    </w:rPr>
                    <w:t>℃</w:t>
                  </w:r>
                  <w:r>
                    <w:rPr>
                      <w:kern w:val="0"/>
                      <w:sz w:val="24"/>
                    </w:rPr>
                    <w:t>，相对湿度65.3%。</w:t>
                  </w:r>
                </w:p>
              </w:tc>
            </w:tr>
          </w:tbl>
          <w:p>
            <w:pPr>
              <w:ind w:hanging="3"/>
              <w:jc w:val="center"/>
              <w:rPr>
                <w:b/>
                <w:sz w:val="24"/>
                <w:szCs w:val="24"/>
              </w:rPr>
            </w:pPr>
          </w:p>
          <w:p>
            <w:pPr>
              <w:ind w:hanging="3"/>
              <w:jc w:val="center"/>
              <w:rPr>
                <w:b/>
                <w:sz w:val="24"/>
                <w:szCs w:val="24"/>
              </w:rPr>
            </w:pPr>
          </w:p>
          <w:p>
            <w:pPr>
              <w:ind w:hanging="3"/>
              <w:jc w:val="center"/>
              <w:rPr>
                <w:b/>
                <w:sz w:val="24"/>
                <w:szCs w:val="24"/>
              </w:rPr>
            </w:pPr>
          </w:p>
          <w:p>
            <w:pPr>
              <w:ind w:hanging="3"/>
              <w:jc w:val="center"/>
              <w:rPr>
                <w:b/>
                <w:sz w:val="24"/>
                <w:szCs w:val="24"/>
              </w:rPr>
            </w:pPr>
          </w:p>
          <w:p>
            <w:pPr>
              <w:ind w:hanging="3"/>
              <w:jc w:val="center"/>
              <w:rPr>
                <w:b/>
                <w:sz w:val="24"/>
                <w:szCs w:val="24"/>
              </w:rPr>
            </w:pPr>
          </w:p>
          <w:p>
            <w:pPr>
              <w:ind w:hanging="3"/>
              <w:jc w:val="center"/>
              <w:rPr>
                <w:b/>
                <w:sz w:val="24"/>
                <w:szCs w:val="24"/>
              </w:rPr>
            </w:pPr>
          </w:p>
          <w:p>
            <w:pPr>
              <w:ind w:hanging="3"/>
              <w:jc w:val="center"/>
              <w:rPr>
                <w:b/>
                <w:sz w:val="24"/>
                <w:szCs w:val="24"/>
              </w:rPr>
            </w:pPr>
          </w:p>
          <w:p>
            <w:pPr>
              <w:ind w:hanging="3"/>
              <w:jc w:val="center"/>
              <w:rPr>
                <w:b/>
                <w:sz w:val="24"/>
                <w:szCs w:val="24"/>
              </w:rPr>
            </w:pPr>
          </w:p>
          <w:p>
            <w:pPr>
              <w:ind w:hanging="3"/>
              <w:jc w:val="center"/>
              <w:rPr>
                <w:b/>
                <w:sz w:val="24"/>
                <w:szCs w:val="24"/>
              </w:rPr>
            </w:pPr>
          </w:p>
          <w:p>
            <w:pPr>
              <w:ind w:hanging="3"/>
              <w:jc w:val="center"/>
              <w:rPr>
                <w:b/>
                <w:sz w:val="24"/>
                <w:szCs w:val="24"/>
              </w:rPr>
            </w:pPr>
          </w:p>
          <w:p>
            <w:pPr>
              <w:ind w:hanging="3"/>
              <w:jc w:val="center"/>
              <w:rPr>
                <w:b/>
                <w:sz w:val="24"/>
                <w:szCs w:val="24"/>
              </w:rPr>
            </w:pPr>
            <w:r>
              <w:rPr>
                <w:b/>
                <w:sz w:val="24"/>
                <w:szCs w:val="24"/>
              </w:rPr>
              <w:t>表2</w:t>
            </w:r>
            <w:r>
              <w:rPr>
                <w:rFonts w:hint="eastAsia"/>
                <w:b/>
                <w:sz w:val="24"/>
                <w:szCs w:val="24"/>
              </w:rPr>
              <w:t>1</w:t>
            </w:r>
            <w:r>
              <w:rPr>
                <w:b/>
                <w:sz w:val="24"/>
                <w:szCs w:val="24"/>
              </w:rPr>
              <w:t>楠竹塘220kV变电站周围工频电磁场监测试结果</w:t>
            </w:r>
          </w:p>
          <w:tbl>
            <w:tblPr>
              <w:tblStyle w:val="36"/>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157"/>
              <w:gridCol w:w="2233"/>
              <w:gridCol w:w="1826"/>
              <w:gridCol w:w="18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60" w:hRule="atLeast"/>
                <w:jc w:val="center"/>
              </w:trPr>
              <w:tc>
                <w:tcPr>
                  <w:tcW w:w="3157" w:type="dxa"/>
                  <w:vAlign w:val="center"/>
                </w:tcPr>
                <w:p>
                  <w:pPr>
                    <w:jc w:val="center"/>
                    <w:rPr>
                      <w:kern w:val="0"/>
                      <w:sz w:val="24"/>
                    </w:rPr>
                  </w:pPr>
                  <w:r>
                    <w:rPr>
                      <w:kern w:val="0"/>
                      <w:sz w:val="24"/>
                    </w:rPr>
                    <w:t>测点</w:t>
                  </w:r>
                </w:p>
              </w:tc>
              <w:tc>
                <w:tcPr>
                  <w:tcW w:w="2233" w:type="dxa"/>
                  <w:vAlign w:val="center"/>
                </w:tcPr>
                <w:p>
                  <w:pPr>
                    <w:jc w:val="center"/>
                    <w:rPr>
                      <w:kern w:val="0"/>
                      <w:sz w:val="24"/>
                    </w:rPr>
                  </w:pPr>
                  <w:r>
                    <w:rPr>
                      <w:kern w:val="0"/>
                      <w:sz w:val="24"/>
                    </w:rPr>
                    <w:t>工频电场（V/m）</w:t>
                  </w:r>
                </w:p>
              </w:tc>
              <w:tc>
                <w:tcPr>
                  <w:tcW w:w="1826" w:type="dxa"/>
                  <w:vAlign w:val="center"/>
                </w:tcPr>
                <w:p>
                  <w:pPr>
                    <w:jc w:val="center"/>
                    <w:rPr>
                      <w:kern w:val="0"/>
                      <w:sz w:val="24"/>
                    </w:rPr>
                  </w:pPr>
                  <w:r>
                    <w:rPr>
                      <w:kern w:val="0"/>
                      <w:sz w:val="24"/>
                    </w:rPr>
                    <w:t>工频磁场(μT)</w:t>
                  </w:r>
                </w:p>
              </w:tc>
              <w:tc>
                <w:tcPr>
                  <w:tcW w:w="1824" w:type="dxa"/>
                  <w:vAlign w:val="center"/>
                </w:tcPr>
                <w:p>
                  <w:pPr>
                    <w:jc w:val="center"/>
                    <w:rPr>
                      <w:kern w:val="0"/>
                      <w:sz w:val="24"/>
                    </w:rPr>
                  </w:pPr>
                  <w:r>
                    <w:rPr>
                      <w:kern w:val="0"/>
                      <w:sz w:val="24"/>
                    </w:rPr>
                    <w:t>是否</w:t>
                  </w:r>
                </w:p>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5" w:hRule="atLeast"/>
                <w:jc w:val="center"/>
              </w:trPr>
              <w:tc>
                <w:tcPr>
                  <w:tcW w:w="3157" w:type="dxa"/>
                  <w:vAlign w:val="center"/>
                </w:tcPr>
                <w:p>
                  <w:pPr>
                    <w:jc w:val="center"/>
                    <w:rPr>
                      <w:kern w:val="0"/>
                      <w:sz w:val="24"/>
                    </w:rPr>
                  </w:pPr>
                  <w:r>
                    <w:rPr>
                      <w:kern w:val="0"/>
                      <w:sz w:val="24"/>
                    </w:rPr>
                    <w:t>变电站东侧厂界</w:t>
                  </w:r>
                </w:p>
              </w:tc>
              <w:tc>
                <w:tcPr>
                  <w:tcW w:w="2233" w:type="dxa"/>
                  <w:vAlign w:val="center"/>
                </w:tcPr>
                <w:p>
                  <w:pPr>
                    <w:spacing w:beforeLines="8" w:afterLines="8"/>
                    <w:jc w:val="center"/>
                    <w:rPr>
                      <w:kern w:val="0"/>
                      <w:sz w:val="24"/>
                    </w:rPr>
                  </w:pPr>
                  <w:r>
                    <w:rPr>
                      <w:kern w:val="0"/>
                      <w:sz w:val="24"/>
                    </w:rPr>
                    <w:t>862.7</w:t>
                  </w:r>
                </w:p>
              </w:tc>
              <w:tc>
                <w:tcPr>
                  <w:tcW w:w="1826" w:type="dxa"/>
                  <w:vAlign w:val="center"/>
                </w:tcPr>
                <w:p>
                  <w:pPr>
                    <w:spacing w:beforeLines="8" w:afterLines="8"/>
                    <w:jc w:val="center"/>
                    <w:rPr>
                      <w:kern w:val="0"/>
                      <w:sz w:val="24"/>
                    </w:rPr>
                  </w:pPr>
                  <w:r>
                    <w:rPr>
                      <w:kern w:val="0"/>
                      <w:sz w:val="24"/>
                    </w:rPr>
                    <w:t>0.853</w:t>
                  </w:r>
                </w:p>
              </w:tc>
              <w:tc>
                <w:tcPr>
                  <w:tcW w:w="1824"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5" w:hRule="atLeast"/>
                <w:jc w:val="center"/>
              </w:trPr>
              <w:tc>
                <w:tcPr>
                  <w:tcW w:w="3157" w:type="dxa"/>
                  <w:vAlign w:val="center"/>
                </w:tcPr>
                <w:p>
                  <w:pPr>
                    <w:jc w:val="center"/>
                    <w:rPr>
                      <w:kern w:val="0"/>
                      <w:sz w:val="24"/>
                    </w:rPr>
                  </w:pPr>
                  <w:r>
                    <w:rPr>
                      <w:kern w:val="0"/>
                      <w:sz w:val="24"/>
                    </w:rPr>
                    <w:t>变电站南侧厂界</w:t>
                  </w:r>
                </w:p>
              </w:tc>
              <w:tc>
                <w:tcPr>
                  <w:tcW w:w="2233" w:type="dxa"/>
                  <w:vAlign w:val="center"/>
                </w:tcPr>
                <w:p>
                  <w:pPr>
                    <w:spacing w:beforeLines="8" w:afterLines="8"/>
                    <w:jc w:val="center"/>
                    <w:rPr>
                      <w:kern w:val="0"/>
                      <w:sz w:val="24"/>
                    </w:rPr>
                  </w:pPr>
                  <w:r>
                    <w:rPr>
                      <w:kern w:val="0"/>
                      <w:sz w:val="24"/>
                    </w:rPr>
                    <w:t>74.3</w:t>
                  </w:r>
                </w:p>
              </w:tc>
              <w:tc>
                <w:tcPr>
                  <w:tcW w:w="1826" w:type="dxa"/>
                  <w:vAlign w:val="center"/>
                </w:tcPr>
                <w:p>
                  <w:pPr>
                    <w:spacing w:beforeLines="8" w:afterLines="8"/>
                    <w:jc w:val="center"/>
                    <w:rPr>
                      <w:kern w:val="0"/>
                      <w:sz w:val="24"/>
                    </w:rPr>
                  </w:pPr>
                  <w:r>
                    <w:rPr>
                      <w:kern w:val="0"/>
                      <w:sz w:val="24"/>
                    </w:rPr>
                    <w:t>0.663</w:t>
                  </w:r>
                </w:p>
              </w:tc>
              <w:tc>
                <w:tcPr>
                  <w:tcW w:w="1824"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3157" w:type="dxa"/>
                  <w:vAlign w:val="center"/>
                </w:tcPr>
                <w:p>
                  <w:pPr>
                    <w:jc w:val="center"/>
                    <w:rPr>
                      <w:kern w:val="0"/>
                      <w:sz w:val="24"/>
                    </w:rPr>
                  </w:pPr>
                  <w:r>
                    <w:rPr>
                      <w:kern w:val="0"/>
                      <w:sz w:val="24"/>
                    </w:rPr>
                    <w:t>变电站西侧厂界</w:t>
                  </w:r>
                </w:p>
              </w:tc>
              <w:tc>
                <w:tcPr>
                  <w:tcW w:w="2233" w:type="dxa"/>
                  <w:vAlign w:val="center"/>
                </w:tcPr>
                <w:p>
                  <w:pPr>
                    <w:spacing w:beforeLines="8" w:afterLines="8"/>
                    <w:jc w:val="center"/>
                    <w:rPr>
                      <w:kern w:val="0"/>
                      <w:sz w:val="24"/>
                    </w:rPr>
                  </w:pPr>
                  <w:r>
                    <w:rPr>
                      <w:kern w:val="0"/>
                      <w:sz w:val="24"/>
                    </w:rPr>
                    <w:t>58.6</w:t>
                  </w:r>
                </w:p>
              </w:tc>
              <w:tc>
                <w:tcPr>
                  <w:tcW w:w="1826" w:type="dxa"/>
                  <w:vAlign w:val="center"/>
                </w:tcPr>
                <w:p>
                  <w:pPr>
                    <w:spacing w:beforeLines="8" w:afterLines="8"/>
                    <w:jc w:val="center"/>
                    <w:rPr>
                      <w:kern w:val="0"/>
                      <w:sz w:val="24"/>
                    </w:rPr>
                  </w:pPr>
                  <w:r>
                    <w:rPr>
                      <w:kern w:val="0"/>
                      <w:sz w:val="24"/>
                    </w:rPr>
                    <w:t>0.109</w:t>
                  </w:r>
                </w:p>
              </w:tc>
              <w:tc>
                <w:tcPr>
                  <w:tcW w:w="1824"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00" w:hRule="atLeast"/>
                <w:jc w:val="center"/>
              </w:trPr>
              <w:tc>
                <w:tcPr>
                  <w:tcW w:w="3157" w:type="dxa"/>
                  <w:vAlign w:val="center"/>
                </w:tcPr>
                <w:p>
                  <w:pPr>
                    <w:jc w:val="center"/>
                    <w:rPr>
                      <w:kern w:val="0"/>
                      <w:sz w:val="24"/>
                    </w:rPr>
                  </w:pPr>
                  <w:r>
                    <w:rPr>
                      <w:kern w:val="0"/>
                      <w:sz w:val="24"/>
                    </w:rPr>
                    <w:t>变电站北侧厂界</w:t>
                  </w:r>
                </w:p>
              </w:tc>
              <w:tc>
                <w:tcPr>
                  <w:tcW w:w="2233" w:type="dxa"/>
                  <w:vAlign w:val="center"/>
                </w:tcPr>
                <w:p>
                  <w:pPr>
                    <w:spacing w:beforeLines="8" w:afterLines="8"/>
                    <w:jc w:val="center"/>
                    <w:rPr>
                      <w:kern w:val="0"/>
                      <w:sz w:val="24"/>
                    </w:rPr>
                  </w:pPr>
                  <w:r>
                    <w:rPr>
                      <w:kern w:val="0"/>
                      <w:sz w:val="24"/>
                    </w:rPr>
                    <w:t>13.7</w:t>
                  </w:r>
                </w:p>
              </w:tc>
              <w:tc>
                <w:tcPr>
                  <w:tcW w:w="1826" w:type="dxa"/>
                  <w:vAlign w:val="center"/>
                </w:tcPr>
                <w:p>
                  <w:pPr>
                    <w:spacing w:beforeLines="8" w:afterLines="8"/>
                    <w:jc w:val="center"/>
                    <w:rPr>
                      <w:kern w:val="0"/>
                      <w:sz w:val="24"/>
                    </w:rPr>
                  </w:pPr>
                  <w:r>
                    <w:rPr>
                      <w:kern w:val="0"/>
                      <w:sz w:val="24"/>
                    </w:rPr>
                    <w:t>0.462</w:t>
                  </w:r>
                </w:p>
              </w:tc>
              <w:tc>
                <w:tcPr>
                  <w:tcW w:w="1824"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20" w:hRule="atLeast"/>
                <w:jc w:val="center"/>
              </w:trPr>
              <w:tc>
                <w:tcPr>
                  <w:tcW w:w="3157" w:type="dxa"/>
                  <w:vAlign w:val="center"/>
                </w:tcPr>
                <w:p>
                  <w:pPr>
                    <w:jc w:val="center"/>
                    <w:rPr>
                      <w:kern w:val="0"/>
                      <w:sz w:val="24"/>
                    </w:rPr>
                  </w:pPr>
                  <w:r>
                    <w:rPr>
                      <w:kern w:val="0"/>
                      <w:sz w:val="24"/>
                    </w:rPr>
                    <w:t>距东面围墙5m</w:t>
                  </w:r>
                </w:p>
              </w:tc>
              <w:tc>
                <w:tcPr>
                  <w:tcW w:w="2233" w:type="dxa"/>
                  <w:vAlign w:val="center"/>
                </w:tcPr>
                <w:p>
                  <w:pPr>
                    <w:spacing w:beforeLines="8" w:afterLines="8"/>
                    <w:jc w:val="center"/>
                    <w:rPr>
                      <w:kern w:val="0"/>
                      <w:sz w:val="24"/>
                    </w:rPr>
                  </w:pPr>
                  <w:r>
                    <w:rPr>
                      <w:kern w:val="0"/>
                      <w:sz w:val="24"/>
                    </w:rPr>
                    <w:t>862.7</w:t>
                  </w:r>
                </w:p>
              </w:tc>
              <w:tc>
                <w:tcPr>
                  <w:tcW w:w="1826" w:type="dxa"/>
                  <w:vAlign w:val="center"/>
                </w:tcPr>
                <w:p>
                  <w:pPr>
                    <w:spacing w:beforeLines="8" w:afterLines="8"/>
                    <w:jc w:val="center"/>
                    <w:rPr>
                      <w:kern w:val="0"/>
                      <w:sz w:val="24"/>
                    </w:rPr>
                  </w:pPr>
                  <w:r>
                    <w:rPr>
                      <w:kern w:val="0"/>
                      <w:sz w:val="24"/>
                    </w:rPr>
                    <w:t>0.853</w:t>
                  </w:r>
                </w:p>
              </w:tc>
              <w:tc>
                <w:tcPr>
                  <w:tcW w:w="1824" w:type="dxa"/>
                  <w:vAlign w:val="center"/>
                </w:tcPr>
                <w:p>
                  <w:pPr>
                    <w:spacing w:beforeLines="8" w:afterLines="8" w:line="300" w:lineRule="exact"/>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50" w:hRule="atLeast"/>
                <w:jc w:val="center"/>
              </w:trPr>
              <w:tc>
                <w:tcPr>
                  <w:tcW w:w="3157" w:type="dxa"/>
                  <w:vAlign w:val="center"/>
                </w:tcPr>
                <w:p>
                  <w:pPr>
                    <w:jc w:val="center"/>
                    <w:rPr>
                      <w:kern w:val="0"/>
                      <w:sz w:val="24"/>
                    </w:rPr>
                  </w:pPr>
                  <w:r>
                    <w:rPr>
                      <w:kern w:val="0"/>
                      <w:sz w:val="24"/>
                    </w:rPr>
                    <w:t>距东面围墙10m</w:t>
                  </w:r>
                </w:p>
              </w:tc>
              <w:tc>
                <w:tcPr>
                  <w:tcW w:w="2233" w:type="dxa"/>
                  <w:vAlign w:val="center"/>
                </w:tcPr>
                <w:p>
                  <w:pPr>
                    <w:spacing w:beforeLines="8" w:afterLines="8"/>
                    <w:jc w:val="center"/>
                    <w:rPr>
                      <w:kern w:val="0"/>
                      <w:sz w:val="24"/>
                    </w:rPr>
                  </w:pPr>
                  <w:r>
                    <w:rPr>
                      <w:kern w:val="0"/>
                      <w:sz w:val="24"/>
                    </w:rPr>
                    <w:t>800.7</w:t>
                  </w:r>
                </w:p>
              </w:tc>
              <w:tc>
                <w:tcPr>
                  <w:tcW w:w="1826" w:type="dxa"/>
                  <w:vAlign w:val="center"/>
                </w:tcPr>
                <w:p>
                  <w:pPr>
                    <w:spacing w:beforeLines="8" w:afterLines="8"/>
                    <w:jc w:val="center"/>
                    <w:rPr>
                      <w:kern w:val="0"/>
                      <w:sz w:val="24"/>
                    </w:rPr>
                  </w:pPr>
                  <w:r>
                    <w:rPr>
                      <w:kern w:val="0"/>
                      <w:sz w:val="24"/>
                    </w:rPr>
                    <w:t>0.803</w:t>
                  </w:r>
                </w:p>
              </w:tc>
              <w:tc>
                <w:tcPr>
                  <w:tcW w:w="1824" w:type="dxa"/>
                  <w:vAlign w:val="center"/>
                </w:tcPr>
                <w:p>
                  <w:pPr>
                    <w:spacing w:beforeLines="8" w:afterLines="8"/>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80" w:hRule="atLeast"/>
                <w:jc w:val="center"/>
              </w:trPr>
              <w:tc>
                <w:tcPr>
                  <w:tcW w:w="3157" w:type="dxa"/>
                  <w:vAlign w:val="center"/>
                </w:tcPr>
                <w:p>
                  <w:pPr>
                    <w:jc w:val="center"/>
                    <w:rPr>
                      <w:kern w:val="0"/>
                      <w:sz w:val="24"/>
                    </w:rPr>
                  </w:pPr>
                  <w:r>
                    <w:rPr>
                      <w:kern w:val="0"/>
                      <w:sz w:val="24"/>
                    </w:rPr>
                    <w:t>距东面围墙15m</w:t>
                  </w:r>
                </w:p>
              </w:tc>
              <w:tc>
                <w:tcPr>
                  <w:tcW w:w="2233" w:type="dxa"/>
                  <w:vAlign w:val="center"/>
                </w:tcPr>
                <w:p>
                  <w:pPr>
                    <w:spacing w:beforeLines="8" w:afterLines="8"/>
                    <w:jc w:val="center"/>
                    <w:rPr>
                      <w:kern w:val="0"/>
                      <w:sz w:val="24"/>
                    </w:rPr>
                  </w:pPr>
                  <w:r>
                    <w:rPr>
                      <w:kern w:val="0"/>
                      <w:sz w:val="24"/>
                    </w:rPr>
                    <w:t>765.4</w:t>
                  </w:r>
                </w:p>
              </w:tc>
              <w:tc>
                <w:tcPr>
                  <w:tcW w:w="1826" w:type="dxa"/>
                  <w:vAlign w:val="center"/>
                </w:tcPr>
                <w:p>
                  <w:pPr>
                    <w:spacing w:beforeLines="8" w:afterLines="8"/>
                    <w:jc w:val="center"/>
                    <w:rPr>
                      <w:kern w:val="0"/>
                      <w:sz w:val="24"/>
                    </w:rPr>
                  </w:pPr>
                  <w:r>
                    <w:rPr>
                      <w:kern w:val="0"/>
                      <w:sz w:val="24"/>
                    </w:rPr>
                    <w:t>0.706</w:t>
                  </w:r>
                </w:p>
              </w:tc>
              <w:tc>
                <w:tcPr>
                  <w:tcW w:w="1824" w:type="dxa"/>
                  <w:vAlign w:val="center"/>
                </w:tcPr>
                <w:p>
                  <w:pPr>
                    <w:spacing w:beforeLines="8" w:afterLines="8"/>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3157" w:type="dxa"/>
                  <w:vAlign w:val="center"/>
                </w:tcPr>
                <w:p>
                  <w:pPr>
                    <w:jc w:val="center"/>
                    <w:rPr>
                      <w:kern w:val="0"/>
                      <w:sz w:val="24"/>
                    </w:rPr>
                  </w:pPr>
                  <w:r>
                    <w:rPr>
                      <w:kern w:val="0"/>
                      <w:sz w:val="24"/>
                    </w:rPr>
                    <w:t>距东面围墙20m</w:t>
                  </w:r>
                </w:p>
              </w:tc>
              <w:tc>
                <w:tcPr>
                  <w:tcW w:w="2233" w:type="dxa"/>
                  <w:vAlign w:val="center"/>
                </w:tcPr>
                <w:p>
                  <w:pPr>
                    <w:spacing w:beforeLines="8" w:afterLines="8"/>
                    <w:jc w:val="center"/>
                    <w:rPr>
                      <w:kern w:val="0"/>
                      <w:sz w:val="24"/>
                    </w:rPr>
                  </w:pPr>
                  <w:r>
                    <w:rPr>
                      <w:kern w:val="0"/>
                      <w:sz w:val="24"/>
                    </w:rPr>
                    <w:t>620.3</w:t>
                  </w:r>
                </w:p>
              </w:tc>
              <w:tc>
                <w:tcPr>
                  <w:tcW w:w="1826" w:type="dxa"/>
                  <w:vAlign w:val="center"/>
                </w:tcPr>
                <w:p>
                  <w:pPr>
                    <w:spacing w:beforeLines="8" w:afterLines="8"/>
                    <w:jc w:val="center"/>
                    <w:rPr>
                      <w:kern w:val="0"/>
                      <w:sz w:val="24"/>
                    </w:rPr>
                  </w:pPr>
                  <w:r>
                    <w:rPr>
                      <w:kern w:val="0"/>
                      <w:sz w:val="24"/>
                    </w:rPr>
                    <w:t>0.668</w:t>
                  </w:r>
                </w:p>
              </w:tc>
              <w:tc>
                <w:tcPr>
                  <w:tcW w:w="1824" w:type="dxa"/>
                  <w:vAlign w:val="center"/>
                </w:tcPr>
                <w:p>
                  <w:pPr>
                    <w:spacing w:beforeLines="8" w:afterLines="8"/>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3157" w:type="dxa"/>
                  <w:vAlign w:val="center"/>
                </w:tcPr>
                <w:p>
                  <w:pPr>
                    <w:jc w:val="center"/>
                    <w:rPr>
                      <w:kern w:val="0"/>
                      <w:sz w:val="24"/>
                    </w:rPr>
                  </w:pPr>
                  <w:r>
                    <w:rPr>
                      <w:kern w:val="0"/>
                      <w:sz w:val="24"/>
                    </w:rPr>
                    <w:t>距东面围墙25m</w:t>
                  </w:r>
                </w:p>
              </w:tc>
              <w:tc>
                <w:tcPr>
                  <w:tcW w:w="2233" w:type="dxa"/>
                  <w:vAlign w:val="center"/>
                </w:tcPr>
                <w:p>
                  <w:pPr>
                    <w:spacing w:beforeLines="8" w:afterLines="8"/>
                    <w:jc w:val="center"/>
                    <w:rPr>
                      <w:kern w:val="0"/>
                      <w:sz w:val="24"/>
                    </w:rPr>
                  </w:pPr>
                  <w:r>
                    <w:rPr>
                      <w:kern w:val="0"/>
                      <w:sz w:val="24"/>
                    </w:rPr>
                    <w:t>500.8</w:t>
                  </w:r>
                </w:p>
              </w:tc>
              <w:tc>
                <w:tcPr>
                  <w:tcW w:w="1826" w:type="dxa"/>
                  <w:vAlign w:val="center"/>
                </w:tcPr>
                <w:p>
                  <w:pPr>
                    <w:spacing w:beforeLines="8" w:afterLines="8"/>
                    <w:jc w:val="center"/>
                    <w:rPr>
                      <w:kern w:val="0"/>
                      <w:sz w:val="24"/>
                    </w:rPr>
                  </w:pPr>
                  <w:r>
                    <w:rPr>
                      <w:kern w:val="0"/>
                      <w:sz w:val="24"/>
                    </w:rPr>
                    <w:t>0.505</w:t>
                  </w:r>
                </w:p>
              </w:tc>
              <w:tc>
                <w:tcPr>
                  <w:tcW w:w="1824" w:type="dxa"/>
                  <w:vAlign w:val="center"/>
                </w:tcPr>
                <w:p>
                  <w:pPr>
                    <w:spacing w:beforeLines="8" w:afterLines="8"/>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3157" w:type="dxa"/>
                  <w:vAlign w:val="center"/>
                </w:tcPr>
                <w:p>
                  <w:pPr>
                    <w:jc w:val="center"/>
                    <w:rPr>
                      <w:kern w:val="0"/>
                      <w:sz w:val="24"/>
                    </w:rPr>
                  </w:pPr>
                  <w:r>
                    <w:rPr>
                      <w:kern w:val="0"/>
                      <w:sz w:val="24"/>
                    </w:rPr>
                    <w:t>距东面围墙30m</w:t>
                  </w:r>
                </w:p>
              </w:tc>
              <w:tc>
                <w:tcPr>
                  <w:tcW w:w="2233" w:type="dxa"/>
                  <w:vAlign w:val="center"/>
                </w:tcPr>
                <w:p>
                  <w:pPr>
                    <w:spacing w:beforeLines="8" w:afterLines="8"/>
                    <w:jc w:val="center"/>
                    <w:rPr>
                      <w:kern w:val="0"/>
                      <w:sz w:val="24"/>
                    </w:rPr>
                  </w:pPr>
                  <w:r>
                    <w:rPr>
                      <w:kern w:val="0"/>
                      <w:sz w:val="24"/>
                    </w:rPr>
                    <w:t>339.7</w:t>
                  </w:r>
                </w:p>
              </w:tc>
              <w:tc>
                <w:tcPr>
                  <w:tcW w:w="1826" w:type="dxa"/>
                  <w:vAlign w:val="center"/>
                </w:tcPr>
                <w:p>
                  <w:pPr>
                    <w:spacing w:beforeLines="8" w:afterLines="8"/>
                    <w:jc w:val="center"/>
                    <w:rPr>
                      <w:kern w:val="0"/>
                      <w:sz w:val="24"/>
                    </w:rPr>
                  </w:pPr>
                  <w:r>
                    <w:rPr>
                      <w:kern w:val="0"/>
                      <w:sz w:val="24"/>
                    </w:rPr>
                    <w:t>0.432</w:t>
                  </w:r>
                </w:p>
              </w:tc>
              <w:tc>
                <w:tcPr>
                  <w:tcW w:w="1824" w:type="dxa"/>
                  <w:vAlign w:val="center"/>
                </w:tcPr>
                <w:p>
                  <w:pPr>
                    <w:spacing w:beforeLines="8" w:afterLines="8"/>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3157" w:type="dxa"/>
                  <w:vAlign w:val="center"/>
                </w:tcPr>
                <w:p>
                  <w:pPr>
                    <w:jc w:val="center"/>
                    <w:rPr>
                      <w:kern w:val="0"/>
                      <w:sz w:val="24"/>
                    </w:rPr>
                  </w:pPr>
                  <w:r>
                    <w:rPr>
                      <w:kern w:val="0"/>
                      <w:sz w:val="24"/>
                    </w:rPr>
                    <w:t>距东面围墙35m</w:t>
                  </w:r>
                </w:p>
              </w:tc>
              <w:tc>
                <w:tcPr>
                  <w:tcW w:w="2233" w:type="dxa"/>
                  <w:vAlign w:val="center"/>
                </w:tcPr>
                <w:p>
                  <w:pPr>
                    <w:spacing w:beforeLines="8" w:afterLines="8"/>
                    <w:jc w:val="center"/>
                    <w:rPr>
                      <w:kern w:val="0"/>
                      <w:sz w:val="24"/>
                    </w:rPr>
                  </w:pPr>
                  <w:r>
                    <w:rPr>
                      <w:kern w:val="0"/>
                      <w:sz w:val="24"/>
                    </w:rPr>
                    <w:t>307.5</w:t>
                  </w:r>
                </w:p>
              </w:tc>
              <w:tc>
                <w:tcPr>
                  <w:tcW w:w="1826" w:type="dxa"/>
                  <w:vAlign w:val="center"/>
                </w:tcPr>
                <w:p>
                  <w:pPr>
                    <w:spacing w:beforeLines="8" w:afterLines="8"/>
                    <w:jc w:val="center"/>
                    <w:rPr>
                      <w:kern w:val="0"/>
                      <w:sz w:val="24"/>
                    </w:rPr>
                  </w:pPr>
                  <w:r>
                    <w:rPr>
                      <w:kern w:val="0"/>
                      <w:sz w:val="24"/>
                    </w:rPr>
                    <w:t>0.333</w:t>
                  </w:r>
                </w:p>
              </w:tc>
              <w:tc>
                <w:tcPr>
                  <w:tcW w:w="1824" w:type="dxa"/>
                  <w:vAlign w:val="center"/>
                </w:tcPr>
                <w:p>
                  <w:pPr>
                    <w:spacing w:beforeLines="8" w:afterLines="8"/>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3157" w:type="dxa"/>
                  <w:vAlign w:val="center"/>
                </w:tcPr>
                <w:p>
                  <w:pPr>
                    <w:jc w:val="center"/>
                    <w:rPr>
                      <w:kern w:val="0"/>
                      <w:sz w:val="24"/>
                    </w:rPr>
                  </w:pPr>
                  <w:r>
                    <w:rPr>
                      <w:kern w:val="0"/>
                      <w:sz w:val="24"/>
                    </w:rPr>
                    <w:t>距东面围墙40m</w:t>
                  </w:r>
                </w:p>
              </w:tc>
              <w:tc>
                <w:tcPr>
                  <w:tcW w:w="2233" w:type="dxa"/>
                  <w:vAlign w:val="center"/>
                </w:tcPr>
                <w:p>
                  <w:pPr>
                    <w:spacing w:beforeLines="8" w:afterLines="8"/>
                    <w:jc w:val="center"/>
                    <w:rPr>
                      <w:kern w:val="0"/>
                      <w:sz w:val="24"/>
                    </w:rPr>
                  </w:pPr>
                  <w:r>
                    <w:rPr>
                      <w:kern w:val="0"/>
                      <w:sz w:val="24"/>
                    </w:rPr>
                    <w:t>210.7</w:t>
                  </w:r>
                </w:p>
              </w:tc>
              <w:tc>
                <w:tcPr>
                  <w:tcW w:w="1826" w:type="dxa"/>
                  <w:vAlign w:val="center"/>
                </w:tcPr>
                <w:p>
                  <w:pPr>
                    <w:spacing w:beforeLines="8" w:afterLines="8"/>
                    <w:jc w:val="center"/>
                    <w:rPr>
                      <w:kern w:val="0"/>
                      <w:sz w:val="24"/>
                    </w:rPr>
                  </w:pPr>
                  <w:r>
                    <w:rPr>
                      <w:kern w:val="0"/>
                      <w:sz w:val="24"/>
                    </w:rPr>
                    <w:t>0.298</w:t>
                  </w:r>
                </w:p>
              </w:tc>
              <w:tc>
                <w:tcPr>
                  <w:tcW w:w="1824" w:type="dxa"/>
                  <w:vAlign w:val="center"/>
                </w:tcPr>
                <w:p>
                  <w:pPr>
                    <w:spacing w:beforeLines="8" w:afterLines="8"/>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3157" w:type="dxa"/>
                  <w:vAlign w:val="center"/>
                </w:tcPr>
                <w:p>
                  <w:pPr>
                    <w:jc w:val="center"/>
                    <w:rPr>
                      <w:kern w:val="0"/>
                      <w:sz w:val="24"/>
                    </w:rPr>
                  </w:pPr>
                  <w:r>
                    <w:rPr>
                      <w:kern w:val="0"/>
                      <w:sz w:val="24"/>
                    </w:rPr>
                    <w:t>距东面围墙45m</w:t>
                  </w:r>
                </w:p>
              </w:tc>
              <w:tc>
                <w:tcPr>
                  <w:tcW w:w="2233" w:type="dxa"/>
                  <w:vAlign w:val="center"/>
                </w:tcPr>
                <w:p>
                  <w:pPr>
                    <w:spacing w:beforeLines="8" w:afterLines="8"/>
                    <w:jc w:val="center"/>
                    <w:rPr>
                      <w:kern w:val="0"/>
                      <w:sz w:val="24"/>
                    </w:rPr>
                  </w:pPr>
                  <w:r>
                    <w:rPr>
                      <w:kern w:val="0"/>
                      <w:sz w:val="24"/>
                    </w:rPr>
                    <w:t>200.8</w:t>
                  </w:r>
                </w:p>
              </w:tc>
              <w:tc>
                <w:tcPr>
                  <w:tcW w:w="1826" w:type="dxa"/>
                  <w:vAlign w:val="center"/>
                </w:tcPr>
                <w:p>
                  <w:pPr>
                    <w:spacing w:beforeLines="8" w:afterLines="8"/>
                    <w:jc w:val="center"/>
                    <w:rPr>
                      <w:kern w:val="0"/>
                      <w:sz w:val="24"/>
                    </w:rPr>
                  </w:pPr>
                  <w:r>
                    <w:rPr>
                      <w:kern w:val="0"/>
                      <w:sz w:val="24"/>
                    </w:rPr>
                    <w:t>0.226</w:t>
                  </w:r>
                </w:p>
              </w:tc>
              <w:tc>
                <w:tcPr>
                  <w:tcW w:w="1824" w:type="dxa"/>
                  <w:vAlign w:val="center"/>
                </w:tcPr>
                <w:p>
                  <w:pPr>
                    <w:spacing w:beforeLines="8" w:afterLines="8"/>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3157" w:type="dxa"/>
                  <w:vAlign w:val="center"/>
                </w:tcPr>
                <w:p>
                  <w:pPr>
                    <w:jc w:val="center"/>
                    <w:rPr>
                      <w:kern w:val="0"/>
                      <w:sz w:val="24"/>
                    </w:rPr>
                  </w:pPr>
                  <w:r>
                    <w:rPr>
                      <w:kern w:val="0"/>
                      <w:sz w:val="24"/>
                    </w:rPr>
                    <w:t>距东面围墙50m</w:t>
                  </w:r>
                </w:p>
              </w:tc>
              <w:tc>
                <w:tcPr>
                  <w:tcW w:w="2233" w:type="dxa"/>
                  <w:vAlign w:val="center"/>
                </w:tcPr>
                <w:p>
                  <w:pPr>
                    <w:spacing w:beforeLines="8" w:afterLines="8"/>
                    <w:jc w:val="center"/>
                    <w:rPr>
                      <w:kern w:val="0"/>
                      <w:sz w:val="24"/>
                    </w:rPr>
                  </w:pPr>
                  <w:r>
                    <w:rPr>
                      <w:kern w:val="0"/>
                      <w:sz w:val="24"/>
                    </w:rPr>
                    <w:t>125.4</w:t>
                  </w:r>
                </w:p>
              </w:tc>
              <w:tc>
                <w:tcPr>
                  <w:tcW w:w="1826" w:type="dxa"/>
                  <w:vAlign w:val="center"/>
                </w:tcPr>
                <w:p>
                  <w:pPr>
                    <w:spacing w:beforeLines="8" w:afterLines="8"/>
                    <w:jc w:val="center"/>
                    <w:rPr>
                      <w:kern w:val="0"/>
                      <w:sz w:val="24"/>
                    </w:rPr>
                  </w:pPr>
                  <w:r>
                    <w:rPr>
                      <w:kern w:val="0"/>
                      <w:sz w:val="24"/>
                    </w:rPr>
                    <w:t>0.209</w:t>
                  </w:r>
                </w:p>
              </w:tc>
              <w:tc>
                <w:tcPr>
                  <w:tcW w:w="1824" w:type="dxa"/>
                  <w:vAlign w:val="center"/>
                </w:tcPr>
                <w:p>
                  <w:pPr>
                    <w:spacing w:beforeLines="8" w:afterLines="8"/>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95" w:hRule="atLeast"/>
                <w:jc w:val="center"/>
              </w:trPr>
              <w:tc>
                <w:tcPr>
                  <w:tcW w:w="9040" w:type="dxa"/>
                  <w:gridSpan w:val="4"/>
                  <w:vAlign w:val="center"/>
                </w:tcPr>
                <w:p>
                  <w:pPr>
                    <w:jc w:val="center"/>
                    <w:rPr>
                      <w:kern w:val="0"/>
                      <w:sz w:val="24"/>
                    </w:rPr>
                  </w:pPr>
                  <w:r>
                    <w:rPr>
                      <w:kern w:val="0"/>
                      <w:sz w:val="24"/>
                    </w:rPr>
                    <w:t>监测日期2016年11月23日，阴，温度3.3</w:t>
                  </w:r>
                  <w:r>
                    <w:rPr>
                      <w:rFonts w:hint="eastAsia" w:ascii="宋体" w:hAnsi="宋体" w:cs="宋体"/>
                      <w:kern w:val="0"/>
                      <w:sz w:val="24"/>
                    </w:rPr>
                    <w:t>℃</w:t>
                  </w:r>
                  <w:r>
                    <w:rPr>
                      <w:kern w:val="0"/>
                      <w:sz w:val="24"/>
                    </w:rPr>
                    <w:t>，相对湿度75.5%。</w:t>
                  </w:r>
                </w:p>
              </w:tc>
            </w:tr>
          </w:tbl>
          <w:p>
            <w:pPr>
              <w:ind w:hanging="3"/>
              <w:jc w:val="center"/>
              <w:rPr>
                <w:b/>
                <w:sz w:val="24"/>
                <w:szCs w:val="24"/>
              </w:rPr>
            </w:pPr>
            <w:r>
              <w:rPr>
                <w:b/>
                <w:sz w:val="24"/>
                <w:szCs w:val="24"/>
              </w:rPr>
              <w:t>表2</w:t>
            </w:r>
            <w:r>
              <w:rPr>
                <w:rFonts w:hint="eastAsia"/>
                <w:b/>
                <w:sz w:val="24"/>
                <w:szCs w:val="24"/>
              </w:rPr>
              <w:t>2</w:t>
            </w:r>
            <w:r>
              <w:rPr>
                <w:b/>
                <w:sz w:val="24"/>
                <w:szCs w:val="24"/>
              </w:rPr>
              <w:t>毛家塘220kV变电站周围工频电磁场监测试结果</w:t>
            </w:r>
          </w:p>
          <w:tbl>
            <w:tblPr>
              <w:tblStyle w:val="36"/>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157"/>
              <w:gridCol w:w="2233"/>
              <w:gridCol w:w="1826"/>
              <w:gridCol w:w="18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60" w:hRule="atLeast"/>
                <w:jc w:val="center"/>
              </w:trPr>
              <w:tc>
                <w:tcPr>
                  <w:tcW w:w="3157" w:type="dxa"/>
                  <w:vAlign w:val="center"/>
                </w:tcPr>
                <w:p>
                  <w:pPr>
                    <w:jc w:val="center"/>
                    <w:rPr>
                      <w:kern w:val="0"/>
                      <w:sz w:val="24"/>
                    </w:rPr>
                  </w:pPr>
                  <w:r>
                    <w:rPr>
                      <w:kern w:val="0"/>
                      <w:sz w:val="24"/>
                    </w:rPr>
                    <w:t>测点</w:t>
                  </w:r>
                </w:p>
              </w:tc>
              <w:tc>
                <w:tcPr>
                  <w:tcW w:w="2233" w:type="dxa"/>
                  <w:vAlign w:val="center"/>
                </w:tcPr>
                <w:p>
                  <w:pPr>
                    <w:jc w:val="center"/>
                    <w:rPr>
                      <w:kern w:val="0"/>
                      <w:sz w:val="24"/>
                    </w:rPr>
                  </w:pPr>
                  <w:r>
                    <w:rPr>
                      <w:kern w:val="0"/>
                      <w:sz w:val="24"/>
                    </w:rPr>
                    <w:t>工频电场（V/m）</w:t>
                  </w:r>
                </w:p>
              </w:tc>
              <w:tc>
                <w:tcPr>
                  <w:tcW w:w="1826" w:type="dxa"/>
                  <w:vAlign w:val="center"/>
                </w:tcPr>
                <w:p>
                  <w:pPr>
                    <w:jc w:val="center"/>
                    <w:rPr>
                      <w:kern w:val="0"/>
                      <w:sz w:val="24"/>
                    </w:rPr>
                  </w:pPr>
                  <w:r>
                    <w:rPr>
                      <w:kern w:val="0"/>
                      <w:sz w:val="24"/>
                    </w:rPr>
                    <w:t>工频磁场(μT)</w:t>
                  </w:r>
                </w:p>
              </w:tc>
              <w:tc>
                <w:tcPr>
                  <w:tcW w:w="1824" w:type="dxa"/>
                  <w:vAlign w:val="center"/>
                </w:tcPr>
                <w:p>
                  <w:pPr>
                    <w:jc w:val="center"/>
                    <w:rPr>
                      <w:kern w:val="0"/>
                      <w:sz w:val="24"/>
                    </w:rPr>
                  </w:pPr>
                  <w:r>
                    <w:rPr>
                      <w:kern w:val="0"/>
                      <w:sz w:val="24"/>
                    </w:rPr>
                    <w:t>是否</w:t>
                  </w:r>
                </w:p>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5" w:hRule="atLeast"/>
                <w:jc w:val="center"/>
              </w:trPr>
              <w:tc>
                <w:tcPr>
                  <w:tcW w:w="3157" w:type="dxa"/>
                  <w:vAlign w:val="center"/>
                </w:tcPr>
                <w:p>
                  <w:pPr>
                    <w:jc w:val="center"/>
                    <w:rPr>
                      <w:sz w:val="24"/>
                      <w:szCs w:val="24"/>
                    </w:rPr>
                  </w:pPr>
                  <w:r>
                    <w:rPr>
                      <w:sz w:val="24"/>
                      <w:szCs w:val="24"/>
                    </w:rPr>
                    <w:t>变电站北侧厂界#1</w:t>
                  </w:r>
                </w:p>
              </w:tc>
              <w:tc>
                <w:tcPr>
                  <w:tcW w:w="2233" w:type="dxa"/>
                  <w:vAlign w:val="center"/>
                </w:tcPr>
                <w:p>
                  <w:pPr>
                    <w:jc w:val="center"/>
                    <w:rPr>
                      <w:sz w:val="24"/>
                      <w:szCs w:val="24"/>
                    </w:rPr>
                  </w:pPr>
                  <w:r>
                    <w:rPr>
                      <w:sz w:val="24"/>
                      <w:szCs w:val="24"/>
                    </w:rPr>
                    <w:t>2.1</w:t>
                  </w:r>
                </w:p>
              </w:tc>
              <w:tc>
                <w:tcPr>
                  <w:tcW w:w="1826" w:type="dxa"/>
                  <w:vAlign w:val="center"/>
                </w:tcPr>
                <w:p>
                  <w:pPr>
                    <w:jc w:val="center"/>
                    <w:rPr>
                      <w:sz w:val="24"/>
                      <w:szCs w:val="24"/>
                    </w:rPr>
                  </w:pPr>
                  <w:r>
                    <w:rPr>
                      <w:sz w:val="24"/>
                      <w:szCs w:val="24"/>
                    </w:rPr>
                    <w:t>0.181</w:t>
                  </w:r>
                </w:p>
              </w:tc>
              <w:tc>
                <w:tcPr>
                  <w:tcW w:w="1824"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3157" w:type="dxa"/>
                  <w:vAlign w:val="center"/>
                </w:tcPr>
                <w:p>
                  <w:pPr>
                    <w:jc w:val="center"/>
                    <w:rPr>
                      <w:sz w:val="24"/>
                      <w:szCs w:val="24"/>
                    </w:rPr>
                  </w:pPr>
                  <w:r>
                    <w:rPr>
                      <w:sz w:val="24"/>
                      <w:szCs w:val="24"/>
                    </w:rPr>
                    <w:t>变电站北侧厂界#2</w:t>
                  </w:r>
                </w:p>
              </w:tc>
              <w:tc>
                <w:tcPr>
                  <w:tcW w:w="2233" w:type="dxa"/>
                  <w:vAlign w:val="center"/>
                </w:tcPr>
                <w:p>
                  <w:pPr>
                    <w:jc w:val="center"/>
                    <w:rPr>
                      <w:sz w:val="24"/>
                      <w:szCs w:val="24"/>
                    </w:rPr>
                  </w:pPr>
                  <w:r>
                    <w:rPr>
                      <w:sz w:val="24"/>
                      <w:szCs w:val="24"/>
                    </w:rPr>
                    <w:t>3.4</w:t>
                  </w:r>
                </w:p>
              </w:tc>
              <w:tc>
                <w:tcPr>
                  <w:tcW w:w="1826" w:type="dxa"/>
                  <w:vAlign w:val="center"/>
                </w:tcPr>
                <w:p>
                  <w:pPr>
                    <w:jc w:val="center"/>
                    <w:rPr>
                      <w:sz w:val="24"/>
                      <w:szCs w:val="24"/>
                    </w:rPr>
                  </w:pPr>
                  <w:r>
                    <w:rPr>
                      <w:sz w:val="24"/>
                      <w:szCs w:val="24"/>
                    </w:rPr>
                    <w:t>0.073</w:t>
                  </w:r>
                </w:p>
              </w:tc>
              <w:tc>
                <w:tcPr>
                  <w:tcW w:w="1824"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20" w:hRule="atLeast"/>
                <w:jc w:val="center"/>
              </w:trPr>
              <w:tc>
                <w:tcPr>
                  <w:tcW w:w="3157" w:type="dxa"/>
                  <w:vAlign w:val="center"/>
                </w:tcPr>
                <w:p>
                  <w:pPr>
                    <w:jc w:val="center"/>
                    <w:rPr>
                      <w:sz w:val="24"/>
                      <w:szCs w:val="24"/>
                    </w:rPr>
                  </w:pPr>
                  <w:r>
                    <w:rPr>
                      <w:sz w:val="24"/>
                      <w:szCs w:val="24"/>
                    </w:rPr>
                    <w:t>变电站东侧厂界#3</w:t>
                  </w:r>
                </w:p>
              </w:tc>
              <w:tc>
                <w:tcPr>
                  <w:tcW w:w="2233" w:type="dxa"/>
                  <w:vAlign w:val="center"/>
                </w:tcPr>
                <w:p>
                  <w:pPr>
                    <w:jc w:val="center"/>
                    <w:rPr>
                      <w:sz w:val="24"/>
                      <w:szCs w:val="24"/>
                    </w:rPr>
                  </w:pPr>
                  <w:r>
                    <w:rPr>
                      <w:sz w:val="24"/>
                      <w:szCs w:val="24"/>
                    </w:rPr>
                    <w:t>11.8</w:t>
                  </w:r>
                </w:p>
              </w:tc>
              <w:tc>
                <w:tcPr>
                  <w:tcW w:w="1826" w:type="dxa"/>
                  <w:vAlign w:val="center"/>
                </w:tcPr>
                <w:p>
                  <w:pPr>
                    <w:jc w:val="center"/>
                    <w:rPr>
                      <w:sz w:val="24"/>
                      <w:szCs w:val="24"/>
                    </w:rPr>
                  </w:pPr>
                  <w:r>
                    <w:rPr>
                      <w:sz w:val="24"/>
                      <w:szCs w:val="24"/>
                    </w:rPr>
                    <w:t>1.018</w:t>
                  </w:r>
                </w:p>
              </w:tc>
              <w:tc>
                <w:tcPr>
                  <w:tcW w:w="1824" w:type="dxa"/>
                  <w:vAlign w:val="center"/>
                </w:tcPr>
                <w:p>
                  <w:pPr>
                    <w:spacing w:beforeLines="8" w:afterLines="8" w:line="300" w:lineRule="exact"/>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50" w:hRule="atLeast"/>
                <w:jc w:val="center"/>
              </w:trPr>
              <w:tc>
                <w:tcPr>
                  <w:tcW w:w="3157" w:type="dxa"/>
                  <w:vAlign w:val="center"/>
                </w:tcPr>
                <w:p>
                  <w:pPr>
                    <w:jc w:val="center"/>
                    <w:rPr>
                      <w:sz w:val="24"/>
                      <w:szCs w:val="24"/>
                    </w:rPr>
                  </w:pPr>
                  <w:r>
                    <w:rPr>
                      <w:sz w:val="24"/>
                      <w:szCs w:val="24"/>
                    </w:rPr>
                    <w:t>变电站南侧厂界#4</w:t>
                  </w:r>
                </w:p>
              </w:tc>
              <w:tc>
                <w:tcPr>
                  <w:tcW w:w="2233" w:type="dxa"/>
                  <w:vAlign w:val="center"/>
                </w:tcPr>
                <w:p>
                  <w:pPr>
                    <w:jc w:val="center"/>
                    <w:rPr>
                      <w:sz w:val="24"/>
                      <w:szCs w:val="24"/>
                    </w:rPr>
                  </w:pPr>
                  <w:r>
                    <w:rPr>
                      <w:sz w:val="24"/>
                      <w:szCs w:val="24"/>
                    </w:rPr>
                    <w:t>783.1</w:t>
                  </w:r>
                </w:p>
              </w:tc>
              <w:tc>
                <w:tcPr>
                  <w:tcW w:w="1826" w:type="dxa"/>
                  <w:vAlign w:val="center"/>
                </w:tcPr>
                <w:p>
                  <w:pPr>
                    <w:jc w:val="center"/>
                    <w:rPr>
                      <w:sz w:val="24"/>
                      <w:szCs w:val="24"/>
                    </w:rPr>
                  </w:pPr>
                  <w:r>
                    <w:rPr>
                      <w:sz w:val="24"/>
                      <w:szCs w:val="24"/>
                    </w:rPr>
                    <w:t>0.183</w:t>
                  </w:r>
                </w:p>
              </w:tc>
              <w:tc>
                <w:tcPr>
                  <w:tcW w:w="1824" w:type="dxa"/>
                  <w:vAlign w:val="center"/>
                </w:tcPr>
                <w:p>
                  <w:pPr>
                    <w:spacing w:beforeLines="8" w:afterLines="8"/>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80" w:hRule="atLeast"/>
                <w:jc w:val="center"/>
              </w:trPr>
              <w:tc>
                <w:tcPr>
                  <w:tcW w:w="3157" w:type="dxa"/>
                  <w:vAlign w:val="center"/>
                </w:tcPr>
                <w:p>
                  <w:pPr>
                    <w:jc w:val="center"/>
                    <w:rPr>
                      <w:sz w:val="24"/>
                      <w:szCs w:val="24"/>
                    </w:rPr>
                  </w:pPr>
                  <w:r>
                    <w:rPr>
                      <w:sz w:val="24"/>
                      <w:szCs w:val="24"/>
                    </w:rPr>
                    <w:t>变电站南侧厂界#5</w:t>
                  </w:r>
                </w:p>
              </w:tc>
              <w:tc>
                <w:tcPr>
                  <w:tcW w:w="2233" w:type="dxa"/>
                  <w:vAlign w:val="center"/>
                </w:tcPr>
                <w:p>
                  <w:pPr>
                    <w:jc w:val="center"/>
                    <w:rPr>
                      <w:sz w:val="24"/>
                      <w:szCs w:val="24"/>
                    </w:rPr>
                  </w:pPr>
                  <w:r>
                    <w:rPr>
                      <w:sz w:val="24"/>
                      <w:szCs w:val="24"/>
                    </w:rPr>
                    <w:t>248.3</w:t>
                  </w:r>
                </w:p>
              </w:tc>
              <w:tc>
                <w:tcPr>
                  <w:tcW w:w="1826" w:type="dxa"/>
                  <w:vAlign w:val="center"/>
                </w:tcPr>
                <w:p>
                  <w:pPr>
                    <w:jc w:val="center"/>
                    <w:rPr>
                      <w:sz w:val="24"/>
                      <w:szCs w:val="24"/>
                    </w:rPr>
                  </w:pPr>
                  <w:r>
                    <w:rPr>
                      <w:sz w:val="24"/>
                      <w:szCs w:val="24"/>
                    </w:rPr>
                    <w:t>0.373</w:t>
                  </w:r>
                </w:p>
              </w:tc>
              <w:tc>
                <w:tcPr>
                  <w:tcW w:w="1824" w:type="dxa"/>
                  <w:vAlign w:val="center"/>
                </w:tcPr>
                <w:p>
                  <w:pPr>
                    <w:spacing w:beforeLines="8" w:afterLines="8"/>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3157" w:type="dxa"/>
                  <w:vAlign w:val="center"/>
                </w:tcPr>
                <w:p>
                  <w:pPr>
                    <w:jc w:val="center"/>
                    <w:rPr>
                      <w:sz w:val="24"/>
                      <w:szCs w:val="24"/>
                    </w:rPr>
                  </w:pPr>
                  <w:r>
                    <w:rPr>
                      <w:sz w:val="24"/>
                      <w:szCs w:val="24"/>
                    </w:rPr>
                    <w:t>变电站西侧厂界#6</w:t>
                  </w:r>
                </w:p>
              </w:tc>
              <w:tc>
                <w:tcPr>
                  <w:tcW w:w="2233" w:type="dxa"/>
                  <w:vAlign w:val="center"/>
                </w:tcPr>
                <w:p>
                  <w:pPr>
                    <w:jc w:val="center"/>
                    <w:rPr>
                      <w:sz w:val="24"/>
                      <w:szCs w:val="24"/>
                    </w:rPr>
                  </w:pPr>
                  <w:r>
                    <w:rPr>
                      <w:sz w:val="24"/>
                      <w:szCs w:val="24"/>
                    </w:rPr>
                    <w:t>69.7</w:t>
                  </w:r>
                </w:p>
              </w:tc>
              <w:tc>
                <w:tcPr>
                  <w:tcW w:w="1826" w:type="dxa"/>
                  <w:vAlign w:val="center"/>
                </w:tcPr>
                <w:p>
                  <w:pPr>
                    <w:jc w:val="center"/>
                    <w:rPr>
                      <w:sz w:val="24"/>
                      <w:szCs w:val="24"/>
                    </w:rPr>
                  </w:pPr>
                  <w:r>
                    <w:rPr>
                      <w:sz w:val="24"/>
                      <w:szCs w:val="24"/>
                    </w:rPr>
                    <w:t>0.050</w:t>
                  </w:r>
                </w:p>
              </w:tc>
              <w:tc>
                <w:tcPr>
                  <w:tcW w:w="1824" w:type="dxa"/>
                  <w:vAlign w:val="center"/>
                </w:tcPr>
                <w:p>
                  <w:pPr>
                    <w:spacing w:beforeLines="8" w:afterLines="8"/>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3157" w:type="dxa"/>
                  <w:vAlign w:val="center"/>
                </w:tcPr>
                <w:p>
                  <w:pPr>
                    <w:jc w:val="center"/>
                    <w:rPr>
                      <w:kern w:val="0"/>
                      <w:sz w:val="24"/>
                    </w:rPr>
                  </w:pPr>
                  <w:r>
                    <w:rPr>
                      <w:kern w:val="0"/>
                      <w:sz w:val="24"/>
                    </w:rPr>
                    <w:t>距西面围墙5m</w:t>
                  </w:r>
                </w:p>
              </w:tc>
              <w:tc>
                <w:tcPr>
                  <w:tcW w:w="2233" w:type="dxa"/>
                  <w:vAlign w:val="center"/>
                </w:tcPr>
                <w:p>
                  <w:pPr>
                    <w:spacing w:beforeLines="8" w:afterLines="8"/>
                    <w:jc w:val="center"/>
                    <w:rPr>
                      <w:kern w:val="0"/>
                      <w:sz w:val="24"/>
                    </w:rPr>
                  </w:pPr>
                  <w:r>
                    <w:rPr>
                      <w:kern w:val="0"/>
                      <w:sz w:val="24"/>
                    </w:rPr>
                    <w:t>69.7</w:t>
                  </w:r>
                </w:p>
              </w:tc>
              <w:tc>
                <w:tcPr>
                  <w:tcW w:w="1826" w:type="dxa"/>
                  <w:vAlign w:val="center"/>
                </w:tcPr>
                <w:p>
                  <w:pPr>
                    <w:spacing w:beforeLines="8" w:afterLines="8"/>
                    <w:jc w:val="center"/>
                    <w:rPr>
                      <w:kern w:val="0"/>
                      <w:sz w:val="24"/>
                    </w:rPr>
                  </w:pPr>
                  <w:r>
                    <w:rPr>
                      <w:kern w:val="0"/>
                      <w:sz w:val="24"/>
                    </w:rPr>
                    <w:t>0.050</w:t>
                  </w:r>
                </w:p>
              </w:tc>
              <w:tc>
                <w:tcPr>
                  <w:tcW w:w="1824" w:type="dxa"/>
                  <w:vAlign w:val="center"/>
                </w:tcPr>
                <w:p>
                  <w:pPr>
                    <w:spacing w:beforeLines="8" w:afterLines="8"/>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3157" w:type="dxa"/>
                  <w:vAlign w:val="center"/>
                </w:tcPr>
                <w:p>
                  <w:pPr>
                    <w:jc w:val="center"/>
                    <w:rPr>
                      <w:kern w:val="0"/>
                      <w:sz w:val="24"/>
                    </w:rPr>
                  </w:pPr>
                  <w:r>
                    <w:rPr>
                      <w:kern w:val="0"/>
                      <w:sz w:val="24"/>
                    </w:rPr>
                    <w:t>距西面围墙10m</w:t>
                  </w:r>
                </w:p>
              </w:tc>
              <w:tc>
                <w:tcPr>
                  <w:tcW w:w="2233" w:type="dxa"/>
                  <w:vAlign w:val="center"/>
                </w:tcPr>
                <w:p>
                  <w:pPr>
                    <w:spacing w:beforeLines="8" w:afterLines="8"/>
                    <w:jc w:val="center"/>
                    <w:rPr>
                      <w:kern w:val="0"/>
                      <w:sz w:val="24"/>
                    </w:rPr>
                  </w:pPr>
                  <w:r>
                    <w:rPr>
                      <w:kern w:val="0"/>
                      <w:sz w:val="24"/>
                    </w:rPr>
                    <w:t>43.5</w:t>
                  </w:r>
                </w:p>
              </w:tc>
              <w:tc>
                <w:tcPr>
                  <w:tcW w:w="1826" w:type="dxa"/>
                  <w:vAlign w:val="center"/>
                </w:tcPr>
                <w:p>
                  <w:pPr>
                    <w:spacing w:beforeLines="8" w:afterLines="8"/>
                    <w:jc w:val="center"/>
                    <w:rPr>
                      <w:kern w:val="0"/>
                      <w:sz w:val="24"/>
                    </w:rPr>
                  </w:pPr>
                  <w:r>
                    <w:rPr>
                      <w:kern w:val="0"/>
                      <w:sz w:val="24"/>
                    </w:rPr>
                    <w:t>0.037</w:t>
                  </w:r>
                </w:p>
              </w:tc>
              <w:tc>
                <w:tcPr>
                  <w:tcW w:w="1824" w:type="dxa"/>
                  <w:vAlign w:val="center"/>
                </w:tcPr>
                <w:p>
                  <w:pPr>
                    <w:spacing w:beforeLines="8" w:afterLines="8"/>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3157" w:type="dxa"/>
                  <w:vAlign w:val="center"/>
                </w:tcPr>
                <w:p>
                  <w:pPr>
                    <w:jc w:val="center"/>
                    <w:rPr>
                      <w:kern w:val="0"/>
                      <w:sz w:val="24"/>
                    </w:rPr>
                  </w:pPr>
                  <w:r>
                    <w:rPr>
                      <w:kern w:val="0"/>
                      <w:sz w:val="24"/>
                    </w:rPr>
                    <w:t>距西面围墙15m</w:t>
                  </w:r>
                </w:p>
              </w:tc>
              <w:tc>
                <w:tcPr>
                  <w:tcW w:w="2233" w:type="dxa"/>
                  <w:vAlign w:val="center"/>
                </w:tcPr>
                <w:p>
                  <w:pPr>
                    <w:spacing w:beforeLines="8" w:afterLines="8"/>
                    <w:jc w:val="center"/>
                    <w:rPr>
                      <w:kern w:val="0"/>
                      <w:sz w:val="24"/>
                    </w:rPr>
                  </w:pPr>
                  <w:r>
                    <w:rPr>
                      <w:kern w:val="0"/>
                      <w:sz w:val="24"/>
                    </w:rPr>
                    <w:t>30.3</w:t>
                  </w:r>
                </w:p>
              </w:tc>
              <w:tc>
                <w:tcPr>
                  <w:tcW w:w="1826" w:type="dxa"/>
                  <w:vAlign w:val="center"/>
                </w:tcPr>
                <w:p>
                  <w:pPr>
                    <w:spacing w:beforeLines="8" w:afterLines="8"/>
                    <w:jc w:val="center"/>
                    <w:rPr>
                      <w:kern w:val="0"/>
                      <w:sz w:val="24"/>
                    </w:rPr>
                  </w:pPr>
                  <w:r>
                    <w:rPr>
                      <w:kern w:val="0"/>
                      <w:sz w:val="24"/>
                    </w:rPr>
                    <w:t>0.031</w:t>
                  </w:r>
                </w:p>
              </w:tc>
              <w:tc>
                <w:tcPr>
                  <w:tcW w:w="1824" w:type="dxa"/>
                  <w:vAlign w:val="center"/>
                </w:tcPr>
                <w:p>
                  <w:pPr>
                    <w:spacing w:beforeLines="8" w:afterLines="8"/>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3157" w:type="dxa"/>
                  <w:vAlign w:val="center"/>
                </w:tcPr>
                <w:p>
                  <w:pPr>
                    <w:jc w:val="center"/>
                    <w:rPr>
                      <w:kern w:val="0"/>
                      <w:sz w:val="24"/>
                    </w:rPr>
                  </w:pPr>
                  <w:r>
                    <w:rPr>
                      <w:kern w:val="0"/>
                      <w:sz w:val="24"/>
                    </w:rPr>
                    <w:t>距西面围墙20m</w:t>
                  </w:r>
                </w:p>
              </w:tc>
              <w:tc>
                <w:tcPr>
                  <w:tcW w:w="2233" w:type="dxa"/>
                  <w:vAlign w:val="center"/>
                </w:tcPr>
                <w:p>
                  <w:pPr>
                    <w:spacing w:beforeLines="8" w:afterLines="8"/>
                    <w:jc w:val="center"/>
                    <w:rPr>
                      <w:kern w:val="0"/>
                      <w:sz w:val="24"/>
                    </w:rPr>
                  </w:pPr>
                  <w:r>
                    <w:rPr>
                      <w:kern w:val="0"/>
                      <w:sz w:val="24"/>
                    </w:rPr>
                    <w:t>21.8</w:t>
                  </w:r>
                </w:p>
              </w:tc>
              <w:tc>
                <w:tcPr>
                  <w:tcW w:w="1826" w:type="dxa"/>
                  <w:vAlign w:val="center"/>
                </w:tcPr>
                <w:p>
                  <w:pPr>
                    <w:spacing w:beforeLines="8" w:afterLines="8"/>
                    <w:jc w:val="center"/>
                    <w:rPr>
                      <w:kern w:val="0"/>
                      <w:sz w:val="24"/>
                    </w:rPr>
                  </w:pPr>
                  <w:r>
                    <w:rPr>
                      <w:kern w:val="0"/>
                      <w:sz w:val="24"/>
                    </w:rPr>
                    <w:t>0.022</w:t>
                  </w:r>
                </w:p>
              </w:tc>
              <w:tc>
                <w:tcPr>
                  <w:tcW w:w="1824" w:type="dxa"/>
                  <w:vAlign w:val="center"/>
                </w:tcPr>
                <w:p>
                  <w:pPr>
                    <w:spacing w:beforeLines="8" w:afterLines="8"/>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3157" w:type="dxa"/>
                  <w:vAlign w:val="center"/>
                </w:tcPr>
                <w:p>
                  <w:pPr>
                    <w:jc w:val="center"/>
                    <w:rPr>
                      <w:kern w:val="0"/>
                      <w:sz w:val="24"/>
                    </w:rPr>
                  </w:pPr>
                  <w:r>
                    <w:rPr>
                      <w:kern w:val="0"/>
                      <w:sz w:val="24"/>
                    </w:rPr>
                    <w:t>距西面围墙25m</w:t>
                  </w:r>
                </w:p>
              </w:tc>
              <w:tc>
                <w:tcPr>
                  <w:tcW w:w="2233" w:type="dxa"/>
                  <w:vAlign w:val="center"/>
                </w:tcPr>
                <w:p>
                  <w:pPr>
                    <w:spacing w:beforeLines="8" w:afterLines="8"/>
                    <w:jc w:val="center"/>
                    <w:rPr>
                      <w:kern w:val="0"/>
                      <w:sz w:val="24"/>
                    </w:rPr>
                  </w:pPr>
                  <w:r>
                    <w:rPr>
                      <w:kern w:val="0"/>
                      <w:sz w:val="24"/>
                    </w:rPr>
                    <w:t>16.7</w:t>
                  </w:r>
                </w:p>
              </w:tc>
              <w:tc>
                <w:tcPr>
                  <w:tcW w:w="1826" w:type="dxa"/>
                  <w:vAlign w:val="center"/>
                </w:tcPr>
                <w:p>
                  <w:pPr>
                    <w:spacing w:beforeLines="8" w:afterLines="8"/>
                    <w:jc w:val="center"/>
                    <w:rPr>
                      <w:kern w:val="0"/>
                      <w:sz w:val="24"/>
                    </w:rPr>
                  </w:pPr>
                  <w:r>
                    <w:rPr>
                      <w:kern w:val="0"/>
                      <w:sz w:val="24"/>
                    </w:rPr>
                    <w:t>0.016</w:t>
                  </w:r>
                </w:p>
              </w:tc>
              <w:tc>
                <w:tcPr>
                  <w:tcW w:w="1824" w:type="dxa"/>
                  <w:vAlign w:val="center"/>
                </w:tcPr>
                <w:p>
                  <w:pPr>
                    <w:spacing w:beforeLines="8" w:afterLines="8"/>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3157" w:type="dxa"/>
                  <w:vAlign w:val="center"/>
                </w:tcPr>
                <w:p>
                  <w:pPr>
                    <w:jc w:val="center"/>
                    <w:rPr>
                      <w:kern w:val="0"/>
                      <w:sz w:val="24"/>
                    </w:rPr>
                  </w:pPr>
                  <w:r>
                    <w:rPr>
                      <w:kern w:val="0"/>
                      <w:sz w:val="24"/>
                    </w:rPr>
                    <w:t>距西面围墙30m</w:t>
                  </w:r>
                </w:p>
              </w:tc>
              <w:tc>
                <w:tcPr>
                  <w:tcW w:w="2233" w:type="dxa"/>
                  <w:vAlign w:val="center"/>
                </w:tcPr>
                <w:p>
                  <w:pPr>
                    <w:spacing w:beforeLines="8" w:afterLines="8"/>
                    <w:jc w:val="center"/>
                    <w:rPr>
                      <w:kern w:val="0"/>
                      <w:sz w:val="24"/>
                    </w:rPr>
                  </w:pPr>
                  <w:r>
                    <w:rPr>
                      <w:kern w:val="0"/>
                      <w:sz w:val="24"/>
                    </w:rPr>
                    <w:t>13.5</w:t>
                  </w:r>
                </w:p>
              </w:tc>
              <w:tc>
                <w:tcPr>
                  <w:tcW w:w="1826" w:type="dxa"/>
                  <w:vAlign w:val="center"/>
                </w:tcPr>
                <w:p>
                  <w:pPr>
                    <w:spacing w:beforeLines="8" w:afterLines="8"/>
                    <w:jc w:val="center"/>
                    <w:rPr>
                      <w:kern w:val="0"/>
                      <w:sz w:val="24"/>
                    </w:rPr>
                  </w:pPr>
                  <w:r>
                    <w:rPr>
                      <w:kern w:val="0"/>
                      <w:sz w:val="24"/>
                    </w:rPr>
                    <w:t>0.014</w:t>
                  </w:r>
                </w:p>
              </w:tc>
              <w:tc>
                <w:tcPr>
                  <w:tcW w:w="1824" w:type="dxa"/>
                  <w:vAlign w:val="center"/>
                </w:tcPr>
                <w:p>
                  <w:pPr>
                    <w:spacing w:beforeLines="8" w:afterLines="8"/>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3157" w:type="dxa"/>
                  <w:vAlign w:val="center"/>
                </w:tcPr>
                <w:p>
                  <w:pPr>
                    <w:jc w:val="center"/>
                    <w:rPr>
                      <w:kern w:val="0"/>
                      <w:sz w:val="24"/>
                    </w:rPr>
                  </w:pPr>
                  <w:r>
                    <w:rPr>
                      <w:kern w:val="0"/>
                      <w:sz w:val="24"/>
                    </w:rPr>
                    <w:t>距西面围墙35m</w:t>
                  </w:r>
                </w:p>
              </w:tc>
              <w:tc>
                <w:tcPr>
                  <w:tcW w:w="2233" w:type="dxa"/>
                  <w:vAlign w:val="center"/>
                </w:tcPr>
                <w:p>
                  <w:pPr>
                    <w:spacing w:beforeLines="8" w:afterLines="8"/>
                    <w:jc w:val="center"/>
                    <w:rPr>
                      <w:kern w:val="0"/>
                      <w:sz w:val="24"/>
                    </w:rPr>
                  </w:pPr>
                  <w:r>
                    <w:rPr>
                      <w:kern w:val="0"/>
                      <w:sz w:val="24"/>
                    </w:rPr>
                    <w:t>10.2</w:t>
                  </w:r>
                </w:p>
              </w:tc>
              <w:tc>
                <w:tcPr>
                  <w:tcW w:w="1826" w:type="dxa"/>
                  <w:vAlign w:val="center"/>
                </w:tcPr>
                <w:p>
                  <w:pPr>
                    <w:spacing w:beforeLines="8" w:afterLines="8"/>
                    <w:jc w:val="center"/>
                    <w:rPr>
                      <w:kern w:val="0"/>
                      <w:sz w:val="24"/>
                    </w:rPr>
                  </w:pPr>
                  <w:r>
                    <w:rPr>
                      <w:kern w:val="0"/>
                      <w:sz w:val="24"/>
                    </w:rPr>
                    <w:t>0.011</w:t>
                  </w:r>
                </w:p>
              </w:tc>
              <w:tc>
                <w:tcPr>
                  <w:tcW w:w="1824" w:type="dxa"/>
                  <w:vAlign w:val="center"/>
                </w:tcPr>
                <w:p>
                  <w:pPr>
                    <w:spacing w:beforeLines="8" w:afterLines="8"/>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3157" w:type="dxa"/>
                  <w:vAlign w:val="center"/>
                </w:tcPr>
                <w:p>
                  <w:pPr>
                    <w:jc w:val="center"/>
                    <w:rPr>
                      <w:kern w:val="0"/>
                      <w:sz w:val="24"/>
                    </w:rPr>
                  </w:pPr>
                  <w:r>
                    <w:rPr>
                      <w:kern w:val="0"/>
                      <w:sz w:val="24"/>
                    </w:rPr>
                    <w:t>距西面围墙40m</w:t>
                  </w:r>
                </w:p>
              </w:tc>
              <w:tc>
                <w:tcPr>
                  <w:tcW w:w="2233" w:type="dxa"/>
                  <w:vAlign w:val="center"/>
                </w:tcPr>
                <w:p>
                  <w:pPr>
                    <w:spacing w:beforeLines="8" w:afterLines="8"/>
                    <w:jc w:val="center"/>
                    <w:rPr>
                      <w:kern w:val="0"/>
                      <w:sz w:val="24"/>
                    </w:rPr>
                  </w:pPr>
                  <w:r>
                    <w:rPr>
                      <w:kern w:val="0"/>
                      <w:sz w:val="24"/>
                    </w:rPr>
                    <w:t>5.7</w:t>
                  </w:r>
                </w:p>
              </w:tc>
              <w:tc>
                <w:tcPr>
                  <w:tcW w:w="1826" w:type="dxa"/>
                  <w:vAlign w:val="center"/>
                </w:tcPr>
                <w:p>
                  <w:pPr>
                    <w:spacing w:beforeLines="8" w:afterLines="8"/>
                    <w:jc w:val="center"/>
                    <w:rPr>
                      <w:kern w:val="0"/>
                      <w:sz w:val="24"/>
                    </w:rPr>
                  </w:pPr>
                  <w:r>
                    <w:rPr>
                      <w:kern w:val="0"/>
                      <w:sz w:val="24"/>
                    </w:rPr>
                    <w:t>0.013</w:t>
                  </w:r>
                </w:p>
              </w:tc>
              <w:tc>
                <w:tcPr>
                  <w:tcW w:w="1824" w:type="dxa"/>
                  <w:vAlign w:val="center"/>
                </w:tcPr>
                <w:p>
                  <w:pPr>
                    <w:spacing w:beforeLines="8" w:afterLines="8"/>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3157" w:type="dxa"/>
                  <w:vAlign w:val="center"/>
                </w:tcPr>
                <w:p>
                  <w:pPr>
                    <w:jc w:val="center"/>
                    <w:rPr>
                      <w:kern w:val="0"/>
                      <w:sz w:val="24"/>
                    </w:rPr>
                  </w:pPr>
                  <w:r>
                    <w:rPr>
                      <w:kern w:val="0"/>
                      <w:sz w:val="24"/>
                    </w:rPr>
                    <w:t>距西面围墙45m</w:t>
                  </w:r>
                </w:p>
              </w:tc>
              <w:tc>
                <w:tcPr>
                  <w:tcW w:w="2233" w:type="dxa"/>
                  <w:vAlign w:val="center"/>
                </w:tcPr>
                <w:p>
                  <w:pPr>
                    <w:spacing w:beforeLines="8" w:afterLines="8"/>
                    <w:jc w:val="center"/>
                    <w:rPr>
                      <w:kern w:val="0"/>
                      <w:sz w:val="24"/>
                    </w:rPr>
                  </w:pPr>
                  <w:r>
                    <w:rPr>
                      <w:kern w:val="0"/>
                      <w:sz w:val="24"/>
                    </w:rPr>
                    <w:t>2.4</w:t>
                  </w:r>
                </w:p>
              </w:tc>
              <w:tc>
                <w:tcPr>
                  <w:tcW w:w="1826" w:type="dxa"/>
                  <w:vAlign w:val="center"/>
                </w:tcPr>
                <w:p>
                  <w:pPr>
                    <w:spacing w:beforeLines="8" w:afterLines="8"/>
                    <w:jc w:val="center"/>
                    <w:rPr>
                      <w:kern w:val="0"/>
                      <w:sz w:val="24"/>
                    </w:rPr>
                  </w:pPr>
                  <w:r>
                    <w:rPr>
                      <w:kern w:val="0"/>
                      <w:sz w:val="24"/>
                    </w:rPr>
                    <w:t>0.010</w:t>
                  </w:r>
                </w:p>
              </w:tc>
              <w:tc>
                <w:tcPr>
                  <w:tcW w:w="1824" w:type="dxa"/>
                  <w:vAlign w:val="center"/>
                </w:tcPr>
                <w:p>
                  <w:pPr>
                    <w:spacing w:beforeLines="8" w:afterLines="8"/>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3157" w:type="dxa"/>
                  <w:vAlign w:val="center"/>
                </w:tcPr>
                <w:p>
                  <w:pPr>
                    <w:jc w:val="center"/>
                    <w:rPr>
                      <w:kern w:val="0"/>
                      <w:sz w:val="24"/>
                    </w:rPr>
                  </w:pPr>
                  <w:r>
                    <w:rPr>
                      <w:kern w:val="0"/>
                      <w:sz w:val="24"/>
                    </w:rPr>
                    <w:t>距西面围墙50m</w:t>
                  </w:r>
                </w:p>
              </w:tc>
              <w:tc>
                <w:tcPr>
                  <w:tcW w:w="2233" w:type="dxa"/>
                  <w:vAlign w:val="center"/>
                </w:tcPr>
                <w:p>
                  <w:pPr>
                    <w:spacing w:beforeLines="8" w:afterLines="8"/>
                    <w:jc w:val="center"/>
                    <w:rPr>
                      <w:kern w:val="0"/>
                      <w:sz w:val="24"/>
                    </w:rPr>
                  </w:pPr>
                  <w:r>
                    <w:rPr>
                      <w:kern w:val="0"/>
                      <w:sz w:val="24"/>
                    </w:rPr>
                    <w:t>2.8</w:t>
                  </w:r>
                </w:p>
              </w:tc>
              <w:tc>
                <w:tcPr>
                  <w:tcW w:w="1826" w:type="dxa"/>
                  <w:vAlign w:val="center"/>
                </w:tcPr>
                <w:p>
                  <w:pPr>
                    <w:spacing w:beforeLines="8" w:afterLines="8"/>
                    <w:jc w:val="center"/>
                    <w:rPr>
                      <w:kern w:val="0"/>
                      <w:sz w:val="24"/>
                    </w:rPr>
                  </w:pPr>
                  <w:r>
                    <w:rPr>
                      <w:kern w:val="0"/>
                      <w:sz w:val="24"/>
                    </w:rPr>
                    <w:t>0.009</w:t>
                  </w:r>
                </w:p>
              </w:tc>
              <w:tc>
                <w:tcPr>
                  <w:tcW w:w="1824" w:type="dxa"/>
                  <w:vAlign w:val="center"/>
                </w:tcPr>
                <w:p>
                  <w:pPr>
                    <w:spacing w:beforeLines="8" w:afterLines="8"/>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95" w:hRule="atLeast"/>
                <w:jc w:val="center"/>
              </w:trPr>
              <w:tc>
                <w:tcPr>
                  <w:tcW w:w="9040" w:type="dxa"/>
                  <w:gridSpan w:val="4"/>
                  <w:vAlign w:val="center"/>
                </w:tcPr>
                <w:p>
                  <w:pPr>
                    <w:jc w:val="center"/>
                    <w:rPr>
                      <w:kern w:val="0"/>
                      <w:sz w:val="24"/>
                    </w:rPr>
                  </w:pPr>
                  <w:r>
                    <w:rPr>
                      <w:kern w:val="0"/>
                      <w:sz w:val="24"/>
                    </w:rPr>
                    <w:t>监测日期2016年5月16日，晴，温度31.5</w:t>
                  </w:r>
                  <w:r>
                    <w:rPr>
                      <w:rFonts w:hint="eastAsia" w:ascii="宋体" w:hAnsi="宋体" w:cs="宋体"/>
                      <w:kern w:val="0"/>
                      <w:sz w:val="24"/>
                    </w:rPr>
                    <w:t>℃</w:t>
                  </w:r>
                  <w:r>
                    <w:rPr>
                      <w:kern w:val="0"/>
                      <w:sz w:val="24"/>
                    </w:rPr>
                    <w:t>，相对湿度58.7%。</w:t>
                  </w:r>
                </w:p>
              </w:tc>
            </w:tr>
          </w:tbl>
          <w:p>
            <w:pPr>
              <w:pStyle w:val="73"/>
              <w:spacing w:beforeLines="50"/>
              <w:ind w:firstLine="560"/>
              <w:rPr>
                <w:rFonts w:ascii="Times New Roman" w:hAnsi="Times New Roman" w:eastAsia="宋体" w:cs="Times New Roman"/>
                <w:sz w:val="28"/>
                <w:szCs w:val="28"/>
              </w:rPr>
            </w:pPr>
            <w:r>
              <w:rPr>
                <w:rFonts w:ascii="Times New Roman" w:hAnsi="Times New Roman" w:eastAsia="宋体" w:cs="Times New Roman"/>
                <w:sz w:val="28"/>
                <w:szCs w:val="28"/>
              </w:rPr>
              <w:t>（8）类比监测结果分析</w:t>
            </w:r>
          </w:p>
          <w:p>
            <w:pPr>
              <w:ind w:firstLine="560" w:firstLineChars="200"/>
              <w:rPr>
                <w:sz w:val="28"/>
              </w:rPr>
            </w:pPr>
            <w:r>
              <w:rPr>
                <w:color w:val="000000"/>
                <w:sz w:val="28"/>
              </w:rPr>
              <w:t>根据表</w:t>
            </w:r>
            <w:r>
              <w:rPr>
                <w:rFonts w:hint="eastAsia"/>
                <w:color w:val="000000"/>
                <w:sz w:val="28"/>
              </w:rPr>
              <w:t>20</w:t>
            </w:r>
            <w:r>
              <w:rPr>
                <w:color w:val="000000"/>
                <w:sz w:val="28"/>
              </w:rPr>
              <w:t>可知，</w:t>
            </w:r>
            <w:r>
              <w:rPr>
                <w:sz w:val="28"/>
              </w:rPr>
              <w:t>在运的</w:t>
            </w:r>
            <w:r>
              <w:rPr>
                <w:bCs/>
                <w:sz w:val="28"/>
                <w:szCs w:val="28"/>
              </w:rPr>
              <w:t>浦沅22</w:t>
            </w:r>
            <w:r>
              <w:rPr>
                <w:sz w:val="28"/>
              </w:rPr>
              <w:t>0kV变电站周围工频电场强度为5.7～24.7V/m，均小于4000V/m的标准限值；工频磁感应强度为0.023～0.162μT，均小于100μT的标准限值。</w:t>
            </w:r>
          </w:p>
          <w:p>
            <w:pPr>
              <w:ind w:firstLine="560" w:firstLineChars="200"/>
              <w:rPr>
                <w:sz w:val="28"/>
              </w:rPr>
            </w:pPr>
            <w:r>
              <w:rPr>
                <w:color w:val="000000"/>
                <w:sz w:val="28"/>
              </w:rPr>
              <w:t>根据表2</w:t>
            </w:r>
            <w:r>
              <w:rPr>
                <w:rFonts w:hint="eastAsia"/>
                <w:color w:val="000000"/>
                <w:sz w:val="28"/>
              </w:rPr>
              <w:t>1</w:t>
            </w:r>
            <w:r>
              <w:rPr>
                <w:color w:val="000000"/>
                <w:sz w:val="28"/>
              </w:rPr>
              <w:t>可知，</w:t>
            </w:r>
            <w:r>
              <w:rPr>
                <w:sz w:val="28"/>
              </w:rPr>
              <w:t>在运的</w:t>
            </w:r>
            <w:r>
              <w:rPr>
                <w:bCs/>
                <w:sz w:val="28"/>
                <w:szCs w:val="28"/>
              </w:rPr>
              <w:t>楠竹塘22</w:t>
            </w:r>
            <w:r>
              <w:rPr>
                <w:sz w:val="28"/>
              </w:rPr>
              <w:t>0kV变电站周围工频电场强度为13.7～862.7V/m，均小于4000V/m的标准限值；工频磁感应强度为0.109～0.863μT，均小于100μT的标准限值。</w:t>
            </w:r>
          </w:p>
          <w:p>
            <w:pPr>
              <w:ind w:firstLine="560" w:firstLineChars="200"/>
              <w:rPr>
                <w:sz w:val="28"/>
              </w:rPr>
            </w:pPr>
            <w:r>
              <w:rPr>
                <w:color w:val="000000"/>
                <w:sz w:val="28"/>
              </w:rPr>
              <w:t>根据表2</w:t>
            </w:r>
            <w:r>
              <w:rPr>
                <w:rFonts w:hint="eastAsia"/>
                <w:color w:val="000000"/>
                <w:sz w:val="28"/>
              </w:rPr>
              <w:t>2</w:t>
            </w:r>
            <w:r>
              <w:rPr>
                <w:color w:val="000000"/>
                <w:sz w:val="28"/>
              </w:rPr>
              <w:t>可知，</w:t>
            </w:r>
            <w:r>
              <w:rPr>
                <w:sz w:val="28"/>
              </w:rPr>
              <w:t>在运的</w:t>
            </w:r>
            <w:r>
              <w:rPr>
                <w:bCs/>
                <w:sz w:val="28"/>
                <w:szCs w:val="28"/>
              </w:rPr>
              <w:t>毛家塘22</w:t>
            </w:r>
            <w:r>
              <w:rPr>
                <w:sz w:val="28"/>
              </w:rPr>
              <w:t>0kV变电站周围工频电场强度为2.1～783.1V/m，均小于4000V/m的标准限值；工频磁感应强度为0.050～1.018μT，均小于100μT的标准限值。</w:t>
            </w:r>
          </w:p>
          <w:p>
            <w:pPr>
              <w:ind w:left="1" w:hanging="3"/>
              <w:rPr>
                <w:sz w:val="28"/>
                <w:szCs w:val="28"/>
              </w:rPr>
            </w:pPr>
            <w:r>
              <w:rPr>
                <w:sz w:val="28"/>
                <w:szCs w:val="28"/>
              </w:rPr>
              <w:t>1.1.2变电站电磁环境影响预测与评价结论</w:t>
            </w:r>
          </w:p>
          <w:p>
            <w:pPr>
              <w:pStyle w:val="73"/>
              <w:ind w:firstLine="560"/>
              <w:rPr>
                <w:rFonts w:ascii="Times New Roman" w:hAnsi="Times New Roman" w:eastAsia="宋体" w:cs="Times New Roman"/>
                <w:sz w:val="28"/>
                <w:szCs w:val="28"/>
              </w:rPr>
            </w:pPr>
            <w:r>
              <w:rPr>
                <w:rFonts w:ascii="Times New Roman" w:hAnsi="Times New Roman" w:eastAsia="宋体" w:cs="Times New Roman"/>
                <w:sz w:val="28"/>
                <w:szCs w:val="28"/>
              </w:rPr>
              <w:t>由于报告中新建的谷山、白田、城南（寺冲）</w:t>
            </w:r>
            <w:r>
              <w:rPr>
                <w:rFonts w:hint="eastAsia" w:ascii="Times New Roman" w:hAnsi="Times New Roman" w:eastAsia="宋体" w:cs="Times New Roman"/>
                <w:sz w:val="28"/>
                <w:szCs w:val="28"/>
              </w:rPr>
              <w:t>、科大</w:t>
            </w:r>
            <w:r>
              <w:rPr>
                <w:rFonts w:ascii="Times New Roman" w:hAnsi="Times New Roman" w:eastAsia="宋体" w:cs="Times New Roman"/>
                <w:sz w:val="28"/>
                <w:szCs w:val="28"/>
              </w:rPr>
              <w:t>（</w:t>
            </w:r>
            <w:r>
              <w:rPr>
                <w:rFonts w:hint="eastAsia" w:ascii="Times New Roman" w:hAnsi="Times New Roman" w:eastAsia="宋体" w:cs="Times New Roman"/>
                <w:sz w:val="28"/>
                <w:szCs w:val="28"/>
              </w:rPr>
              <w:t>马栏山</w:t>
            </w:r>
            <w:r>
              <w:rPr>
                <w:rFonts w:ascii="Times New Roman" w:hAnsi="Times New Roman" w:eastAsia="宋体" w:cs="Times New Roman"/>
                <w:sz w:val="28"/>
                <w:szCs w:val="28"/>
              </w:rPr>
              <w:t>）220kV变电站以及扩建的龙王220kV变电站与浦沅220kV变电站，扩建的向阳、浏阳医药园、通益220kV变电站与楠竹塘220kV变电站，扩建的杨高、延农、余家湾220kV变电站与毛家塘220kV变电站的规模、电压等级、总平面布局、出线条件均类似，故类比浦沅、楠竹塘、毛家塘220kV变电站围墙外实测的工频电场强度、工频磁感应强度能反映新建谷山、白田、城南（寺冲）</w:t>
            </w:r>
            <w:r>
              <w:rPr>
                <w:rFonts w:hint="eastAsia" w:ascii="Times New Roman" w:hAnsi="Times New Roman" w:eastAsia="宋体" w:cs="Times New Roman"/>
                <w:sz w:val="28"/>
                <w:szCs w:val="28"/>
              </w:rPr>
              <w:t>、科大</w:t>
            </w:r>
            <w:r>
              <w:rPr>
                <w:rFonts w:ascii="Times New Roman" w:hAnsi="Times New Roman" w:eastAsia="宋体" w:cs="Times New Roman"/>
                <w:sz w:val="28"/>
                <w:szCs w:val="28"/>
              </w:rPr>
              <w:t>（</w:t>
            </w:r>
            <w:r>
              <w:rPr>
                <w:rFonts w:hint="eastAsia" w:ascii="Times New Roman" w:hAnsi="Times New Roman" w:eastAsia="宋体" w:cs="Times New Roman"/>
                <w:sz w:val="28"/>
                <w:szCs w:val="28"/>
              </w:rPr>
              <w:t>马栏山</w:t>
            </w:r>
            <w:r>
              <w:rPr>
                <w:rFonts w:ascii="Times New Roman" w:hAnsi="Times New Roman" w:eastAsia="宋体" w:cs="Times New Roman"/>
                <w:sz w:val="28"/>
                <w:szCs w:val="28"/>
              </w:rPr>
              <w:t>）220kV变电站以及扩建的龙王、向阳、杨高、延农、浏阳医药园、通益、余家湾220kV变电站投运后的情况。</w:t>
            </w:r>
          </w:p>
          <w:p>
            <w:pPr>
              <w:ind w:firstLine="560" w:firstLineChars="200"/>
              <w:rPr>
                <w:kern w:val="0"/>
                <w:sz w:val="28"/>
                <w:szCs w:val="28"/>
              </w:rPr>
            </w:pPr>
            <w:r>
              <w:rPr>
                <w:sz w:val="28"/>
                <w:szCs w:val="28"/>
              </w:rPr>
              <w:t>浦沅220kV变电站</w:t>
            </w:r>
            <w:r>
              <w:rPr>
                <w:kern w:val="0"/>
                <w:sz w:val="28"/>
                <w:szCs w:val="28"/>
              </w:rPr>
              <w:t>类比监测结果中围墙外工频电场强度、工频磁感应强度最大值分别为24.7V/m、0.162μT；</w:t>
            </w:r>
            <w:r>
              <w:rPr>
                <w:sz w:val="28"/>
                <w:szCs w:val="28"/>
              </w:rPr>
              <w:t>楠竹塘220kV变电站</w:t>
            </w:r>
            <w:r>
              <w:rPr>
                <w:kern w:val="0"/>
                <w:sz w:val="28"/>
                <w:szCs w:val="28"/>
              </w:rPr>
              <w:t>类比监测结果中围墙外工频电场强度、工频磁感应强度最大值分别为862.7V/m、0.863μT；</w:t>
            </w:r>
            <w:r>
              <w:rPr>
                <w:sz w:val="28"/>
                <w:szCs w:val="28"/>
              </w:rPr>
              <w:t>毛家塘220kV变电站</w:t>
            </w:r>
            <w:r>
              <w:rPr>
                <w:kern w:val="0"/>
                <w:sz w:val="28"/>
                <w:szCs w:val="28"/>
              </w:rPr>
              <w:t>类比监测结果中围墙外工频电场强度、工频磁感应强度最大值分别为783.1V/m、1.018μT，均满足4000V/m、100μT的标准限值要求。因此本报告中新建的</w:t>
            </w:r>
            <w:r>
              <w:rPr>
                <w:sz w:val="28"/>
                <w:szCs w:val="28"/>
              </w:rPr>
              <w:t>谷山、白田、城南（寺冲）</w:t>
            </w:r>
            <w:r>
              <w:rPr>
                <w:rFonts w:hint="eastAsia"/>
                <w:sz w:val="28"/>
                <w:szCs w:val="28"/>
              </w:rPr>
              <w:t>、科大</w:t>
            </w:r>
            <w:r>
              <w:rPr>
                <w:sz w:val="28"/>
                <w:szCs w:val="28"/>
              </w:rPr>
              <w:t>（</w:t>
            </w:r>
            <w:r>
              <w:rPr>
                <w:rFonts w:hint="eastAsia"/>
                <w:sz w:val="28"/>
                <w:szCs w:val="28"/>
              </w:rPr>
              <w:t>马栏山</w:t>
            </w:r>
            <w:r>
              <w:rPr>
                <w:sz w:val="28"/>
                <w:szCs w:val="28"/>
              </w:rPr>
              <w:t>）220kV变电站以及扩建的龙王、向阳、杨高、延农、浏阳医药园、通益、余家湾220kV变电站</w:t>
            </w:r>
            <w:r>
              <w:rPr>
                <w:kern w:val="0"/>
                <w:sz w:val="28"/>
                <w:szCs w:val="28"/>
              </w:rPr>
              <w:t>投运后围墙外的工频电场强度、工频磁感应强度能够满足</w:t>
            </w:r>
            <w:r>
              <w:rPr>
                <w:sz w:val="28"/>
                <w:szCs w:val="28"/>
              </w:rPr>
              <w:t>《电磁环境控制限值》（GB 8702-2014）</w:t>
            </w:r>
            <w:r>
              <w:rPr>
                <w:kern w:val="0"/>
                <w:sz w:val="28"/>
                <w:szCs w:val="28"/>
              </w:rPr>
              <w:t>工频电场强度4000V/m、工频磁感应强度100μT的限值标准要求。</w:t>
            </w:r>
          </w:p>
          <w:p>
            <w:pPr>
              <w:rPr>
                <w:kern w:val="0"/>
                <w:sz w:val="28"/>
                <w:szCs w:val="28"/>
              </w:rPr>
            </w:pPr>
            <w:r>
              <w:rPr>
                <w:kern w:val="0"/>
                <w:sz w:val="28"/>
                <w:szCs w:val="28"/>
              </w:rPr>
              <w:t>1.2输电线路电磁环境影响预测与评价</w:t>
            </w:r>
          </w:p>
          <w:p>
            <w:pPr>
              <w:ind w:firstLine="560" w:firstLineChars="200"/>
              <w:rPr>
                <w:kern w:val="0"/>
                <w:sz w:val="28"/>
                <w:szCs w:val="28"/>
              </w:rPr>
            </w:pPr>
            <w:r>
              <w:rPr>
                <w:kern w:val="0"/>
                <w:sz w:val="28"/>
                <w:szCs w:val="28"/>
              </w:rPr>
              <w:t>本报告表中的输电线路包括谷山220kV变电站配套220kV线路、白田220kV变电站配套220kV线路、城南（寺冲）220kV变电站配套220kV线路、湖南长沙浏阳500kV变电站220kV送出工程、</w:t>
            </w:r>
            <w:r>
              <w:rPr>
                <w:sz w:val="28"/>
              </w:rPr>
              <w:t>湖南长沙隆平生态家园鼎功～黎托双回、星城～芙蓉双回220kV线路改造工程、</w:t>
            </w:r>
            <w:r>
              <w:rPr>
                <w:kern w:val="0"/>
                <w:sz w:val="28"/>
                <w:szCs w:val="28"/>
              </w:rPr>
              <w:t>湖南长沙余家湾</w:t>
            </w:r>
            <w:r>
              <w:rPr>
                <w:sz w:val="28"/>
              </w:rPr>
              <w:t>～</w:t>
            </w:r>
            <w:r>
              <w:rPr>
                <w:kern w:val="0"/>
                <w:sz w:val="28"/>
                <w:szCs w:val="28"/>
              </w:rPr>
              <w:t>捞刀河</w:t>
            </w:r>
            <w:r>
              <w:rPr>
                <w:rFonts w:hint="eastAsia" w:ascii="宋体" w:hAnsi="宋体" w:cs="宋体"/>
                <w:kern w:val="0"/>
                <w:sz w:val="28"/>
                <w:szCs w:val="28"/>
              </w:rPr>
              <w:t>Ⅰ</w:t>
            </w:r>
            <w:r>
              <w:rPr>
                <w:kern w:val="0"/>
                <w:sz w:val="28"/>
                <w:szCs w:val="28"/>
              </w:rPr>
              <w:t>回π入沙坪220kV线路工程，架空线路除谷山220kV变电站配套220kV线路部分采用四回路共塔架设、浏阳500kV变配套220kV输变电工程部分采用单回路架设外，其余</w:t>
            </w:r>
            <w:r>
              <w:rPr>
                <w:sz w:val="28"/>
              </w:rPr>
              <w:t>线路均为双回共塔架空线路</w:t>
            </w:r>
            <w:r>
              <w:rPr>
                <w:kern w:val="0"/>
                <w:sz w:val="28"/>
                <w:szCs w:val="28"/>
              </w:rPr>
              <w:t>。谷山220kV变电站配套220kV线路边导线地面投影外两侧各15m范围内无电磁环境敏感目标，仅采用采用模式预测对架空线路的电磁环境影响进行预测和评价；其余架空线路采用类比监测和模式预测对电磁环境影响进行预测和评价。</w:t>
            </w:r>
          </w:p>
          <w:p>
            <w:pPr>
              <w:ind w:firstLine="560" w:firstLineChars="200"/>
              <w:rPr>
                <w:kern w:val="0"/>
                <w:sz w:val="28"/>
                <w:szCs w:val="28"/>
              </w:rPr>
            </w:pPr>
            <w:r>
              <w:rPr>
                <w:sz w:val="28"/>
              </w:rPr>
              <w:t>湖南长沙隆平生态家园鼎功～黎托双回、星城～芙蓉双回220kV线路改造工程为电缆下地工程，即将在运的鼎功～黎托双回、星城～芙蓉双回220kV线路部分架空线路段改为地下电缆走线，根据现场实测数据，改造段监测点的工频电场最大值为95.6</w:t>
            </w:r>
            <w:r>
              <w:rPr>
                <w:kern w:val="0"/>
                <w:sz w:val="28"/>
                <w:szCs w:val="28"/>
              </w:rPr>
              <w:t xml:space="preserve"> V/m，工频磁场最大值为0.765μT，满足</w:t>
            </w:r>
            <w:r>
              <w:rPr>
                <w:sz w:val="28"/>
                <w:szCs w:val="28"/>
              </w:rPr>
              <w:t>《电磁环境控制限值》（GB 8702-2014）的限值要求，线路由架空改为电缆后，将进一步改善该线路区域的电磁环境。</w:t>
            </w:r>
          </w:p>
          <w:p>
            <w:pPr>
              <w:rPr>
                <w:kern w:val="0"/>
                <w:sz w:val="28"/>
                <w:szCs w:val="28"/>
              </w:rPr>
            </w:pPr>
            <w:r>
              <w:rPr>
                <w:kern w:val="0"/>
                <w:sz w:val="28"/>
                <w:szCs w:val="28"/>
              </w:rPr>
              <w:t>1.2.1 输电线路线路类比监测</w:t>
            </w:r>
          </w:p>
          <w:p>
            <w:pPr>
              <w:ind w:firstLine="560" w:firstLineChars="200"/>
              <w:rPr>
                <w:kern w:val="0"/>
                <w:sz w:val="28"/>
                <w:szCs w:val="28"/>
              </w:rPr>
            </w:pPr>
            <w:r>
              <w:rPr>
                <w:kern w:val="0"/>
                <w:sz w:val="28"/>
                <w:szCs w:val="28"/>
              </w:rPr>
              <w:t>（1）类比对象选择的原则</w:t>
            </w:r>
          </w:p>
          <w:p>
            <w:pPr>
              <w:ind w:firstLine="560" w:firstLineChars="200"/>
              <w:rPr>
                <w:kern w:val="0"/>
                <w:sz w:val="28"/>
                <w:szCs w:val="28"/>
              </w:rPr>
            </w:pPr>
            <w:r>
              <w:rPr>
                <w:kern w:val="0"/>
                <w:sz w:val="28"/>
                <w:szCs w:val="28"/>
              </w:rPr>
              <w:t>输电线路电磁场环境类比测量，从严格意义讲，应具备完全相同的电压等级、架设形式、布置形式、导线类型、对地高度以及输送电流。但是要满足这样的条件是很困难的，要决这一实际困难，可以在关键部分相同，而达到进行类比的条件。所谓关键部分，就是主要的工频电场、工频磁场产生源。</w:t>
            </w:r>
          </w:p>
          <w:p>
            <w:pPr>
              <w:ind w:firstLine="560" w:firstLineChars="200"/>
              <w:rPr>
                <w:kern w:val="0"/>
                <w:sz w:val="28"/>
                <w:szCs w:val="28"/>
              </w:rPr>
            </w:pPr>
            <w:r>
              <w:rPr>
                <w:kern w:val="0"/>
                <w:sz w:val="28"/>
                <w:szCs w:val="28"/>
              </w:rPr>
              <w:t>对于输电线路的工频电场强度，要求电压等级架设及布置形式一致、电压相同、对地高度类似，此时就可以认为具有可比性；同样对于输电线路的工频磁场，还要求通过导线的的电流相同才具有可比性。实际情况是：工频电场的类比条件相对容易实现，但是产生工频磁场的电流却随负荷变化而有较大的变化。根据以往对输电线线路的电磁环境的类比监测结果输电线线路的磁感应强度远小于100μT的限值标准，而输电线路下方的的工频电场强度则有可能超过4000V/m，所以类比对象主要根据影响工频电场强度的因素来选择。</w:t>
            </w:r>
          </w:p>
          <w:p>
            <w:pPr>
              <w:ind w:firstLine="560" w:firstLineChars="200"/>
              <w:rPr>
                <w:kern w:val="0"/>
                <w:sz w:val="28"/>
                <w:szCs w:val="28"/>
              </w:rPr>
            </w:pPr>
            <w:r>
              <w:rPr>
                <w:kern w:val="0"/>
                <w:sz w:val="28"/>
                <w:szCs w:val="28"/>
              </w:rPr>
              <w:t>（2）类比线路的可比性分析</w:t>
            </w:r>
          </w:p>
          <w:p>
            <w:pPr>
              <w:ind w:firstLine="560" w:firstLineChars="200"/>
              <w:rPr>
                <w:kern w:val="0"/>
                <w:sz w:val="28"/>
                <w:szCs w:val="28"/>
              </w:rPr>
            </w:pPr>
            <w:r>
              <w:rPr>
                <w:kern w:val="0"/>
                <w:sz w:val="28"/>
                <w:szCs w:val="28"/>
              </w:rPr>
              <w:t>根据上述类比原则以及本报告中新建输电线路的电压等级、架设形式、架设高度、杆塔类型、环境特征等因素，本报告选取在运的220kV鼎榔I、II线同塔双回线路及220kV云淮线单回架空线路进行工频电磁场类比预测。类比线路与本期工程线路概况见表2</w:t>
            </w:r>
            <w:r>
              <w:rPr>
                <w:rFonts w:hint="eastAsia"/>
                <w:kern w:val="0"/>
                <w:sz w:val="28"/>
                <w:szCs w:val="28"/>
              </w:rPr>
              <w:t>3</w:t>
            </w:r>
            <w:r>
              <w:rPr>
                <w:kern w:val="0"/>
                <w:sz w:val="28"/>
                <w:szCs w:val="28"/>
              </w:rPr>
              <w:t>。</w:t>
            </w: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r>
              <w:rPr>
                <w:b/>
                <w:bCs/>
                <w:sz w:val="24"/>
                <w:szCs w:val="24"/>
              </w:rPr>
              <w:t>表2</w:t>
            </w:r>
            <w:r>
              <w:rPr>
                <w:rFonts w:hint="eastAsia"/>
                <w:b/>
                <w:bCs/>
                <w:sz w:val="24"/>
                <w:szCs w:val="24"/>
              </w:rPr>
              <w:t>3</w:t>
            </w:r>
            <w:r>
              <w:rPr>
                <w:b/>
                <w:bCs/>
                <w:sz w:val="24"/>
                <w:szCs w:val="24"/>
              </w:rPr>
              <w:t>类比线路与本期工程线路概况</w:t>
            </w:r>
          </w:p>
          <w:tbl>
            <w:tblPr>
              <w:tblStyle w:val="37"/>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3"/>
              <w:gridCol w:w="1996"/>
              <w:gridCol w:w="993"/>
              <w:gridCol w:w="1134"/>
              <w:gridCol w:w="993"/>
              <w:gridCol w:w="1134"/>
              <w:gridCol w:w="1134"/>
              <w:gridCol w:w="8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819" w:type="dxa"/>
                  <w:gridSpan w:val="2"/>
                  <w:vAlign w:val="center"/>
                </w:tcPr>
                <w:p>
                  <w:pPr>
                    <w:jc w:val="center"/>
                    <w:rPr>
                      <w:kern w:val="0"/>
                      <w:sz w:val="24"/>
                      <w:szCs w:val="24"/>
                    </w:rPr>
                  </w:pPr>
                  <w:r>
                    <w:rPr>
                      <w:kern w:val="0"/>
                      <w:sz w:val="24"/>
                      <w:szCs w:val="24"/>
                    </w:rPr>
                    <w:t>项目</w:t>
                  </w:r>
                </w:p>
              </w:tc>
              <w:tc>
                <w:tcPr>
                  <w:tcW w:w="993" w:type="dxa"/>
                  <w:vAlign w:val="center"/>
                </w:tcPr>
                <w:p>
                  <w:pPr>
                    <w:jc w:val="center"/>
                    <w:rPr>
                      <w:kern w:val="0"/>
                      <w:sz w:val="24"/>
                      <w:szCs w:val="24"/>
                    </w:rPr>
                  </w:pPr>
                  <w:r>
                    <w:rPr>
                      <w:kern w:val="0"/>
                      <w:sz w:val="24"/>
                      <w:szCs w:val="24"/>
                    </w:rPr>
                    <w:t>电压等级</w:t>
                  </w:r>
                </w:p>
              </w:tc>
              <w:tc>
                <w:tcPr>
                  <w:tcW w:w="1134" w:type="dxa"/>
                  <w:vAlign w:val="center"/>
                </w:tcPr>
                <w:p>
                  <w:pPr>
                    <w:jc w:val="center"/>
                    <w:rPr>
                      <w:kern w:val="0"/>
                      <w:sz w:val="24"/>
                      <w:szCs w:val="24"/>
                    </w:rPr>
                  </w:pPr>
                  <w:r>
                    <w:rPr>
                      <w:kern w:val="0"/>
                      <w:sz w:val="24"/>
                      <w:szCs w:val="24"/>
                    </w:rPr>
                    <w:t>架设形式</w:t>
                  </w:r>
                </w:p>
              </w:tc>
              <w:tc>
                <w:tcPr>
                  <w:tcW w:w="993" w:type="dxa"/>
                  <w:vAlign w:val="center"/>
                </w:tcPr>
                <w:p>
                  <w:pPr>
                    <w:jc w:val="center"/>
                    <w:rPr>
                      <w:kern w:val="0"/>
                      <w:sz w:val="24"/>
                      <w:szCs w:val="24"/>
                    </w:rPr>
                  </w:pPr>
                  <w:r>
                    <w:rPr>
                      <w:kern w:val="0"/>
                      <w:sz w:val="24"/>
                      <w:szCs w:val="24"/>
                    </w:rPr>
                    <w:t>杆塔类型</w:t>
                  </w:r>
                </w:p>
              </w:tc>
              <w:tc>
                <w:tcPr>
                  <w:tcW w:w="1134" w:type="dxa"/>
                  <w:vAlign w:val="center"/>
                </w:tcPr>
                <w:p>
                  <w:pPr>
                    <w:jc w:val="center"/>
                    <w:rPr>
                      <w:kern w:val="0"/>
                      <w:sz w:val="24"/>
                      <w:szCs w:val="24"/>
                    </w:rPr>
                  </w:pPr>
                  <w:r>
                    <w:rPr>
                      <w:kern w:val="0"/>
                      <w:sz w:val="24"/>
                      <w:szCs w:val="24"/>
                    </w:rPr>
                    <w:t>途径地形</w:t>
                  </w:r>
                </w:p>
              </w:tc>
              <w:tc>
                <w:tcPr>
                  <w:tcW w:w="1134" w:type="dxa"/>
                  <w:vAlign w:val="center"/>
                </w:tcPr>
                <w:p>
                  <w:pPr>
                    <w:jc w:val="center"/>
                    <w:rPr>
                      <w:kern w:val="0"/>
                      <w:sz w:val="24"/>
                      <w:szCs w:val="24"/>
                    </w:rPr>
                  </w:pPr>
                  <w:r>
                    <w:rPr>
                      <w:kern w:val="0"/>
                      <w:sz w:val="24"/>
                      <w:szCs w:val="24"/>
                    </w:rPr>
                    <w:t>线缆类型</w:t>
                  </w:r>
                </w:p>
              </w:tc>
              <w:tc>
                <w:tcPr>
                  <w:tcW w:w="833" w:type="dxa"/>
                  <w:vAlign w:val="center"/>
                </w:tcPr>
                <w:p>
                  <w:pPr>
                    <w:jc w:val="center"/>
                    <w:rPr>
                      <w:kern w:val="0"/>
                      <w:sz w:val="24"/>
                      <w:szCs w:val="24"/>
                    </w:rPr>
                  </w:pPr>
                  <w:r>
                    <w:rPr>
                      <w:kern w:val="0"/>
                      <w:sz w:val="24"/>
                      <w:szCs w:val="24"/>
                    </w:rPr>
                    <w:t>环境因素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23" w:type="dxa"/>
                  <w:vMerge w:val="restart"/>
                  <w:vAlign w:val="center"/>
                </w:tcPr>
                <w:p>
                  <w:pPr>
                    <w:jc w:val="center"/>
                    <w:rPr>
                      <w:kern w:val="0"/>
                      <w:sz w:val="24"/>
                      <w:szCs w:val="24"/>
                    </w:rPr>
                  </w:pPr>
                  <w:r>
                    <w:rPr>
                      <w:kern w:val="0"/>
                      <w:sz w:val="24"/>
                      <w:szCs w:val="24"/>
                    </w:rPr>
                    <w:t>本期工程</w:t>
                  </w:r>
                </w:p>
              </w:tc>
              <w:tc>
                <w:tcPr>
                  <w:tcW w:w="1996" w:type="dxa"/>
                  <w:vAlign w:val="center"/>
                </w:tcPr>
                <w:p>
                  <w:pPr>
                    <w:jc w:val="center"/>
                    <w:rPr>
                      <w:kern w:val="0"/>
                      <w:sz w:val="24"/>
                      <w:szCs w:val="24"/>
                    </w:rPr>
                  </w:pPr>
                  <w:r>
                    <w:rPr>
                      <w:kern w:val="0"/>
                      <w:sz w:val="24"/>
                      <w:szCs w:val="24"/>
                    </w:rPr>
                    <w:t>白田220kV变电站配套220kV线路</w:t>
                  </w:r>
                </w:p>
              </w:tc>
              <w:tc>
                <w:tcPr>
                  <w:tcW w:w="993" w:type="dxa"/>
                  <w:vAlign w:val="center"/>
                </w:tcPr>
                <w:p>
                  <w:pPr>
                    <w:jc w:val="center"/>
                    <w:rPr>
                      <w:kern w:val="0"/>
                      <w:sz w:val="24"/>
                      <w:szCs w:val="24"/>
                    </w:rPr>
                  </w:pPr>
                  <w:r>
                    <w:rPr>
                      <w:kern w:val="0"/>
                      <w:sz w:val="24"/>
                      <w:szCs w:val="24"/>
                    </w:rPr>
                    <w:t>220kV</w:t>
                  </w:r>
                </w:p>
              </w:tc>
              <w:tc>
                <w:tcPr>
                  <w:tcW w:w="1134" w:type="dxa"/>
                  <w:vAlign w:val="center"/>
                </w:tcPr>
                <w:p>
                  <w:pPr>
                    <w:jc w:val="center"/>
                    <w:rPr>
                      <w:kern w:val="0"/>
                      <w:sz w:val="24"/>
                      <w:szCs w:val="24"/>
                    </w:rPr>
                  </w:pPr>
                  <w:r>
                    <w:rPr>
                      <w:kern w:val="0"/>
                      <w:sz w:val="24"/>
                      <w:szCs w:val="24"/>
                    </w:rPr>
                    <w:t>双回架空</w:t>
                  </w:r>
                </w:p>
              </w:tc>
              <w:tc>
                <w:tcPr>
                  <w:tcW w:w="993" w:type="dxa"/>
                  <w:vAlign w:val="center"/>
                </w:tcPr>
                <w:p>
                  <w:pPr>
                    <w:jc w:val="center"/>
                    <w:rPr>
                      <w:kern w:val="0"/>
                      <w:sz w:val="24"/>
                      <w:szCs w:val="24"/>
                    </w:rPr>
                  </w:pPr>
                  <w:r>
                    <w:rPr>
                      <w:kern w:val="0"/>
                      <w:sz w:val="24"/>
                      <w:szCs w:val="24"/>
                    </w:rPr>
                    <w:t>铁塔</w:t>
                  </w:r>
                </w:p>
              </w:tc>
              <w:tc>
                <w:tcPr>
                  <w:tcW w:w="1134" w:type="dxa"/>
                  <w:vAlign w:val="center"/>
                </w:tcPr>
                <w:p>
                  <w:pPr>
                    <w:jc w:val="center"/>
                    <w:rPr>
                      <w:kern w:val="0"/>
                      <w:sz w:val="24"/>
                      <w:szCs w:val="24"/>
                    </w:rPr>
                  </w:pPr>
                  <w:r>
                    <w:rPr>
                      <w:kern w:val="0"/>
                      <w:sz w:val="24"/>
                      <w:szCs w:val="24"/>
                    </w:rPr>
                    <w:t>丘陵、丘间凹地</w:t>
                  </w:r>
                </w:p>
              </w:tc>
              <w:tc>
                <w:tcPr>
                  <w:tcW w:w="1134" w:type="dxa"/>
                  <w:vAlign w:val="center"/>
                </w:tcPr>
                <w:p>
                  <w:pPr>
                    <w:jc w:val="center"/>
                    <w:rPr>
                      <w:kern w:val="0"/>
                      <w:sz w:val="24"/>
                      <w:szCs w:val="24"/>
                    </w:rPr>
                  </w:pPr>
                  <w:r>
                    <w:rPr>
                      <w:kern w:val="0"/>
                      <w:sz w:val="24"/>
                      <w:szCs w:val="24"/>
                    </w:rPr>
                    <w:t>双分裂钢芯铝绞线</w:t>
                  </w:r>
                </w:p>
              </w:tc>
              <w:tc>
                <w:tcPr>
                  <w:tcW w:w="833" w:type="dxa"/>
                  <w:vAlign w:val="center"/>
                </w:tcPr>
                <w:p>
                  <w:pPr>
                    <w:jc w:val="center"/>
                    <w:rPr>
                      <w:kern w:val="0"/>
                      <w:sz w:val="24"/>
                      <w:szCs w:val="24"/>
                    </w:rPr>
                  </w:pPr>
                  <w:r>
                    <w:rPr>
                      <w:kern w:val="0"/>
                      <w:sz w:val="24"/>
                      <w:szCs w:val="24"/>
                    </w:rPr>
                    <w:t>城郊地区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23" w:type="dxa"/>
                  <w:vMerge w:val="continue"/>
                  <w:vAlign w:val="center"/>
                </w:tcPr>
                <w:p>
                  <w:pPr>
                    <w:jc w:val="center"/>
                    <w:rPr>
                      <w:kern w:val="0"/>
                      <w:sz w:val="24"/>
                      <w:szCs w:val="24"/>
                    </w:rPr>
                  </w:pPr>
                </w:p>
              </w:tc>
              <w:tc>
                <w:tcPr>
                  <w:tcW w:w="1996" w:type="dxa"/>
                  <w:vAlign w:val="center"/>
                </w:tcPr>
                <w:p>
                  <w:pPr>
                    <w:jc w:val="center"/>
                    <w:rPr>
                      <w:kern w:val="0"/>
                      <w:sz w:val="24"/>
                      <w:szCs w:val="24"/>
                    </w:rPr>
                  </w:pPr>
                  <w:r>
                    <w:rPr>
                      <w:kern w:val="0"/>
                      <w:sz w:val="24"/>
                      <w:szCs w:val="24"/>
                    </w:rPr>
                    <w:t>城南（寺冲）220kV变电站配套220kV线路</w:t>
                  </w:r>
                </w:p>
              </w:tc>
              <w:tc>
                <w:tcPr>
                  <w:tcW w:w="993" w:type="dxa"/>
                  <w:vAlign w:val="center"/>
                </w:tcPr>
                <w:p>
                  <w:pPr>
                    <w:jc w:val="center"/>
                    <w:rPr>
                      <w:kern w:val="0"/>
                      <w:sz w:val="24"/>
                      <w:szCs w:val="24"/>
                    </w:rPr>
                  </w:pPr>
                  <w:r>
                    <w:rPr>
                      <w:kern w:val="0"/>
                      <w:sz w:val="24"/>
                      <w:szCs w:val="24"/>
                    </w:rPr>
                    <w:t>220kV</w:t>
                  </w:r>
                </w:p>
              </w:tc>
              <w:tc>
                <w:tcPr>
                  <w:tcW w:w="1134" w:type="dxa"/>
                  <w:vAlign w:val="center"/>
                </w:tcPr>
                <w:p>
                  <w:pPr>
                    <w:jc w:val="center"/>
                    <w:rPr>
                      <w:kern w:val="0"/>
                      <w:sz w:val="24"/>
                      <w:szCs w:val="24"/>
                    </w:rPr>
                  </w:pPr>
                  <w:r>
                    <w:rPr>
                      <w:kern w:val="0"/>
                      <w:sz w:val="24"/>
                      <w:szCs w:val="24"/>
                    </w:rPr>
                    <w:t>双回架空</w:t>
                  </w:r>
                </w:p>
              </w:tc>
              <w:tc>
                <w:tcPr>
                  <w:tcW w:w="993" w:type="dxa"/>
                  <w:vAlign w:val="center"/>
                </w:tcPr>
                <w:p>
                  <w:pPr>
                    <w:jc w:val="center"/>
                    <w:rPr>
                      <w:kern w:val="0"/>
                      <w:sz w:val="24"/>
                      <w:szCs w:val="24"/>
                    </w:rPr>
                  </w:pPr>
                  <w:r>
                    <w:rPr>
                      <w:kern w:val="0"/>
                      <w:sz w:val="24"/>
                      <w:szCs w:val="24"/>
                    </w:rPr>
                    <w:t>铁塔</w:t>
                  </w:r>
                </w:p>
              </w:tc>
              <w:tc>
                <w:tcPr>
                  <w:tcW w:w="1134" w:type="dxa"/>
                  <w:vAlign w:val="center"/>
                </w:tcPr>
                <w:p>
                  <w:pPr>
                    <w:jc w:val="center"/>
                    <w:rPr>
                      <w:kern w:val="0"/>
                      <w:sz w:val="24"/>
                      <w:szCs w:val="24"/>
                    </w:rPr>
                  </w:pPr>
                  <w:r>
                    <w:rPr>
                      <w:kern w:val="0"/>
                      <w:sz w:val="24"/>
                      <w:szCs w:val="24"/>
                    </w:rPr>
                    <w:t>丘陵、泥沼</w:t>
                  </w:r>
                </w:p>
              </w:tc>
              <w:tc>
                <w:tcPr>
                  <w:tcW w:w="1134" w:type="dxa"/>
                  <w:vAlign w:val="center"/>
                </w:tcPr>
                <w:p>
                  <w:pPr>
                    <w:jc w:val="center"/>
                    <w:rPr>
                      <w:kern w:val="0"/>
                      <w:sz w:val="24"/>
                      <w:szCs w:val="24"/>
                    </w:rPr>
                  </w:pPr>
                  <w:r>
                    <w:rPr>
                      <w:kern w:val="0"/>
                      <w:sz w:val="24"/>
                      <w:szCs w:val="24"/>
                    </w:rPr>
                    <w:t>双分裂钢芯铝绞线</w:t>
                  </w:r>
                </w:p>
              </w:tc>
              <w:tc>
                <w:tcPr>
                  <w:tcW w:w="833" w:type="dxa"/>
                  <w:vAlign w:val="center"/>
                </w:tcPr>
                <w:p>
                  <w:pPr>
                    <w:jc w:val="center"/>
                    <w:rPr>
                      <w:kern w:val="0"/>
                      <w:sz w:val="24"/>
                      <w:szCs w:val="24"/>
                    </w:rPr>
                  </w:pPr>
                  <w:r>
                    <w:rPr>
                      <w:kern w:val="0"/>
                      <w:sz w:val="24"/>
                      <w:szCs w:val="24"/>
                    </w:rPr>
                    <w:t>城郊地区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23" w:type="dxa"/>
                  <w:vMerge w:val="continue"/>
                  <w:vAlign w:val="center"/>
                </w:tcPr>
                <w:p>
                  <w:pPr>
                    <w:jc w:val="center"/>
                    <w:rPr>
                      <w:kern w:val="0"/>
                      <w:sz w:val="24"/>
                      <w:szCs w:val="24"/>
                    </w:rPr>
                  </w:pPr>
                </w:p>
              </w:tc>
              <w:tc>
                <w:tcPr>
                  <w:tcW w:w="1996" w:type="dxa"/>
                  <w:vAlign w:val="center"/>
                </w:tcPr>
                <w:p>
                  <w:pPr>
                    <w:jc w:val="center"/>
                    <w:rPr>
                      <w:kern w:val="0"/>
                      <w:sz w:val="24"/>
                      <w:szCs w:val="24"/>
                    </w:rPr>
                  </w:pPr>
                  <w:r>
                    <w:rPr>
                      <w:kern w:val="0"/>
                      <w:sz w:val="24"/>
                      <w:szCs w:val="24"/>
                    </w:rPr>
                    <w:t>湖南长沙浏阳500kV变电站220kV送出工程（双回路段）</w:t>
                  </w:r>
                </w:p>
              </w:tc>
              <w:tc>
                <w:tcPr>
                  <w:tcW w:w="993" w:type="dxa"/>
                  <w:vAlign w:val="center"/>
                </w:tcPr>
                <w:p>
                  <w:pPr>
                    <w:jc w:val="center"/>
                    <w:rPr>
                      <w:kern w:val="0"/>
                      <w:sz w:val="24"/>
                      <w:szCs w:val="24"/>
                    </w:rPr>
                  </w:pPr>
                  <w:r>
                    <w:rPr>
                      <w:kern w:val="0"/>
                      <w:sz w:val="24"/>
                      <w:szCs w:val="24"/>
                    </w:rPr>
                    <w:t>220kV</w:t>
                  </w:r>
                </w:p>
              </w:tc>
              <w:tc>
                <w:tcPr>
                  <w:tcW w:w="1134" w:type="dxa"/>
                  <w:vAlign w:val="center"/>
                </w:tcPr>
                <w:p>
                  <w:pPr>
                    <w:jc w:val="center"/>
                    <w:rPr>
                      <w:kern w:val="0"/>
                      <w:sz w:val="24"/>
                      <w:szCs w:val="24"/>
                    </w:rPr>
                  </w:pPr>
                  <w:r>
                    <w:rPr>
                      <w:kern w:val="0"/>
                      <w:sz w:val="24"/>
                      <w:szCs w:val="24"/>
                    </w:rPr>
                    <w:t>双回架空</w:t>
                  </w:r>
                </w:p>
              </w:tc>
              <w:tc>
                <w:tcPr>
                  <w:tcW w:w="993" w:type="dxa"/>
                  <w:vAlign w:val="center"/>
                </w:tcPr>
                <w:p>
                  <w:pPr>
                    <w:jc w:val="center"/>
                    <w:rPr>
                      <w:kern w:val="0"/>
                      <w:sz w:val="24"/>
                      <w:szCs w:val="24"/>
                    </w:rPr>
                  </w:pPr>
                  <w:r>
                    <w:rPr>
                      <w:kern w:val="0"/>
                      <w:sz w:val="24"/>
                      <w:szCs w:val="24"/>
                    </w:rPr>
                    <w:t>铁塔</w:t>
                  </w:r>
                </w:p>
              </w:tc>
              <w:tc>
                <w:tcPr>
                  <w:tcW w:w="1134" w:type="dxa"/>
                  <w:vAlign w:val="center"/>
                </w:tcPr>
                <w:p>
                  <w:pPr>
                    <w:jc w:val="center"/>
                    <w:rPr>
                      <w:kern w:val="0"/>
                      <w:sz w:val="24"/>
                      <w:szCs w:val="24"/>
                    </w:rPr>
                  </w:pPr>
                  <w:r>
                    <w:rPr>
                      <w:kern w:val="0"/>
                      <w:sz w:val="24"/>
                      <w:szCs w:val="24"/>
                    </w:rPr>
                    <w:t>丘陵、丘间凹地</w:t>
                  </w:r>
                </w:p>
              </w:tc>
              <w:tc>
                <w:tcPr>
                  <w:tcW w:w="1134" w:type="dxa"/>
                  <w:vAlign w:val="center"/>
                </w:tcPr>
                <w:p>
                  <w:pPr>
                    <w:jc w:val="center"/>
                    <w:rPr>
                      <w:kern w:val="0"/>
                      <w:sz w:val="24"/>
                      <w:szCs w:val="24"/>
                    </w:rPr>
                  </w:pPr>
                  <w:r>
                    <w:rPr>
                      <w:kern w:val="0"/>
                      <w:sz w:val="24"/>
                      <w:szCs w:val="24"/>
                    </w:rPr>
                    <w:t>双分裂钢芯铝绞线</w:t>
                  </w:r>
                </w:p>
              </w:tc>
              <w:tc>
                <w:tcPr>
                  <w:tcW w:w="833" w:type="dxa"/>
                  <w:vAlign w:val="center"/>
                </w:tcPr>
                <w:p>
                  <w:pPr>
                    <w:jc w:val="center"/>
                    <w:rPr>
                      <w:kern w:val="0"/>
                      <w:sz w:val="24"/>
                      <w:szCs w:val="24"/>
                    </w:rPr>
                  </w:pPr>
                  <w:r>
                    <w:rPr>
                      <w:kern w:val="0"/>
                      <w:sz w:val="24"/>
                      <w:szCs w:val="24"/>
                    </w:rPr>
                    <w:t>城郊地区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23" w:type="dxa"/>
                  <w:vMerge w:val="continue"/>
                  <w:vAlign w:val="center"/>
                </w:tcPr>
                <w:p>
                  <w:pPr>
                    <w:jc w:val="center"/>
                    <w:rPr>
                      <w:kern w:val="0"/>
                      <w:sz w:val="24"/>
                      <w:szCs w:val="24"/>
                    </w:rPr>
                  </w:pPr>
                </w:p>
              </w:tc>
              <w:tc>
                <w:tcPr>
                  <w:tcW w:w="1996" w:type="dxa"/>
                  <w:vAlign w:val="center"/>
                </w:tcPr>
                <w:p>
                  <w:pPr>
                    <w:jc w:val="center"/>
                    <w:rPr>
                      <w:kern w:val="0"/>
                      <w:sz w:val="24"/>
                      <w:szCs w:val="24"/>
                    </w:rPr>
                  </w:pPr>
                  <w:r>
                    <w:rPr>
                      <w:kern w:val="0"/>
                      <w:sz w:val="24"/>
                      <w:szCs w:val="24"/>
                    </w:rPr>
                    <w:t>湖南长沙余家湾～捞刀河</w:t>
                  </w:r>
                  <w:r>
                    <w:rPr>
                      <w:rFonts w:hint="eastAsia" w:ascii="宋体" w:hAnsi="宋体" w:cs="宋体"/>
                      <w:kern w:val="0"/>
                      <w:sz w:val="24"/>
                      <w:szCs w:val="24"/>
                    </w:rPr>
                    <w:t>Ⅰ</w:t>
                  </w:r>
                  <w:r>
                    <w:rPr>
                      <w:kern w:val="0"/>
                      <w:sz w:val="24"/>
                      <w:szCs w:val="24"/>
                    </w:rPr>
                    <w:t>回π入沙坪220kV线路工程</w:t>
                  </w:r>
                </w:p>
              </w:tc>
              <w:tc>
                <w:tcPr>
                  <w:tcW w:w="993" w:type="dxa"/>
                  <w:vAlign w:val="center"/>
                </w:tcPr>
                <w:p>
                  <w:pPr>
                    <w:jc w:val="center"/>
                    <w:rPr>
                      <w:kern w:val="0"/>
                      <w:sz w:val="24"/>
                      <w:szCs w:val="24"/>
                    </w:rPr>
                  </w:pPr>
                  <w:r>
                    <w:rPr>
                      <w:kern w:val="0"/>
                      <w:sz w:val="24"/>
                      <w:szCs w:val="24"/>
                    </w:rPr>
                    <w:t>220kV</w:t>
                  </w:r>
                </w:p>
              </w:tc>
              <w:tc>
                <w:tcPr>
                  <w:tcW w:w="1134" w:type="dxa"/>
                  <w:vAlign w:val="center"/>
                </w:tcPr>
                <w:p>
                  <w:pPr>
                    <w:jc w:val="center"/>
                    <w:rPr>
                      <w:kern w:val="0"/>
                      <w:sz w:val="24"/>
                      <w:szCs w:val="24"/>
                    </w:rPr>
                  </w:pPr>
                  <w:r>
                    <w:rPr>
                      <w:kern w:val="0"/>
                      <w:sz w:val="24"/>
                      <w:szCs w:val="24"/>
                    </w:rPr>
                    <w:t>双回架空</w:t>
                  </w:r>
                </w:p>
              </w:tc>
              <w:tc>
                <w:tcPr>
                  <w:tcW w:w="993" w:type="dxa"/>
                  <w:vAlign w:val="center"/>
                </w:tcPr>
                <w:p>
                  <w:pPr>
                    <w:jc w:val="center"/>
                    <w:rPr>
                      <w:kern w:val="0"/>
                      <w:sz w:val="24"/>
                      <w:szCs w:val="24"/>
                    </w:rPr>
                  </w:pPr>
                  <w:r>
                    <w:rPr>
                      <w:kern w:val="0"/>
                      <w:sz w:val="24"/>
                      <w:szCs w:val="24"/>
                    </w:rPr>
                    <w:t>铁塔</w:t>
                  </w:r>
                </w:p>
              </w:tc>
              <w:tc>
                <w:tcPr>
                  <w:tcW w:w="1134" w:type="dxa"/>
                  <w:vAlign w:val="center"/>
                </w:tcPr>
                <w:p>
                  <w:pPr>
                    <w:jc w:val="center"/>
                    <w:rPr>
                      <w:kern w:val="0"/>
                      <w:sz w:val="24"/>
                      <w:szCs w:val="24"/>
                    </w:rPr>
                  </w:pPr>
                  <w:r>
                    <w:rPr>
                      <w:kern w:val="0"/>
                      <w:sz w:val="24"/>
                      <w:szCs w:val="24"/>
                    </w:rPr>
                    <w:t>丘陵、泥沼</w:t>
                  </w:r>
                </w:p>
              </w:tc>
              <w:tc>
                <w:tcPr>
                  <w:tcW w:w="1134" w:type="dxa"/>
                  <w:vAlign w:val="center"/>
                </w:tcPr>
                <w:p>
                  <w:pPr>
                    <w:jc w:val="center"/>
                    <w:rPr>
                      <w:kern w:val="0"/>
                      <w:sz w:val="24"/>
                      <w:szCs w:val="24"/>
                    </w:rPr>
                  </w:pPr>
                  <w:r>
                    <w:rPr>
                      <w:kern w:val="0"/>
                      <w:sz w:val="24"/>
                      <w:szCs w:val="24"/>
                    </w:rPr>
                    <w:t>双分裂钢芯铝绞线</w:t>
                  </w:r>
                </w:p>
              </w:tc>
              <w:tc>
                <w:tcPr>
                  <w:tcW w:w="833" w:type="dxa"/>
                  <w:vAlign w:val="center"/>
                </w:tcPr>
                <w:p>
                  <w:pPr>
                    <w:jc w:val="center"/>
                    <w:rPr>
                      <w:kern w:val="0"/>
                      <w:sz w:val="24"/>
                      <w:szCs w:val="24"/>
                    </w:rPr>
                  </w:pPr>
                  <w:r>
                    <w:rPr>
                      <w:kern w:val="0"/>
                      <w:sz w:val="24"/>
                      <w:szCs w:val="24"/>
                    </w:rPr>
                    <w:t>城郊地区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23" w:type="dxa"/>
                  <w:vAlign w:val="center"/>
                </w:tcPr>
                <w:p>
                  <w:pPr>
                    <w:jc w:val="center"/>
                    <w:rPr>
                      <w:kern w:val="0"/>
                      <w:sz w:val="24"/>
                      <w:szCs w:val="24"/>
                    </w:rPr>
                  </w:pPr>
                  <w:r>
                    <w:rPr>
                      <w:kern w:val="0"/>
                      <w:sz w:val="24"/>
                      <w:szCs w:val="24"/>
                    </w:rPr>
                    <w:t>类比对象</w:t>
                  </w:r>
                </w:p>
              </w:tc>
              <w:tc>
                <w:tcPr>
                  <w:tcW w:w="1996" w:type="dxa"/>
                  <w:vAlign w:val="center"/>
                </w:tcPr>
                <w:p>
                  <w:pPr>
                    <w:jc w:val="center"/>
                    <w:rPr>
                      <w:kern w:val="0"/>
                      <w:sz w:val="24"/>
                      <w:szCs w:val="24"/>
                    </w:rPr>
                  </w:pPr>
                  <w:r>
                    <w:rPr>
                      <w:kern w:val="0"/>
                      <w:sz w:val="24"/>
                      <w:szCs w:val="24"/>
                    </w:rPr>
                    <w:t>鼎榔I、II线</w:t>
                  </w:r>
                </w:p>
              </w:tc>
              <w:tc>
                <w:tcPr>
                  <w:tcW w:w="993" w:type="dxa"/>
                  <w:vAlign w:val="center"/>
                </w:tcPr>
                <w:p>
                  <w:pPr>
                    <w:jc w:val="center"/>
                    <w:rPr>
                      <w:kern w:val="0"/>
                      <w:sz w:val="24"/>
                      <w:szCs w:val="24"/>
                    </w:rPr>
                  </w:pPr>
                  <w:r>
                    <w:rPr>
                      <w:kern w:val="0"/>
                      <w:sz w:val="24"/>
                      <w:szCs w:val="24"/>
                    </w:rPr>
                    <w:t>220kV</w:t>
                  </w:r>
                </w:p>
              </w:tc>
              <w:tc>
                <w:tcPr>
                  <w:tcW w:w="1134" w:type="dxa"/>
                  <w:vAlign w:val="center"/>
                </w:tcPr>
                <w:p>
                  <w:pPr>
                    <w:jc w:val="center"/>
                    <w:rPr>
                      <w:kern w:val="0"/>
                      <w:sz w:val="24"/>
                      <w:szCs w:val="24"/>
                    </w:rPr>
                  </w:pPr>
                  <w:r>
                    <w:rPr>
                      <w:kern w:val="0"/>
                      <w:sz w:val="24"/>
                      <w:szCs w:val="24"/>
                    </w:rPr>
                    <w:t>双回架空</w:t>
                  </w:r>
                </w:p>
              </w:tc>
              <w:tc>
                <w:tcPr>
                  <w:tcW w:w="993" w:type="dxa"/>
                  <w:vAlign w:val="center"/>
                </w:tcPr>
                <w:p>
                  <w:pPr>
                    <w:jc w:val="center"/>
                    <w:rPr>
                      <w:kern w:val="0"/>
                      <w:sz w:val="24"/>
                      <w:szCs w:val="24"/>
                    </w:rPr>
                  </w:pPr>
                  <w:r>
                    <w:rPr>
                      <w:kern w:val="0"/>
                      <w:sz w:val="24"/>
                      <w:szCs w:val="24"/>
                    </w:rPr>
                    <w:t>铁塔</w:t>
                  </w:r>
                </w:p>
              </w:tc>
              <w:tc>
                <w:tcPr>
                  <w:tcW w:w="1134" w:type="dxa"/>
                  <w:vAlign w:val="center"/>
                </w:tcPr>
                <w:p>
                  <w:pPr>
                    <w:jc w:val="center"/>
                    <w:rPr>
                      <w:kern w:val="0"/>
                      <w:sz w:val="24"/>
                      <w:szCs w:val="24"/>
                    </w:rPr>
                  </w:pPr>
                  <w:r>
                    <w:rPr>
                      <w:kern w:val="0"/>
                      <w:sz w:val="24"/>
                      <w:szCs w:val="24"/>
                    </w:rPr>
                    <w:t>丘陵、泥沼</w:t>
                  </w:r>
                </w:p>
              </w:tc>
              <w:tc>
                <w:tcPr>
                  <w:tcW w:w="1134" w:type="dxa"/>
                  <w:vAlign w:val="center"/>
                </w:tcPr>
                <w:p>
                  <w:pPr>
                    <w:jc w:val="center"/>
                    <w:rPr>
                      <w:kern w:val="0"/>
                      <w:sz w:val="24"/>
                      <w:szCs w:val="24"/>
                    </w:rPr>
                  </w:pPr>
                  <w:r>
                    <w:rPr>
                      <w:kern w:val="0"/>
                      <w:sz w:val="24"/>
                      <w:szCs w:val="24"/>
                    </w:rPr>
                    <w:t>双分裂钢芯铝绞线</w:t>
                  </w:r>
                </w:p>
              </w:tc>
              <w:tc>
                <w:tcPr>
                  <w:tcW w:w="833" w:type="dxa"/>
                  <w:vAlign w:val="center"/>
                </w:tcPr>
                <w:p>
                  <w:pPr>
                    <w:jc w:val="center"/>
                    <w:rPr>
                      <w:kern w:val="0"/>
                      <w:sz w:val="24"/>
                      <w:szCs w:val="24"/>
                    </w:rPr>
                  </w:pPr>
                  <w:r>
                    <w:rPr>
                      <w:kern w:val="0"/>
                      <w:sz w:val="24"/>
                      <w:szCs w:val="24"/>
                    </w:rPr>
                    <w:t>城郊地区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23" w:type="dxa"/>
                  <w:vAlign w:val="center"/>
                </w:tcPr>
                <w:p>
                  <w:pPr>
                    <w:jc w:val="center"/>
                    <w:rPr>
                      <w:kern w:val="0"/>
                      <w:sz w:val="24"/>
                      <w:szCs w:val="24"/>
                    </w:rPr>
                  </w:pPr>
                  <w:r>
                    <w:rPr>
                      <w:kern w:val="0"/>
                      <w:sz w:val="24"/>
                      <w:szCs w:val="24"/>
                    </w:rPr>
                    <w:t>本期工程</w:t>
                  </w:r>
                </w:p>
              </w:tc>
              <w:tc>
                <w:tcPr>
                  <w:tcW w:w="1996" w:type="dxa"/>
                  <w:vAlign w:val="center"/>
                </w:tcPr>
                <w:p>
                  <w:pPr>
                    <w:jc w:val="center"/>
                    <w:rPr>
                      <w:kern w:val="0"/>
                      <w:sz w:val="24"/>
                      <w:szCs w:val="24"/>
                    </w:rPr>
                  </w:pPr>
                  <w:r>
                    <w:rPr>
                      <w:kern w:val="0"/>
                      <w:sz w:val="24"/>
                      <w:szCs w:val="24"/>
                    </w:rPr>
                    <w:t>湖南长沙浏阳500kV变电站220kV送出工程（单回路段）</w:t>
                  </w:r>
                </w:p>
              </w:tc>
              <w:tc>
                <w:tcPr>
                  <w:tcW w:w="993" w:type="dxa"/>
                  <w:vAlign w:val="center"/>
                </w:tcPr>
                <w:p>
                  <w:pPr>
                    <w:jc w:val="center"/>
                    <w:rPr>
                      <w:kern w:val="0"/>
                      <w:sz w:val="24"/>
                      <w:szCs w:val="24"/>
                    </w:rPr>
                  </w:pPr>
                  <w:r>
                    <w:rPr>
                      <w:kern w:val="0"/>
                      <w:sz w:val="24"/>
                      <w:szCs w:val="24"/>
                    </w:rPr>
                    <w:t>220kV</w:t>
                  </w:r>
                </w:p>
              </w:tc>
              <w:tc>
                <w:tcPr>
                  <w:tcW w:w="1134" w:type="dxa"/>
                  <w:vAlign w:val="center"/>
                </w:tcPr>
                <w:p>
                  <w:pPr>
                    <w:jc w:val="center"/>
                    <w:rPr>
                      <w:kern w:val="0"/>
                      <w:sz w:val="24"/>
                      <w:szCs w:val="24"/>
                    </w:rPr>
                  </w:pPr>
                  <w:r>
                    <w:rPr>
                      <w:kern w:val="0"/>
                      <w:sz w:val="24"/>
                      <w:szCs w:val="24"/>
                    </w:rPr>
                    <w:t>单回架空</w:t>
                  </w:r>
                </w:p>
              </w:tc>
              <w:tc>
                <w:tcPr>
                  <w:tcW w:w="993" w:type="dxa"/>
                  <w:vAlign w:val="center"/>
                </w:tcPr>
                <w:p>
                  <w:pPr>
                    <w:jc w:val="center"/>
                    <w:rPr>
                      <w:kern w:val="0"/>
                      <w:sz w:val="24"/>
                      <w:szCs w:val="24"/>
                    </w:rPr>
                  </w:pPr>
                  <w:r>
                    <w:rPr>
                      <w:kern w:val="0"/>
                      <w:sz w:val="24"/>
                      <w:szCs w:val="24"/>
                    </w:rPr>
                    <w:t>铁塔</w:t>
                  </w:r>
                </w:p>
              </w:tc>
              <w:tc>
                <w:tcPr>
                  <w:tcW w:w="1134" w:type="dxa"/>
                  <w:vAlign w:val="center"/>
                </w:tcPr>
                <w:p>
                  <w:pPr>
                    <w:jc w:val="center"/>
                    <w:rPr>
                      <w:kern w:val="0"/>
                      <w:sz w:val="24"/>
                      <w:szCs w:val="24"/>
                    </w:rPr>
                  </w:pPr>
                  <w:r>
                    <w:rPr>
                      <w:kern w:val="0"/>
                      <w:sz w:val="24"/>
                      <w:szCs w:val="24"/>
                    </w:rPr>
                    <w:t>丘陵、丘间凹地</w:t>
                  </w:r>
                </w:p>
              </w:tc>
              <w:tc>
                <w:tcPr>
                  <w:tcW w:w="1134" w:type="dxa"/>
                  <w:vAlign w:val="center"/>
                </w:tcPr>
                <w:p>
                  <w:pPr>
                    <w:jc w:val="center"/>
                    <w:rPr>
                      <w:kern w:val="0"/>
                      <w:sz w:val="24"/>
                      <w:szCs w:val="24"/>
                    </w:rPr>
                  </w:pPr>
                  <w:r>
                    <w:rPr>
                      <w:kern w:val="0"/>
                      <w:sz w:val="24"/>
                      <w:szCs w:val="24"/>
                    </w:rPr>
                    <w:t>双分裂钢芯铝绞线</w:t>
                  </w:r>
                </w:p>
              </w:tc>
              <w:tc>
                <w:tcPr>
                  <w:tcW w:w="833" w:type="dxa"/>
                  <w:vAlign w:val="center"/>
                </w:tcPr>
                <w:p>
                  <w:pPr>
                    <w:jc w:val="center"/>
                    <w:rPr>
                      <w:kern w:val="0"/>
                      <w:sz w:val="24"/>
                      <w:szCs w:val="24"/>
                    </w:rPr>
                  </w:pPr>
                  <w:r>
                    <w:rPr>
                      <w:kern w:val="0"/>
                      <w:sz w:val="24"/>
                      <w:szCs w:val="24"/>
                    </w:rPr>
                    <w:t>城郊地区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23" w:type="dxa"/>
                  <w:vAlign w:val="center"/>
                </w:tcPr>
                <w:p>
                  <w:pPr>
                    <w:jc w:val="center"/>
                    <w:rPr>
                      <w:kern w:val="0"/>
                      <w:sz w:val="24"/>
                      <w:szCs w:val="24"/>
                    </w:rPr>
                  </w:pPr>
                  <w:r>
                    <w:rPr>
                      <w:kern w:val="0"/>
                      <w:sz w:val="24"/>
                      <w:szCs w:val="24"/>
                    </w:rPr>
                    <w:t>类比对象</w:t>
                  </w:r>
                </w:p>
              </w:tc>
              <w:tc>
                <w:tcPr>
                  <w:tcW w:w="1996" w:type="dxa"/>
                  <w:vAlign w:val="center"/>
                </w:tcPr>
                <w:p>
                  <w:pPr>
                    <w:jc w:val="center"/>
                    <w:rPr>
                      <w:kern w:val="0"/>
                      <w:sz w:val="24"/>
                      <w:szCs w:val="24"/>
                    </w:rPr>
                  </w:pPr>
                  <w:r>
                    <w:rPr>
                      <w:kern w:val="0"/>
                      <w:sz w:val="28"/>
                      <w:szCs w:val="28"/>
                    </w:rPr>
                    <w:t>云淮线</w:t>
                  </w:r>
                </w:p>
              </w:tc>
              <w:tc>
                <w:tcPr>
                  <w:tcW w:w="993" w:type="dxa"/>
                  <w:vAlign w:val="center"/>
                </w:tcPr>
                <w:p>
                  <w:pPr>
                    <w:jc w:val="center"/>
                    <w:rPr>
                      <w:kern w:val="0"/>
                      <w:sz w:val="24"/>
                      <w:szCs w:val="24"/>
                    </w:rPr>
                  </w:pPr>
                  <w:r>
                    <w:rPr>
                      <w:kern w:val="0"/>
                      <w:sz w:val="24"/>
                      <w:szCs w:val="24"/>
                    </w:rPr>
                    <w:t>220kV</w:t>
                  </w:r>
                </w:p>
              </w:tc>
              <w:tc>
                <w:tcPr>
                  <w:tcW w:w="1134" w:type="dxa"/>
                  <w:vAlign w:val="center"/>
                </w:tcPr>
                <w:p>
                  <w:pPr>
                    <w:jc w:val="center"/>
                    <w:rPr>
                      <w:kern w:val="0"/>
                      <w:sz w:val="24"/>
                      <w:szCs w:val="24"/>
                    </w:rPr>
                  </w:pPr>
                  <w:r>
                    <w:rPr>
                      <w:kern w:val="0"/>
                      <w:sz w:val="24"/>
                      <w:szCs w:val="24"/>
                    </w:rPr>
                    <w:t>单回架空</w:t>
                  </w:r>
                </w:p>
              </w:tc>
              <w:tc>
                <w:tcPr>
                  <w:tcW w:w="993" w:type="dxa"/>
                  <w:vAlign w:val="center"/>
                </w:tcPr>
                <w:p>
                  <w:pPr>
                    <w:jc w:val="center"/>
                    <w:rPr>
                      <w:kern w:val="0"/>
                      <w:sz w:val="24"/>
                      <w:szCs w:val="24"/>
                    </w:rPr>
                  </w:pPr>
                  <w:r>
                    <w:rPr>
                      <w:kern w:val="0"/>
                      <w:sz w:val="24"/>
                      <w:szCs w:val="24"/>
                    </w:rPr>
                    <w:t>铁塔</w:t>
                  </w:r>
                </w:p>
              </w:tc>
              <w:tc>
                <w:tcPr>
                  <w:tcW w:w="1134" w:type="dxa"/>
                  <w:vAlign w:val="center"/>
                </w:tcPr>
                <w:p>
                  <w:pPr>
                    <w:jc w:val="center"/>
                    <w:rPr>
                      <w:kern w:val="0"/>
                      <w:sz w:val="24"/>
                      <w:szCs w:val="24"/>
                    </w:rPr>
                  </w:pPr>
                  <w:r>
                    <w:rPr>
                      <w:kern w:val="0"/>
                      <w:sz w:val="24"/>
                      <w:szCs w:val="24"/>
                    </w:rPr>
                    <w:t>丘陵、丘间凹地</w:t>
                  </w:r>
                </w:p>
              </w:tc>
              <w:tc>
                <w:tcPr>
                  <w:tcW w:w="1134" w:type="dxa"/>
                  <w:vAlign w:val="center"/>
                </w:tcPr>
                <w:p>
                  <w:pPr>
                    <w:jc w:val="center"/>
                    <w:rPr>
                      <w:kern w:val="0"/>
                      <w:sz w:val="24"/>
                      <w:szCs w:val="24"/>
                    </w:rPr>
                  </w:pPr>
                  <w:r>
                    <w:rPr>
                      <w:kern w:val="0"/>
                      <w:sz w:val="24"/>
                      <w:szCs w:val="24"/>
                    </w:rPr>
                    <w:t>双分裂钢芯铝绞线</w:t>
                  </w:r>
                </w:p>
              </w:tc>
              <w:tc>
                <w:tcPr>
                  <w:tcW w:w="833" w:type="dxa"/>
                  <w:vAlign w:val="center"/>
                </w:tcPr>
                <w:p>
                  <w:pPr>
                    <w:jc w:val="center"/>
                    <w:rPr>
                      <w:kern w:val="0"/>
                      <w:sz w:val="24"/>
                      <w:szCs w:val="24"/>
                    </w:rPr>
                  </w:pPr>
                  <w:r>
                    <w:rPr>
                      <w:kern w:val="0"/>
                      <w:sz w:val="24"/>
                      <w:szCs w:val="24"/>
                    </w:rPr>
                    <w:t>农村地区</w:t>
                  </w:r>
                </w:p>
              </w:tc>
            </w:tr>
          </w:tbl>
          <w:p>
            <w:pPr>
              <w:spacing w:beforeLines="50"/>
              <w:ind w:firstLine="560" w:firstLineChars="200"/>
              <w:rPr>
                <w:kern w:val="0"/>
                <w:sz w:val="28"/>
                <w:szCs w:val="28"/>
              </w:rPr>
            </w:pPr>
            <w:r>
              <w:rPr>
                <w:kern w:val="0"/>
                <w:sz w:val="28"/>
                <w:szCs w:val="28"/>
              </w:rPr>
              <w:t>由表2</w:t>
            </w:r>
            <w:r>
              <w:rPr>
                <w:rFonts w:hint="eastAsia"/>
                <w:kern w:val="0"/>
                <w:sz w:val="28"/>
                <w:szCs w:val="28"/>
              </w:rPr>
              <w:t>3</w:t>
            </w:r>
            <w:r>
              <w:rPr>
                <w:kern w:val="0"/>
                <w:sz w:val="28"/>
                <w:szCs w:val="28"/>
              </w:rPr>
              <w:t>可知，拟建输电线路与类比输电线路电压等级相同、架设形式一致、因此具有可比性。类比线路的工频电磁场监测结果即能代表拟建线路建成投运后的工频电磁场水平。</w:t>
            </w:r>
          </w:p>
          <w:p>
            <w:pPr>
              <w:ind w:firstLine="560" w:firstLineChars="200"/>
              <w:rPr>
                <w:kern w:val="0"/>
                <w:sz w:val="28"/>
                <w:szCs w:val="28"/>
              </w:rPr>
            </w:pPr>
            <w:r>
              <w:rPr>
                <w:kern w:val="0"/>
                <w:sz w:val="28"/>
                <w:szCs w:val="28"/>
              </w:rPr>
              <w:t>（3）监测布点</w:t>
            </w:r>
          </w:p>
          <w:p>
            <w:pPr>
              <w:ind w:firstLine="560" w:firstLineChars="200"/>
              <w:rPr>
                <w:kern w:val="0"/>
                <w:sz w:val="28"/>
                <w:szCs w:val="28"/>
              </w:rPr>
            </w:pPr>
            <w:r>
              <w:rPr>
                <w:kern w:val="0"/>
                <w:sz w:val="28"/>
                <w:szCs w:val="28"/>
              </w:rPr>
              <w:t>按照《环境影响评价技术导则输变电工程》（HJ 24-2014）中的类比测量布点，工频电磁场监测自线路中心地面投影处并垂直送电线路向外布点至距边导线地面投影处50m为止。</w:t>
            </w:r>
          </w:p>
          <w:p>
            <w:pPr>
              <w:ind w:firstLine="560" w:firstLineChars="200"/>
              <w:rPr>
                <w:kern w:val="0"/>
                <w:sz w:val="28"/>
                <w:szCs w:val="28"/>
              </w:rPr>
            </w:pPr>
            <w:r>
              <w:rPr>
                <w:kern w:val="0"/>
                <w:sz w:val="28"/>
                <w:szCs w:val="28"/>
              </w:rPr>
              <w:t>（4）监测仪器和方法</w:t>
            </w:r>
          </w:p>
          <w:p>
            <w:pPr>
              <w:ind w:firstLine="560" w:firstLineChars="200"/>
              <w:rPr>
                <w:kern w:val="0"/>
                <w:sz w:val="28"/>
                <w:szCs w:val="28"/>
              </w:rPr>
            </w:pPr>
            <w:r>
              <w:rPr>
                <w:kern w:val="0"/>
                <w:sz w:val="28"/>
                <w:szCs w:val="28"/>
              </w:rPr>
              <w:t>与变电站电磁环境现状监测中采用的仪器和方法相同。</w:t>
            </w:r>
          </w:p>
          <w:p>
            <w:pPr>
              <w:ind w:firstLine="560" w:firstLineChars="200"/>
              <w:rPr>
                <w:kern w:val="0"/>
                <w:sz w:val="28"/>
                <w:szCs w:val="28"/>
              </w:rPr>
            </w:pPr>
            <w:r>
              <w:rPr>
                <w:kern w:val="0"/>
                <w:sz w:val="28"/>
                <w:szCs w:val="28"/>
              </w:rPr>
              <w:t>（5）运行工况及线路参数</w:t>
            </w:r>
          </w:p>
          <w:p>
            <w:pPr>
              <w:ind w:firstLine="560" w:firstLineChars="200"/>
              <w:rPr>
                <w:kern w:val="0"/>
                <w:sz w:val="28"/>
                <w:szCs w:val="28"/>
              </w:rPr>
            </w:pPr>
            <w:r>
              <w:rPr>
                <w:kern w:val="0"/>
                <w:sz w:val="28"/>
                <w:szCs w:val="28"/>
              </w:rPr>
              <w:t>220kV鼎榔I线：</w:t>
            </w:r>
            <w:r>
              <w:rPr>
                <w:sz w:val="28"/>
                <w:szCs w:val="28"/>
              </w:rPr>
              <w:t>P=99.8MW，Q=32.8Mvar，I=262.3A</w:t>
            </w:r>
          </w:p>
          <w:p>
            <w:pPr>
              <w:ind w:firstLine="560" w:firstLineChars="200"/>
              <w:rPr>
                <w:sz w:val="28"/>
                <w:szCs w:val="28"/>
              </w:rPr>
            </w:pPr>
            <w:r>
              <w:rPr>
                <w:kern w:val="0"/>
                <w:sz w:val="28"/>
                <w:szCs w:val="28"/>
              </w:rPr>
              <w:t>220kV鼎榔II线：</w:t>
            </w:r>
            <w:r>
              <w:rPr>
                <w:sz w:val="28"/>
                <w:szCs w:val="28"/>
              </w:rPr>
              <w:t>P=87.4MW，Q=21.9Mvar，I=224.1A</w:t>
            </w:r>
          </w:p>
          <w:p>
            <w:pPr>
              <w:ind w:firstLine="560" w:firstLineChars="200"/>
              <w:jc w:val="left"/>
              <w:rPr>
                <w:kern w:val="0"/>
                <w:sz w:val="28"/>
                <w:szCs w:val="28"/>
              </w:rPr>
            </w:pPr>
            <w:r>
              <w:rPr>
                <w:kern w:val="0"/>
                <w:sz w:val="28"/>
                <w:szCs w:val="28"/>
              </w:rPr>
              <w:t>220kV云淮线：</w:t>
            </w:r>
            <w:r>
              <w:rPr>
                <w:sz w:val="28"/>
                <w:szCs w:val="28"/>
              </w:rPr>
              <w:t>P=63.6MW，Q=5.2Mvar，I=160.7A</w:t>
            </w:r>
          </w:p>
          <w:p>
            <w:pPr>
              <w:ind w:firstLine="560" w:firstLineChars="200"/>
              <w:rPr>
                <w:kern w:val="0"/>
                <w:sz w:val="28"/>
                <w:szCs w:val="28"/>
              </w:rPr>
            </w:pPr>
            <w:r>
              <w:rPr>
                <w:kern w:val="0"/>
                <w:sz w:val="28"/>
                <w:szCs w:val="28"/>
              </w:rPr>
              <w:t>（6）监测结果</w:t>
            </w:r>
          </w:p>
          <w:p>
            <w:pPr>
              <w:ind w:firstLine="560" w:firstLineChars="200"/>
              <w:rPr>
                <w:kern w:val="0"/>
                <w:sz w:val="28"/>
                <w:szCs w:val="28"/>
              </w:rPr>
            </w:pPr>
            <w:r>
              <w:rPr>
                <w:kern w:val="0"/>
                <w:sz w:val="28"/>
                <w:szCs w:val="28"/>
              </w:rPr>
              <w:t>220kV鼎榔I、II线同塔双回线路、220kV云淮线工频电磁场监测结果见表2</w:t>
            </w:r>
            <w:r>
              <w:rPr>
                <w:rFonts w:hint="eastAsia"/>
                <w:kern w:val="0"/>
                <w:sz w:val="28"/>
                <w:szCs w:val="28"/>
              </w:rPr>
              <w:t>4</w:t>
            </w:r>
            <w:r>
              <w:rPr>
                <w:sz w:val="28"/>
                <w:szCs w:val="28"/>
              </w:rPr>
              <w:t>～2</w:t>
            </w:r>
            <w:r>
              <w:rPr>
                <w:rFonts w:hint="eastAsia"/>
                <w:sz w:val="28"/>
                <w:szCs w:val="28"/>
              </w:rPr>
              <w:t>5</w:t>
            </w:r>
            <w:r>
              <w:rPr>
                <w:kern w:val="0"/>
                <w:sz w:val="28"/>
                <w:szCs w:val="28"/>
              </w:rPr>
              <w:t>。</w:t>
            </w:r>
          </w:p>
          <w:p>
            <w:pPr>
              <w:ind w:left="101" w:leftChars="48" w:right="101" w:rightChars="48"/>
              <w:jc w:val="center"/>
              <w:rPr>
                <w:b/>
                <w:sz w:val="24"/>
                <w:szCs w:val="24"/>
              </w:rPr>
            </w:pPr>
            <w:r>
              <w:rPr>
                <w:b/>
                <w:sz w:val="24"/>
                <w:szCs w:val="24"/>
              </w:rPr>
              <w:t>表2</w:t>
            </w:r>
            <w:r>
              <w:rPr>
                <w:rFonts w:hint="eastAsia"/>
                <w:b/>
                <w:sz w:val="24"/>
                <w:szCs w:val="24"/>
              </w:rPr>
              <w:t xml:space="preserve">4  </w:t>
            </w:r>
            <w:r>
              <w:rPr>
                <w:b/>
                <w:sz w:val="24"/>
                <w:szCs w:val="24"/>
              </w:rPr>
              <w:t>220kV鼎榔I、II线同塔双回线路工频电磁场监测结果</w:t>
            </w:r>
          </w:p>
          <w:tbl>
            <w:tblPr>
              <w:tblStyle w:val="36"/>
              <w:tblW w:w="861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160"/>
              <w:gridCol w:w="2408"/>
              <w:gridCol w:w="1863"/>
              <w:gridCol w:w="11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38" w:hRule="atLeast"/>
                <w:jc w:val="center"/>
              </w:trPr>
              <w:tc>
                <w:tcPr>
                  <w:tcW w:w="3160" w:type="dxa"/>
                  <w:vAlign w:val="center"/>
                </w:tcPr>
                <w:p>
                  <w:pPr>
                    <w:jc w:val="center"/>
                    <w:rPr>
                      <w:kern w:val="0"/>
                      <w:sz w:val="24"/>
                    </w:rPr>
                  </w:pPr>
                  <w:r>
                    <w:rPr>
                      <w:kern w:val="0"/>
                      <w:sz w:val="24"/>
                    </w:rPr>
                    <w:t>测点</w:t>
                  </w:r>
                </w:p>
              </w:tc>
              <w:tc>
                <w:tcPr>
                  <w:tcW w:w="2408" w:type="dxa"/>
                  <w:vAlign w:val="center"/>
                </w:tcPr>
                <w:p>
                  <w:pPr>
                    <w:jc w:val="center"/>
                    <w:rPr>
                      <w:kern w:val="0"/>
                      <w:sz w:val="24"/>
                    </w:rPr>
                  </w:pPr>
                  <w:r>
                    <w:rPr>
                      <w:kern w:val="0"/>
                      <w:sz w:val="24"/>
                    </w:rPr>
                    <w:t>工频电场（V/m）</w:t>
                  </w:r>
                </w:p>
              </w:tc>
              <w:tc>
                <w:tcPr>
                  <w:tcW w:w="1863" w:type="dxa"/>
                  <w:vAlign w:val="center"/>
                </w:tcPr>
                <w:p>
                  <w:pPr>
                    <w:jc w:val="center"/>
                    <w:rPr>
                      <w:kern w:val="0"/>
                      <w:sz w:val="24"/>
                    </w:rPr>
                  </w:pPr>
                  <w:r>
                    <w:rPr>
                      <w:kern w:val="0"/>
                      <w:sz w:val="24"/>
                    </w:rPr>
                    <w:t>工频磁场（μT）</w:t>
                  </w:r>
                </w:p>
              </w:tc>
              <w:tc>
                <w:tcPr>
                  <w:tcW w:w="1188" w:type="dxa"/>
                  <w:vAlign w:val="center"/>
                </w:tcPr>
                <w:p>
                  <w:pPr>
                    <w:jc w:val="center"/>
                    <w:rPr>
                      <w:kern w:val="0"/>
                      <w:sz w:val="24"/>
                    </w:rPr>
                  </w:pPr>
                  <w:r>
                    <w:rPr>
                      <w:kern w:val="0"/>
                      <w:sz w:val="24"/>
                    </w:rPr>
                    <w:t>是否</w:t>
                  </w:r>
                </w:p>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160" w:type="dxa"/>
                  <w:vAlign w:val="center"/>
                </w:tcPr>
                <w:p>
                  <w:pPr>
                    <w:jc w:val="center"/>
                  </w:pPr>
                  <w:r>
                    <w:rPr>
                      <w:szCs w:val="21"/>
                    </w:rPr>
                    <w:t>距线路中心投影点</w:t>
                  </w:r>
                  <w:r>
                    <w:rPr>
                      <w:color w:val="000000"/>
                      <w:sz w:val="22"/>
                    </w:rPr>
                    <w:t>0m</w:t>
                  </w:r>
                </w:p>
              </w:tc>
              <w:tc>
                <w:tcPr>
                  <w:tcW w:w="2408" w:type="dxa"/>
                  <w:vAlign w:val="center"/>
                </w:tcPr>
                <w:p>
                  <w:pPr>
                    <w:ind w:left="-105" w:leftChars="-50" w:right="-105" w:rightChars="-50"/>
                    <w:jc w:val="center"/>
                    <w:rPr>
                      <w:color w:val="000000"/>
                      <w:sz w:val="22"/>
                    </w:rPr>
                  </w:pPr>
                  <w:r>
                    <w:rPr>
                      <w:color w:val="000000"/>
                      <w:sz w:val="22"/>
                    </w:rPr>
                    <w:t>1867.2</w:t>
                  </w:r>
                </w:p>
              </w:tc>
              <w:tc>
                <w:tcPr>
                  <w:tcW w:w="1863" w:type="dxa"/>
                  <w:vAlign w:val="center"/>
                </w:tcPr>
                <w:p>
                  <w:pPr>
                    <w:ind w:left="-105" w:leftChars="-50" w:right="-105" w:rightChars="-50"/>
                    <w:jc w:val="center"/>
                    <w:rPr>
                      <w:color w:val="000000"/>
                      <w:sz w:val="22"/>
                    </w:rPr>
                  </w:pPr>
                  <w:r>
                    <w:rPr>
                      <w:color w:val="000000"/>
                      <w:sz w:val="22"/>
                    </w:rPr>
                    <w:t>0.690</w:t>
                  </w:r>
                </w:p>
              </w:tc>
              <w:tc>
                <w:tcPr>
                  <w:tcW w:w="1188"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160" w:type="dxa"/>
                  <w:vAlign w:val="center"/>
                </w:tcPr>
                <w:p>
                  <w:pPr>
                    <w:jc w:val="center"/>
                  </w:pPr>
                  <w:r>
                    <w:rPr>
                      <w:szCs w:val="21"/>
                    </w:rPr>
                    <w:t>距线路中心投影点</w:t>
                  </w:r>
                  <w:r>
                    <w:rPr>
                      <w:color w:val="000000"/>
                      <w:sz w:val="22"/>
                    </w:rPr>
                    <w:t>5m</w:t>
                  </w:r>
                </w:p>
              </w:tc>
              <w:tc>
                <w:tcPr>
                  <w:tcW w:w="2408" w:type="dxa"/>
                  <w:vAlign w:val="center"/>
                </w:tcPr>
                <w:p>
                  <w:pPr>
                    <w:ind w:left="-105" w:leftChars="-50" w:right="-105" w:rightChars="-50"/>
                    <w:jc w:val="center"/>
                    <w:rPr>
                      <w:color w:val="000000"/>
                      <w:sz w:val="22"/>
                    </w:rPr>
                  </w:pPr>
                  <w:r>
                    <w:rPr>
                      <w:color w:val="000000"/>
                      <w:sz w:val="22"/>
                    </w:rPr>
                    <w:t>1896.1</w:t>
                  </w:r>
                </w:p>
              </w:tc>
              <w:tc>
                <w:tcPr>
                  <w:tcW w:w="1863" w:type="dxa"/>
                  <w:vAlign w:val="center"/>
                </w:tcPr>
                <w:p>
                  <w:pPr>
                    <w:ind w:left="-105" w:leftChars="-50" w:right="-105" w:rightChars="-50"/>
                    <w:jc w:val="center"/>
                    <w:rPr>
                      <w:color w:val="000000"/>
                      <w:sz w:val="22"/>
                    </w:rPr>
                  </w:pPr>
                  <w:r>
                    <w:rPr>
                      <w:color w:val="000000"/>
                      <w:sz w:val="22"/>
                    </w:rPr>
                    <w:t>0.714</w:t>
                  </w:r>
                </w:p>
              </w:tc>
              <w:tc>
                <w:tcPr>
                  <w:tcW w:w="1188"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160" w:type="dxa"/>
                  <w:vAlign w:val="center"/>
                </w:tcPr>
                <w:p>
                  <w:pPr>
                    <w:jc w:val="center"/>
                  </w:pPr>
                  <w:r>
                    <w:rPr>
                      <w:szCs w:val="21"/>
                    </w:rPr>
                    <w:t>距线路中心投影点</w:t>
                  </w:r>
                  <w:r>
                    <w:rPr>
                      <w:color w:val="000000"/>
                      <w:sz w:val="22"/>
                    </w:rPr>
                    <w:t>10m</w:t>
                  </w:r>
                </w:p>
              </w:tc>
              <w:tc>
                <w:tcPr>
                  <w:tcW w:w="2408" w:type="dxa"/>
                  <w:vAlign w:val="center"/>
                </w:tcPr>
                <w:p>
                  <w:pPr>
                    <w:ind w:left="-105" w:leftChars="-50" w:right="-105" w:rightChars="-50"/>
                    <w:jc w:val="center"/>
                    <w:rPr>
                      <w:color w:val="000000"/>
                      <w:sz w:val="22"/>
                    </w:rPr>
                  </w:pPr>
                  <w:r>
                    <w:rPr>
                      <w:color w:val="000000"/>
                      <w:sz w:val="22"/>
                    </w:rPr>
                    <w:t>1236.1</w:t>
                  </w:r>
                </w:p>
              </w:tc>
              <w:tc>
                <w:tcPr>
                  <w:tcW w:w="1863" w:type="dxa"/>
                  <w:vAlign w:val="center"/>
                </w:tcPr>
                <w:p>
                  <w:pPr>
                    <w:ind w:left="-105" w:leftChars="-50" w:right="-105" w:rightChars="-50"/>
                    <w:jc w:val="center"/>
                    <w:rPr>
                      <w:color w:val="000000"/>
                      <w:sz w:val="22"/>
                    </w:rPr>
                  </w:pPr>
                  <w:r>
                    <w:rPr>
                      <w:color w:val="000000"/>
                      <w:sz w:val="22"/>
                    </w:rPr>
                    <w:t>0.652</w:t>
                  </w:r>
                </w:p>
              </w:tc>
              <w:tc>
                <w:tcPr>
                  <w:tcW w:w="1188"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160" w:type="dxa"/>
                  <w:vAlign w:val="center"/>
                </w:tcPr>
                <w:p>
                  <w:pPr>
                    <w:jc w:val="center"/>
                  </w:pPr>
                  <w:r>
                    <w:rPr>
                      <w:szCs w:val="21"/>
                    </w:rPr>
                    <w:t>距线路中心投影点</w:t>
                  </w:r>
                  <w:r>
                    <w:rPr>
                      <w:color w:val="000000"/>
                      <w:sz w:val="22"/>
                    </w:rPr>
                    <w:t>15m</w:t>
                  </w:r>
                </w:p>
              </w:tc>
              <w:tc>
                <w:tcPr>
                  <w:tcW w:w="2408" w:type="dxa"/>
                  <w:vAlign w:val="center"/>
                </w:tcPr>
                <w:p>
                  <w:pPr>
                    <w:ind w:left="-105" w:leftChars="-50" w:right="-105" w:rightChars="-50"/>
                    <w:jc w:val="center"/>
                    <w:rPr>
                      <w:color w:val="000000"/>
                      <w:sz w:val="22"/>
                    </w:rPr>
                  </w:pPr>
                  <w:r>
                    <w:rPr>
                      <w:color w:val="000000"/>
                      <w:sz w:val="22"/>
                    </w:rPr>
                    <w:t>627.2</w:t>
                  </w:r>
                </w:p>
              </w:tc>
              <w:tc>
                <w:tcPr>
                  <w:tcW w:w="1863" w:type="dxa"/>
                  <w:vAlign w:val="center"/>
                </w:tcPr>
                <w:p>
                  <w:pPr>
                    <w:ind w:left="-105" w:leftChars="-50" w:right="-105" w:rightChars="-50"/>
                    <w:jc w:val="center"/>
                    <w:rPr>
                      <w:color w:val="000000"/>
                      <w:sz w:val="22"/>
                    </w:rPr>
                  </w:pPr>
                  <w:r>
                    <w:rPr>
                      <w:color w:val="000000"/>
                      <w:sz w:val="22"/>
                    </w:rPr>
                    <w:t>0.486</w:t>
                  </w:r>
                </w:p>
              </w:tc>
              <w:tc>
                <w:tcPr>
                  <w:tcW w:w="1188"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160" w:type="dxa"/>
                  <w:vAlign w:val="center"/>
                </w:tcPr>
                <w:p>
                  <w:pPr>
                    <w:jc w:val="center"/>
                  </w:pPr>
                  <w:r>
                    <w:rPr>
                      <w:szCs w:val="21"/>
                    </w:rPr>
                    <w:t>距线路中心投影点</w:t>
                  </w:r>
                  <w:r>
                    <w:rPr>
                      <w:color w:val="000000"/>
                      <w:sz w:val="22"/>
                    </w:rPr>
                    <w:t>20m</w:t>
                  </w:r>
                </w:p>
              </w:tc>
              <w:tc>
                <w:tcPr>
                  <w:tcW w:w="2408" w:type="dxa"/>
                  <w:vAlign w:val="center"/>
                </w:tcPr>
                <w:p>
                  <w:pPr>
                    <w:ind w:left="-105" w:leftChars="-50" w:right="-105" w:rightChars="-50"/>
                    <w:jc w:val="center"/>
                    <w:rPr>
                      <w:color w:val="000000"/>
                      <w:sz w:val="22"/>
                    </w:rPr>
                  </w:pPr>
                  <w:r>
                    <w:rPr>
                      <w:color w:val="000000"/>
                      <w:sz w:val="22"/>
                    </w:rPr>
                    <w:t>117.1</w:t>
                  </w:r>
                </w:p>
              </w:tc>
              <w:tc>
                <w:tcPr>
                  <w:tcW w:w="1863" w:type="dxa"/>
                  <w:vAlign w:val="center"/>
                </w:tcPr>
                <w:p>
                  <w:pPr>
                    <w:ind w:left="-105" w:leftChars="-50" w:right="-105" w:rightChars="-50"/>
                    <w:jc w:val="center"/>
                    <w:rPr>
                      <w:color w:val="000000"/>
                      <w:sz w:val="22"/>
                    </w:rPr>
                  </w:pPr>
                  <w:r>
                    <w:rPr>
                      <w:color w:val="000000"/>
                      <w:sz w:val="22"/>
                    </w:rPr>
                    <w:t>0.382</w:t>
                  </w:r>
                </w:p>
              </w:tc>
              <w:tc>
                <w:tcPr>
                  <w:tcW w:w="1188"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160" w:type="dxa"/>
                  <w:vAlign w:val="center"/>
                </w:tcPr>
                <w:p>
                  <w:pPr>
                    <w:jc w:val="center"/>
                  </w:pPr>
                  <w:r>
                    <w:rPr>
                      <w:szCs w:val="21"/>
                    </w:rPr>
                    <w:t>距线路中心投影点</w:t>
                  </w:r>
                  <w:r>
                    <w:rPr>
                      <w:color w:val="000000"/>
                      <w:sz w:val="22"/>
                    </w:rPr>
                    <w:t>25m</w:t>
                  </w:r>
                </w:p>
              </w:tc>
              <w:tc>
                <w:tcPr>
                  <w:tcW w:w="2408" w:type="dxa"/>
                  <w:vAlign w:val="center"/>
                </w:tcPr>
                <w:p>
                  <w:pPr>
                    <w:ind w:left="-105" w:leftChars="-50" w:right="-105" w:rightChars="-50"/>
                    <w:jc w:val="center"/>
                    <w:rPr>
                      <w:color w:val="000000"/>
                      <w:sz w:val="22"/>
                    </w:rPr>
                  </w:pPr>
                  <w:r>
                    <w:rPr>
                      <w:color w:val="000000"/>
                      <w:sz w:val="22"/>
                    </w:rPr>
                    <w:t>33.2</w:t>
                  </w:r>
                </w:p>
              </w:tc>
              <w:tc>
                <w:tcPr>
                  <w:tcW w:w="1863" w:type="dxa"/>
                  <w:vAlign w:val="center"/>
                </w:tcPr>
                <w:p>
                  <w:pPr>
                    <w:ind w:left="-105" w:leftChars="-50" w:right="-105" w:rightChars="-50"/>
                    <w:jc w:val="center"/>
                    <w:rPr>
                      <w:color w:val="000000"/>
                      <w:sz w:val="22"/>
                    </w:rPr>
                  </w:pPr>
                  <w:r>
                    <w:rPr>
                      <w:color w:val="000000"/>
                      <w:sz w:val="22"/>
                    </w:rPr>
                    <w:t>0.301</w:t>
                  </w:r>
                </w:p>
              </w:tc>
              <w:tc>
                <w:tcPr>
                  <w:tcW w:w="1188"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160" w:type="dxa"/>
                  <w:vAlign w:val="center"/>
                </w:tcPr>
                <w:p>
                  <w:pPr>
                    <w:jc w:val="center"/>
                  </w:pPr>
                  <w:r>
                    <w:rPr>
                      <w:szCs w:val="21"/>
                    </w:rPr>
                    <w:t>距线路中心投影点</w:t>
                  </w:r>
                  <w:r>
                    <w:rPr>
                      <w:color w:val="000000"/>
                      <w:sz w:val="22"/>
                    </w:rPr>
                    <w:t>30m</w:t>
                  </w:r>
                </w:p>
              </w:tc>
              <w:tc>
                <w:tcPr>
                  <w:tcW w:w="2408" w:type="dxa"/>
                  <w:vAlign w:val="center"/>
                </w:tcPr>
                <w:p>
                  <w:pPr>
                    <w:ind w:left="-105" w:leftChars="-50" w:right="-105" w:rightChars="-50"/>
                    <w:jc w:val="center"/>
                    <w:rPr>
                      <w:color w:val="000000"/>
                      <w:sz w:val="22"/>
                    </w:rPr>
                  </w:pPr>
                  <w:r>
                    <w:rPr>
                      <w:color w:val="000000"/>
                      <w:sz w:val="22"/>
                    </w:rPr>
                    <w:t>14.4</w:t>
                  </w:r>
                </w:p>
              </w:tc>
              <w:tc>
                <w:tcPr>
                  <w:tcW w:w="1863" w:type="dxa"/>
                  <w:vAlign w:val="center"/>
                </w:tcPr>
                <w:p>
                  <w:pPr>
                    <w:ind w:left="-105" w:leftChars="-50" w:right="-105" w:rightChars="-50"/>
                    <w:jc w:val="center"/>
                    <w:rPr>
                      <w:color w:val="000000"/>
                      <w:sz w:val="22"/>
                    </w:rPr>
                  </w:pPr>
                  <w:r>
                    <w:rPr>
                      <w:color w:val="000000"/>
                      <w:sz w:val="22"/>
                    </w:rPr>
                    <w:t>0.231</w:t>
                  </w:r>
                </w:p>
              </w:tc>
              <w:tc>
                <w:tcPr>
                  <w:tcW w:w="1188"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160" w:type="dxa"/>
                  <w:vAlign w:val="center"/>
                </w:tcPr>
                <w:p>
                  <w:pPr>
                    <w:jc w:val="center"/>
                  </w:pPr>
                  <w:r>
                    <w:rPr>
                      <w:szCs w:val="21"/>
                    </w:rPr>
                    <w:t>距线路中心投影点</w:t>
                  </w:r>
                  <w:r>
                    <w:rPr>
                      <w:color w:val="000000"/>
                      <w:sz w:val="22"/>
                    </w:rPr>
                    <w:t>35m</w:t>
                  </w:r>
                </w:p>
              </w:tc>
              <w:tc>
                <w:tcPr>
                  <w:tcW w:w="2408" w:type="dxa"/>
                  <w:vAlign w:val="center"/>
                </w:tcPr>
                <w:p>
                  <w:pPr>
                    <w:ind w:left="-105" w:leftChars="-50" w:right="-105" w:rightChars="-50"/>
                    <w:jc w:val="center"/>
                    <w:rPr>
                      <w:color w:val="000000"/>
                      <w:sz w:val="22"/>
                    </w:rPr>
                  </w:pPr>
                  <w:r>
                    <w:rPr>
                      <w:color w:val="000000"/>
                      <w:sz w:val="22"/>
                    </w:rPr>
                    <w:t>14.8</w:t>
                  </w:r>
                </w:p>
              </w:tc>
              <w:tc>
                <w:tcPr>
                  <w:tcW w:w="1863" w:type="dxa"/>
                  <w:vAlign w:val="center"/>
                </w:tcPr>
                <w:p>
                  <w:pPr>
                    <w:ind w:left="-105" w:leftChars="-50" w:right="-105" w:rightChars="-50"/>
                    <w:jc w:val="center"/>
                    <w:rPr>
                      <w:color w:val="000000"/>
                      <w:sz w:val="22"/>
                    </w:rPr>
                  </w:pPr>
                  <w:r>
                    <w:rPr>
                      <w:color w:val="000000"/>
                      <w:sz w:val="22"/>
                    </w:rPr>
                    <w:t>0.185</w:t>
                  </w:r>
                </w:p>
              </w:tc>
              <w:tc>
                <w:tcPr>
                  <w:tcW w:w="1188"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160" w:type="dxa"/>
                  <w:vAlign w:val="center"/>
                </w:tcPr>
                <w:p>
                  <w:pPr>
                    <w:jc w:val="center"/>
                  </w:pPr>
                  <w:r>
                    <w:rPr>
                      <w:szCs w:val="21"/>
                    </w:rPr>
                    <w:t>距线路中心投影点</w:t>
                  </w:r>
                  <w:r>
                    <w:rPr>
                      <w:color w:val="000000"/>
                      <w:sz w:val="22"/>
                    </w:rPr>
                    <w:t>40m</w:t>
                  </w:r>
                </w:p>
              </w:tc>
              <w:tc>
                <w:tcPr>
                  <w:tcW w:w="2408" w:type="dxa"/>
                  <w:vAlign w:val="center"/>
                </w:tcPr>
                <w:p>
                  <w:pPr>
                    <w:ind w:left="-105" w:leftChars="-50" w:right="-105" w:rightChars="-50"/>
                    <w:jc w:val="center"/>
                    <w:rPr>
                      <w:color w:val="000000"/>
                      <w:sz w:val="22"/>
                    </w:rPr>
                  </w:pPr>
                  <w:r>
                    <w:rPr>
                      <w:color w:val="000000"/>
                      <w:sz w:val="22"/>
                    </w:rPr>
                    <w:t>23.4</w:t>
                  </w:r>
                </w:p>
              </w:tc>
              <w:tc>
                <w:tcPr>
                  <w:tcW w:w="1863" w:type="dxa"/>
                  <w:vAlign w:val="center"/>
                </w:tcPr>
                <w:p>
                  <w:pPr>
                    <w:ind w:left="-105" w:leftChars="-50" w:right="-105" w:rightChars="-50"/>
                    <w:jc w:val="center"/>
                    <w:rPr>
                      <w:color w:val="000000"/>
                      <w:sz w:val="22"/>
                    </w:rPr>
                  </w:pPr>
                  <w:r>
                    <w:rPr>
                      <w:color w:val="000000"/>
                      <w:sz w:val="22"/>
                    </w:rPr>
                    <w:t>0.141</w:t>
                  </w:r>
                </w:p>
              </w:tc>
              <w:tc>
                <w:tcPr>
                  <w:tcW w:w="1188"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160" w:type="dxa"/>
                  <w:vAlign w:val="center"/>
                </w:tcPr>
                <w:p>
                  <w:pPr>
                    <w:jc w:val="center"/>
                  </w:pPr>
                  <w:r>
                    <w:rPr>
                      <w:szCs w:val="21"/>
                    </w:rPr>
                    <w:t>距线路中心投影点</w:t>
                  </w:r>
                  <w:r>
                    <w:rPr>
                      <w:color w:val="000000"/>
                      <w:sz w:val="22"/>
                    </w:rPr>
                    <w:t>45m</w:t>
                  </w:r>
                </w:p>
              </w:tc>
              <w:tc>
                <w:tcPr>
                  <w:tcW w:w="2408" w:type="dxa"/>
                  <w:vAlign w:val="center"/>
                </w:tcPr>
                <w:p>
                  <w:pPr>
                    <w:ind w:left="-105" w:leftChars="-50" w:right="-105" w:rightChars="-50"/>
                    <w:jc w:val="center"/>
                    <w:rPr>
                      <w:color w:val="000000"/>
                      <w:sz w:val="22"/>
                    </w:rPr>
                  </w:pPr>
                  <w:r>
                    <w:rPr>
                      <w:color w:val="000000"/>
                      <w:sz w:val="22"/>
                    </w:rPr>
                    <w:t>17.4</w:t>
                  </w:r>
                </w:p>
              </w:tc>
              <w:tc>
                <w:tcPr>
                  <w:tcW w:w="1863" w:type="dxa"/>
                  <w:vAlign w:val="center"/>
                </w:tcPr>
                <w:p>
                  <w:pPr>
                    <w:ind w:left="-105" w:leftChars="-50" w:right="-105" w:rightChars="-50"/>
                    <w:jc w:val="center"/>
                    <w:rPr>
                      <w:color w:val="000000"/>
                      <w:sz w:val="22"/>
                    </w:rPr>
                  </w:pPr>
                  <w:r>
                    <w:rPr>
                      <w:color w:val="000000"/>
                      <w:sz w:val="22"/>
                    </w:rPr>
                    <w:t>0.111</w:t>
                  </w:r>
                </w:p>
              </w:tc>
              <w:tc>
                <w:tcPr>
                  <w:tcW w:w="1188"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160" w:type="dxa"/>
                  <w:vAlign w:val="center"/>
                </w:tcPr>
                <w:p>
                  <w:pPr>
                    <w:jc w:val="center"/>
                  </w:pPr>
                  <w:r>
                    <w:rPr>
                      <w:szCs w:val="21"/>
                    </w:rPr>
                    <w:t>距线路中心投影点</w:t>
                  </w:r>
                  <w:r>
                    <w:rPr>
                      <w:color w:val="000000"/>
                      <w:sz w:val="22"/>
                    </w:rPr>
                    <w:t>50m</w:t>
                  </w:r>
                </w:p>
              </w:tc>
              <w:tc>
                <w:tcPr>
                  <w:tcW w:w="2408" w:type="dxa"/>
                  <w:vAlign w:val="center"/>
                </w:tcPr>
                <w:p>
                  <w:pPr>
                    <w:ind w:left="-105" w:leftChars="-50" w:right="-105" w:rightChars="-50"/>
                    <w:jc w:val="center"/>
                    <w:rPr>
                      <w:color w:val="000000"/>
                      <w:sz w:val="22"/>
                    </w:rPr>
                  </w:pPr>
                  <w:r>
                    <w:rPr>
                      <w:color w:val="000000"/>
                      <w:sz w:val="22"/>
                    </w:rPr>
                    <w:t>16.75</w:t>
                  </w:r>
                </w:p>
              </w:tc>
              <w:tc>
                <w:tcPr>
                  <w:tcW w:w="1863" w:type="dxa"/>
                  <w:vAlign w:val="center"/>
                </w:tcPr>
                <w:p>
                  <w:pPr>
                    <w:ind w:left="-105" w:leftChars="-50" w:right="-105" w:rightChars="-50"/>
                    <w:jc w:val="center"/>
                    <w:rPr>
                      <w:color w:val="000000"/>
                      <w:sz w:val="22"/>
                    </w:rPr>
                  </w:pPr>
                  <w:r>
                    <w:rPr>
                      <w:color w:val="000000"/>
                      <w:sz w:val="22"/>
                    </w:rPr>
                    <w:t>0.0903</w:t>
                  </w:r>
                </w:p>
              </w:tc>
              <w:tc>
                <w:tcPr>
                  <w:tcW w:w="1188"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19" w:type="dxa"/>
                  <w:gridSpan w:val="4"/>
                  <w:vAlign w:val="center"/>
                </w:tcPr>
                <w:p>
                  <w:pPr>
                    <w:jc w:val="center"/>
                    <w:rPr>
                      <w:kern w:val="0"/>
                      <w:sz w:val="24"/>
                    </w:rPr>
                  </w:pPr>
                  <w:r>
                    <w:rPr>
                      <w:kern w:val="0"/>
                      <w:sz w:val="24"/>
                    </w:rPr>
                    <w:t>监测时间2016年11月12日，阴，温度11.3</w:t>
                  </w:r>
                  <w:r>
                    <w:rPr>
                      <w:rFonts w:hint="eastAsia" w:ascii="宋体" w:hAnsi="宋体" w:cs="宋体"/>
                      <w:kern w:val="0"/>
                      <w:sz w:val="24"/>
                    </w:rPr>
                    <w:t>℃</w:t>
                  </w:r>
                  <w:r>
                    <w:rPr>
                      <w:kern w:val="0"/>
                      <w:sz w:val="24"/>
                    </w:rPr>
                    <w:t>，相对湿度72.1%。</w:t>
                  </w:r>
                </w:p>
              </w:tc>
            </w:tr>
          </w:tbl>
          <w:p>
            <w:pPr>
              <w:ind w:left="101" w:leftChars="48" w:right="101" w:rightChars="48"/>
              <w:jc w:val="center"/>
              <w:rPr>
                <w:b/>
                <w:sz w:val="24"/>
                <w:szCs w:val="24"/>
              </w:rPr>
            </w:pPr>
            <w:r>
              <w:rPr>
                <w:b/>
                <w:sz w:val="24"/>
                <w:szCs w:val="24"/>
              </w:rPr>
              <w:t>表2</w:t>
            </w:r>
            <w:r>
              <w:rPr>
                <w:rFonts w:hint="eastAsia"/>
                <w:b/>
                <w:sz w:val="24"/>
                <w:szCs w:val="24"/>
              </w:rPr>
              <w:t>5</w:t>
            </w:r>
            <w:r>
              <w:rPr>
                <w:b/>
                <w:sz w:val="24"/>
                <w:szCs w:val="24"/>
              </w:rPr>
              <w:t xml:space="preserve">  220kV云淮线工频电磁场监测结果</w:t>
            </w:r>
          </w:p>
          <w:tbl>
            <w:tblPr>
              <w:tblStyle w:val="36"/>
              <w:tblW w:w="861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160"/>
              <w:gridCol w:w="2408"/>
              <w:gridCol w:w="1863"/>
              <w:gridCol w:w="11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38" w:hRule="atLeast"/>
                <w:jc w:val="center"/>
              </w:trPr>
              <w:tc>
                <w:tcPr>
                  <w:tcW w:w="3160" w:type="dxa"/>
                  <w:vAlign w:val="center"/>
                </w:tcPr>
                <w:p>
                  <w:pPr>
                    <w:jc w:val="center"/>
                    <w:rPr>
                      <w:kern w:val="0"/>
                      <w:sz w:val="24"/>
                    </w:rPr>
                  </w:pPr>
                  <w:r>
                    <w:rPr>
                      <w:kern w:val="0"/>
                      <w:sz w:val="24"/>
                    </w:rPr>
                    <w:t>测点</w:t>
                  </w:r>
                </w:p>
              </w:tc>
              <w:tc>
                <w:tcPr>
                  <w:tcW w:w="2408" w:type="dxa"/>
                  <w:vAlign w:val="center"/>
                </w:tcPr>
                <w:p>
                  <w:pPr>
                    <w:jc w:val="center"/>
                    <w:rPr>
                      <w:kern w:val="0"/>
                      <w:sz w:val="24"/>
                    </w:rPr>
                  </w:pPr>
                  <w:r>
                    <w:rPr>
                      <w:kern w:val="0"/>
                      <w:sz w:val="24"/>
                    </w:rPr>
                    <w:t>工频电场（V/m）</w:t>
                  </w:r>
                </w:p>
              </w:tc>
              <w:tc>
                <w:tcPr>
                  <w:tcW w:w="1863" w:type="dxa"/>
                  <w:vAlign w:val="center"/>
                </w:tcPr>
                <w:p>
                  <w:pPr>
                    <w:jc w:val="center"/>
                    <w:rPr>
                      <w:kern w:val="0"/>
                      <w:sz w:val="24"/>
                    </w:rPr>
                  </w:pPr>
                  <w:r>
                    <w:rPr>
                      <w:kern w:val="0"/>
                      <w:sz w:val="24"/>
                    </w:rPr>
                    <w:t>工频磁场（μT）</w:t>
                  </w:r>
                </w:p>
              </w:tc>
              <w:tc>
                <w:tcPr>
                  <w:tcW w:w="1188" w:type="dxa"/>
                  <w:vAlign w:val="center"/>
                </w:tcPr>
                <w:p>
                  <w:pPr>
                    <w:jc w:val="center"/>
                    <w:rPr>
                      <w:kern w:val="0"/>
                      <w:sz w:val="24"/>
                    </w:rPr>
                  </w:pPr>
                  <w:r>
                    <w:rPr>
                      <w:kern w:val="0"/>
                      <w:sz w:val="24"/>
                    </w:rPr>
                    <w:t>是否</w:t>
                  </w:r>
                </w:p>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160" w:type="dxa"/>
                  <w:vAlign w:val="center"/>
                </w:tcPr>
                <w:p>
                  <w:pPr>
                    <w:jc w:val="center"/>
                  </w:pPr>
                  <w:r>
                    <w:rPr>
                      <w:szCs w:val="21"/>
                    </w:rPr>
                    <w:t>距线路中心投影点</w:t>
                  </w:r>
                  <w:r>
                    <w:rPr>
                      <w:color w:val="000000"/>
                      <w:sz w:val="22"/>
                    </w:rPr>
                    <w:t>0m</w:t>
                  </w:r>
                </w:p>
              </w:tc>
              <w:tc>
                <w:tcPr>
                  <w:tcW w:w="2408" w:type="dxa"/>
                  <w:vAlign w:val="center"/>
                </w:tcPr>
                <w:p>
                  <w:pPr>
                    <w:ind w:left="-105" w:leftChars="-50" w:right="-105" w:rightChars="-50"/>
                    <w:jc w:val="center"/>
                    <w:rPr>
                      <w:color w:val="000000"/>
                      <w:sz w:val="22"/>
                    </w:rPr>
                  </w:pPr>
                  <w:r>
                    <w:rPr>
                      <w:color w:val="000000"/>
                      <w:sz w:val="22"/>
                    </w:rPr>
                    <w:t>863.1</w:t>
                  </w:r>
                </w:p>
              </w:tc>
              <w:tc>
                <w:tcPr>
                  <w:tcW w:w="1863" w:type="dxa"/>
                  <w:vAlign w:val="center"/>
                </w:tcPr>
                <w:p>
                  <w:pPr>
                    <w:ind w:left="-105" w:leftChars="-50" w:right="-105" w:rightChars="-50"/>
                    <w:jc w:val="center"/>
                    <w:rPr>
                      <w:color w:val="000000"/>
                      <w:sz w:val="22"/>
                    </w:rPr>
                  </w:pPr>
                  <w:r>
                    <w:rPr>
                      <w:color w:val="000000"/>
                      <w:sz w:val="22"/>
                    </w:rPr>
                    <w:t>0.537</w:t>
                  </w:r>
                </w:p>
              </w:tc>
              <w:tc>
                <w:tcPr>
                  <w:tcW w:w="1188"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160" w:type="dxa"/>
                  <w:vAlign w:val="center"/>
                </w:tcPr>
                <w:p>
                  <w:pPr>
                    <w:jc w:val="center"/>
                  </w:pPr>
                  <w:r>
                    <w:rPr>
                      <w:szCs w:val="21"/>
                    </w:rPr>
                    <w:t>距线路中心投影点</w:t>
                  </w:r>
                  <w:r>
                    <w:rPr>
                      <w:color w:val="000000"/>
                      <w:sz w:val="22"/>
                    </w:rPr>
                    <w:t>5m</w:t>
                  </w:r>
                </w:p>
              </w:tc>
              <w:tc>
                <w:tcPr>
                  <w:tcW w:w="2408" w:type="dxa"/>
                  <w:vAlign w:val="center"/>
                </w:tcPr>
                <w:p>
                  <w:pPr>
                    <w:ind w:left="-105" w:leftChars="-50" w:right="-105" w:rightChars="-50"/>
                    <w:jc w:val="center"/>
                    <w:rPr>
                      <w:color w:val="000000"/>
                      <w:sz w:val="22"/>
                    </w:rPr>
                  </w:pPr>
                  <w:r>
                    <w:rPr>
                      <w:color w:val="000000"/>
                      <w:sz w:val="22"/>
                    </w:rPr>
                    <w:t>834.5</w:t>
                  </w:r>
                </w:p>
              </w:tc>
              <w:tc>
                <w:tcPr>
                  <w:tcW w:w="1863" w:type="dxa"/>
                  <w:vAlign w:val="center"/>
                </w:tcPr>
                <w:p>
                  <w:pPr>
                    <w:ind w:left="-105" w:leftChars="-50" w:right="-105" w:rightChars="-50"/>
                    <w:jc w:val="center"/>
                    <w:rPr>
                      <w:color w:val="000000"/>
                      <w:sz w:val="22"/>
                    </w:rPr>
                  </w:pPr>
                  <w:r>
                    <w:rPr>
                      <w:color w:val="000000"/>
                      <w:sz w:val="22"/>
                    </w:rPr>
                    <w:t>0.517</w:t>
                  </w:r>
                </w:p>
              </w:tc>
              <w:tc>
                <w:tcPr>
                  <w:tcW w:w="1188"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160" w:type="dxa"/>
                  <w:vAlign w:val="center"/>
                </w:tcPr>
                <w:p>
                  <w:pPr>
                    <w:jc w:val="center"/>
                  </w:pPr>
                  <w:r>
                    <w:rPr>
                      <w:szCs w:val="21"/>
                    </w:rPr>
                    <w:t>距线路中心投影点</w:t>
                  </w:r>
                  <w:r>
                    <w:rPr>
                      <w:color w:val="000000"/>
                      <w:sz w:val="22"/>
                    </w:rPr>
                    <w:t>10m</w:t>
                  </w:r>
                </w:p>
              </w:tc>
              <w:tc>
                <w:tcPr>
                  <w:tcW w:w="2408" w:type="dxa"/>
                  <w:vAlign w:val="center"/>
                </w:tcPr>
                <w:p>
                  <w:pPr>
                    <w:ind w:left="-105" w:leftChars="-50" w:right="-105" w:rightChars="-50"/>
                    <w:jc w:val="center"/>
                    <w:rPr>
                      <w:color w:val="000000"/>
                      <w:sz w:val="22"/>
                    </w:rPr>
                  </w:pPr>
                  <w:r>
                    <w:rPr>
                      <w:color w:val="000000"/>
                      <w:sz w:val="22"/>
                    </w:rPr>
                    <w:t>752.5</w:t>
                  </w:r>
                </w:p>
              </w:tc>
              <w:tc>
                <w:tcPr>
                  <w:tcW w:w="1863" w:type="dxa"/>
                  <w:vAlign w:val="center"/>
                </w:tcPr>
                <w:p>
                  <w:pPr>
                    <w:ind w:left="-105" w:leftChars="-50" w:right="-105" w:rightChars="-50"/>
                    <w:jc w:val="center"/>
                    <w:rPr>
                      <w:color w:val="000000"/>
                      <w:sz w:val="22"/>
                    </w:rPr>
                  </w:pPr>
                  <w:r>
                    <w:rPr>
                      <w:color w:val="000000"/>
                      <w:sz w:val="22"/>
                    </w:rPr>
                    <w:t>0.442</w:t>
                  </w:r>
                </w:p>
              </w:tc>
              <w:tc>
                <w:tcPr>
                  <w:tcW w:w="1188"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160" w:type="dxa"/>
                  <w:vAlign w:val="center"/>
                </w:tcPr>
                <w:p>
                  <w:pPr>
                    <w:jc w:val="center"/>
                  </w:pPr>
                  <w:r>
                    <w:rPr>
                      <w:szCs w:val="21"/>
                    </w:rPr>
                    <w:t>距线路中心投影点</w:t>
                  </w:r>
                  <w:r>
                    <w:rPr>
                      <w:color w:val="000000"/>
                      <w:sz w:val="22"/>
                    </w:rPr>
                    <w:t>15m</w:t>
                  </w:r>
                </w:p>
              </w:tc>
              <w:tc>
                <w:tcPr>
                  <w:tcW w:w="2408" w:type="dxa"/>
                  <w:vAlign w:val="center"/>
                </w:tcPr>
                <w:p>
                  <w:pPr>
                    <w:ind w:left="-105" w:leftChars="-50" w:right="-105" w:rightChars="-50"/>
                    <w:jc w:val="center"/>
                    <w:rPr>
                      <w:color w:val="000000"/>
                      <w:sz w:val="22"/>
                    </w:rPr>
                  </w:pPr>
                  <w:r>
                    <w:rPr>
                      <w:color w:val="000000"/>
                      <w:sz w:val="22"/>
                    </w:rPr>
                    <w:t>525.2</w:t>
                  </w:r>
                </w:p>
              </w:tc>
              <w:tc>
                <w:tcPr>
                  <w:tcW w:w="1863" w:type="dxa"/>
                  <w:vAlign w:val="center"/>
                </w:tcPr>
                <w:p>
                  <w:pPr>
                    <w:ind w:left="-105" w:leftChars="-50" w:right="-105" w:rightChars="-50"/>
                    <w:jc w:val="center"/>
                    <w:rPr>
                      <w:color w:val="000000"/>
                      <w:sz w:val="22"/>
                    </w:rPr>
                  </w:pPr>
                  <w:r>
                    <w:rPr>
                      <w:color w:val="000000"/>
                      <w:sz w:val="22"/>
                    </w:rPr>
                    <w:t>0.336</w:t>
                  </w:r>
                </w:p>
              </w:tc>
              <w:tc>
                <w:tcPr>
                  <w:tcW w:w="1188"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160" w:type="dxa"/>
                  <w:vAlign w:val="center"/>
                </w:tcPr>
                <w:p>
                  <w:pPr>
                    <w:jc w:val="center"/>
                  </w:pPr>
                  <w:r>
                    <w:rPr>
                      <w:szCs w:val="21"/>
                    </w:rPr>
                    <w:t>距线路中心投影点</w:t>
                  </w:r>
                  <w:r>
                    <w:rPr>
                      <w:color w:val="000000"/>
                      <w:sz w:val="22"/>
                    </w:rPr>
                    <w:t>20m</w:t>
                  </w:r>
                </w:p>
              </w:tc>
              <w:tc>
                <w:tcPr>
                  <w:tcW w:w="2408" w:type="dxa"/>
                  <w:vAlign w:val="center"/>
                </w:tcPr>
                <w:p>
                  <w:pPr>
                    <w:ind w:left="-105" w:leftChars="-50" w:right="-105" w:rightChars="-50"/>
                    <w:jc w:val="center"/>
                    <w:rPr>
                      <w:color w:val="000000"/>
                      <w:sz w:val="22"/>
                    </w:rPr>
                  </w:pPr>
                  <w:r>
                    <w:rPr>
                      <w:color w:val="000000"/>
                      <w:sz w:val="22"/>
                    </w:rPr>
                    <w:t>109.8</w:t>
                  </w:r>
                </w:p>
              </w:tc>
              <w:tc>
                <w:tcPr>
                  <w:tcW w:w="1863" w:type="dxa"/>
                  <w:vAlign w:val="center"/>
                </w:tcPr>
                <w:p>
                  <w:pPr>
                    <w:ind w:left="-105" w:leftChars="-50" w:right="-105" w:rightChars="-50"/>
                    <w:jc w:val="center"/>
                    <w:rPr>
                      <w:color w:val="000000"/>
                      <w:sz w:val="22"/>
                    </w:rPr>
                  </w:pPr>
                  <w:r>
                    <w:rPr>
                      <w:color w:val="000000"/>
                      <w:sz w:val="22"/>
                    </w:rPr>
                    <w:t>0.254</w:t>
                  </w:r>
                </w:p>
              </w:tc>
              <w:tc>
                <w:tcPr>
                  <w:tcW w:w="1188"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160" w:type="dxa"/>
                  <w:vAlign w:val="center"/>
                </w:tcPr>
                <w:p>
                  <w:pPr>
                    <w:jc w:val="center"/>
                  </w:pPr>
                  <w:r>
                    <w:rPr>
                      <w:szCs w:val="21"/>
                    </w:rPr>
                    <w:t>距线路中心投影点</w:t>
                  </w:r>
                  <w:r>
                    <w:rPr>
                      <w:color w:val="000000"/>
                      <w:sz w:val="22"/>
                    </w:rPr>
                    <w:t>25m</w:t>
                  </w:r>
                </w:p>
              </w:tc>
              <w:tc>
                <w:tcPr>
                  <w:tcW w:w="2408" w:type="dxa"/>
                  <w:vAlign w:val="center"/>
                </w:tcPr>
                <w:p>
                  <w:pPr>
                    <w:ind w:left="-105" w:leftChars="-50" w:right="-105" w:rightChars="-50"/>
                    <w:jc w:val="center"/>
                    <w:rPr>
                      <w:color w:val="000000"/>
                      <w:sz w:val="22"/>
                    </w:rPr>
                  </w:pPr>
                  <w:r>
                    <w:rPr>
                      <w:color w:val="000000"/>
                      <w:sz w:val="22"/>
                    </w:rPr>
                    <w:t>56.7</w:t>
                  </w:r>
                </w:p>
              </w:tc>
              <w:tc>
                <w:tcPr>
                  <w:tcW w:w="1863" w:type="dxa"/>
                  <w:vAlign w:val="center"/>
                </w:tcPr>
                <w:p>
                  <w:pPr>
                    <w:ind w:left="-105" w:leftChars="-50" w:right="-105" w:rightChars="-50"/>
                    <w:jc w:val="center"/>
                    <w:rPr>
                      <w:color w:val="000000"/>
                      <w:sz w:val="22"/>
                    </w:rPr>
                  </w:pPr>
                  <w:r>
                    <w:rPr>
                      <w:color w:val="000000"/>
                      <w:sz w:val="22"/>
                    </w:rPr>
                    <w:t>0.168</w:t>
                  </w:r>
                </w:p>
              </w:tc>
              <w:tc>
                <w:tcPr>
                  <w:tcW w:w="1188"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160" w:type="dxa"/>
                  <w:vAlign w:val="center"/>
                </w:tcPr>
                <w:p>
                  <w:pPr>
                    <w:jc w:val="center"/>
                  </w:pPr>
                  <w:r>
                    <w:rPr>
                      <w:szCs w:val="21"/>
                    </w:rPr>
                    <w:t>距线路中心投影点</w:t>
                  </w:r>
                  <w:r>
                    <w:rPr>
                      <w:color w:val="000000"/>
                      <w:sz w:val="22"/>
                    </w:rPr>
                    <w:t>30m</w:t>
                  </w:r>
                </w:p>
              </w:tc>
              <w:tc>
                <w:tcPr>
                  <w:tcW w:w="2408" w:type="dxa"/>
                  <w:vAlign w:val="center"/>
                </w:tcPr>
                <w:p>
                  <w:pPr>
                    <w:ind w:left="-105" w:leftChars="-50" w:right="-105" w:rightChars="-50"/>
                    <w:jc w:val="center"/>
                    <w:rPr>
                      <w:color w:val="000000"/>
                      <w:sz w:val="22"/>
                    </w:rPr>
                  </w:pPr>
                  <w:r>
                    <w:rPr>
                      <w:color w:val="000000"/>
                      <w:sz w:val="22"/>
                    </w:rPr>
                    <w:t>26.4</w:t>
                  </w:r>
                </w:p>
              </w:tc>
              <w:tc>
                <w:tcPr>
                  <w:tcW w:w="1863" w:type="dxa"/>
                  <w:vAlign w:val="center"/>
                </w:tcPr>
                <w:p>
                  <w:pPr>
                    <w:ind w:left="-105" w:leftChars="-50" w:right="-105" w:rightChars="-50"/>
                    <w:jc w:val="center"/>
                    <w:rPr>
                      <w:color w:val="000000"/>
                      <w:sz w:val="22"/>
                    </w:rPr>
                  </w:pPr>
                  <w:r>
                    <w:rPr>
                      <w:color w:val="000000"/>
                      <w:sz w:val="22"/>
                    </w:rPr>
                    <w:t>0.092</w:t>
                  </w:r>
                </w:p>
              </w:tc>
              <w:tc>
                <w:tcPr>
                  <w:tcW w:w="1188"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160" w:type="dxa"/>
                  <w:vAlign w:val="center"/>
                </w:tcPr>
                <w:p>
                  <w:pPr>
                    <w:jc w:val="center"/>
                  </w:pPr>
                  <w:r>
                    <w:rPr>
                      <w:szCs w:val="21"/>
                    </w:rPr>
                    <w:t>距线路中心投影点</w:t>
                  </w:r>
                  <w:r>
                    <w:rPr>
                      <w:color w:val="000000"/>
                      <w:sz w:val="22"/>
                    </w:rPr>
                    <w:t>35m</w:t>
                  </w:r>
                </w:p>
              </w:tc>
              <w:tc>
                <w:tcPr>
                  <w:tcW w:w="2408" w:type="dxa"/>
                  <w:vAlign w:val="center"/>
                </w:tcPr>
                <w:p>
                  <w:pPr>
                    <w:ind w:left="-105" w:leftChars="-50" w:right="-105" w:rightChars="-50"/>
                    <w:jc w:val="center"/>
                    <w:rPr>
                      <w:color w:val="000000"/>
                      <w:sz w:val="22"/>
                    </w:rPr>
                  </w:pPr>
                  <w:r>
                    <w:rPr>
                      <w:color w:val="000000"/>
                      <w:sz w:val="22"/>
                    </w:rPr>
                    <w:t>13.6</w:t>
                  </w:r>
                </w:p>
              </w:tc>
              <w:tc>
                <w:tcPr>
                  <w:tcW w:w="1863" w:type="dxa"/>
                  <w:vAlign w:val="center"/>
                </w:tcPr>
                <w:p>
                  <w:pPr>
                    <w:ind w:left="-105" w:leftChars="-50" w:right="-105" w:rightChars="-50"/>
                    <w:jc w:val="center"/>
                    <w:rPr>
                      <w:color w:val="000000"/>
                      <w:sz w:val="22"/>
                    </w:rPr>
                  </w:pPr>
                  <w:r>
                    <w:rPr>
                      <w:color w:val="000000"/>
                      <w:sz w:val="22"/>
                    </w:rPr>
                    <w:t>0.075</w:t>
                  </w:r>
                </w:p>
              </w:tc>
              <w:tc>
                <w:tcPr>
                  <w:tcW w:w="1188"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160" w:type="dxa"/>
                  <w:vAlign w:val="center"/>
                </w:tcPr>
                <w:p>
                  <w:pPr>
                    <w:jc w:val="center"/>
                  </w:pPr>
                  <w:r>
                    <w:rPr>
                      <w:szCs w:val="21"/>
                    </w:rPr>
                    <w:t>距线路中心投影点</w:t>
                  </w:r>
                  <w:r>
                    <w:rPr>
                      <w:color w:val="000000"/>
                      <w:sz w:val="22"/>
                    </w:rPr>
                    <w:t>40m</w:t>
                  </w:r>
                </w:p>
              </w:tc>
              <w:tc>
                <w:tcPr>
                  <w:tcW w:w="2408" w:type="dxa"/>
                  <w:vAlign w:val="center"/>
                </w:tcPr>
                <w:p>
                  <w:pPr>
                    <w:ind w:left="-105" w:leftChars="-50" w:right="-105" w:rightChars="-50"/>
                    <w:jc w:val="center"/>
                    <w:rPr>
                      <w:color w:val="000000"/>
                      <w:sz w:val="22"/>
                    </w:rPr>
                  </w:pPr>
                  <w:r>
                    <w:rPr>
                      <w:color w:val="000000"/>
                      <w:sz w:val="22"/>
                    </w:rPr>
                    <w:t>10.8</w:t>
                  </w:r>
                </w:p>
              </w:tc>
              <w:tc>
                <w:tcPr>
                  <w:tcW w:w="1863" w:type="dxa"/>
                  <w:vAlign w:val="center"/>
                </w:tcPr>
                <w:p>
                  <w:pPr>
                    <w:ind w:left="-105" w:leftChars="-50" w:right="-105" w:rightChars="-50"/>
                    <w:jc w:val="center"/>
                    <w:rPr>
                      <w:color w:val="000000"/>
                      <w:sz w:val="22"/>
                    </w:rPr>
                  </w:pPr>
                  <w:r>
                    <w:rPr>
                      <w:color w:val="000000"/>
                      <w:sz w:val="22"/>
                    </w:rPr>
                    <w:t>0.033</w:t>
                  </w:r>
                </w:p>
              </w:tc>
              <w:tc>
                <w:tcPr>
                  <w:tcW w:w="1188"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160" w:type="dxa"/>
                  <w:vAlign w:val="center"/>
                </w:tcPr>
                <w:p>
                  <w:pPr>
                    <w:jc w:val="center"/>
                  </w:pPr>
                  <w:r>
                    <w:rPr>
                      <w:szCs w:val="21"/>
                    </w:rPr>
                    <w:t>距线路中心投影点</w:t>
                  </w:r>
                  <w:r>
                    <w:rPr>
                      <w:color w:val="000000"/>
                      <w:sz w:val="22"/>
                    </w:rPr>
                    <w:t>45m</w:t>
                  </w:r>
                </w:p>
              </w:tc>
              <w:tc>
                <w:tcPr>
                  <w:tcW w:w="2408" w:type="dxa"/>
                  <w:vAlign w:val="center"/>
                </w:tcPr>
                <w:p>
                  <w:pPr>
                    <w:ind w:left="-105" w:leftChars="-50" w:right="-105" w:rightChars="-50"/>
                    <w:jc w:val="center"/>
                    <w:rPr>
                      <w:color w:val="000000"/>
                      <w:sz w:val="22"/>
                    </w:rPr>
                  </w:pPr>
                  <w:r>
                    <w:rPr>
                      <w:color w:val="000000"/>
                      <w:sz w:val="22"/>
                    </w:rPr>
                    <w:t>11.2</w:t>
                  </w:r>
                </w:p>
              </w:tc>
              <w:tc>
                <w:tcPr>
                  <w:tcW w:w="1863" w:type="dxa"/>
                  <w:vAlign w:val="center"/>
                </w:tcPr>
                <w:p>
                  <w:pPr>
                    <w:ind w:left="-105" w:leftChars="-50" w:right="-105" w:rightChars="-50"/>
                    <w:jc w:val="center"/>
                    <w:rPr>
                      <w:color w:val="000000"/>
                      <w:sz w:val="22"/>
                    </w:rPr>
                  </w:pPr>
                  <w:r>
                    <w:rPr>
                      <w:color w:val="000000"/>
                      <w:sz w:val="22"/>
                    </w:rPr>
                    <w:t>0.027</w:t>
                  </w:r>
                </w:p>
              </w:tc>
              <w:tc>
                <w:tcPr>
                  <w:tcW w:w="1188"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160" w:type="dxa"/>
                  <w:vAlign w:val="center"/>
                </w:tcPr>
                <w:p>
                  <w:pPr>
                    <w:jc w:val="center"/>
                  </w:pPr>
                  <w:r>
                    <w:rPr>
                      <w:szCs w:val="21"/>
                    </w:rPr>
                    <w:t>距线路中心投影点</w:t>
                  </w:r>
                  <w:r>
                    <w:rPr>
                      <w:color w:val="000000"/>
                      <w:sz w:val="22"/>
                    </w:rPr>
                    <w:t>50m</w:t>
                  </w:r>
                </w:p>
              </w:tc>
              <w:tc>
                <w:tcPr>
                  <w:tcW w:w="2408" w:type="dxa"/>
                  <w:vAlign w:val="center"/>
                </w:tcPr>
                <w:p>
                  <w:pPr>
                    <w:ind w:left="-105" w:leftChars="-50" w:right="-105" w:rightChars="-50"/>
                    <w:jc w:val="center"/>
                    <w:rPr>
                      <w:color w:val="000000"/>
                      <w:sz w:val="22"/>
                    </w:rPr>
                  </w:pPr>
                  <w:r>
                    <w:rPr>
                      <w:color w:val="000000"/>
                      <w:sz w:val="22"/>
                    </w:rPr>
                    <w:t>8.4</w:t>
                  </w:r>
                </w:p>
              </w:tc>
              <w:tc>
                <w:tcPr>
                  <w:tcW w:w="1863" w:type="dxa"/>
                  <w:vAlign w:val="center"/>
                </w:tcPr>
                <w:p>
                  <w:pPr>
                    <w:ind w:left="-105" w:leftChars="-50" w:right="-105" w:rightChars="-50"/>
                    <w:jc w:val="center"/>
                    <w:rPr>
                      <w:color w:val="000000"/>
                      <w:sz w:val="22"/>
                    </w:rPr>
                  </w:pPr>
                  <w:r>
                    <w:rPr>
                      <w:color w:val="000000"/>
                      <w:sz w:val="22"/>
                    </w:rPr>
                    <w:t>0.018</w:t>
                  </w:r>
                </w:p>
              </w:tc>
              <w:tc>
                <w:tcPr>
                  <w:tcW w:w="1188"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19" w:type="dxa"/>
                  <w:gridSpan w:val="4"/>
                  <w:vAlign w:val="center"/>
                </w:tcPr>
                <w:p>
                  <w:pPr>
                    <w:jc w:val="center"/>
                    <w:rPr>
                      <w:kern w:val="0"/>
                      <w:sz w:val="24"/>
                    </w:rPr>
                  </w:pPr>
                  <w:r>
                    <w:rPr>
                      <w:kern w:val="0"/>
                      <w:sz w:val="24"/>
                    </w:rPr>
                    <w:t>监测时间2016年11月24日，晴，温度4.1</w:t>
                  </w:r>
                  <w:r>
                    <w:rPr>
                      <w:rFonts w:hint="eastAsia" w:ascii="宋体" w:hAnsi="宋体" w:cs="宋体"/>
                      <w:kern w:val="0"/>
                      <w:sz w:val="24"/>
                    </w:rPr>
                    <w:t>℃</w:t>
                  </w:r>
                  <w:r>
                    <w:rPr>
                      <w:kern w:val="0"/>
                      <w:sz w:val="24"/>
                    </w:rPr>
                    <w:t>，相对湿度75.2%。</w:t>
                  </w:r>
                </w:p>
              </w:tc>
            </w:tr>
          </w:tbl>
          <w:p>
            <w:pPr>
              <w:rPr>
                <w:kern w:val="0"/>
                <w:sz w:val="28"/>
                <w:szCs w:val="28"/>
              </w:rPr>
            </w:pPr>
            <w:r>
              <w:rPr>
                <w:kern w:val="0"/>
                <w:sz w:val="28"/>
                <w:szCs w:val="28"/>
              </w:rPr>
              <w:t>（7）类比监测结果分析</w:t>
            </w:r>
          </w:p>
          <w:p>
            <w:pPr>
              <w:ind w:firstLine="560" w:firstLineChars="200"/>
              <w:rPr>
                <w:kern w:val="0"/>
                <w:sz w:val="28"/>
                <w:szCs w:val="28"/>
              </w:rPr>
            </w:pPr>
            <w:r>
              <w:rPr>
                <w:kern w:val="0"/>
                <w:sz w:val="28"/>
                <w:szCs w:val="28"/>
              </w:rPr>
              <w:t>根据表2</w:t>
            </w:r>
            <w:r>
              <w:rPr>
                <w:rFonts w:hint="eastAsia"/>
                <w:kern w:val="0"/>
                <w:sz w:val="28"/>
                <w:szCs w:val="28"/>
              </w:rPr>
              <w:t>4</w:t>
            </w:r>
            <w:r>
              <w:rPr>
                <w:sz w:val="28"/>
                <w:szCs w:val="28"/>
              </w:rPr>
              <w:t>～2</w:t>
            </w:r>
            <w:r>
              <w:rPr>
                <w:rFonts w:hint="eastAsia"/>
                <w:sz w:val="28"/>
                <w:szCs w:val="28"/>
              </w:rPr>
              <w:t>5</w:t>
            </w:r>
            <w:r>
              <w:rPr>
                <w:kern w:val="0"/>
                <w:sz w:val="28"/>
                <w:szCs w:val="28"/>
              </w:rPr>
              <w:t>可知，220kV鼎榔I、II线同塔双回线路</w:t>
            </w:r>
            <w:r>
              <w:rPr>
                <w:sz w:val="28"/>
                <w:szCs w:val="28"/>
              </w:rPr>
              <w:t>附近区域工频电场、工频磁场最大值分别为1896.1V/m、0.714μT；</w:t>
            </w:r>
            <w:r>
              <w:rPr>
                <w:kern w:val="0"/>
                <w:sz w:val="28"/>
                <w:szCs w:val="28"/>
              </w:rPr>
              <w:t>220kV云淮线</w:t>
            </w:r>
            <w:r>
              <w:rPr>
                <w:sz w:val="28"/>
                <w:szCs w:val="28"/>
              </w:rPr>
              <w:t>附近区域工频电场、工频磁场最大值分别为863.1V/m、0.537μT，均小于4000V/m、100μT的相应评价标准限值</w:t>
            </w:r>
            <w:r>
              <w:rPr>
                <w:kern w:val="0"/>
                <w:sz w:val="28"/>
                <w:szCs w:val="28"/>
              </w:rPr>
              <w:t>。</w:t>
            </w:r>
          </w:p>
          <w:p>
            <w:pPr>
              <w:pStyle w:val="73"/>
              <w:ind w:firstLine="560"/>
              <w:rPr>
                <w:rFonts w:ascii="Times New Roman" w:hAnsi="Times New Roman" w:eastAsia="宋体" w:cs="Times New Roman"/>
                <w:sz w:val="28"/>
                <w:szCs w:val="28"/>
              </w:rPr>
            </w:pPr>
            <w:r>
              <w:rPr>
                <w:rFonts w:ascii="Times New Roman" w:hAnsi="Times New Roman" w:eastAsia="宋体" w:cs="Times New Roman"/>
                <w:sz w:val="28"/>
                <w:szCs w:val="28"/>
              </w:rPr>
              <w:t>因此，根据类比监测结果，本工程线路沿线的工频电场强度、工频磁感应强度能够满足《电磁环境控制限值》（GB 8702-2014）工频电场强度4000V/m、工频磁感应强度100μT的限值标准要求。</w:t>
            </w:r>
          </w:p>
          <w:p>
            <w:pPr>
              <w:ind w:right="86" w:rightChars="41"/>
              <w:rPr>
                <w:sz w:val="28"/>
                <w:szCs w:val="28"/>
              </w:rPr>
            </w:pPr>
            <w:r>
              <w:rPr>
                <w:sz w:val="28"/>
                <w:szCs w:val="28"/>
              </w:rPr>
              <w:t>1.2.2 输电线路线电磁环境模式预测</w:t>
            </w:r>
          </w:p>
          <w:p>
            <w:pPr>
              <w:ind w:firstLine="564"/>
              <w:rPr>
                <w:sz w:val="28"/>
                <w:szCs w:val="28"/>
              </w:rPr>
            </w:pPr>
            <w:r>
              <w:rPr>
                <w:sz w:val="28"/>
                <w:szCs w:val="28"/>
              </w:rPr>
              <w:t>本项目送电线路的工频电场、工频磁场的模式预测根据《环境影响评价技术导则-输变电工程》（HJ24-2014）附录C、D推荐的计算模式进行。</w:t>
            </w:r>
          </w:p>
          <w:p>
            <w:pPr>
              <w:pStyle w:val="73"/>
              <w:ind w:firstLine="0" w:firstLineChars="0"/>
              <w:rPr>
                <w:rFonts w:ascii="Times New Roman" w:hAnsi="Times New Roman" w:eastAsia="宋体" w:cs="Times New Roman"/>
                <w:sz w:val="28"/>
                <w:szCs w:val="28"/>
              </w:rPr>
            </w:pPr>
            <w:r>
              <w:rPr>
                <w:rFonts w:ascii="Times New Roman" w:hAnsi="Times New Roman" w:eastAsia="宋体" w:cs="Times New Roman"/>
                <w:sz w:val="28"/>
                <w:szCs w:val="28"/>
              </w:rPr>
              <w:t>1.2.2.1预测模型</w:t>
            </w:r>
          </w:p>
          <w:p>
            <w:pPr>
              <w:pStyle w:val="73"/>
              <w:ind w:firstLine="560"/>
              <w:rPr>
                <w:rFonts w:ascii="Times New Roman" w:hAnsi="Times New Roman" w:eastAsia="宋体" w:cs="Times New Roman"/>
                <w:sz w:val="28"/>
                <w:szCs w:val="28"/>
              </w:rPr>
            </w:pPr>
            <w:r>
              <w:rPr>
                <w:rFonts w:ascii="Times New Roman" w:hAnsi="Times New Roman" w:eastAsia="宋体" w:cs="Times New Roman"/>
                <w:sz w:val="28"/>
                <w:szCs w:val="28"/>
              </w:rPr>
              <w:t>（1）工频电场强度计算模型</w:t>
            </w:r>
          </w:p>
          <w:p>
            <w:pPr>
              <w:pStyle w:val="73"/>
              <w:ind w:firstLine="560"/>
              <w:rPr>
                <w:rFonts w:ascii="Times New Roman" w:hAnsi="Times New Roman" w:eastAsia="宋体" w:cs="Times New Roman"/>
                <w:sz w:val="28"/>
                <w:szCs w:val="28"/>
              </w:rPr>
            </w:pPr>
            <w:r>
              <w:rPr>
                <w:rFonts w:ascii="Times New Roman" w:hAnsi="Times New Roman" w:eastAsia="宋体" w:cs="Times New Roman"/>
                <w:sz w:val="28"/>
                <w:szCs w:val="28"/>
              </w:rPr>
              <w:t>高压输电线上的等效电荷是线电荷，由于高压输电线半径</w:t>
            </w:r>
            <w:r>
              <w:rPr>
                <w:rFonts w:ascii="Times New Roman" w:hAnsi="Times New Roman" w:eastAsia="宋体" w:cs="Times New Roman"/>
                <w:i/>
                <w:sz w:val="28"/>
                <w:szCs w:val="28"/>
              </w:rPr>
              <w:t>r</w:t>
            </w:r>
            <w:r>
              <w:rPr>
                <w:rFonts w:ascii="Times New Roman" w:hAnsi="Times New Roman" w:eastAsia="宋体" w:cs="Times New Roman"/>
                <w:sz w:val="28"/>
                <w:szCs w:val="28"/>
              </w:rPr>
              <w:t>远远小于架设高度</w:t>
            </w:r>
            <w:r>
              <w:rPr>
                <w:rFonts w:ascii="Times New Roman" w:hAnsi="Times New Roman" w:eastAsia="宋体" w:cs="Times New Roman"/>
                <w:i/>
                <w:sz w:val="28"/>
                <w:szCs w:val="28"/>
              </w:rPr>
              <w:t>h</w:t>
            </w:r>
            <w:r>
              <w:rPr>
                <w:rFonts w:ascii="Times New Roman" w:hAnsi="Times New Roman" w:eastAsia="宋体" w:cs="Times New Roman"/>
                <w:sz w:val="28"/>
                <w:szCs w:val="28"/>
              </w:rPr>
              <w:t>，所以等效电荷的位置可以认为是在输电导线的几何中心。</w:t>
            </w:r>
          </w:p>
          <w:p>
            <w:pPr>
              <w:pStyle w:val="73"/>
              <w:ind w:firstLine="560"/>
              <w:rPr>
                <w:rFonts w:ascii="Times New Roman" w:hAnsi="Times New Roman" w:eastAsia="宋体" w:cs="Times New Roman"/>
                <w:sz w:val="28"/>
                <w:szCs w:val="28"/>
              </w:rPr>
            </w:pPr>
            <w:r>
              <w:rPr>
                <w:rFonts w:ascii="Times New Roman" w:hAnsi="Times New Roman" w:eastAsia="宋体" w:cs="Times New Roman"/>
                <w:sz w:val="28"/>
                <w:szCs w:val="28"/>
              </w:rPr>
              <w:t>设输电线路为无限长并且平行于地面，地面可视为良导体，利用镜像法计算输电线上的等效电荷。</w:t>
            </w:r>
          </w:p>
          <w:p>
            <w:pPr>
              <w:pStyle w:val="73"/>
              <w:ind w:firstLine="560"/>
              <w:rPr>
                <w:rFonts w:ascii="Times New Roman" w:hAnsi="Times New Roman" w:eastAsia="宋体" w:cs="Times New Roman"/>
                <w:sz w:val="28"/>
                <w:szCs w:val="28"/>
              </w:rPr>
            </w:pPr>
            <w:r>
              <w:rPr>
                <w:rFonts w:ascii="Times New Roman" w:hAnsi="Times New Roman" w:eastAsia="宋体" w:cs="Times New Roman"/>
                <w:sz w:val="28"/>
                <w:szCs w:val="28"/>
              </w:rPr>
              <w:t>为了计算多导线线路中导线上的等效电荷，可写出下列矩阵方程：</w:t>
            </w:r>
          </w:p>
          <w:p>
            <w:pPr>
              <w:pStyle w:val="74"/>
              <w:ind w:firstLine="560"/>
              <w:jc w:val="center"/>
              <w:rPr>
                <w:rStyle w:val="70"/>
                <w:rFonts w:ascii="Times New Roman" w:eastAsia="宋体" w:cs="Times New Roman"/>
                <w:sz w:val="28"/>
                <w:szCs w:val="28"/>
              </w:rPr>
            </w:pPr>
            <w:r>
              <w:rPr>
                <w:rFonts w:ascii="Times New Roman" w:cs="Times New Roman"/>
                <w:position w:val="-68"/>
                <w:sz w:val="28"/>
                <w:szCs w:val="28"/>
              </w:rPr>
              <w:object>
                <v:shape id="_x0000_i1028" o:spt="75" type="#_x0000_t75" style="height:78pt;width:181.5pt;" o:ole="t" filled="f" o:preferrelative="t" stroked="f" coordsize="21600,21600">
                  <v:path/>
                  <v:fill on="f" focussize="0,0"/>
                  <v:stroke on="f" joinstyle="miter"/>
                  <v:imagedata r:id="rId15" o:title=""/>
                  <o:lock v:ext="edit" aspectratio="t"/>
                  <w10:wrap type="none"/>
                  <w10:anchorlock/>
                </v:shape>
                <o:OLEObject Type="Embed" ProgID="Equation.DSMT4" ShapeID="_x0000_i1028" DrawAspect="Content" ObjectID="_1468075728" r:id="rId14">
                  <o:LockedField>false</o:LockedField>
                </o:OLEObject>
              </w:object>
            </w:r>
            <w:r>
              <w:rPr>
                <w:rStyle w:val="70"/>
                <w:rFonts w:ascii="Times New Roman" w:eastAsia="宋体" w:cs="Times New Roman"/>
                <w:sz w:val="28"/>
                <w:szCs w:val="28"/>
              </w:rPr>
              <w:t>（1）</w:t>
            </w:r>
          </w:p>
          <w:p>
            <w:pPr>
              <w:pStyle w:val="73"/>
              <w:ind w:firstLine="0" w:firstLineChars="0"/>
              <w:rPr>
                <w:rFonts w:ascii="Times New Roman" w:hAnsi="Times New Roman" w:eastAsia="宋体" w:cs="Times New Roman"/>
                <w:sz w:val="28"/>
                <w:szCs w:val="28"/>
              </w:rPr>
            </w:pPr>
            <w:r>
              <w:rPr>
                <w:rFonts w:ascii="Times New Roman" w:hAnsi="Times New Roman" w:eastAsia="宋体" w:cs="Times New Roman"/>
                <w:sz w:val="28"/>
                <w:szCs w:val="28"/>
              </w:rPr>
              <w:t>式中：</w:t>
            </w:r>
            <w:r>
              <w:rPr>
                <w:rFonts w:ascii="Times New Roman" w:hAnsi="Times New Roman" w:eastAsia="宋体" w:cs="Times New Roman"/>
                <w:i/>
                <w:sz w:val="28"/>
                <w:szCs w:val="28"/>
              </w:rPr>
              <w:t>U</w:t>
            </w:r>
            <w:r>
              <w:rPr>
                <w:rFonts w:ascii="Times New Roman" w:hAnsi="Times New Roman" w:eastAsia="宋体" w:cs="Times New Roman"/>
                <w:sz w:val="28"/>
                <w:szCs w:val="28"/>
              </w:rPr>
              <w:t>——各导线对地电压的单列矩阵；</w:t>
            </w:r>
          </w:p>
          <w:p>
            <w:pPr>
              <w:pStyle w:val="73"/>
              <w:ind w:firstLine="918" w:firstLineChars="328"/>
              <w:rPr>
                <w:rFonts w:ascii="Times New Roman" w:hAnsi="Times New Roman" w:eastAsia="宋体" w:cs="Times New Roman"/>
                <w:sz w:val="28"/>
                <w:szCs w:val="28"/>
              </w:rPr>
            </w:pPr>
            <w:r>
              <w:rPr>
                <w:rFonts w:ascii="Times New Roman" w:hAnsi="Times New Roman" w:eastAsia="宋体" w:cs="Times New Roman"/>
                <w:i/>
                <w:sz w:val="28"/>
                <w:szCs w:val="28"/>
              </w:rPr>
              <w:t>Q</w:t>
            </w:r>
            <w:r>
              <w:rPr>
                <w:rFonts w:ascii="Times New Roman" w:hAnsi="Times New Roman" w:eastAsia="宋体" w:cs="Times New Roman"/>
                <w:sz w:val="28"/>
                <w:szCs w:val="28"/>
              </w:rPr>
              <w:t>——各导线上等效电荷的单列矩阵；</w:t>
            </w:r>
          </w:p>
          <w:p>
            <w:pPr>
              <w:pStyle w:val="73"/>
              <w:ind w:firstLine="918" w:firstLineChars="328"/>
              <w:rPr>
                <w:rFonts w:ascii="Times New Roman" w:hAnsi="Times New Roman" w:eastAsia="宋体" w:cs="Times New Roman"/>
                <w:sz w:val="28"/>
                <w:szCs w:val="28"/>
              </w:rPr>
            </w:pPr>
            <w:r>
              <w:rPr>
                <w:rFonts w:ascii="Times New Roman" w:hAnsi="Times New Roman" w:eastAsia="宋体" w:cs="Times New Roman"/>
                <w:i/>
                <w:sz w:val="28"/>
                <w:szCs w:val="28"/>
              </w:rPr>
              <w:t>λ</w:t>
            </w:r>
            <w:r>
              <w:rPr>
                <w:rFonts w:ascii="Times New Roman" w:hAnsi="Times New Roman" w:eastAsia="宋体" w:cs="Times New Roman"/>
                <w:sz w:val="28"/>
                <w:szCs w:val="28"/>
              </w:rPr>
              <w:t>——各导线的电位系数组成的</w:t>
            </w:r>
            <w:r>
              <w:rPr>
                <w:rFonts w:ascii="Times New Roman" w:hAnsi="Times New Roman" w:eastAsia="宋体" w:cs="Times New Roman"/>
                <w:i/>
                <w:sz w:val="28"/>
                <w:szCs w:val="28"/>
              </w:rPr>
              <w:t>m</w:t>
            </w:r>
            <w:r>
              <w:rPr>
                <w:rFonts w:ascii="Times New Roman" w:hAnsi="Times New Roman" w:eastAsia="宋体" w:cs="Times New Roman"/>
                <w:sz w:val="28"/>
                <w:szCs w:val="28"/>
              </w:rPr>
              <w:t>阶方阵（</w:t>
            </w:r>
            <w:r>
              <w:rPr>
                <w:rFonts w:ascii="Times New Roman" w:hAnsi="Times New Roman" w:eastAsia="宋体" w:cs="Times New Roman"/>
                <w:i/>
                <w:sz w:val="28"/>
                <w:szCs w:val="28"/>
              </w:rPr>
              <w:t>m</w:t>
            </w:r>
            <w:r>
              <w:rPr>
                <w:rFonts w:ascii="Times New Roman" w:hAnsi="Times New Roman" w:eastAsia="宋体" w:cs="Times New Roman"/>
                <w:sz w:val="28"/>
                <w:szCs w:val="28"/>
              </w:rPr>
              <w:t>为导线数目）。</w:t>
            </w:r>
          </w:p>
          <w:p>
            <w:pPr>
              <w:pStyle w:val="73"/>
              <w:ind w:firstLine="560"/>
              <w:rPr>
                <w:rFonts w:ascii="Times New Roman" w:hAnsi="Times New Roman" w:eastAsia="宋体" w:cs="Times New Roman"/>
                <w:sz w:val="28"/>
                <w:szCs w:val="28"/>
              </w:rPr>
            </w:pPr>
            <w:r>
              <w:rPr>
                <w:rFonts w:ascii="Times New Roman" w:hAnsi="Times New Roman" w:eastAsia="宋体" w:cs="Times New Roman"/>
                <w:sz w:val="28"/>
                <w:szCs w:val="28"/>
              </w:rPr>
              <w:t>[</w:t>
            </w:r>
            <w:r>
              <w:rPr>
                <w:rFonts w:ascii="Times New Roman" w:hAnsi="Times New Roman" w:eastAsia="宋体" w:cs="Times New Roman"/>
                <w:i/>
                <w:sz w:val="28"/>
                <w:szCs w:val="28"/>
              </w:rPr>
              <w:t>U</w:t>
            </w:r>
            <w:r>
              <w:rPr>
                <w:rFonts w:ascii="Times New Roman" w:hAnsi="Times New Roman" w:eastAsia="宋体" w:cs="Times New Roman"/>
                <w:sz w:val="28"/>
                <w:szCs w:val="28"/>
              </w:rPr>
              <w:t>]矩阵可由输电线的电压和相位确定，从环境保护考虑以额定电压的1.05倍作为计算电压。</w:t>
            </w:r>
          </w:p>
          <w:p>
            <w:pPr>
              <w:pStyle w:val="73"/>
              <w:ind w:firstLine="560"/>
              <w:rPr>
                <w:rFonts w:ascii="Times New Roman" w:hAnsi="Times New Roman" w:eastAsia="宋体" w:cs="Times New Roman"/>
                <w:sz w:val="28"/>
                <w:szCs w:val="28"/>
              </w:rPr>
            </w:pPr>
            <w:r>
              <w:rPr>
                <w:rFonts w:ascii="Times New Roman" w:hAnsi="Times New Roman" w:eastAsia="宋体" w:cs="Times New Roman"/>
                <w:sz w:val="28"/>
                <w:szCs w:val="28"/>
              </w:rPr>
              <w:t>[</w:t>
            </w:r>
            <w:r>
              <w:rPr>
                <w:rFonts w:ascii="Times New Roman" w:hAnsi="Times New Roman" w:eastAsia="宋体" w:cs="Times New Roman"/>
                <w:i/>
                <w:sz w:val="28"/>
                <w:szCs w:val="28"/>
              </w:rPr>
              <w:t>λ</w:t>
            </w:r>
            <w:r>
              <w:rPr>
                <w:rFonts w:ascii="Times New Roman" w:hAnsi="Times New Roman" w:eastAsia="宋体" w:cs="Times New Roman"/>
                <w:sz w:val="28"/>
                <w:szCs w:val="28"/>
              </w:rPr>
              <w:t>]矩阵由镜像原理求得。地面为电位等于零的平面，地面的感应电荷可由对应地面导线的镜像电荷代替，用</w:t>
            </w:r>
            <w:r>
              <w:rPr>
                <w:rFonts w:ascii="Times New Roman" w:hAnsi="Times New Roman" w:eastAsia="宋体" w:cs="Times New Roman"/>
                <w:i/>
                <w:sz w:val="28"/>
                <w:szCs w:val="28"/>
              </w:rPr>
              <w:t>i</w:t>
            </w:r>
            <w:r>
              <w:rPr>
                <w:rFonts w:ascii="Times New Roman" w:hAnsi="Times New Roman" w:eastAsia="宋体" w:cs="Times New Roman"/>
                <w:sz w:val="28"/>
                <w:szCs w:val="28"/>
              </w:rPr>
              <w:t>，</w:t>
            </w:r>
            <w:r>
              <w:rPr>
                <w:rFonts w:ascii="Times New Roman" w:hAnsi="Times New Roman" w:eastAsia="宋体" w:cs="Times New Roman"/>
                <w:i/>
                <w:sz w:val="28"/>
                <w:szCs w:val="28"/>
              </w:rPr>
              <w:t>j，</w:t>
            </w:r>
            <w:r>
              <w:rPr>
                <w:rFonts w:ascii="Times New Roman" w:hAnsi="Times New Roman" w:eastAsia="宋体" w:cs="Times New Roman"/>
                <w:sz w:val="28"/>
                <w:szCs w:val="28"/>
              </w:rPr>
              <w:t>… 表示相互平行的实际导线，用</w:t>
            </w:r>
            <w:r>
              <w:rPr>
                <w:rFonts w:ascii="Times New Roman" w:hAnsi="Times New Roman" w:eastAsia="宋体" w:cs="Times New Roman"/>
                <w:i/>
                <w:sz w:val="28"/>
                <w:szCs w:val="28"/>
              </w:rPr>
              <w:t>i′</w:t>
            </w:r>
            <w:r>
              <w:rPr>
                <w:rFonts w:ascii="Times New Roman" w:hAnsi="Times New Roman" w:eastAsia="宋体" w:cs="Times New Roman"/>
                <w:sz w:val="28"/>
                <w:szCs w:val="28"/>
              </w:rPr>
              <w:t>，</w:t>
            </w:r>
            <w:r>
              <w:rPr>
                <w:rFonts w:ascii="Times New Roman" w:hAnsi="Times New Roman" w:eastAsia="宋体" w:cs="Times New Roman"/>
                <w:i/>
                <w:sz w:val="28"/>
                <w:szCs w:val="28"/>
              </w:rPr>
              <w:t>j′</w:t>
            </w:r>
            <w:r>
              <w:rPr>
                <w:rFonts w:ascii="Times New Roman" w:hAnsi="Times New Roman" w:eastAsia="宋体" w:cs="Times New Roman"/>
                <w:sz w:val="28"/>
                <w:szCs w:val="28"/>
              </w:rPr>
              <w:t>，… 表示它们的镜像，如图1所示，电位系数可写为：</w:t>
            </w:r>
          </w:p>
          <w:p>
            <w:pPr>
              <w:pStyle w:val="74"/>
              <w:ind w:firstLine="560"/>
              <w:rPr>
                <w:rStyle w:val="70"/>
                <w:rFonts w:ascii="Times New Roman" w:eastAsia="宋体" w:cs="Times New Roman"/>
                <w:sz w:val="28"/>
                <w:szCs w:val="28"/>
              </w:rPr>
            </w:pPr>
            <w:r>
              <w:rPr>
                <w:rFonts w:ascii="Times New Roman" w:eastAsia="宋体" w:cs="Times New Roman"/>
                <w:position w:val="-30"/>
                <w:sz w:val="28"/>
                <w:szCs w:val="28"/>
              </w:rPr>
              <w:object>
                <v:shape id="_x0000_i1029" o:spt="75" type="#_x0000_t75" style="height:39pt;width:92.25pt;" o:ole="t" filled="f" o:preferrelative="t" stroked="f" coordsize="21600,21600">
                  <v:path/>
                  <v:fill on="f" focussize="0,0"/>
                  <v:stroke on="f" joinstyle="miter"/>
                  <v:imagedata r:id="rId17" o:title=""/>
                  <o:lock v:ext="edit" aspectratio="t"/>
                  <w10:wrap type="none"/>
                  <w10:anchorlock/>
                </v:shape>
                <o:OLEObject Type="Embed" ProgID="Equation.3" ShapeID="_x0000_i1029" DrawAspect="Content" ObjectID="_1468075729" r:id="rId16">
                  <o:LockedField>false</o:LockedField>
                </o:OLEObject>
              </w:object>
            </w:r>
            <w:r>
              <w:rPr>
                <w:rStyle w:val="70"/>
                <w:rFonts w:ascii="Times New Roman" w:eastAsia="宋体" w:cs="Times New Roman"/>
                <w:sz w:val="28"/>
                <w:szCs w:val="28"/>
              </w:rPr>
              <w:t>（2）</w:t>
            </w:r>
          </w:p>
          <w:p>
            <w:pPr>
              <w:pStyle w:val="74"/>
              <w:ind w:firstLine="560"/>
              <w:jc w:val="left"/>
              <w:rPr>
                <w:rStyle w:val="70"/>
                <w:rFonts w:ascii="Times New Roman" w:eastAsia="宋体" w:cs="Times New Roman"/>
                <w:sz w:val="28"/>
                <w:szCs w:val="28"/>
              </w:rPr>
            </w:pPr>
            <w:r>
              <w:rPr>
                <w:rFonts w:ascii="Times New Roman" w:eastAsia="宋体" w:cs="Times New Roman"/>
                <w:position w:val="-32"/>
                <w:sz w:val="28"/>
                <w:szCs w:val="28"/>
              </w:rPr>
              <w:object>
                <v:shape id="_x0000_i1030" o:spt="75" type="#_x0000_t75" style="height:42pt;width:87.75pt;" o:ole="t" filled="f" o:preferrelative="t" stroked="f" coordsize="21600,21600">
                  <v:path/>
                  <v:fill on="f" focussize="0,0"/>
                  <v:stroke on="f" joinstyle="miter"/>
                  <v:imagedata r:id="rId19" o:title=""/>
                  <o:lock v:ext="edit" aspectratio="t"/>
                  <w10:wrap type="none"/>
                  <w10:anchorlock/>
                </v:shape>
                <o:OLEObject Type="Embed" ProgID="Equation.3" ShapeID="_x0000_i1030" DrawAspect="Content" ObjectID="_1468075730" r:id="rId18">
                  <o:LockedField>false</o:LockedField>
                </o:OLEObject>
              </w:object>
            </w:r>
            <w:r>
              <w:rPr>
                <w:rStyle w:val="70"/>
                <w:rFonts w:ascii="Times New Roman" w:eastAsia="宋体" w:cs="Times New Roman"/>
                <w:sz w:val="28"/>
                <w:szCs w:val="28"/>
              </w:rPr>
              <w:t>（3）</w:t>
            </w:r>
          </w:p>
          <w:p>
            <w:pPr>
              <w:pStyle w:val="71"/>
              <w:ind w:firstLine="0" w:firstLineChars="0"/>
              <w:rPr>
                <w:rFonts w:ascii="Times New Roman" w:eastAsia="宋体"/>
                <w:sz w:val="28"/>
                <w:szCs w:val="28"/>
              </w:rPr>
            </w:pPr>
            <w:r>
              <w:rPr>
                <w:rFonts w:ascii="Times New Roman" w:eastAsia="宋体"/>
                <w:sz w:val="28"/>
                <w:szCs w:val="28"/>
              </w:rPr>
              <w:t>式中：</w:t>
            </w:r>
            <w:r>
              <w:rPr>
                <w:rFonts w:ascii="Times New Roman" w:eastAsia="宋体"/>
                <w:i/>
                <w:sz w:val="28"/>
                <w:szCs w:val="28"/>
              </w:rPr>
              <w:t>ε</w:t>
            </w:r>
            <w:r>
              <w:rPr>
                <w:rFonts w:ascii="Times New Roman" w:eastAsia="宋体"/>
                <w:i/>
                <w:sz w:val="28"/>
                <w:szCs w:val="28"/>
                <w:vertAlign w:val="subscript"/>
              </w:rPr>
              <w:t>0</w:t>
            </w:r>
            <w:r>
              <w:rPr>
                <w:rFonts w:ascii="Times New Roman"/>
                <w:sz w:val="28"/>
                <w:szCs w:val="28"/>
              </w:rPr>
              <w:t>——</w:t>
            </w:r>
            <w:r>
              <w:rPr>
                <w:rFonts w:ascii="Times New Roman" w:eastAsia="宋体"/>
                <w:sz w:val="28"/>
                <w:szCs w:val="28"/>
              </w:rPr>
              <w:t>真空介电常数，</w:t>
            </w:r>
            <w:r>
              <w:rPr>
                <w:rFonts w:ascii="Times New Roman" w:eastAsia="宋体"/>
                <w:position w:val="-24"/>
                <w:sz w:val="28"/>
                <w:szCs w:val="28"/>
              </w:rPr>
              <w:object>
                <v:shape id="_x0000_i1031" o:spt="75" type="#_x0000_t75" style="height:31.5pt;width:110.25pt;" o:ole="t" filled="f" o:preferrelative="t" stroked="f" coordsize="21600,21600">
                  <v:path/>
                  <v:fill on="f" focussize="0,0"/>
                  <v:stroke on="f" joinstyle="miter"/>
                  <v:imagedata r:id="rId21" o:title=""/>
                  <o:lock v:ext="edit" aspectratio="t"/>
                  <w10:wrap type="none"/>
                  <w10:anchorlock/>
                </v:shape>
                <o:OLEObject Type="Embed" ProgID="Equation.3" ShapeID="_x0000_i1031" DrawAspect="Content" ObjectID="_1468075731" r:id="rId20">
                  <o:LockedField>false</o:LockedField>
                </o:OLEObject>
              </w:object>
            </w:r>
            <w:r>
              <w:rPr>
                <w:rFonts w:ascii="Times New Roman" w:eastAsia="宋体"/>
                <w:sz w:val="28"/>
                <w:szCs w:val="28"/>
              </w:rPr>
              <w:t>；</w:t>
            </w:r>
          </w:p>
          <w:p>
            <w:pPr>
              <w:pStyle w:val="4"/>
              <w:ind w:firstLine="814" w:firstLineChars="291"/>
              <w:rPr>
                <w:sz w:val="28"/>
                <w:szCs w:val="28"/>
              </w:rPr>
            </w:pPr>
            <w:r>
              <w:rPr>
                <w:i/>
                <w:sz w:val="28"/>
                <w:szCs w:val="28"/>
              </w:rPr>
              <w:t>R</w:t>
            </w:r>
            <w:r>
              <w:rPr>
                <w:i/>
                <w:sz w:val="28"/>
                <w:szCs w:val="28"/>
                <w:vertAlign w:val="subscript"/>
              </w:rPr>
              <w:t>i</w:t>
            </w:r>
            <w:r>
              <w:rPr>
                <w:sz w:val="28"/>
                <w:szCs w:val="28"/>
              </w:rPr>
              <w:t>——输电导线半径，对于分裂导线可用等效单根导线半径代入，</w:t>
            </w:r>
            <w:r>
              <w:rPr>
                <w:i/>
                <w:sz w:val="28"/>
                <w:szCs w:val="28"/>
              </w:rPr>
              <w:t>R</w:t>
            </w:r>
            <w:r>
              <w:rPr>
                <w:i/>
                <w:sz w:val="28"/>
                <w:szCs w:val="28"/>
                <w:vertAlign w:val="subscript"/>
              </w:rPr>
              <w:t>i</w:t>
            </w:r>
            <w:r>
              <w:rPr>
                <w:sz w:val="28"/>
                <w:szCs w:val="28"/>
              </w:rPr>
              <w:t>的计算式为：</w:t>
            </w:r>
          </w:p>
          <w:p>
            <w:pPr>
              <w:pStyle w:val="74"/>
              <w:ind w:firstLine="560"/>
              <w:rPr>
                <w:rFonts w:ascii="Times New Roman" w:eastAsia="宋体" w:cs="Times New Roman"/>
                <w:sz w:val="28"/>
                <w:szCs w:val="28"/>
              </w:rPr>
            </w:pPr>
            <w:r>
              <w:rPr>
                <w:rFonts w:ascii="Times New Roman" w:eastAsia="宋体" w:cs="Times New Roman"/>
                <w:position w:val="-26"/>
                <w:sz w:val="28"/>
                <w:szCs w:val="28"/>
              </w:rPr>
              <w:object>
                <v:shape id="_x0000_i1032" o:spt="75" type="#_x0000_t75" style="height:41.25pt;width:76.5pt;" o:ole="t" filled="f" o:preferrelative="t" stroked="f" coordsize="21600,21600">
                  <v:path/>
                  <v:fill on="f" focussize="0,0"/>
                  <v:stroke on="f" joinstyle="miter"/>
                  <v:imagedata r:id="rId23" o:title=""/>
                  <o:lock v:ext="edit" aspectratio="t"/>
                  <w10:wrap type="none"/>
                  <w10:anchorlock/>
                </v:shape>
                <o:OLEObject Type="Embed" ProgID="Equation.3" ShapeID="_x0000_i1032" DrawAspect="Content" ObjectID="_1468075732" r:id="rId22">
                  <o:LockedField>false</o:LockedField>
                </o:OLEObject>
              </w:object>
            </w:r>
            <w:r>
              <w:rPr>
                <w:rFonts w:ascii="Times New Roman" w:eastAsia="宋体" w:cs="Times New Roman"/>
                <w:sz w:val="28"/>
                <w:szCs w:val="28"/>
              </w:rPr>
              <w:t>（4）</w:t>
            </w:r>
          </w:p>
          <w:p>
            <w:pPr>
              <w:pStyle w:val="73"/>
              <w:ind w:firstLine="0" w:firstLineChars="0"/>
              <w:rPr>
                <w:rFonts w:ascii="Times New Roman" w:hAnsi="Times New Roman" w:eastAsia="宋体" w:cs="Times New Roman"/>
                <w:sz w:val="28"/>
                <w:szCs w:val="28"/>
              </w:rPr>
            </w:pPr>
            <w:r>
              <w:rPr>
                <w:rFonts w:ascii="Times New Roman" w:hAnsi="Times New Roman" w:eastAsia="宋体" w:cs="Times New Roman"/>
                <w:sz w:val="28"/>
                <w:szCs w:val="28"/>
              </w:rPr>
              <w:t>式中：</w:t>
            </w:r>
            <w:r>
              <w:rPr>
                <w:rFonts w:ascii="Times New Roman" w:hAnsi="Times New Roman" w:eastAsia="宋体" w:cs="Times New Roman"/>
                <w:i/>
                <w:sz w:val="28"/>
                <w:szCs w:val="28"/>
              </w:rPr>
              <w:t>R</w:t>
            </w:r>
            <w:r>
              <w:rPr>
                <w:rFonts w:ascii="Times New Roman" w:hAnsi="Times New Roman" w:eastAsia="宋体" w:cs="Times New Roman"/>
                <w:sz w:val="28"/>
                <w:szCs w:val="28"/>
              </w:rPr>
              <w:t>——分裂导线半径，m；（如图</w:t>
            </w:r>
            <w:r>
              <w:rPr>
                <w:rFonts w:hint="eastAsia" w:ascii="Times New Roman" w:hAnsi="Times New Roman" w:eastAsia="宋体" w:cs="Times New Roman"/>
                <w:sz w:val="28"/>
                <w:szCs w:val="28"/>
              </w:rPr>
              <w:t>5</w:t>
            </w:r>
            <w:r>
              <w:rPr>
                <w:rFonts w:ascii="Times New Roman" w:hAnsi="Times New Roman" w:eastAsia="宋体" w:cs="Times New Roman"/>
                <w:sz w:val="28"/>
                <w:szCs w:val="28"/>
              </w:rPr>
              <w:t>）</w:t>
            </w:r>
          </w:p>
          <w:p>
            <w:pPr>
              <w:pStyle w:val="72"/>
              <w:ind w:firstLineChars="300"/>
              <w:rPr>
                <w:rFonts w:ascii="Times New Roman" w:hAnsi="Times New Roman" w:eastAsia="宋体" w:cs="Times New Roman"/>
                <w:sz w:val="28"/>
                <w:szCs w:val="28"/>
              </w:rPr>
            </w:pPr>
            <w:r>
              <w:rPr>
                <w:rFonts w:ascii="Times New Roman" w:hAnsi="Times New Roman" w:eastAsia="宋体" w:cs="Times New Roman"/>
                <w:i/>
                <w:sz w:val="28"/>
                <w:szCs w:val="28"/>
              </w:rPr>
              <w:t>n</w:t>
            </w:r>
            <w:r>
              <w:rPr>
                <w:rFonts w:ascii="Times New Roman" w:hAnsi="Times New Roman" w:eastAsia="宋体" w:cs="Times New Roman"/>
                <w:sz w:val="28"/>
                <w:szCs w:val="28"/>
              </w:rPr>
              <w:t>——次导线根数；</w:t>
            </w:r>
          </w:p>
          <w:p>
            <w:pPr>
              <w:pStyle w:val="72"/>
              <w:ind w:firstLineChars="300"/>
              <w:rPr>
                <w:rFonts w:ascii="Times New Roman" w:hAnsi="Times New Roman" w:eastAsia="宋体" w:cs="Times New Roman"/>
                <w:sz w:val="28"/>
                <w:szCs w:val="28"/>
              </w:rPr>
            </w:pPr>
            <w:r>
              <w:rPr>
                <w:rFonts w:ascii="Times New Roman" w:hAnsi="Times New Roman" w:eastAsia="宋体" w:cs="Times New Roman"/>
                <w:i/>
                <w:sz w:val="28"/>
                <w:szCs w:val="28"/>
              </w:rPr>
              <w:t>r</w:t>
            </w:r>
            <w:r>
              <w:rPr>
                <w:rFonts w:ascii="Times New Roman" w:hAnsi="Times New Roman" w:eastAsia="宋体" w:cs="Times New Roman"/>
                <w:sz w:val="28"/>
                <w:szCs w:val="28"/>
              </w:rPr>
              <w:t>——次导线半径，m。</w:t>
            </w:r>
          </w:p>
          <w:p>
            <w:pPr>
              <w:pStyle w:val="73"/>
              <w:spacing w:beforeLines="50"/>
              <w:ind w:firstLine="560"/>
              <w:rPr>
                <w:rFonts w:ascii="Times New Roman" w:hAnsi="Times New Roman" w:eastAsia="宋体" w:cs="Times New Roman"/>
                <w:sz w:val="28"/>
                <w:szCs w:val="28"/>
              </w:rPr>
            </w:pPr>
            <w:r>
              <w:rPr>
                <w:rFonts w:ascii="Times New Roman" w:hAnsi="Times New Roman" w:eastAsia="宋体" w:cs="Times New Roman"/>
                <w:sz w:val="28"/>
                <w:szCs w:val="28"/>
              </w:rPr>
              <w:t>由[</w:t>
            </w:r>
            <w:r>
              <w:rPr>
                <w:rFonts w:ascii="Times New Roman" w:hAnsi="Times New Roman" w:eastAsia="宋体" w:cs="Times New Roman"/>
                <w:i/>
                <w:sz w:val="28"/>
                <w:szCs w:val="28"/>
              </w:rPr>
              <w:t>U</w:t>
            </w:r>
            <w:r>
              <w:rPr>
                <w:rFonts w:ascii="Times New Roman" w:hAnsi="Times New Roman" w:eastAsia="宋体" w:cs="Times New Roman"/>
                <w:sz w:val="28"/>
                <w:szCs w:val="28"/>
              </w:rPr>
              <w:t>]矩阵和[</w:t>
            </w:r>
            <w:r>
              <w:rPr>
                <w:rFonts w:ascii="Times New Roman" w:hAnsi="Times New Roman" w:eastAsia="宋体" w:cs="Times New Roman"/>
                <w:i/>
                <w:sz w:val="28"/>
                <w:szCs w:val="28"/>
              </w:rPr>
              <w:t>λ</w:t>
            </w:r>
            <w:r>
              <w:rPr>
                <w:rFonts w:ascii="Times New Roman" w:hAnsi="Times New Roman" w:eastAsia="宋体" w:cs="Times New Roman"/>
                <w:sz w:val="28"/>
                <w:szCs w:val="28"/>
              </w:rPr>
              <w:t>]矩阵，利用式（1）即可解出[</w:t>
            </w:r>
            <w:r>
              <w:rPr>
                <w:rFonts w:ascii="Times New Roman" w:hAnsi="Times New Roman" w:eastAsia="宋体" w:cs="Times New Roman"/>
                <w:i/>
                <w:sz w:val="28"/>
                <w:szCs w:val="28"/>
              </w:rPr>
              <w:t>Q</w:t>
            </w:r>
            <w:r>
              <w:rPr>
                <w:rFonts w:ascii="Times New Roman" w:hAnsi="Times New Roman" w:eastAsia="宋体" w:cs="Times New Roman"/>
                <w:sz w:val="28"/>
                <w:szCs w:val="28"/>
              </w:rPr>
              <w:t>]矩阵。</w:t>
            </w:r>
          </w:p>
          <w:p>
            <w:pPr>
              <w:pStyle w:val="73"/>
              <w:ind w:firstLine="0" w:firstLineChars="0"/>
              <w:jc w:val="center"/>
              <w:rPr>
                <w:rFonts w:ascii="Times New Roman" w:hAnsi="Times New Roman" w:eastAsia="宋体" w:cs="Times New Roman"/>
                <w:sz w:val="28"/>
                <w:szCs w:val="28"/>
              </w:rPr>
            </w:pPr>
            <w:r>
              <w:rPr>
                <w:rFonts w:ascii="Times New Roman" w:hAnsi="Times New Roman" w:eastAsia="宋体" w:cs="Times New Roman"/>
                <w:sz w:val="28"/>
                <w:szCs w:val="28"/>
              </w:rPr>
              <w:drawing>
                <wp:inline distT="0" distB="0" distL="0" distR="0">
                  <wp:extent cx="2377440" cy="2156460"/>
                  <wp:effectExtent l="0" t="0" r="3810" b="0"/>
                  <wp:docPr id="3852" name="Picture 1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 name="Picture 13" descr="001"/>
                          <pic:cNvPicPr>
                            <a:picLocks noChangeAspect="1" noChangeArrowheads="1"/>
                          </pic:cNvPicPr>
                        </pic:nvPicPr>
                        <pic:blipFill>
                          <a:blip r:embed="rId24" cstate="print"/>
                          <a:srcRect/>
                          <a:stretch>
                            <a:fillRect/>
                          </a:stretch>
                        </pic:blipFill>
                        <pic:spPr>
                          <a:xfrm>
                            <a:off x="0" y="0"/>
                            <a:ext cx="2377440" cy="2156460"/>
                          </a:xfrm>
                          <a:prstGeom prst="rect">
                            <a:avLst/>
                          </a:prstGeom>
                          <a:noFill/>
                          <a:ln>
                            <a:noFill/>
                          </a:ln>
                        </pic:spPr>
                      </pic:pic>
                    </a:graphicData>
                  </a:graphic>
                </wp:inline>
              </w:drawing>
            </w:r>
            <w:r>
              <w:rPr>
                <w:rFonts w:ascii="Times New Roman" w:hAnsi="Times New Roman" w:eastAsia="宋体" w:cs="Times New Roman"/>
                <w:sz w:val="28"/>
                <w:szCs w:val="28"/>
              </w:rPr>
              <w:drawing>
                <wp:inline distT="0" distB="0" distL="0" distR="0">
                  <wp:extent cx="2377440" cy="2156460"/>
                  <wp:effectExtent l="0" t="0" r="3810" b="0"/>
                  <wp:docPr id="3853" name="Picture 1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 name="Picture 14" descr="02"/>
                          <pic:cNvPicPr>
                            <a:picLocks noChangeAspect="1" noChangeArrowheads="1"/>
                          </pic:cNvPicPr>
                        </pic:nvPicPr>
                        <pic:blipFill>
                          <a:blip r:embed="rId25" cstate="print"/>
                          <a:srcRect/>
                          <a:stretch>
                            <a:fillRect/>
                          </a:stretch>
                        </pic:blipFill>
                        <pic:spPr>
                          <a:xfrm>
                            <a:off x="0" y="0"/>
                            <a:ext cx="2377440" cy="2156460"/>
                          </a:xfrm>
                          <a:prstGeom prst="rect">
                            <a:avLst/>
                          </a:prstGeom>
                          <a:noFill/>
                          <a:ln>
                            <a:noFill/>
                          </a:ln>
                        </pic:spPr>
                      </pic:pic>
                    </a:graphicData>
                  </a:graphic>
                </wp:inline>
              </w:drawing>
            </w:r>
          </w:p>
          <w:p>
            <w:pPr>
              <w:pStyle w:val="4"/>
              <w:ind w:firstLine="0"/>
              <w:jc w:val="center"/>
              <w:rPr>
                <w:b/>
                <w:bCs/>
                <w:sz w:val="28"/>
                <w:szCs w:val="28"/>
              </w:rPr>
            </w:pPr>
            <w:r>
              <w:rPr>
                <w:b/>
                <w:bCs/>
                <w:sz w:val="24"/>
                <w:szCs w:val="24"/>
              </w:rPr>
              <w:t>图</w:t>
            </w:r>
            <w:r>
              <w:rPr>
                <w:rFonts w:hint="eastAsia"/>
                <w:b/>
                <w:bCs/>
                <w:sz w:val="24"/>
                <w:szCs w:val="24"/>
              </w:rPr>
              <w:t>5</w:t>
            </w:r>
            <w:r>
              <w:rPr>
                <w:b/>
                <w:bCs/>
                <w:sz w:val="24"/>
                <w:szCs w:val="24"/>
              </w:rPr>
              <w:t>电位系数计算图图6 等效半径计算图</w:t>
            </w:r>
          </w:p>
          <w:p>
            <w:pPr>
              <w:pStyle w:val="73"/>
              <w:ind w:firstLine="560"/>
              <w:rPr>
                <w:rFonts w:ascii="Times New Roman" w:hAnsi="Times New Roman" w:eastAsia="宋体" w:cs="Times New Roman"/>
                <w:sz w:val="28"/>
                <w:szCs w:val="28"/>
              </w:rPr>
            </w:pPr>
            <w:r>
              <w:rPr>
                <w:rFonts w:ascii="Times New Roman" w:hAnsi="Times New Roman" w:eastAsia="宋体" w:cs="Times New Roman"/>
                <w:sz w:val="28"/>
                <w:szCs w:val="28"/>
              </w:rPr>
              <w:t>对于三相交流线路，由于电压为时间向量，计算各相导线的电压时要用复数表示：</w:t>
            </w:r>
          </w:p>
          <w:p>
            <w:pPr>
              <w:pStyle w:val="74"/>
              <w:ind w:firstLine="560"/>
              <w:jc w:val="left"/>
              <w:rPr>
                <w:rStyle w:val="70"/>
                <w:rFonts w:ascii="Times New Roman" w:eastAsia="宋体" w:cs="Times New Roman"/>
                <w:sz w:val="28"/>
                <w:szCs w:val="28"/>
              </w:rPr>
            </w:pPr>
            <w:r>
              <w:rPr>
                <w:rFonts w:ascii="Times New Roman" w:eastAsia="宋体" w:cs="Times New Roman"/>
                <w:position w:val="-12"/>
                <w:sz w:val="28"/>
                <w:szCs w:val="28"/>
              </w:rPr>
              <w:object>
                <v:shape id="_x0000_i1033" o:spt="75" type="#_x0000_t75" style="height:24.75pt;width:92.25pt;" o:ole="t" filled="f" o:preferrelative="t" stroked="f" coordsize="21600,21600">
                  <v:path/>
                  <v:fill on="f" focussize="0,0"/>
                  <v:stroke on="f" joinstyle="miter"/>
                  <v:imagedata r:id="rId27" o:title=""/>
                  <o:lock v:ext="edit" aspectratio="t"/>
                  <w10:wrap type="none"/>
                  <w10:anchorlock/>
                </v:shape>
                <o:OLEObject Type="Embed" ProgID="Equation.3" ShapeID="_x0000_i1033" DrawAspect="Content" ObjectID="_1468075733" r:id="rId26">
                  <o:LockedField>false</o:LockedField>
                </o:OLEObject>
              </w:object>
            </w:r>
            <w:r>
              <w:rPr>
                <w:rStyle w:val="70"/>
                <w:rFonts w:ascii="Times New Roman" w:eastAsia="宋体" w:cs="Times New Roman"/>
                <w:sz w:val="28"/>
                <w:szCs w:val="28"/>
              </w:rPr>
              <w:t>（5）</w:t>
            </w:r>
          </w:p>
          <w:p>
            <w:pPr>
              <w:pStyle w:val="73"/>
              <w:ind w:firstLine="560"/>
              <w:rPr>
                <w:rFonts w:ascii="Times New Roman" w:hAnsi="Times New Roman" w:eastAsia="宋体" w:cs="Times New Roman"/>
                <w:sz w:val="28"/>
                <w:szCs w:val="28"/>
              </w:rPr>
            </w:pPr>
            <w:r>
              <w:rPr>
                <w:rFonts w:ascii="Times New Roman" w:hAnsi="Times New Roman" w:eastAsia="宋体" w:cs="Times New Roman"/>
                <w:sz w:val="28"/>
                <w:szCs w:val="28"/>
              </w:rPr>
              <w:t>相应地电荷也是复数量：</w:t>
            </w:r>
          </w:p>
          <w:p>
            <w:pPr>
              <w:pStyle w:val="74"/>
              <w:ind w:firstLine="560"/>
              <w:rPr>
                <w:rStyle w:val="70"/>
                <w:rFonts w:ascii="Times New Roman" w:eastAsia="宋体" w:cs="Times New Roman"/>
                <w:sz w:val="28"/>
                <w:szCs w:val="28"/>
              </w:rPr>
            </w:pPr>
            <w:r>
              <w:rPr>
                <w:rFonts w:ascii="Times New Roman" w:eastAsia="宋体" w:cs="Times New Roman"/>
                <w:position w:val="-12"/>
                <w:sz w:val="28"/>
                <w:szCs w:val="28"/>
              </w:rPr>
              <w:object>
                <v:shape id="_x0000_i1034" o:spt="75" type="#_x0000_t75" style="height:22.5pt;width:87.75pt;" o:ole="t" filled="f" o:preferrelative="t" stroked="f" coordsize="21600,21600">
                  <v:path/>
                  <v:fill on="f" focussize="0,0"/>
                  <v:stroke on="f" joinstyle="miter"/>
                  <v:imagedata r:id="rId29" o:title=""/>
                  <o:lock v:ext="edit" aspectratio="t"/>
                  <w10:wrap type="none"/>
                  <w10:anchorlock/>
                </v:shape>
                <o:OLEObject Type="Embed" ProgID="Equation.3" ShapeID="_x0000_i1034" DrawAspect="Content" ObjectID="_1468075734" r:id="rId28">
                  <o:LockedField>false</o:LockedField>
                </o:OLEObject>
              </w:object>
            </w:r>
            <w:r>
              <w:rPr>
                <w:rFonts w:ascii="Times New Roman" w:eastAsia="宋体" w:cs="Times New Roman"/>
                <w:position w:val="-10"/>
                <w:sz w:val="28"/>
                <w:szCs w:val="28"/>
              </w:rPr>
              <w:object>
                <v:shape id="_x0000_i1035" o:spt="75" type="#_x0000_t75" style="height:17.25pt;width:9pt;" o:ole="t" filled="f" o:preferrelative="t" stroked="f" coordsize="21600,21600">
                  <v:path/>
                  <v:fill on="f" focussize="0,0"/>
                  <v:stroke on="f" joinstyle="miter"/>
                  <v:imagedata r:id="rId31" o:title=""/>
                  <o:lock v:ext="edit" aspectratio="t"/>
                  <w10:wrap type="none"/>
                  <w10:anchorlock/>
                </v:shape>
                <o:OLEObject Type="Embed" ProgID="Equation.3" ShapeID="_x0000_i1035" DrawAspect="Content" ObjectID="_1468075735" r:id="rId30">
                  <o:LockedField>false</o:LockedField>
                </o:OLEObject>
              </w:object>
            </w:r>
            <w:r>
              <w:rPr>
                <w:rStyle w:val="70"/>
                <w:rFonts w:ascii="Times New Roman" w:eastAsia="宋体" w:cs="Times New Roman"/>
                <w:sz w:val="28"/>
                <w:szCs w:val="28"/>
              </w:rPr>
              <w:t>（6</w:t>
            </w:r>
            <w:r>
              <w:rPr>
                <w:rFonts w:ascii="Times New Roman" w:eastAsia="宋体" w:cs="Times New Roman"/>
                <w:sz w:val="28"/>
                <w:szCs w:val="28"/>
                <w:lang w:val="el-GR"/>
              </w:rPr>
              <w:t>）</w:t>
            </w:r>
          </w:p>
          <w:p>
            <w:pPr>
              <w:pStyle w:val="73"/>
              <w:ind w:firstLine="560"/>
              <w:rPr>
                <w:rFonts w:ascii="Times New Roman" w:hAnsi="Times New Roman" w:eastAsia="宋体" w:cs="Times New Roman"/>
                <w:sz w:val="28"/>
                <w:szCs w:val="28"/>
              </w:rPr>
            </w:pPr>
            <w:r>
              <w:rPr>
                <w:rFonts w:ascii="Times New Roman" w:hAnsi="Times New Roman" w:eastAsia="宋体" w:cs="Times New Roman"/>
                <w:sz w:val="28"/>
                <w:szCs w:val="28"/>
              </w:rPr>
              <w:t>为计算地面电场强度的最大值，通常取设计最大弧垂时导线的最小对地高度。</w:t>
            </w:r>
          </w:p>
          <w:p>
            <w:pPr>
              <w:pStyle w:val="73"/>
              <w:ind w:firstLine="560"/>
              <w:rPr>
                <w:rFonts w:ascii="Times New Roman" w:hAnsi="Times New Roman" w:eastAsia="宋体" w:cs="Times New Roman"/>
                <w:sz w:val="28"/>
                <w:szCs w:val="28"/>
              </w:rPr>
            </w:pPr>
            <w:r>
              <w:rPr>
                <w:rFonts w:ascii="Times New Roman" w:hAnsi="Times New Roman" w:eastAsia="宋体" w:cs="Times New Roman"/>
                <w:sz w:val="28"/>
                <w:szCs w:val="28"/>
              </w:rPr>
              <w:t>当各导线单位长度的等效电荷量求出后，空间任意一点的电场强度可根据叠加原理计算得出，在（</w:t>
            </w:r>
            <w:r>
              <w:rPr>
                <w:rFonts w:ascii="Times New Roman" w:hAnsi="Times New Roman" w:eastAsia="宋体" w:cs="Times New Roman"/>
                <w:i/>
                <w:sz w:val="28"/>
                <w:szCs w:val="28"/>
              </w:rPr>
              <w:t>x，y</w:t>
            </w:r>
            <w:r>
              <w:rPr>
                <w:rFonts w:ascii="Times New Roman" w:hAnsi="Times New Roman" w:eastAsia="宋体" w:cs="Times New Roman"/>
                <w:sz w:val="28"/>
                <w:szCs w:val="28"/>
              </w:rPr>
              <w:t>）点的电场强度分量</w:t>
            </w:r>
            <w:r>
              <w:rPr>
                <w:rFonts w:ascii="Times New Roman" w:hAnsi="Times New Roman" w:eastAsia="宋体" w:cs="Times New Roman"/>
                <w:i/>
                <w:sz w:val="28"/>
                <w:szCs w:val="28"/>
              </w:rPr>
              <w:t>E</w:t>
            </w:r>
            <w:r>
              <w:rPr>
                <w:rFonts w:ascii="Times New Roman" w:hAnsi="Times New Roman" w:eastAsia="宋体" w:cs="Times New Roman"/>
                <w:i/>
                <w:sz w:val="28"/>
                <w:szCs w:val="28"/>
                <w:vertAlign w:val="subscript"/>
              </w:rPr>
              <w:t>x</w:t>
            </w:r>
            <w:r>
              <w:rPr>
                <w:rFonts w:ascii="Times New Roman" w:hAnsi="Times New Roman" w:eastAsia="宋体" w:cs="Times New Roman"/>
                <w:sz w:val="28"/>
                <w:szCs w:val="28"/>
              </w:rPr>
              <w:t>和</w:t>
            </w:r>
            <w:r>
              <w:rPr>
                <w:rFonts w:ascii="Times New Roman" w:hAnsi="Times New Roman" w:eastAsia="宋体" w:cs="Times New Roman"/>
                <w:i/>
                <w:sz w:val="28"/>
                <w:szCs w:val="28"/>
              </w:rPr>
              <w:t>E</w:t>
            </w:r>
            <w:r>
              <w:rPr>
                <w:rFonts w:ascii="Times New Roman" w:hAnsi="Times New Roman" w:eastAsia="宋体" w:cs="Times New Roman"/>
                <w:i/>
                <w:sz w:val="28"/>
                <w:szCs w:val="28"/>
                <w:vertAlign w:val="subscript"/>
              </w:rPr>
              <w:t>y</w:t>
            </w:r>
            <w:r>
              <w:rPr>
                <w:rFonts w:ascii="Times New Roman" w:hAnsi="Times New Roman" w:eastAsia="宋体" w:cs="Times New Roman"/>
                <w:sz w:val="28"/>
                <w:szCs w:val="28"/>
              </w:rPr>
              <w:t>可表示为：</w:t>
            </w:r>
          </w:p>
          <w:p>
            <w:pPr>
              <w:pStyle w:val="74"/>
              <w:ind w:firstLine="560"/>
              <w:rPr>
                <w:rFonts w:ascii="Times New Roman" w:eastAsia="宋体" w:cs="Times New Roman"/>
                <w:sz w:val="28"/>
                <w:szCs w:val="28"/>
              </w:rPr>
            </w:pPr>
            <w:r>
              <w:rPr>
                <w:rFonts w:ascii="Times New Roman" w:eastAsia="宋体" w:cs="Times New Roman"/>
                <w:position w:val="-38"/>
                <w:sz w:val="28"/>
                <w:szCs w:val="28"/>
              </w:rPr>
              <w:object>
                <v:shape id="_x0000_i1036" o:spt="75" type="#_x0000_t75" style="height:48pt;width:181.5pt;" o:ole="t" filled="f" o:preferrelative="t" stroked="f" coordsize="21600,21600">
                  <v:path/>
                  <v:fill on="f" focussize="0,0"/>
                  <v:stroke on="f" joinstyle="miter"/>
                  <v:imagedata r:id="rId33" o:title=""/>
                  <o:lock v:ext="edit" aspectratio="t"/>
                  <w10:wrap type="none"/>
                  <w10:anchorlock/>
                </v:shape>
                <o:OLEObject Type="Embed" ProgID="Equation.3" ShapeID="_x0000_i1036" DrawAspect="Content" ObjectID="_1468075736" r:id="rId32">
                  <o:LockedField>false</o:LockedField>
                </o:OLEObject>
              </w:object>
            </w:r>
            <w:r>
              <w:rPr>
                <w:rFonts w:ascii="Times New Roman" w:eastAsia="宋体" w:cs="Times New Roman"/>
                <w:sz w:val="28"/>
                <w:szCs w:val="28"/>
              </w:rPr>
              <w:t>（7）</w:t>
            </w:r>
          </w:p>
          <w:p>
            <w:pPr>
              <w:pStyle w:val="74"/>
              <w:ind w:firstLine="560"/>
              <w:rPr>
                <w:rFonts w:ascii="Times New Roman" w:eastAsia="宋体" w:cs="Times New Roman"/>
                <w:sz w:val="28"/>
                <w:szCs w:val="28"/>
              </w:rPr>
            </w:pPr>
            <w:r>
              <w:rPr>
                <w:rFonts w:ascii="Times New Roman" w:eastAsia="宋体" w:cs="Times New Roman"/>
                <w:position w:val="-30"/>
                <w:sz w:val="28"/>
                <w:szCs w:val="28"/>
              </w:rPr>
              <w:object>
                <v:shape id="_x0000_i1037" o:spt="75" type="#_x0000_t75" style="height:39.75pt;width:192.75pt;" o:ole="t" filled="f" o:preferrelative="t" stroked="f" coordsize="21600,21600">
                  <v:path/>
                  <v:fill on="f" focussize="0,0"/>
                  <v:stroke on="f" joinstyle="miter"/>
                  <v:imagedata r:id="rId35" o:title=""/>
                  <o:lock v:ext="edit" aspectratio="t"/>
                  <w10:wrap type="none"/>
                  <w10:anchorlock/>
                </v:shape>
                <o:OLEObject Type="Embed" ProgID="Equation.3" ShapeID="_x0000_i1037" DrawAspect="Content" ObjectID="_1468075737" r:id="rId34">
                  <o:LockedField>false</o:LockedField>
                </o:OLEObject>
              </w:object>
            </w:r>
            <w:r>
              <w:rPr>
                <w:rFonts w:ascii="Times New Roman" w:eastAsia="宋体" w:cs="Times New Roman"/>
                <w:sz w:val="28"/>
                <w:szCs w:val="28"/>
              </w:rPr>
              <w:t>（8）</w:t>
            </w:r>
          </w:p>
          <w:p>
            <w:pPr>
              <w:pStyle w:val="73"/>
              <w:ind w:firstLine="0" w:firstLineChars="0"/>
              <w:rPr>
                <w:rFonts w:ascii="Times New Roman" w:hAnsi="Times New Roman" w:eastAsia="宋体" w:cs="Times New Roman"/>
                <w:sz w:val="28"/>
                <w:szCs w:val="28"/>
              </w:rPr>
            </w:pPr>
            <w:r>
              <w:rPr>
                <w:rFonts w:ascii="Times New Roman" w:hAnsi="Times New Roman" w:eastAsia="宋体" w:cs="Times New Roman"/>
                <w:sz w:val="28"/>
                <w:szCs w:val="28"/>
              </w:rPr>
              <w:t>式中：</w:t>
            </w:r>
            <w:r>
              <w:rPr>
                <w:rFonts w:ascii="Times New Roman" w:hAnsi="Times New Roman" w:eastAsia="宋体" w:cs="Times New Roman"/>
                <w:i/>
                <w:sz w:val="28"/>
                <w:szCs w:val="28"/>
              </w:rPr>
              <w:t>x</w:t>
            </w:r>
            <w:r>
              <w:rPr>
                <w:rFonts w:ascii="Times New Roman" w:hAnsi="Times New Roman" w:eastAsia="宋体" w:cs="Times New Roman"/>
                <w:i/>
                <w:sz w:val="28"/>
                <w:szCs w:val="28"/>
                <w:vertAlign w:val="subscript"/>
              </w:rPr>
              <w:t>i</w:t>
            </w:r>
            <w:r>
              <w:rPr>
                <w:rFonts w:ascii="Times New Roman" w:hAnsi="Times New Roman" w:eastAsia="宋体" w:cs="Times New Roman"/>
                <w:i/>
                <w:sz w:val="28"/>
                <w:szCs w:val="28"/>
              </w:rPr>
              <w:t>， y</w:t>
            </w:r>
            <w:r>
              <w:rPr>
                <w:rFonts w:ascii="Times New Roman" w:hAnsi="Times New Roman" w:eastAsia="宋体" w:cs="Times New Roman"/>
                <w:i/>
                <w:sz w:val="28"/>
                <w:szCs w:val="28"/>
                <w:vertAlign w:val="subscript"/>
              </w:rPr>
              <w:t xml:space="preserve">i </w:t>
            </w:r>
            <w:r>
              <w:rPr>
                <w:rFonts w:ascii="Times New Roman" w:hAnsi="Times New Roman" w:eastAsia="宋体" w:cs="Times New Roman"/>
                <w:sz w:val="28"/>
                <w:szCs w:val="28"/>
              </w:rPr>
              <w:t>——导线</w:t>
            </w:r>
            <w:r>
              <w:rPr>
                <w:rFonts w:ascii="Times New Roman" w:hAnsi="Times New Roman" w:eastAsia="宋体" w:cs="Times New Roman"/>
                <w:i/>
                <w:sz w:val="28"/>
                <w:szCs w:val="28"/>
              </w:rPr>
              <w:t>i</w:t>
            </w:r>
            <w:r>
              <w:rPr>
                <w:rFonts w:ascii="Times New Roman" w:hAnsi="Times New Roman" w:eastAsia="宋体" w:cs="Times New Roman"/>
                <w:sz w:val="28"/>
                <w:szCs w:val="28"/>
              </w:rPr>
              <w:t>的坐标（</w:t>
            </w:r>
            <w:r>
              <w:rPr>
                <w:rFonts w:ascii="Times New Roman" w:hAnsi="Times New Roman" w:eastAsia="宋体" w:cs="Times New Roman"/>
                <w:i/>
                <w:sz w:val="28"/>
                <w:szCs w:val="28"/>
              </w:rPr>
              <w:t>i</w:t>
            </w:r>
            <w:r>
              <w:rPr>
                <w:rFonts w:ascii="Times New Roman" w:hAnsi="Times New Roman" w:eastAsia="宋体" w:cs="Times New Roman"/>
                <w:sz w:val="28"/>
                <w:szCs w:val="28"/>
              </w:rPr>
              <w:t>=1、2、…m）；</w:t>
            </w:r>
          </w:p>
          <w:p>
            <w:pPr>
              <w:pStyle w:val="73"/>
              <w:ind w:firstLine="778" w:firstLineChars="278"/>
              <w:rPr>
                <w:rFonts w:ascii="Times New Roman" w:hAnsi="Times New Roman" w:eastAsia="宋体" w:cs="Times New Roman"/>
                <w:sz w:val="28"/>
                <w:szCs w:val="28"/>
              </w:rPr>
            </w:pPr>
            <w:r>
              <w:rPr>
                <w:rFonts w:ascii="Times New Roman" w:hAnsi="Times New Roman" w:eastAsia="宋体" w:cs="Times New Roman"/>
                <w:i/>
                <w:sz w:val="28"/>
                <w:szCs w:val="28"/>
              </w:rPr>
              <w:t xml:space="preserve">m </w:t>
            </w:r>
            <w:r>
              <w:rPr>
                <w:rFonts w:ascii="Times New Roman" w:hAnsi="Times New Roman" w:eastAsia="宋体" w:cs="Times New Roman"/>
                <w:sz w:val="28"/>
                <w:szCs w:val="28"/>
              </w:rPr>
              <w:t>——导线数目；</w:t>
            </w:r>
          </w:p>
          <w:p>
            <w:pPr>
              <w:pStyle w:val="73"/>
              <w:ind w:firstLine="778" w:firstLineChars="278"/>
              <w:rPr>
                <w:rFonts w:ascii="Times New Roman" w:hAnsi="Times New Roman" w:eastAsia="宋体" w:cs="Times New Roman"/>
                <w:sz w:val="28"/>
                <w:szCs w:val="28"/>
              </w:rPr>
            </w:pPr>
            <w:r>
              <w:rPr>
                <w:rFonts w:ascii="Times New Roman" w:hAnsi="Times New Roman" w:eastAsia="宋体" w:cs="Times New Roman"/>
                <w:i/>
                <w:sz w:val="28"/>
                <w:szCs w:val="28"/>
              </w:rPr>
              <w:t>L</w:t>
            </w:r>
            <w:r>
              <w:rPr>
                <w:rFonts w:ascii="Times New Roman" w:hAnsi="Times New Roman" w:eastAsia="宋体" w:cs="Times New Roman"/>
                <w:i/>
                <w:sz w:val="28"/>
                <w:szCs w:val="28"/>
                <w:vertAlign w:val="subscript"/>
              </w:rPr>
              <w:t xml:space="preserve">i </w:t>
            </w:r>
            <w:r>
              <w:rPr>
                <w:rFonts w:ascii="Times New Roman" w:hAnsi="Times New Roman" w:eastAsia="宋体" w:cs="Times New Roman"/>
                <w:i/>
                <w:sz w:val="28"/>
                <w:szCs w:val="28"/>
              </w:rPr>
              <w:t>，L’</w:t>
            </w:r>
            <w:r>
              <w:rPr>
                <w:rFonts w:ascii="Times New Roman" w:hAnsi="Times New Roman" w:eastAsia="宋体" w:cs="Times New Roman"/>
                <w:i/>
                <w:sz w:val="28"/>
                <w:szCs w:val="28"/>
                <w:vertAlign w:val="subscript"/>
              </w:rPr>
              <w:t xml:space="preserve">i </w:t>
            </w:r>
            <w:r>
              <w:rPr>
                <w:rFonts w:ascii="Times New Roman" w:hAnsi="Times New Roman" w:eastAsia="宋体" w:cs="Times New Roman"/>
                <w:sz w:val="28"/>
                <w:szCs w:val="28"/>
              </w:rPr>
              <w:t>——分别为导线</w:t>
            </w:r>
            <w:r>
              <w:rPr>
                <w:rFonts w:ascii="Times New Roman" w:hAnsi="Times New Roman" w:eastAsia="宋体" w:cs="Times New Roman"/>
                <w:i/>
                <w:sz w:val="28"/>
                <w:szCs w:val="28"/>
              </w:rPr>
              <w:t>i</w:t>
            </w:r>
            <w:r>
              <w:rPr>
                <w:rFonts w:ascii="Times New Roman" w:hAnsi="Times New Roman" w:eastAsia="宋体" w:cs="Times New Roman"/>
                <w:sz w:val="28"/>
                <w:szCs w:val="28"/>
              </w:rPr>
              <w:t>及其镜像至计算点的距离，m。</w:t>
            </w:r>
          </w:p>
          <w:p>
            <w:pPr>
              <w:pStyle w:val="73"/>
              <w:spacing w:beforeLines="50"/>
              <w:ind w:firstLine="560"/>
              <w:rPr>
                <w:rFonts w:ascii="Times New Roman" w:hAnsi="Times New Roman" w:eastAsia="宋体" w:cs="Times New Roman"/>
                <w:sz w:val="28"/>
                <w:szCs w:val="28"/>
              </w:rPr>
            </w:pPr>
            <w:r>
              <w:rPr>
                <w:rFonts w:ascii="Times New Roman" w:hAnsi="Times New Roman" w:eastAsia="宋体" w:cs="Times New Roman"/>
                <w:sz w:val="28"/>
                <w:szCs w:val="28"/>
              </w:rPr>
              <w:t>对于三相交流线路，可根据式（7）和（8）求得的电荷计算空间任一点电场强度的水平和垂直分量为：</w:t>
            </w:r>
          </w:p>
          <w:p>
            <w:pPr>
              <w:pStyle w:val="71"/>
              <w:ind w:firstLine="560"/>
              <w:rPr>
                <w:rFonts w:ascii="Times New Roman" w:eastAsia="宋体"/>
                <w:sz w:val="28"/>
                <w:szCs w:val="28"/>
              </w:rPr>
            </w:pPr>
            <w:r>
              <w:rPr>
                <w:rFonts w:ascii="Times New Roman" w:eastAsia="宋体"/>
                <w:position w:val="-28"/>
                <w:sz w:val="28"/>
                <w:szCs w:val="28"/>
              </w:rPr>
              <w:object>
                <v:shape id="_x0000_i1038" o:spt="75" type="#_x0000_t75" style="height:34.5pt;width:114pt;" o:ole="t" filled="f" o:preferrelative="t" stroked="f" coordsize="21600,21600">
                  <v:path/>
                  <v:fill on="f" focussize="0,0"/>
                  <v:stroke on="f" joinstyle="miter"/>
                  <v:imagedata r:id="rId37" o:title=""/>
                  <o:lock v:ext="edit" aspectratio="t"/>
                  <w10:wrap type="none"/>
                  <w10:anchorlock/>
                </v:shape>
                <o:OLEObject Type="Embed" ProgID="Equation.3" ShapeID="_x0000_i1038" DrawAspect="Content" ObjectID="_1468075738" r:id="rId36">
                  <o:LockedField>false</o:LockedField>
                </o:OLEObject>
              </w:object>
            </w:r>
            <w:r>
              <w:rPr>
                <w:rFonts w:ascii="Times New Roman" w:eastAsia="宋体"/>
                <w:sz w:val="28"/>
                <w:szCs w:val="28"/>
              </w:rPr>
              <w:t xml:space="preserve">= </w:t>
            </w:r>
            <w:r>
              <w:rPr>
                <w:rFonts w:ascii="Times New Roman" w:eastAsia="宋体"/>
                <w:position w:val="-12"/>
                <w:sz w:val="28"/>
                <w:szCs w:val="28"/>
              </w:rPr>
              <w:object>
                <v:shape id="_x0000_i1039" o:spt="75" type="#_x0000_t75" style="height:18pt;width:52.5pt;" o:ole="t" filled="f" o:preferrelative="t" stroked="f" coordsize="21600,21600">
                  <v:path/>
                  <v:fill on="f" focussize="0,0"/>
                  <v:stroke on="f" joinstyle="miter"/>
                  <v:imagedata r:id="rId39" o:title=""/>
                  <o:lock v:ext="edit" aspectratio="t"/>
                  <w10:wrap type="none"/>
                  <w10:anchorlock/>
                </v:shape>
                <o:OLEObject Type="Embed" ProgID="Equation.3" ShapeID="_x0000_i1039" DrawAspect="Content" ObjectID="_1468075739" r:id="rId38">
                  <o:LockedField>false</o:LockedField>
                </o:OLEObject>
              </w:object>
            </w:r>
            <w:r>
              <w:rPr>
                <w:rFonts w:ascii="Times New Roman" w:eastAsia="宋体"/>
                <w:sz w:val="28"/>
                <w:szCs w:val="28"/>
              </w:rPr>
              <w:t>（9）</w:t>
            </w:r>
          </w:p>
          <w:p>
            <w:pPr>
              <w:pStyle w:val="71"/>
              <w:ind w:firstLine="560"/>
              <w:rPr>
                <w:rFonts w:ascii="Times New Roman" w:eastAsia="宋体"/>
                <w:sz w:val="28"/>
                <w:szCs w:val="28"/>
              </w:rPr>
            </w:pPr>
            <w:r>
              <w:rPr>
                <w:rFonts w:ascii="Times New Roman" w:eastAsia="宋体"/>
                <w:position w:val="-28"/>
                <w:sz w:val="28"/>
                <w:szCs w:val="28"/>
              </w:rPr>
              <w:object>
                <v:shape id="_x0000_i1040" o:spt="75" type="#_x0000_t75" style="height:34.5pt;width:114pt;" o:ole="t" filled="f" o:preferrelative="t" stroked="f" coordsize="21600,21600">
                  <v:path/>
                  <v:fill on="f" focussize="0,0"/>
                  <v:stroke on="f" joinstyle="miter"/>
                  <v:imagedata r:id="rId41" o:title=""/>
                  <o:lock v:ext="edit" aspectratio="t"/>
                  <w10:wrap type="none"/>
                  <w10:anchorlock/>
                </v:shape>
                <o:OLEObject Type="Embed" ProgID="Equation.3" ShapeID="_x0000_i1040" DrawAspect="Content" ObjectID="_1468075740" r:id="rId40">
                  <o:LockedField>false</o:LockedField>
                </o:OLEObject>
              </w:object>
            </w:r>
            <w:r>
              <w:rPr>
                <w:rFonts w:ascii="Times New Roman" w:eastAsia="宋体"/>
                <w:sz w:val="28"/>
                <w:szCs w:val="28"/>
              </w:rPr>
              <w:t xml:space="preserve">= </w:t>
            </w:r>
            <w:r>
              <w:rPr>
                <w:rFonts w:ascii="Times New Roman" w:eastAsia="宋体"/>
                <w:position w:val="-14"/>
                <w:sz w:val="28"/>
                <w:szCs w:val="28"/>
              </w:rPr>
              <w:object>
                <v:shape id="_x0000_i1041" o:spt="75" type="#_x0000_t75" style="height:19.5pt;width:54pt;" o:ole="t" filled="f" o:preferrelative="t" stroked="f" coordsize="21600,21600">
                  <v:path/>
                  <v:fill on="f" focussize="0,0"/>
                  <v:stroke on="f" joinstyle="miter"/>
                  <v:imagedata r:id="rId43" o:title=""/>
                  <o:lock v:ext="edit" aspectratio="t"/>
                  <w10:wrap type="none"/>
                  <w10:anchorlock/>
                </v:shape>
                <o:OLEObject Type="Embed" ProgID="Equation.3" ShapeID="_x0000_i1041" DrawAspect="Content" ObjectID="_1468075741" r:id="rId42">
                  <o:LockedField>false</o:LockedField>
                </o:OLEObject>
              </w:object>
            </w:r>
            <w:r>
              <w:rPr>
                <w:rFonts w:ascii="Times New Roman" w:eastAsia="宋体"/>
                <w:sz w:val="28"/>
                <w:szCs w:val="28"/>
              </w:rPr>
              <w:t>（10）</w:t>
            </w:r>
          </w:p>
          <w:p>
            <w:pPr>
              <w:pStyle w:val="71"/>
              <w:ind w:firstLine="0" w:firstLineChars="0"/>
              <w:rPr>
                <w:rFonts w:ascii="Times New Roman" w:eastAsia="宋体"/>
                <w:sz w:val="28"/>
                <w:szCs w:val="28"/>
              </w:rPr>
            </w:pPr>
            <w:r>
              <w:rPr>
                <w:rFonts w:ascii="Times New Roman" w:eastAsia="宋体"/>
                <w:sz w:val="28"/>
                <w:szCs w:val="28"/>
              </w:rPr>
              <w:t>式中：</w:t>
            </w:r>
            <w:r>
              <w:rPr>
                <w:rFonts w:ascii="Times New Roman" w:eastAsia="宋体"/>
                <w:position w:val="-12"/>
                <w:sz w:val="28"/>
                <w:szCs w:val="28"/>
              </w:rPr>
              <w:object>
                <v:shape id="_x0000_i1042" o:spt="75" type="#_x0000_t75" style="height:18pt;width:19.5pt;" o:ole="t" filled="f" o:preferrelative="t" stroked="f" coordsize="21600,21600">
                  <v:path/>
                  <v:fill on="f" focussize="0,0"/>
                  <v:stroke on="f" joinstyle="miter"/>
                  <v:imagedata r:id="rId45" o:title=""/>
                  <o:lock v:ext="edit" aspectratio="t"/>
                  <w10:wrap type="none"/>
                  <w10:anchorlock/>
                </v:shape>
                <o:OLEObject Type="Embed" ProgID="Equation.3" ShapeID="_x0000_i1042" DrawAspect="Content" ObjectID="_1468075742" r:id="rId44">
                  <o:LockedField>false</o:LockedField>
                </o:OLEObject>
              </w:object>
            </w:r>
            <w:r>
              <w:rPr>
                <w:rFonts w:ascii="Times New Roman" w:eastAsia="宋体"/>
                <w:sz w:val="28"/>
                <w:szCs w:val="28"/>
                <w:vertAlign w:val="subscript"/>
              </w:rPr>
              <w:t>————</w:t>
            </w:r>
            <w:r>
              <w:rPr>
                <w:rFonts w:ascii="Times New Roman" w:eastAsia="宋体"/>
                <w:sz w:val="28"/>
                <w:szCs w:val="28"/>
              </w:rPr>
              <w:t>由各导线的实部电荷在该点产生场强的水平分量；</w:t>
            </w:r>
          </w:p>
          <w:p>
            <w:pPr>
              <w:pStyle w:val="71"/>
              <w:ind w:firstLine="814" w:firstLineChars="291"/>
              <w:rPr>
                <w:rFonts w:ascii="Times New Roman" w:eastAsia="宋体"/>
                <w:sz w:val="28"/>
                <w:szCs w:val="28"/>
              </w:rPr>
            </w:pPr>
            <w:r>
              <w:rPr>
                <w:rFonts w:ascii="Times New Roman" w:eastAsia="宋体"/>
                <w:position w:val="-12"/>
                <w:sz w:val="28"/>
                <w:szCs w:val="28"/>
              </w:rPr>
              <w:object>
                <v:shape id="_x0000_i1043" o:spt="75" type="#_x0000_t75" style="height:18pt;width:19.5pt;" o:ole="t" filled="f" o:preferrelative="t" stroked="f" coordsize="21600,21600">
                  <v:path/>
                  <v:fill on="f" focussize="0,0"/>
                  <v:stroke on="f" joinstyle="miter"/>
                  <v:imagedata r:id="rId47" o:title=""/>
                  <o:lock v:ext="edit" aspectratio="t"/>
                  <w10:wrap type="none"/>
                  <w10:anchorlock/>
                </v:shape>
                <o:OLEObject Type="Embed" ProgID="Equation.3" ShapeID="_x0000_i1043" DrawAspect="Content" ObjectID="_1468075743" r:id="rId46">
                  <o:LockedField>false</o:LockedField>
                </o:OLEObject>
              </w:object>
            </w:r>
            <w:r>
              <w:rPr>
                <w:rFonts w:ascii="Times New Roman" w:eastAsia="宋体"/>
                <w:sz w:val="28"/>
                <w:szCs w:val="28"/>
                <w:vertAlign w:val="subscript"/>
              </w:rPr>
              <w:t>————</w:t>
            </w:r>
            <w:r>
              <w:rPr>
                <w:rFonts w:ascii="Times New Roman" w:eastAsia="宋体"/>
                <w:sz w:val="28"/>
                <w:szCs w:val="28"/>
              </w:rPr>
              <w:t>由各导线的虚部电荷在该点产生场强的水平分量；</w:t>
            </w:r>
          </w:p>
          <w:p>
            <w:pPr>
              <w:pStyle w:val="71"/>
              <w:ind w:firstLine="814" w:firstLineChars="291"/>
              <w:rPr>
                <w:rFonts w:ascii="Times New Roman" w:eastAsia="宋体"/>
                <w:sz w:val="28"/>
                <w:szCs w:val="28"/>
              </w:rPr>
            </w:pPr>
            <w:r>
              <w:rPr>
                <w:rFonts w:ascii="Times New Roman" w:eastAsia="宋体"/>
                <w:position w:val="-14"/>
                <w:sz w:val="28"/>
                <w:szCs w:val="28"/>
              </w:rPr>
              <w:object>
                <v:shape id="_x0000_i1044" o:spt="75" type="#_x0000_t75" style="height:19.5pt;width:19.5pt;" o:ole="t" filled="f" o:preferrelative="t" stroked="f" coordsize="21600,21600">
                  <v:path/>
                  <v:fill on="f" focussize="0,0"/>
                  <v:stroke on="f" joinstyle="miter"/>
                  <v:imagedata r:id="rId49" o:title=""/>
                  <o:lock v:ext="edit" aspectratio="t"/>
                  <w10:wrap type="none"/>
                  <w10:anchorlock/>
                </v:shape>
                <o:OLEObject Type="Embed" ProgID="Equation.3" ShapeID="_x0000_i1044" DrawAspect="Content" ObjectID="_1468075744" r:id="rId48">
                  <o:LockedField>false</o:LockedField>
                </o:OLEObject>
              </w:object>
            </w:r>
            <w:r>
              <w:rPr>
                <w:rFonts w:ascii="Times New Roman" w:eastAsia="宋体"/>
                <w:sz w:val="28"/>
                <w:szCs w:val="28"/>
                <w:vertAlign w:val="subscript"/>
              </w:rPr>
              <w:t>————</w:t>
            </w:r>
            <w:r>
              <w:rPr>
                <w:rFonts w:ascii="Times New Roman" w:eastAsia="宋体"/>
                <w:sz w:val="28"/>
                <w:szCs w:val="28"/>
              </w:rPr>
              <w:t>由各导线的实部电荷在该点产生场强的垂直分量；</w:t>
            </w:r>
          </w:p>
          <w:p>
            <w:pPr>
              <w:pStyle w:val="71"/>
              <w:ind w:firstLine="814" w:firstLineChars="291"/>
              <w:rPr>
                <w:rFonts w:ascii="Times New Roman" w:eastAsia="宋体"/>
                <w:sz w:val="28"/>
                <w:szCs w:val="28"/>
              </w:rPr>
            </w:pPr>
            <w:r>
              <w:rPr>
                <w:rFonts w:ascii="Times New Roman" w:eastAsia="宋体"/>
                <w:position w:val="-14"/>
                <w:sz w:val="28"/>
                <w:szCs w:val="28"/>
              </w:rPr>
              <w:object>
                <v:shape id="_x0000_i1045" o:spt="75" type="#_x0000_t75" style="height:19.5pt;width:19.5pt;" o:ole="t" filled="f" o:preferrelative="t" stroked="f" coordsize="21600,21600">
                  <v:path/>
                  <v:fill on="f" focussize="0,0"/>
                  <v:stroke on="f" joinstyle="miter"/>
                  <v:imagedata r:id="rId51" o:title=""/>
                  <o:lock v:ext="edit" aspectratio="t"/>
                  <w10:wrap type="none"/>
                  <w10:anchorlock/>
                </v:shape>
                <o:OLEObject Type="Embed" ProgID="Equation.3" ShapeID="_x0000_i1045" DrawAspect="Content" ObjectID="_1468075745" r:id="rId50">
                  <o:LockedField>false</o:LockedField>
                </o:OLEObject>
              </w:object>
            </w:r>
            <w:r>
              <w:rPr>
                <w:rFonts w:ascii="Times New Roman" w:eastAsia="宋体"/>
                <w:sz w:val="28"/>
                <w:szCs w:val="28"/>
                <w:vertAlign w:val="subscript"/>
              </w:rPr>
              <w:t>————</w:t>
            </w:r>
            <w:r>
              <w:rPr>
                <w:rFonts w:ascii="Times New Roman" w:eastAsia="宋体"/>
                <w:sz w:val="28"/>
                <w:szCs w:val="28"/>
              </w:rPr>
              <w:t>由各导线的虚部电荷在该点产生场强的垂直分量。</w:t>
            </w:r>
          </w:p>
          <w:p>
            <w:pPr>
              <w:pStyle w:val="73"/>
              <w:ind w:firstLine="560"/>
              <w:rPr>
                <w:rFonts w:ascii="Times New Roman" w:hAnsi="Times New Roman" w:eastAsia="宋体" w:cs="Times New Roman"/>
                <w:sz w:val="28"/>
                <w:szCs w:val="28"/>
              </w:rPr>
            </w:pPr>
            <w:r>
              <w:rPr>
                <w:rFonts w:ascii="Times New Roman" w:hAnsi="Times New Roman" w:eastAsia="宋体" w:cs="Times New Roman"/>
                <w:sz w:val="28"/>
                <w:szCs w:val="28"/>
              </w:rPr>
              <w:t>该点的合成的电场强度则为：</w:t>
            </w:r>
          </w:p>
          <w:p>
            <w:pPr>
              <w:pStyle w:val="74"/>
              <w:ind w:firstLine="480"/>
              <w:jc w:val="left"/>
              <w:rPr>
                <w:rStyle w:val="70"/>
                <w:rFonts w:ascii="Times New Roman" w:eastAsia="宋体" w:cs="Times New Roman"/>
                <w:sz w:val="28"/>
                <w:szCs w:val="28"/>
              </w:rPr>
            </w:pPr>
            <w:r>
              <w:rPr>
                <w:rFonts w:ascii="Times New Roman" w:cs="Times New Roman"/>
                <w:position w:val="-12"/>
              </w:rPr>
              <w:object>
                <v:shape id="_x0000_i1046" o:spt="75" type="#_x0000_t75" style="height:19.5pt;width:91.5pt;" o:ole="t" filled="f" o:preferrelative="t" stroked="f" coordsize="21600,21600">
                  <v:path/>
                  <v:fill on="f" focussize="0,0"/>
                  <v:stroke on="f" joinstyle="miter"/>
                  <v:imagedata r:id="rId53" o:title=""/>
                  <o:lock v:ext="edit" aspectratio="t"/>
                  <w10:wrap type="none"/>
                  <w10:anchorlock/>
                </v:shape>
                <o:OLEObject Type="Embed" ProgID="Equation.3" ShapeID="_x0000_i1046" DrawAspect="Content" ObjectID="_1468075746" r:id="rId52">
                  <o:LockedField>false</o:LockedField>
                </o:OLEObject>
              </w:object>
            </w:r>
            <w:r>
              <w:rPr>
                <w:rStyle w:val="70"/>
                <w:rFonts w:ascii="Times New Roman" w:eastAsia="宋体" w:cs="Times New Roman"/>
                <w:sz w:val="28"/>
                <w:szCs w:val="28"/>
              </w:rPr>
              <w:t xml:space="preserve"> + </w:t>
            </w:r>
            <w:r>
              <w:rPr>
                <w:rFonts w:ascii="Times New Roman" w:cs="Times New Roman"/>
                <w:position w:val="-14"/>
              </w:rPr>
              <w:object>
                <v:shape id="_x0000_i1047" o:spt="75" type="#_x0000_t75" style="height:20.25pt;width:71.25pt;" o:ole="t" filled="f" o:preferrelative="t" stroked="f" coordsize="21600,21600">
                  <v:path/>
                  <v:fill on="f" focussize="0,0"/>
                  <v:stroke on="f" joinstyle="miter"/>
                  <v:imagedata r:id="rId55" o:title=""/>
                  <o:lock v:ext="edit" aspectratio="t"/>
                  <w10:wrap type="none"/>
                  <w10:anchorlock/>
                </v:shape>
                <o:OLEObject Type="Embed" ProgID="Equation.3" ShapeID="_x0000_i1047" DrawAspect="Content" ObjectID="_1468075747" r:id="rId54">
                  <o:LockedField>false</o:LockedField>
                </o:OLEObject>
              </w:object>
            </w:r>
            <w:r>
              <w:rPr>
                <w:rFonts w:ascii="Times New Roman" w:cs="Times New Roman"/>
                <w:position w:val="-14"/>
              </w:rPr>
              <w:object>
                <v:shape id="_x0000_i1048" o:spt="75" type="#_x0000_t75" style="height:20.25pt;width:52.5pt;" o:ole="t" filled="f" o:preferrelative="t" stroked="f" coordsize="21600,21600">
                  <v:path/>
                  <v:fill on="f" focussize="0,0"/>
                  <v:stroke on="f" joinstyle="miter"/>
                  <v:imagedata r:id="rId57" o:title=""/>
                  <o:lock v:ext="edit" aspectratio="t"/>
                  <w10:wrap type="none"/>
                  <w10:anchorlock/>
                </v:shape>
                <o:OLEObject Type="Embed" ProgID="Equation.3" ShapeID="_x0000_i1048" DrawAspect="Content" ObjectID="_1468075748" r:id="rId56">
                  <o:LockedField>false</o:LockedField>
                </o:OLEObject>
              </w:object>
            </w:r>
            <w:r>
              <w:rPr>
                <w:rStyle w:val="70"/>
                <w:rFonts w:ascii="Times New Roman" w:eastAsia="宋体" w:cs="Times New Roman"/>
                <w:sz w:val="28"/>
                <w:szCs w:val="28"/>
              </w:rPr>
              <w:tab/>
            </w:r>
            <w:r>
              <w:rPr>
                <w:rFonts w:ascii="Times New Roman" w:eastAsia="宋体" w:cs="Times New Roman"/>
                <w:position w:val="-14"/>
                <w:sz w:val="28"/>
                <w:szCs w:val="28"/>
              </w:rPr>
              <w:t>（11）</w:t>
            </w:r>
          </w:p>
          <w:p>
            <w:pPr>
              <w:pStyle w:val="73"/>
              <w:ind w:firstLine="0" w:firstLineChars="0"/>
              <w:rPr>
                <w:rFonts w:ascii="Times New Roman" w:hAnsi="Times New Roman" w:eastAsia="宋体" w:cs="Times New Roman"/>
                <w:sz w:val="28"/>
                <w:szCs w:val="28"/>
              </w:rPr>
            </w:pPr>
            <w:r>
              <w:rPr>
                <w:rFonts w:ascii="Times New Roman" w:hAnsi="Times New Roman" w:eastAsia="宋体" w:cs="Times New Roman"/>
                <w:sz w:val="28"/>
                <w:szCs w:val="28"/>
              </w:rPr>
              <w:t>式中：</w:t>
            </w:r>
          </w:p>
          <w:p>
            <w:pPr>
              <w:pStyle w:val="74"/>
              <w:ind w:firstLine="560"/>
              <w:rPr>
                <w:rStyle w:val="70"/>
                <w:rFonts w:ascii="Times New Roman" w:eastAsia="宋体" w:cs="Times New Roman"/>
                <w:sz w:val="28"/>
                <w:szCs w:val="28"/>
              </w:rPr>
            </w:pPr>
            <w:r>
              <w:rPr>
                <w:rFonts w:ascii="Times New Roman" w:eastAsia="宋体" w:cs="Times New Roman"/>
                <w:position w:val="-14"/>
                <w:sz w:val="28"/>
                <w:szCs w:val="28"/>
              </w:rPr>
              <w:object>
                <v:shape id="_x0000_i1049" o:spt="75" type="#_x0000_t75" style="height:23.25pt;width:84.75pt;" o:ole="t" filled="f" o:preferrelative="t" stroked="f" coordsize="21600,21600">
                  <v:path/>
                  <v:fill on="f" focussize="0,0"/>
                  <v:stroke on="f" joinstyle="miter"/>
                  <v:imagedata r:id="rId59" o:title=""/>
                  <o:lock v:ext="edit" aspectratio="t"/>
                  <w10:wrap type="none"/>
                  <w10:anchorlock/>
                </v:shape>
                <o:OLEObject Type="Embed" ProgID="Equation.3" ShapeID="_x0000_i1049" DrawAspect="Content" ObjectID="_1468075749" r:id="rId58">
                  <o:LockedField>false</o:LockedField>
                </o:OLEObject>
              </w:object>
            </w:r>
            <w:r>
              <w:rPr>
                <w:rStyle w:val="70"/>
                <w:rFonts w:ascii="Times New Roman" w:eastAsia="宋体" w:cs="Times New Roman"/>
                <w:sz w:val="28"/>
                <w:szCs w:val="28"/>
              </w:rPr>
              <w:t>（12）</w:t>
            </w:r>
          </w:p>
          <w:p>
            <w:pPr>
              <w:pStyle w:val="74"/>
              <w:ind w:firstLine="560"/>
              <w:rPr>
                <w:rStyle w:val="70"/>
                <w:rFonts w:ascii="Times New Roman" w:eastAsia="宋体" w:cs="Times New Roman"/>
                <w:sz w:val="28"/>
                <w:szCs w:val="28"/>
              </w:rPr>
            </w:pPr>
            <w:r>
              <w:rPr>
                <w:rFonts w:ascii="Times New Roman" w:eastAsia="宋体" w:cs="Times New Roman"/>
                <w:position w:val="-16"/>
                <w:sz w:val="28"/>
                <w:szCs w:val="28"/>
              </w:rPr>
              <w:object>
                <v:shape id="_x0000_i1050" o:spt="75" type="#_x0000_t75" style="height:24pt;width:85.5pt;" o:ole="t" filled="f" o:preferrelative="t" stroked="f" coordsize="21600,21600">
                  <v:path/>
                  <v:fill on="f" focussize="0,0"/>
                  <v:stroke on="f" joinstyle="miter"/>
                  <v:imagedata r:id="rId61" o:title=""/>
                  <o:lock v:ext="edit" aspectratio="t"/>
                  <w10:wrap type="none"/>
                  <w10:anchorlock/>
                </v:shape>
                <o:OLEObject Type="Embed" ProgID="Equation.3" ShapeID="_x0000_i1050" DrawAspect="Content" ObjectID="_1468075750" r:id="rId60">
                  <o:LockedField>false</o:LockedField>
                </o:OLEObject>
              </w:object>
            </w:r>
            <w:r>
              <w:rPr>
                <w:rStyle w:val="70"/>
                <w:rFonts w:ascii="Times New Roman" w:eastAsia="宋体" w:cs="Times New Roman"/>
                <w:sz w:val="28"/>
                <w:szCs w:val="28"/>
              </w:rPr>
              <w:t>（13）</w:t>
            </w:r>
          </w:p>
          <w:p>
            <w:pPr>
              <w:pStyle w:val="74"/>
              <w:ind w:firstLine="560"/>
              <w:rPr>
                <w:rStyle w:val="70"/>
                <w:rFonts w:ascii="Times New Roman" w:eastAsia="宋体" w:cs="Times New Roman"/>
                <w:sz w:val="28"/>
                <w:szCs w:val="28"/>
              </w:rPr>
            </w:pPr>
            <w:r>
              <w:rPr>
                <w:rStyle w:val="70"/>
                <w:rFonts w:ascii="Times New Roman" w:eastAsia="宋体" w:cs="Times New Roman"/>
                <w:sz w:val="28"/>
                <w:szCs w:val="28"/>
              </w:rPr>
              <w:t>（2）工频磁感应强度计算模型</w:t>
            </w:r>
          </w:p>
          <w:p>
            <w:pPr>
              <w:pStyle w:val="73"/>
              <w:spacing w:beforeLines="50"/>
              <w:ind w:firstLine="560"/>
              <w:rPr>
                <w:rFonts w:ascii="Times New Roman" w:hAnsi="Times New Roman" w:eastAsia="宋体" w:cs="Times New Roman"/>
                <w:sz w:val="28"/>
                <w:szCs w:val="28"/>
              </w:rPr>
            </w:pPr>
            <w:r>
              <w:rPr>
                <w:rFonts w:ascii="Times New Roman" w:hAnsi="Times New Roman" w:eastAsia="宋体" w:cs="Times New Roman"/>
                <w:sz w:val="28"/>
                <w:szCs w:val="28"/>
              </w:rPr>
              <w:t>由于工频情况下电磁性能具有准静态特性，线路的磁场仅由电流产生。应用安培定律，将计算结果按矢量叠加，可得出导线周围的磁感应强度。</w:t>
            </w:r>
          </w:p>
          <w:p>
            <w:pPr>
              <w:pStyle w:val="73"/>
              <w:spacing w:beforeLines="50"/>
              <w:ind w:firstLine="560"/>
              <w:rPr>
                <w:rFonts w:ascii="Times New Roman" w:hAnsi="Times New Roman" w:eastAsia="宋体" w:cs="Times New Roman"/>
                <w:sz w:val="28"/>
                <w:szCs w:val="28"/>
              </w:rPr>
            </w:pPr>
            <w:r>
              <w:rPr>
                <w:rFonts w:ascii="Times New Roman" w:hAnsi="Times New Roman" w:eastAsia="宋体" w:cs="Times New Roman"/>
                <w:sz w:val="28"/>
                <w:szCs w:val="28"/>
              </w:rPr>
              <w:t>和电场强度计算不同的是关于镜像导线的考虑，与导线所处高度相比这些镜像导线位于地下很深的距离</w:t>
            </w:r>
            <w:r>
              <w:rPr>
                <w:rFonts w:ascii="Times New Roman" w:hAnsi="Times New Roman" w:eastAsia="宋体" w:cs="Times New Roman"/>
                <w:i/>
                <w:sz w:val="28"/>
                <w:szCs w:val="28"/>
              </w:rPr>
              <w:t>d</w:t>
            </w:r>
            <w:r>
              <w:rPr>
                <w:rFonts w:ascii="Times New Roman" w:hAnsi="Times New Roman" w:eastAsia="宋体" w:cs="Times New Roman"/>
                <w:sz w:val="28"/>
                <w:szCs w:val="28"/>
              </w:rPr>
              <w:t>：</w:t>
            </w:r>
          </w:p>
          <w:p>
            <w:pPr>
              <w:pStyle w:val="73"/>
              <w:spacing w:beforeLines="50"/>
              <w:ind w:firstLine="560"/>
              <w:rPr>
                <w:rFonts w:ascii="Times New Roman" w:hAnsi="Times New Roman" w:eastAsia="宋体" w:cs="Times New Roman"/>
                <w:sz w:val="28"/>
                <w:szCs w:val="28"/>
              </w:rPr>
            </w:pPr>
            <w:r>
              <w:rPr>
                <w:rFonts w:ascii="Times New Roman" w:hAnsi="Times New Roman" w:eastAsia="宋体" w:cs="Times New Roman"/>
                <w:position w:val="-30"/>
                <w:sz w:val="28"/>
                <w:szCs w:val="28"/>
              </w:rPr>
              <w:object>
                <v:shape id="_x0000_i1051" o:spt="75" type="#_x0000_t75" style="height:36.75pt;width:60pt;" o:ole="t" filled="f" o:preferrelative="t" stroked="f" coordsize="21600,21600">
                  <v:path/>
                  <v:fill on="f" focussize="0,0"/>
                  <v:stroke on="f" joinstyle="miter"/>
                  <v:imagedata r:id="rId63" o:title=""/>
                  <o:lock v:ext="edit" aspectratio="t"/>
                  <w10:wrap type="none"/>
                  <w10:anchorlock/>
                </v:shape>
                <o:OLEObject Type="Embed" ProgID="Equation.3" ShapeID="_x0000_i1051" DrawAspect="Content" ObjectID="_1468075751" r:id="rId62">
                  <o:LockedField>false</o:LockedField>
                </o:OLEObject>
              </w:object>
            </w:r>
            <w:r>
              <w:rPr>
                <w:rFonts w:ascii="Times New Roman" w:hAnsi="Times New Roman" w:eastAsia="宋体" w:cs="Times New Roman"/>
                <w:sz w:val="28"/>
                <w:szCs w:val="28"/>
              </w:rPr>
              <w:t>（m）（14）</w:t>
            </w:r>
          </w:p>
          <w:p>
            <w:pPr>
              <w:pStyle w:val="73"/>
              <w:spacing w:beforeLines="50"/>
              <w:ind w:firstLine="560"/>
              <w:rPr>
                <w:rFonts w:ascii="Times New Roman" w:hAnsi="Times New Roman" w:eastAsia="宋体" w:cs="Times New Roman"/>
                <w:sz w:val="28"/>
                <w:szCs w:val="28"/>
              </w:rPr>
            </w:pPr>
            <w:r>
              <w:rPr>
                <w:rFonts w:ascii="Times New Roman" w:hAnsi="Times New Roman" w:eastAsia="宋体" w:cs="Times New Roman"/>
                <w:sz w:val="28"/>
                <w:szCs w:val="28"/>
              </w:rPr>
              <w:t>式中：</w:t>
            </w:r>
            <w:r>
              <w:rPr>
                <w:rFonts w:ascii="Times New Roman" w:hAnsi="Times New Roman" w:eastAsia="宋体" w:cs="Times New Roman"/>
                <w:i/>
                <w:sz w:val="28"/>
                <w:szCs w:val="28"/>
              </w:rPr>
              <w:t>ρ</w:t>
            </w:r>
            <w:r>
              <w:rPr>
                <w:rFonts w:ascii="Times New Roman" w:hAnsi="Times New Roman" w:eastAsia="宋体" w:cs="Times New Roman"/>
                <w:sz w:val="28"/>
                <w:szCs w:val="28"/>
              </w:rPr>
              <w:t>——大地电阻率，</w:t>
            </w:r>
            <w:r>
              <w:rPr>
                <w:rFonts w:ascii="Times New Roman" w:hAnsi="Times New Roman" w:eastAsia="宋体" w:cs="Times New Roman"/>
                <w:sz w:val="28"/>
                <w:szCs w:val="28"/>
              </w:rPr>
              <w:object>
                <v:shape id="_x0000_i1052" o:spt="75" type="#_x0000_t75" style="height:12pt;width:22.5pt;" o:ole="t" filled="f" o:preferrelative="t" stroked="f" coordsize="21600,21600">
                  <v:path/>
                  <v:fill on="f" focussize="0,0"/>
                  <v:stroke on="f" joinstyle="miter"/>
                  <v:imagedata r:id="rId65" o:title=""/>
                  <o:lock v:ext="edit" aspectratio="t"/>
                  <w10:wrap type="none"/>
                  <w10:anchorlock/>
                </v:shape>
                <o:OLEObject Type="Embed" ProgID="Equation.3" ShapeID="_x0000_i1052" DrawAspect="Content" ObjectID="_1468075752" r:id="rId64">
                  <o:LockedField>false</o:LockedField>
                </o:OLEObject>
              </w:object>
            </w:r>
            <w:r>
              <w:rPr>
                <w:rFonts w:ascii="Times New Roman" w:hAnsi="Times New Roman" w:eastAsia="宋体" w:cs="Times New Roman"/>
                <w:sz w:val="28"/>
                <w:szCs w:val="28"/>
              </w:rPr>
              <w:t>；</w:t>
            </w:r>
          </w:p>
          <w:p>
            <w:pPr>
              <w:pStyle w:val="73"/>
              <w:spacing w:beforeLines="50"/>
              <w:ind w:firstLine="560"/>
              <w:rPr>
                <w:rFonts w:ascii="Times New Roman" w:hAnsi="Times New Roman" w:cs="Times New Roman"/>
                <w:sz w:val="28"/>
                <w:szCs w:val="28"/>
              </w:rPr>
            </w:pPr>
            <w:r>
              <w:rPr>
                <w:rFonts w:ascii="Times New Roman" w:hAnsi="Times New Roman" w:eastAsia="宋体" w:cs="Times New Roman"/>
                <w:i/>
                <w:sz w:val="28"/>
                <w:szCs w:val="28"/>
              </w:rPr>
              <w:t>f</w:t>
            </w:r>
            <w:r>
              <w:rPr>
                <w:rFonts w:ascii="Times New Roman" w:hAnsi="Times New Roman" w:cs="Times New Roman"/>
                <w:sz w:val="28"/>
                <w:szCs w:val="28"/>
              </w:rPr>
              <w:t>——</w:t>
            </w:r>
            <w:r>
              <w:rPr>
                <w:rFonts w:ascii="Times New Roman" w:hAnsi="Times New Roman" w:eastAsia="宋体" w:cs="Times New Roman"/>
                <w:sz w:val="28"/>
                <w:szCs w:val="28"/>
              </w:rPr>
              <w:t>频率</w:t>
            </w:r>
            <w:r>
              <w:rPr>
                <w:rFonts w:ascii="Times New Roman" w:hAnsi="Times New Roman" w:cs="Times New Roman"/>
                <w:sz w:val="28"/>
                <w:szCs w:val="28"/>
              </w:rPr>
              <w:t>，Hz。</w:t>
            </w:r>
          </w:p>
          <w:p>
            <w:pPr>
              <w:pStyle w:val="73"/>
              <w:spacing w:beforeLines="50"/>
              <w:ind w:firstLine="560"/>
              <w:rPr>
                <w:rFonts w:ascii="Times New Roman" w:hAnsi="Times New Roman" w:eastAsia="宋体" w:cs="Times New Roman"/>
                <w:sz w:val="28"/>
                <w:szCs w:val="28"/>
              </w:rPr>
            </w:pPr>
            <w:r>
              <w:rPr>
                <w:rFonts w:ascii="Times New Roman" w:hAnsi="Times New Roman" w:eastAsia="宋体" w:cs="Times New Roman"/>
                <w:sz w:val="28"/>
                <w:szCs w:val="28"/>
              </w:rPr>
              <w:t>在很多情况下，只考虑处于空间的实际导线，忽略它的镜像进行计算，其结果已足够符合实际。如图2，不考虑导线i的镜像时，可计算在A点其产生的磁感应强度：</w:t>
            </w:r>
          </w:p>
          <w:p>
            <w:pPr>
              <w:pStyle w:val="73"/>
              <w:spacing w:beforeLines="50"/>
              <w:ind w:firstLine="560"/>
              <w:rPr>
                <w:rFonts w:ascii="Times New Roman" w:hAnsi="Times New Roman" w:cs="Times New Roman"/>
                <w:sz w:val="28"/>
                <w:szCs w:val="28"/>
              </w:rPr>
            </w:pPr>
            <w:r>
              <w:rPr>
                <w:rFonts w:ascii="Times New Roman" w:hAnsi="Times New Roman" w:eastAsia="宋体" w:cs="Times New Roman"/>
                <w:position w:val="-32"/>
                <w:sz w:val="28"/>
                <w:szCs w:val="28"/>
              </w:rPr>
              <w:object>
                <v:shape id="_x0000_i1053" o:spt="75" type="#_x0000_t75" style="height:34.5pt;width:85.5pt;" o:ole="t" filled="f" o:preferrelative="t" stroked="f" coordsize="21600,21600">
                  <v:path/>
                  <v:fill on="f" focussize="0,0"/>
                  <v:stroke on="f" joinstyle="miter"/>
                  <v:imagedata r:id="rId67" o:title=""/>
                  <o:lock v:ext="edit" aspectratio="t"/>
                  <w10:wrap type="none"/>
                  <w10:anchorlock/>
                </v:shape>
                <o:OLEObject Type="Embed" ProgID="Equation.3" ShapeID="_x0000_i1053" DrawAspect="Content" ObjectID="_1468075753" r:id="rId66">
                  <o:LockedField>false</o:LockedField>
                </o:OLEObject>
              </w:object>
            </w:r>
            <w:r>
              <w:rPr>
                <w:rFonts w:ascii="Times New Roman" w:hAnsi="Times New Roman" w:eastAsia="宋体" w:cs="Times New Roman"/>
                <w:sz w:val="28"/>
                <w:szCs w:val="28"/>
              </w:rPr>
              <w:t>（A/m）（15）</w:t>
            </w:r>
          </w:p>
          <w:p>
            <w:pPr>
              <w:pStyle w:val="73"/>
              <w:spacing w:beforeLines="50"/>
              <w:ind w:firstLine="560"/>
              <w:rPr>
                <w:rFonts w:ascii="Times New Roman" w:hAnsi="Times New Roman" w:eastAsia="宋体" w:cs="Times New Roman"/>
                <w:sz w:val="28"/>
                <w:szCs w:val="28"/>
              </w:rPr>
            </w:pPr>
            <w:r>
              <w:rPr>
                <w:rFonts w:ascii="Times New Roman" w:hAnsi="Times New Roman" w:eastAsia="宋体" w:cs="Times New Roman"/>
                <w:sz w:val="28"/>
                <w:szCs w:val="28"/>
              </w:rPr>
              <w:t>式中：</w:t>
            </w:r>
            <w:r>
              <w:rPr>
                <w:rFonts w:ascii="Times New Roman" w:hAnsi="Times New Roman" w:eastAsia="宋体" w:cs="Times New Roman"/>
                <w:i/>
                <w:sz w:val="28"/>
                <w:szCs w:val="28"/>
              </w:rPr>
              <w:t>I</w:t>
            </w:r>
            <w:r>
              <w:rPr>
                <w:rFonts w:ascii="Times New Roman" w:hAnsi="Times New Roman" w:eastAsia="宋体" w:cs="Times New Roman"/>
                <w:sz w:val="28"/>
                <w:szCs w:val="28"/>
              </w:rPr>
              <w:t>——导线i中的电流值，A；</w:t>
            </w:r>
          </w:p>
          <w:p>
            <w:pPr>
              <w:pStyle w:val="73"/>
              <w:spacing w:beforeLines="50"/>
              <w:ind w:firstLine="560"/>
              <w:rPr>
                <w:rFonts w:ascii="Times New Roman" w:hAnsi="Times New Roman" w:eastAsia="宋体" w:cs="Times New Roman"/>
                <w:sz w:val="28"/>
                <w:szCs w:val="28"/>
              </w:rPr>
            </w:pPr>
            <w:r>
              <w:rPr>
                <w:rFonts w:ascii="Times New Roman" w:hAnsi="Times New Roman" w:eastAsia="宋体" w:cs="Times New Roman"/>
                <w:i/>
                <w:sz w:val="28"/>
                <w:szCs w:val="28"/>
              </w:rPr>
              <w:t>h</w:t>
            </w:r>
            <w:r>
              <w:rPr>
                <w:rFonts w:ascii="Times New Roman" w:hAnsi="Times New Roman" w:eastAsia="宋体" w:cs="Times New Roman"/>
                <w:sz w:val="28"/>
                <w:szCs w:val="28"/>
              </w:rPr>
              <w:t>——导线与预测点的高差，m；</w:t>
            </w:r>
          </w:p>
          <w:p>
            <w:pPr>
              <w:pStyle w:val="73"/>
              <w:spacing w:beforeLines="50"/>
              <w:ind w:firstLine="560"/>
              <w:rPr>
                <w:rFonts w:ascii="Times New Roman" w:hAnsi="Times New Roman" w:eastAsia="宋体" w:cs="Times New Roman"/>
                <w:sz w:val="28"/>
                <w:szCs w:val="28"/>
              </w:rPr>
            </w:pPr>
            <w:r>
              <w:rPr>
                <w:rFonts w:ascii="Times New Roman" w:hAnsi="Times New Roman" w:eastAsia="宋体" w:cs="Times New Roman"/>
                <w:i/>
                <w:sz w:val="28"/>
                <w:szCs w:val="28"/>
              </w:rPr>
              <w:t>L</w:t>
            </w:r>
            <w:r>
              <w:rPr>
                <w:rFonts w:ascii="Times New Roman" w:hAnsi="Times New Roman" w:eastAsia="宋体" w:cs="Times New Roman"/>
                <w:sz w:val="28"/>
                <w:szCs w:val="28"/>
              </w:rPr>
              <w:t xml:space="preserve"> ——导线与预测点水平距离，m。</w:t>
            </w:r>
          </w:p>
          <w:p>
            <w:pPr>
              <w:pStyle w:val="73"/>
              <w:spacing w:beforeLines="50"/>
              <w:ind w:firstLine="560"/>
              <w:rPr>
                <w:rFonts w:ascii="Times New Roman" w:hAnsi="Times New Roman" w:eastAsia="宋体" w:cs="Times New Roman"/>
                <w:sz w:val="28"/>
                <w:szCs w:val="28"/>
              </w:rPr>
            </w:pPr>
            <w:r>
              <w:rPr>
                <w:rFonts w:ascii="Times New Roman" w:hAnsi="Times New Roman" w:eastAsia="宋体" w:cs="Times New Roman"/>
                <w:sz w:val="28"/>
                <w:szCs w:val="28"/>
              </w:rPr>
              <w:t>对于三相线路，由相位不同形成的磁感应强度水平和垂直分量都应分别考虑电流间的相角，按相位矢量来合成。合成的旋转矢量在空间的轨迹是一个椭圆。</w:t>
            </w:r>
          </w:p>
          <w:p>
            <w:pPr>
              <w:pStyle w:val="73"/>
              <w:spacing w:beforeLines="50"/>
              <w:ind w:firstLine="0" w:firstLineChars="0"/>
              <w:jc w:val="center"/>
              <w:rPr>
                <w:rFonts w:ascii="Times New Roman" w:hAnsi="Times New Roman" w:eastAsia="宋体" w:cs="Times New Roman"/>
                <w:sz w:val="28"/>
                <w:szCs w:val="28"/>
              </w:rPr>
            </w:pPr>
            <w:r>
              <w:rPr>
                <w:rFonts w:ascii="Times New Roman" w:hAnsi="Times New Roman" w:eastAsia="宋体" w:cs="Times New Roman"/>
                <w:sz w:val="28"/>
                <w:szCs w:val="28"/>
              </w:rPr>
              <w:drawing>
                <wp:inline distT="0" distB="0" distL="0" distR="0">
                  <wp:extent cx="3086100" cy="2385060"/>
                  <wp:effectExtent l="19050" t="0" r="0" b="0"/>
                  <wp:docPr id="3875" name="Picture 89"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 name="Picture 89" descr="05"/>
                          <pic:cNvPicPr>
                            <a:picLocks noChangeAspect="1" noChangeArrowheads="1"/>
                          </pic:cNvPicPr>
                        </pic:nvPicPr>
                        <pic:blipFill>
                          <a:blip r:embed="rId68" cstate="print"/>
                          <a:srcRect/>
                          <a:stretch>
                            <a:fillRect/>
                          </a:stretch>
                        </pic:blipFill>
                        <pic:spPr>
                          <a:xfrm>
                            <a:off x="0" y="0"/>
                            <a:ext cx="3086100" cy="2385659"/>
                          </a:xfrm>
                          <a:prstGeom prst="rect">
                            <a:avLst/>
                          </a:prstGeom>
                          <a:noFill/>
                          <a:ln>
                            <a:noFill/>
                          </a:ln>
                        </pic:spPr>
                      </pic:pic>
                    </a:graphicData>
                  </a:graphic>
                </wp:inline>
              </w:drawing>
            </w:r>
          </w:p>
          <w:p>
            <w:pPr>
              <w:pStyle w:val="73"/>
              <w:spacing w:beforeLines="50"/>
              <w:ind w:firstLine="0" w:firstLineChars="0"/>
              <w:jc w:val="center"/>
              <w:rPr>
                <w:rFonts w:ascii="Times New Roman" w:hAnsi="Times New Roman" w:cs="Times New Roman"/>
                <w:b/>
                <w:szCs w:val="24"/>
              </w:rPr>
            </w:pPr>
            <w:r>
              <w:rPr>
                <w:rFonts w:ascii="Times New Roman" w:hAnsi="Times New Roman" w:eastAsia="宋体" w:cs="Times New Roman"/>
                <w:b/>
                <w:szCs w:val="24"/>
              </w:rPr>
              <w:t>图</w:t>
            </w:r>
            <w:r>
              <w:rPr>
                <w:rFonts w:hint="eastAsia" w:ascii="Times New Roman" w:hAnsi="Times New Roman" w:eastAsia="宋体" w:cs="Times New Roman"/>
                <w:b/>
                <w:szCs w:val="24"/>
              </w:rPr>
              <w:t>6</w:t>
            </w:r>
            <w:r>
              <w:rPr>
                <w:rFonts w:ascii="Times New Roman" w:hAnsi="Times New Roman" w:eastAsia="宋体" w:cs="Times New Roman"/>
                <w:b/>
                <w:szCs w:val="24"/>
              </w:rPr>
              <w:t>磁场向量图</w:t>
            </w:r>
          </w:p>
          <w:p>
            <w:pPr>
              <w:rPr>
                <w:sz w:val="28"/>
                <w:szCs w:val="28"/>
              </w:rPr>
            </w:pPr>
            <w:r>
              <w:rPr>
                <w:sz w:val="28"/>
                <w:szCs w:val="28"/>
              </w:rPr>
              <w:t>1.2.2.2 模式预测结论</w:t>
            </w:r>
          </w:p>
          <w:p>
            <w:pPr>
              <w:ind w:firstLine="560" w:firstLineChars="200"/>
              <w:rPr>
                <w:sz w:val="28"/>
                <w:szCs w:val="28"/>
              </w:rPr>
            </w:pPr>
            <w:r>
              <w:rPr>
                <w:sz w:val="28"/>
                <w:szCs w:val="28"/>
              </w:rPr>
              <w:t>（1）参数选取</w:t>
            </w:r>
          </w:p>
          <w:p>
            <w:pPr>
              <w:spacing w:line="360" w:lineRule="auto"/>
              <w:ind w:firstLine="560" w:firstLineChars="200"/>
              <w:rPr>
                <w:sz w:val="28"/>
                <w:szCs w:val="28"/>
              </w:rPr>
            </w:pPr>
            <w:r>
              <w:rPr>
                <w:sz w:val="28"/>
                <w:szCs w:val="28"/>
              </w:rPr>
              <w:t>本次预测选取上述线路中的典型架设形式（包括220kV单回架设、220kV同塔双回架设、220kV同塔四回架设）进行预测。</w:t>
            </w:r>
          </w:p>
          <w:p>
            <w:pPr>
              <w:spacing w:line="360" w:lineRule="auto"/>
              <w:ind w:firstLine="560" w:firstLineChars="200"/>
              <w:rPr>
                <w:sz w:val="28"/>
                <w:szCs w:val="28"/>
              </w:rPr>
            </w:pPr>
            <w:r>
              <w:rPr>
                <w:sz w:val="28"/>
                <w:szCs w:val="28"/>
              </w:rPr>
              <w:t>本报告分别就以上各种架设形式的典型设计参数，分别预测不同高度架设时弧垂最低处地面上方1.5m的工频电场强度和工频磁感应强度。根据线路初步设计资料，各线路段预测时使用的参数如表2</w:t>
            </w:r>
            <w:r>
              <w:rPr>
                <w:rFonts w:hint="eastAsia"/>
                <w:sz w:val="28"/>
                <w:szCs w:val="28"/>
              </w:rPr>
              <w:t>6</w:t>
            </w:r>
            <w:r>
              <w:rPr>
                <w:sz w:val="28"/>
                <w:szCs w:val="28"/>
              </w:rPr>
              <w:t>所示。</w:t>
            </w:r>
          </w:p>
          <w:p>
            <w:pPr>
              <w:spacing w:before="120" w:afterLines="50" w:line="360" w:lineRule="auto"/>
              <w:jc w:val="center"/>
              <w:rPr>
                <w:b/>
                <w:sz w:val="24"/>
              </w:rPr>
            </w:pPr>
            <w:r>
              <w:rPr>
                <w:b/>
                <w:sz w:val="24"/>
              </w:rPr>
              <w:t>表2</w:t>
            </w:r>
            <w:r>
              <w:rPr>
                <w:rFonts w:hint="eastAsia"/>
                <w:b/>
                <w:sz w:val="24"/>
              </w:rPr>
              <w:t>6</w:t>
            </w:r>
            <w:r>
              <w:rPr>
                <w:b/>
                <w:sz w:val="24"/>
              </w:rPr>
              <w:t>本工程线路基本参数</w:t>
            </w:r>
          </w:p>
          <w:tbl>
            <w:tblPr>
              <w:tblStyle w:val="36"/>
              <w:tblW w:w="9040" w:type="dxa"/>
              <w:jc w:val="center"/>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
            <w:tblGrid>
              <w:gridCol w:w="1914"/>
              <w:gridCol w:w="1390"/>
              <w:gridCol w:w="1217"/>
              <w:gridCol w:w="1526"/>
              <w:gridCol w:w="1633"/>
              <w:gridCol w:w="136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142" w:hRule="atLeast"/>
                <w:jc w:val="center"/>
              </w:trPr>
              <w:tc>
                <w:tcPr>
                  <w:tcW w:w="1914" w:type="dxa"/>
                  <w:tcBorders>
                    <w:top w:val="single" w:color="auto" w:sz="12" w:space="0"/>
                    <w:left w:val="single" w:color="auto" w:sz="12" w:space="0"/>
                    <w:bottom w:val="single" w:color="auto" w:sz="2" w:space="0"/>
                    <w:right w:val="single" w:color="auto" w:sz="2" w:space="0"/>
                  </w:tcBorders>
                  <w:vAlign w:val="center"/>
                </w:tcPr>
                <w:p>
                  <w:pPr>
                    <w:jc w:val="center"/>
                    <w:rPr>
                      <w:sz w:val="24"/>
                      <w:szCs w:val="24"/>
                    </w:rPr>
                  </w:pPr>
                  <w:r>
                    <w:rPr>
                      <w:sz w:val="24"/>
                      <w:szCs w:val="24"/>
                    </w:rPr>
                    <w:t>架设型式</w:t>
                  </w:r>
                </w:p>
              </w:tc>
              <w:tc>
                <w:tcPr>
                  <w:tcW w:w="1390" w:type="dxa"/>
                  <w:tcBorders>
                    <w:top w:val="single" w:color="auto" w:sz="12" w:space="0"/>
                    <w:left w:val="single" w:color="auto" w:sz="2" w:space="0"/>
                    <w:bottom w:val="single" w:color="auto" w:sz="2" w:space="0"/>
                    <w:right w:val="single" w:color="auto" w:sz="2" w:space="0"/>
                  </w:tcBorders>
                  <w:vAlign w:val="center"/>
                </w:tcPr>
                <w:p>
                  <w:pPr>
                    <w:jc w:val="center"/>
                    <w:rPr>
                      <w:sz w:val="24"/>
                      <w:szCs w:val="24"/>
                    </w:rPr>
                  </w:pPr>
                  <w:r>
                    <w:rPr>
                      <w:sz w:val="24"/>
                      <w:szCs w:val="24"/>
                    </w:rPr>
                    <w:t>杆塔型号</w:t>
                  </w:r>
                </w:p>
              </w:tc>
              <w:tc>
                <w:tcPr>
                  <w:tcW w:w="1217" w:type="dxa"/>
                  <w:tcBorders>
                    <w:top w:val="single" w:color="auto" w:sz="12" w:space="0"/>
                    <w:left w:val="single" w:color="auto" w:sz="2" w:space="0"/>
                    <w:bottom w:val="single" w:color="auto" w:sz="2" w:space="0"/>
                    <w:right w:val="single" w:color="auto" w:sz="2" w:space="0"/>
                  </w:tcBorders>
                  <w:vAlign w:val="center"/>
                </w:tcPr>
                <w:p>
                  <w:pPr>
                    <w:jc w:val="center"/>
                    <w:rPr>
                      <w:sz w:val="24"/>
                      <w:szCs w:val="24"/>
                    </w:rPr>
                  </w:pPr>
                  <w:r>
                    <w:rPr>
                      <w:sz w:val="24"/>
                      <w:szCs w:val="24"/>
                    </w:rPr>
                    <w:t>对地高度</w:t>
                  </w:r>
                </w:p>
              </w:tc>
              <w:tc>
                <w:tcPr>
                  <w:tcW w:w="1526" w:type="dxa"/>
                  <w:tcBorders>
                    <w:top w:val="single" w:color="auto" w:sz="12" w:space="0"/>
                    <w:left w:val="single" w:color="auto" w:sz="2" w:space="0"/>
                    <w:bottom w:val="single" w:color="auto" w:sz="2" w:space="0"/>
                    <w:right w:val="single" w:color="auto" w:sz="2" w:space="0"/>
                  </w:tcBorders>
                  <w:vAlign w:val="center"/>
                </w:tcPr>
                <w:p>
                  <w:pPr>
                    <w:jc w:val="center"/>
                    <w:rPr>
                      <w:sz w:val="24"/>
                      <w:szCs w:val="24"/>
                    </w:rPr>
                  </w:pPr>
                  <w:r>
                    <w:rPr>
                      <w:sz w:val="24"/>
                      <w:szCs w:val="24"/>
                    </w:rPr>
                    <w:t>导线外径（mm）</w:t>
                  </w:r>
                </w:p>
              </w:tc>
              <w:tc>
                <w:tcPr>
                  <w:tcW w:w="1633" w:type="dxa"/>
                  <w:tcBorders>
                    <w:top w:val="single" w:color="auto" w:sz="12" w:space="0"/>
                    <w:left w:val="single" w:color="auto" w:sz="2" w:space="0"/>
                    <w:bottom w:val="single" w:color="auto" w:sz="2" w:space="0"/>
                    <w:right w:val="single" w:color="auto" w:sz="2" w:space="0"/>
                  </w:tcBorders>
                  <w:vAlign w:val="center"/>
                </w:tcPr>
                <w:p>
                  <w:pPr>
                    <w:jc w:val="center"/>
                    <w:rPr>
                      <w:sz w:val="24"/>
                      <w:szCs w:val="24"/>
                    </w:rPr>
                  </w:pPr>
                  <w:r>
                    <w:rPr>
                      <w:sz w:val="24"/>
                      <w:szCs w:val="24"/>
                    </w:rPr>
                    <w:t>回路数×</w:t>
                  </w:r>
                </w:p>
                <w:p>
                  <w:pPr>
                    <w:jc w:val="center"/>
                    <w:rPr>
                      <w:sz w:val="24"/>
                      <w:szCs w:val="24"/>
                    </w:rPr>
                  </w:pPr>
                  <w:r>
                    <w:rPr>
                      <w:sz w:val="24"/>
                      <w:szCs w:val="24"/>
                    </w:rPr>
                    <w:t>各回路额定电流</w:t>
                  </w:r>
                </w:p>
              </w:tc>
              <w:tc>
                <w:tcPr>
                  <w:tcW w:w="1360" w:type="dxa"/>
                  <w:tcBorders>
                    <w:top w:val="single" w:color="auto" w:sz="12" w:space="0"/>
                    <w:left w:val="single" w:color="auto" w:sz="2" w:space="0"/>
                    <w:bottom w:val="single" w:color="auto" w:sz="2" w:space="0"/>
                    <w:right w:val="single" w:color="auto" w:sz="12" w:space="0"/>
                  </w:tcBorders>
                  <w:vAlign w:val="center"/>
                </w:tcPr>
                <w:p>
                  <w:pPr>
                    <w:jc w:val="center"/>
                    <w:rPr>
                      <w:sz w:val="24"/>
                      <w:szCs w:val="24"/>
                    </w:rPr>
                  </w:pPr>
                  <w:r>
                    <w:rPr>
                      <w:sz w:val="24"/>
                      <w:szCs w:val="24"/>
                    </w:rPr>
                    <w:t>运行电压</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142" w:hRule="atLeast"/>
                <w:jc w:val="center"/>
              </w:trPr>
              <w:tc>
                <w:tcPr>
                  <w:tcW w:w="1914" w:type="dxa"/>
                  <w:tcBorders>
                    <w:top w:val="single" w:color="auto" w:sz="2" w:space="0"/>
                    <w:left w:val="single" w:color="auto" w:sz="12" w:space="0"/>
                    <w:bottom w:val="single" w:color="auto" w:sz="2" w:space="0"/>
                    <w:right w:val="single" w:color="auto" w:sz="2" w:space="0"/>
                  </w:tcBorders>
                  <w:vAlign w:val="center"/>
                </w:tcPr>
                <w:p>
                  <w:pPr>
                    <w:jc w:val="center"/>
                    <w:rPr>
                      <w:sz w:val="24"/>
                      <w:szCs w:val="24"/>
                    </w:rPr>
                  </w:pPr>
                  <w:r>
                    <w:rPr>
                      <w:bCs/>
                      <w:sz w:val="24"/>
                      <w:szCs w:val="24"/>
                    </w:rPr>
                    <w:t>220kV单回架设线路段</w:t>
                  </w:r>
                </w:p>
              </w:tc>
              <w:tc>
                <w:tcPr>
                  <w:tcW w:w="1390" w:type="dxa"/>
                  <w:tcBorders>
                    <w:top w:val="single" w:color="auto" w:sz="2" w:space="0"/>
                    <w:left w:val="single" w:color="auto" w:sz="2" w:space="0"/>
                    <w:bottom w:val="single" w:color="auto" w:sz="2" w:space="0"/>
                    <w:right w:val="single" w:color="auto" w:sz="2" w:space="0"/>
                  </w:tcBorders>
                  <w:vAlign w:val="center"/>
                </w:tcPr>
                <w:p>
                  <w:pPr>
                    <w:jc w:val="center"/>
                    <w:rPr>
                      <w:sz w:val="24"/>
                      <w:szCs w:val="24"/>
                    </w:rPr>
                  </w:pPr>
                  <w:r>
                    <w:rPr>
                      <w:sz w:val="24"/>
                      <w:szCs w:val="24"/>
                    </w:rPr>
                    <w:t>220GJ11</w:t>
                  </w:r>
                </w:p>
              </w:tc>
              <w:tc>
                <w:tcPr>
                  <w:tcW w:w="1217" w:type="dxa"/>
                  <w:tcBorders>
                    <w:top w:val="single" w:color="auto" w:sz="2" w:space="0"/>
                    <w:left w:val="single" w:color="auto" w:sz="2" w:space="0"/>
                    <w:bottom w:val="single" w:color="auto" w:sz="2" w:space="0"/>
                    <w:right w:val="single" w:color="auto" w:sz="2" w:space="0"/>
                  </w:tcBorders>
                  <w:vAlign w:val="center"/>
                </w:tcPr>
                <w:p>
                  <w:pPr>
                    <w:jc w:val="center"/>
                    <w:rPr>
                      <w:sz w:val="24"/>
                      <w:szCs w:val="24"/>
                    </w:rPr>
                  </w:pPr>
                  <w:r>
                    <w:rPr>
                      <w:sz w:val="24"/>
                      <w:szCs w:val="24"/>
                    </w:rPr>
                    <w:t>6-30m</w:t>
                  </w:r>
                </w:p>
              </w:tc>
              <w:tc>
                <w:tcPr>
                  <w:tcW w:w="1526" w:type="dxa"/>
                  <w:tcBorders>
                    <w:top w:val="single" w:color="auto" w:sz="2" w:space="0"/>
                    <w:left w:val="single" w:color="auto" w:sz="2" w:space="0"/>
                    <w:bottom w:val="single" w:color="auto" w:sz="2" w:space="0"/>
                    <w:right w:val="single" w:color="auto" w:sz="2" w:space="0"/>
                  </w:tcBorders>
                  <w:vAlign w:val="center"/>
                </w:tcPr>
                <w:p>
                  <w:pPr>
                    <w:jc w:val="center"/>
                    <w:rPr>
                      <w:sz w:val="24"/>
                      <w:szCs w:val="24"/>
                    </w:rPr>
                  </w:pPr>
                  <w:r>
                    <w:rPr>
                      <w:sz w:val="24"/>
                      <w:szCs w:val="24"/>
                    </w:rPr>
                    <w:t>33.60</w:t>
                  </w:r>
                </w:p>
              </w:tc>
              <w:tc>
                <w:tcPr>
                  <w:tcW w:w="1633" w:type="dxa"/>
                  <w:tcBorders>
                    <w:top w:val="single" w:color="auto" w:sz="2" w:space="0"/>
                    <w:left w:val="single" w:color="auto" w:sz="2" w:space="0"/>
                    <w:bottom w:val="single" w:color="auto" w:sz="2" w:space="0"/>
                    <w:right w:val="single" w:color="auto" w:sz="2" w:space="0"/>
                  </w:tcBorders>
                  <w:vAlign w:val="center"/>
                </w:tcPr>
                <w:p>
                  <w:pPr>
                    <w:jc w:val="center"/>
                    <w:rPr>
                      <w:sz w:val="24"/>
                      <w:szCs w:val="24"/>
                    </w:rPr>
                  </w:pPr>
                  <w:r>
                    <w:rPr>
                      <w:sz w:val="24"/>
                      <w:szCs w:val="24"/>
                    </w:rPr>
                    <w:t>1×845A</w:t>
                  </w:r>
                </w:p>
              </w:tc>
              <w:tc>
                <w:tcPr>
                  <w:tcW w:w="1360" w:type="dxa"/>
                  <w:tcBorders>
                    <w:top w:val="single" w:color="auto" w:sz="2" w:space="0"/>
                    <w:left w:val="single" w:color="auto" w:sz="2" w:space="0"/>
                    <w:bottom w:val="single" w:color="auto" w:sz="2" w:space="0"/>
                    <w:right w:val="single" w:color="auto" w:sz="12" w:space="0"/>
                  </w:tcBorders>
                  <w:vAlign w:val="center"/>
                </w:tcPr>
                <w:p>
                  <w:pPr>
                    <w:jc w:val="center"/>
                    <w:rPr>
                      <w:sz w:val="24"/>
                      <w:szCs w:val="24"/>
                    </w:rPr>
                  </w:pPr>
                  <w:r>
                    <w:rPr>
                      <w:sz w:val="24"/>
                      <w:szCs w:val="24"/>
                    </w:rPr>
                    <w:t>110kV</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142" w:hRule="atLeast"/>
                <w:jc w:val="center"/>
              </w:trPr>
              <w:tc>
                <w:tcPr>
                  <w:tcW w:w="1914" w:type="dxa"/>
                  <w:tcBorders>
                    <w:top w:val="single" w:color="auto" w:sz="2" w:space="0"/>
                    <w:left w:val="single" w:color="auto" w:sz="12" w:space="0"/>
                    <w:bottom w:val="single" w:color="auto" w:sz="2" w:space="0"/>
                    <w:right w:val="single" w:color="auto" w:sz="2" w:space="0"/>
                  </w:tcBorders>
                  <w:vAlign w:val="center"/>
                </w:tcPr>
                <w:p>
                  <w:pPr>
                    <w:jc w:val="center"/>
                    <w:rPr>
                      <w:sz w:val="24"/>
                      <w:szCs w:val="24"/>
                    </w:rPr>
                  </w:pPr>
                  <w:r>
                    <w:rPr>
                      <w:bCs/>
                      <w:sz w:val="24"/>
                      <w:szCs w:val="24"/>
                    </w:rPr>
                    <w:t>220kV同塔双回架设线路段</w:t>
                  </w:r>
                </w:p>
              </w:tc>
              <w:tc>
                <w:tcPr>
                  <w:tcW w:w="1390" w:type="dxa"/>
                  <w:tcBorders>
                    <w:top w:val="single" w:color="auto" w:sz="2" w:space="0"/>
                    <w:left w:val="single" w:color="auto" w:sz="2" w:space="0"/>
                    <w:bottom w:val="single" w:color="auto" w:sz="2" w:space="0"/>
                    <w:right w:val="single" w:color="auto" w:sz="2" w:space="0"/>
                  </w:tcBorders>
                  <w:vAlign w:val="center"/>
                </w:tcPr>
                <w:p>
                  <w:pPr>
                    <w:jc w:val="center"/>
                    <w:rPr>
                      <w:sz w:val="24"/>
                      <w:szCs w:val="24"/>
                    </w:rPr>
                  </w:pPr>
                  <w:r>
                    <w:rPr>
                      <w:sz w:val="24"/>
                      <w:szCs w:val="24"/>
                    </w:rPr>
                    <w:t>220GJ21</w:t>
                  </w:r>
                </w:p>
              </w:tc>
              <w:tc>
                <w:tcPr>
                  <w:tcW w:w="1217" w:type="dxa"/>
                  <w:tcBorders>
                    <w:top w:val="single" w:color="auto" w:sz="2" w:space="0"/>
                    <w:left w:val="single" w:color="auto" w:sz="2" w:space="0"/>
                    <w:bottom w:val="single" w:color="auto" w:sz="2" w:space="0"/>
                    <w:right w:val="single" w:color="auto" w:sz="2" w:space="0"/>
                  </w:tcBorders>
                  <w:vAlign w:val="center"/>
                </w:tcPr>
                <w:p>
                  <w:pPr>
                    <w:jc w:val="center"/>
                    <w:rPr>
                      <w:sz w:val="24"/>
                      <w:szCs w:val="24"/>
                    </w:rPr>
                  </w:pPr>
                  <w:r>
                    <w:rPr>
                      <w:sz w:val="24"/>
                      <w:szCs w:val="24"/>
                    </w:rPr>
                    <w:t>6-30m</w:t>
                  </w:r>
                </w:p>
              </w:tc>
              <w:tc>
                <w:tcPr>
                  <w:tcW w:w="1526" w:type="dxa"/>
                  <w:tcBorders>
                    <w:top w:val="single" w:color="auto" w:sz="2" w:space="0"/>
                    <w:left w:val="single" w:color="auto" w:sz="2" w:space="0"/>
                    <w:bottom w:val="single" w:color="auto" w:sz="2" w:space="0"/>
                    <w:right w:val="single" w:color="auto" w:sz="2" w:space="0"/>
                  </w:tcBorders>
                  <w:vAlign w:val="center"/>
                </w:tcPr>
                <w:p>
                  <w:pPr>
                    <w:jc w:val="center"/>
                    <w:rPr>
                      <w:sz w:val="24"/>
                      <w:szCs w:val="24"/>
                    </w:rPr>
                  </w:pPr>
                  <w:r>
                    <w:rPr>
                      <w:sz w:val="24"/>
                      <w:szCs w:val="24"/>
                    </w:rPr>
                    <w:t>33.60</w:t>
                  </w:r>
                </w:p>
              </w:tc>
              <w:tc>
                <w:tcPr>
                  <w:tcW w:w="1633" w:type="dxa"/>
                  <w:tcBorders>
                    <w:top w:val="single" w:color="auto" w:sz="2" w:space="0"/>
                    <w:left w:val="single" w:color="auto" w:sz="2" w:space="0"/>
                    <w:bottom w:val="single" w:color="auto" w:sz="2" w:space="0"/>
                    <w:right w:val="single" w:color="auto" w:sz="2" w:space="0"/>
                  </w:tcBorders>
                  <w:vAlign w:val="center"/>
                </w:tcPr>
                <w:p>
                  <w:pPr>
                    <w:jc w:val="center"/>
                    <w:rPr>
                      <w:sz w:val="24"/>
                      <w:szCs w:val="24"/>
                    </w:rPr>
                  </w:pPr>
                  <w:r>
                    <w:rPr>
                      <w:sz w:val="24"/>
                      <w:szCs w:val="24"/>
                    </w:rPr>
                    <w:t>2×845A</w:t>
                  </w:r>
                </w:p>
              </w:tc>
              <w:tc>
                <w:tcPr>
                  <w:tcW w:w="1360" w:type="dxa"/>
                  <w:tcBorders>
                    <w:top w:val="single" w:color="auto" w:sz="2" w:space="0"/>
                    <w:left w:val="single" w:color="auto" w:sz="2" w:space="0"/>
                    <w:bottom w:val="single" w:color="auto" w:sz="2" w:space="0"/>
                    <w:right w:val="single" w:color="auto" w:sz="12" w:space="0"/>
                  </w:tcBorders>
                  <w:vAlign w:val="center"/>
                </w:tcPr>
                <w:p>
                  <w:pPr>
                    <w:jc w:val="center"/>
                    <w:rPr>
                      <w:sz w:val="24"/>
                      <w:szCs w:val="24"/>
                    </w:rPr>
                  </w:pPr>
                  <w:r>
                    <w:rPr>
                      <w:sz w:val="24"/>
                      <w:szCs w:val="24"/>
                    </w:rPr>
                    <w:t>220kV</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142" w:hRule="atLeast"/>
                <w:jc w:val="center"/>
              </w:trPr>
              <w:tc>
                <w:tcPr>
                  <w:tcW w:w="1914" w:type="dxa"/>
                  <w:tcBorders>
                    <w:top w:val="single" w:color="auto" w:sz="2" w:space="0"/>
                    <w:left w:val="single" w:color="auto" w:sz="12" w:space="0"/>
                    <w:bottom w:val="single" w:color="auto" w:sz="12" w:space="0"/>
                    <w:right w:val="single" w:color="auto" w:sz="2" w:space="0"/>
                  </w:tcBorders>
                  <w:vAlign w:val="center"/>
                </w:tcPr>
                <w:p>
                  <w:pPr>
                    <w:jc w:val="center"/>
                    <w:rPr>
                      <w:bCs/>
                      <w:sz w:val="24"/>
                      <w:szCs w:val="24"/>
                    </w:rPr>
                  </w:pPr>
                  <w:r>
                    <w:rPr>
                      <w:bCs/>
                      <w:sz w:val="24"/>
                      <w:szCs w:val="24"/>
                    </w:rPr>
                    <w:t>220kV同塔四回架设线路段</w:t>
                  </w:r>
                </w:p>
              </w:tc>
              <w:tc>
                <w:tcPr>
                  <w:tcW w:w="1390" w:type="dxa"/>
                  <w:tcBorders>
                    <w:top w:val="single" w:color="auto" w:sz="2" w:space="0"/>
                    <w:left w:val="single" w:color="auto" w:sz="2" w:space="0"/>
                    <w:bottom w:val="single" w:color="auto" w:sz="12" w:space="0"/>
                    <w:right w:val="single" w:color="auto" w:sz="2" w:space="0"/>
                  </w:tcBorders>
                  <w:vAlign w:val="center"/>
                </w:tcPr>
                <w:p>
                  <w:pPr>
                    <w:jc w:val="center"/>
                    <w:rPr>
                      <w:sz w:val="24"/>
                      <w:szCs w:val="24"/>
                      <w:highlight w:val="yellow"/>
                    </w:rPr>
                  </w:pPr>
                  <w:r>
                    <w:rPr>
                      <w:rFonts w:hint="eastAsia"/>
                      <w:sz w:val="24"/>
                      <w:szCs w:val="24"/>
                    </w:rPr>
                    <w:t>SSZGT63</w:t>
                  </w:r>
                </w:p>
              </w:tc>
              <w:tc>
                <w:tcPr>
                  <w:tcW w:w="1217" w:type="dxa"/>
                  <w:tcBorders>
                    <w:top w:val="single" w:color="auto" w:sz="2" w:space="0"/>
                    <w:left w:val="single" w:color="auto" w:sz="2" w:space="0"/>
                    <w:bottom w:val="single" w:color="auto" w:sz="12" w:space="0"/>
                    <w:right w:val="single" w:color="auto" w:sz="2" w:space="0"/>
                  </w:tcBorders>
                  <w:vAlign w:val="center"/>
                </w:tcPr>
                <w:p>
                  <w:pPr>
                    <w:jc w:val="center"/>
                    <w:rPr>
                      <w:sz w:val="24"/>
                      <w:szCs w:val="24"/>
                      <w:highlight w:val="yellow"/>
                    </w:rPr>
                  </w:pPr>
                  <w:r>
                    <w:rPr>
                      <w:rFonts w:hint="eastAsia"/>
                      <w:sz w:val="24"/>
                      <w:szCs w:val="24"/>
                    </w:rPr>
                    <w:t>11</w:t>
                  </w:r>
                  <w:r>
                    <w:rPr>
                      <w:sz w:val="24"/>
                      <w:szCs w:val="24"/>
                    </w:rPr>
                    <w:t>-3</w:t>
                  </w:r>
                  <w:r>
                    <w:rPr>
                      <w:rFonts w:hint="eastAsia"/>
                      <w:sz w:val="24"/>
                      <w:szCs w:val="24"/>
                    </w:rPr>
                    <w:t>5</w:t>
                  </w:r>
                  <w:r>
                    <w:rPr>
                      <w:sz w:val="24"/>
                      <w:szCs w:val="24"/>
                    </w:rPr>
                    <w:t>m</w:t>
                  </w:r>
                </w:p>
              </w:tc>
              <w:tc>
                <w:tcPr>
                  <w:tcW w:w="1526" w:type="dxa"/>
                  <w:tcBorders>
                    <w:top w:val="single" w:color="auto" w:sz="2" w:space="0"/>
                    <w:left w:val="single" w:color="auto" w:sz="2" w:space="0"/>
                    <w:bottom w:val="single" w:color="auto" w:sz="12" w:space="0"/>
                    <w:right w:val="single" w:color="auto" w:sz="2" w:space="0"/>
                  </w:tcBorders>
                  <w:vAlign w:val="center"/>
                </w:tcPr>
                <w:p>
                  <w:pPr>
                    <w:jc w:val="center"/>
                    <w:rPr>
                      <w:sz w:val="24"/>
                      <w:szCs w:val="24"/>
                      <w:highlight w:val="yellow"/>
                    </w:rPr>
                  </w:pPr>
                  <w:r>
                    <w:rPr>
                      <w:sz w:val="24"/>
                      <w:szCs w:val="24"/>
                    </w:rPr>
                    <w:t>33.60</w:t>
                  </w:r>
                </w:p>
              </w:tc>
              <w:tc>
                <w:tcPr>
                  <w:tcW w:w="1633" w:type="dxa"/>
                  <w:tcBorders>
                    <w:top w:val="single" w:color="auto" w:sz="2" w:space="0"/>
                    <w:left w:val="single" w:color="auto" w:sz="2" w:space="0"/>
                    <w:bottom w:val="single" w:color="auto" w:sz="12" w:space="0"/>
                    <w:right w:val="single" w:color="auto" w:sz="2" w:space="0"/>
                  </w:tcBorders>
                  <w:vAlign w:val="center"/>
                </w:tcPr>
                <w:p>
                  <w:pPr>
                    <w:jc w:val="center"/>
                    <w:rPr>
                      <w:sz w:val="24"/>
                      <w:szCs w:val="24"/>
                      <w:highlight w:val="yellow"/>
                    </w:rPr>
                  </w:pPr>
                  <w:r>
                    <w:rPr>
                      <w:sz w:val="24"/>
                      <w:szCs w:val="24"/>
                    </w:rPr>
                    <w:t>2×</w:t>
                  </w:r>
                  <w:r>
                    <w:rPr>
                      <w:rFonts w:hint="eastAsia"/>
                      <w:sz w:val="24"/>
                      <w:szCs w:val="24"/>
                    </w:rPr>
                    <w:t>691</w:t>
                  </w:r>
                  <w:r>
                    <w:rPr>
                      <w:sz w:val="24"/>
                      <w:szCs w:val="24"/>
                    </w:rPr>
                    <w:t>A</w:t>
                  </w:r>
                </w:p>
              </w:tc>
              <w:tc>
                <w:tcPr>
                  <w:tcW w:w="1360" w:type="dxa"/>
                  <w:tcBorders>
                    <w:top w:val="single" w:color="auto" w:sz="2" w:space="0"/>
                    <w:left w:val="single" w:color="auto" w:sz="2" w:space="0"/>
                    <w:bottom w:val="single" w:color="auto" w:sz="12" w:space="0"/>
                    <w:right w:val="single" w:color="auto" w:sz="12" w:space="0"/>
                  </w:tcBorders>
                  <w:vAlign w:val="center"/>
                </w:tcPr>
                <w:p>
                  <w:pPr>
                    <w:jc w:val="center"/>
                    <w:rPr>
                      <w:sz w:val="24"/>
                      <w:szCs w:val="24"/>
                      <w:highlight w:val="yellow"/>
                    </w:rPr>
                  </w:pPr>
                  <w:r>
                    <w:rPr>
                      <w:sz w:val="24"/>
                      <w:szCs w:val="24"/>
                    </w:rPr>
                    <w:t>220kV</w:t>
                  </w:r>
                </w:p>
              </w:tc>
            </w:tr>
          </w:tbl>
          <w:p>
            <w:pPr>
              <w:pStyle w:val="66"/>
              <w:spacing w:beforeLines="50" w:afterLines="50" w:line="360" w:lineRule="auto"/>
              <w:ind w:firstLine="482"/>
              <w:jc w:val="both"/>
              <w:rPr>
                <w:rFonts w:eastAsia="宋体"/>
                <w:sz w:val="28"/>
              </w:rPr>
            </w:pPr>
            <w:r>
              <w:rPr>
                <w:rFonts w:eastAsia="宋体"/>
                <w:sz w:val="28"/>
              </w:rPr>
              <w:t>（2）电场强度预测结果</w:t>
            </w:r>
          </w:p>
          <w:p>
            <w:pPr>
              <w:pStyle w:val="66"/>
              <w:spacing w:afterLines="50" w:line="360" w:lineRule="auto"/>
              <w:ind w:firstLine="482"/>
              <w:jc w:val="both"/>
              <w:rPr>
                <w:rFonts w:eastAsia="宋体"/>
                <w:sz w:val="28"/>
              </w:rPr>
            </w:pPr>
            <w:r>
              <w:rPr>
                <w:rFonts w:eastAsia="宋体"/>
                <w:bCs/>
                <w:sz w:val="28"/>
              </w:rPr>
              <w:t>在选取表2</w:t>
            </w:r>
            <w:r>
              <w:rPr>
                <w:rFonts w:hint="eastAsia" w:eastAsia="宋体"/>
                <w:bCs/>
                <w:sz w:val="28"/>
              </w:rPr>
              <w:t>6</w:t>
            </w:r>
            <w:r>
              <w:rPr>
                <w:rFonts w:eastAsia="宋体"/>
                <w:bCs/>
                <w:sz w:val="28"/>
              </w:rPr>
              <w:t>中典型设计参数的条件下，220kV单回路段、220kV同塔双回路段、220同塔四回路段不同高度架设时弧垂最低处地面</w:t>
            </w:r>
            <w:r>
              <w:rPr>
                <w:rFonts w:eastAsia="宋体"/>
                <w:sz w:val="28"/>
              </w:rPr>
              <w:t>上方1.5m处的工频电场强度分布分别如图</w:t>
            </w:r>
            <w:r>
              <w:rPr>
                <w:rFonts w:hint="eastAsia" w:eastAsia="宋体"/>
                <w:sz w:val="28"/>
              </w:rPr>
              <w:t>7</w:t>
            </w:r>
            <w:r>
              <w:rPr>
                <w:rFonts w:eastAsia="宋体"/>
                <w:sz w:val="28"/>
              </w:rPr>
              <w:t>(a)、(b)、(c)所示。</w:t>
            </w:r>
          </w:p>
          <w:p>
            <w:pPr>
              <w:spacing w:beforeLines="50"/>
              <w:jc w:val="center"/>
              <w:rPr>
                <w:sz w:val="28"/>
                <w:szCs w:val="28"/>
              </w:rPr>
            </w:pPr>
            <w:r>
              <w:rPr>
                <w:sz w:val="28"/>
                <w:szCs w:val="28"/>
              </w:rPr>
              <w:drawing>
                <wp:inline distT="0" distB="0" distL="0" distR="0">
                  <wp:extent cx="5267325" cy="3952875"/>
                  <wp:effectExtent l="19050" t="0" r="9525" b="0"/>
                  <wp:docPr id="30" name="图片 50" descr="220_1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0" descr="220_1_E"/>
                          <pic:cNvPicPr>
                            <a:picLocks noChangeAspect="1" noChangeArrowheads="1"/>
                          </pic:cNvPicPr>
                        </pic:nvPicPr>
                        <pic:blipFill>
                          <a:blip r:embed="rId69"/>
                          <a:srcRect/>
                          <a:stretch>
                            <a:fillRect/>
                          </a:stretch>
                        </pic:blipFill>
                        <pic:spPr>
                          <a:xfrm>
                            <a:off x="0" y="0"/>
                            <a:ext cx="5267325" cy="3952875"/>
                          </a:xfrm>
                          <a:prstGeom prst="rect">
                            <a:avLst/>
                          </a:prstGeom>
                          <a:noFill/>
                          <a:ln w="9525">
                            <a:noFill/>
                            <a:miter lim="800000"/>
                            <a:headEnd/>
                            <a:tailEnd/>
                          </a:ln>
                        </pic:spPr>
                      </pic:pic>
                    </a:graphicData>
                  </a:graphic>
                </wp:inline>
              </w:drawing>
            </w:r>
          </w:p>
          <w:p>
            <w:pPr>
              <w:spacing w:beforeLines="50"/>
              <w:jc w:val="center"/>
              <w:rPr>
                <w:sz w:val="24"/>
                <w:szCs w:val="24"/>
              </w:rPr>
            </w:pPr>
            <w:r>
              <w:rPr>
                <w:sz w:val="24"/>
                <w:szCs w:val="24"/>
              </w:rPr>
              <w:t xml:space="preserve">(a) </w:t>
            </w:r>
            <w:r>
              <w:rPr>
                <w:bCs/>
                <w:sz w:val="24"/>
                <w:szCs w:val="24"/>
              </w:rPr>
              <w:t>220kV单回路段</w:t>
            </w:r>
          </w:p>
          <w:p>
            <w:pPr>
              <w:spacing w:beforeLines="50"/>
              <w:jc w:val="center"/>
              <w:rPr>
                <w:sz w:val="24"/>
                <w:szCs w:val="24"/>
              </w:rPr>
            </w:pPr>
            <w:r>
              <w:rPr>
                <w:sz w:val="24"/>
                <w:szCs w:val="24"/>
              </w:rPr>
              <w:drawing>
                <wp:inline distT="0" distB="0" distL="0" distR="0">
                  <wp:extent cx="5010150" cy="3762375"/>
                  <wp:effectExtent l="19050" t="0" r="0" b="0"/>
                  <wp:docPr id="29" name="图片 51" descr="220_2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1" descr="220_2_E"/>
                          <pic:cNvPicPr>
                            <a:picLocks noChangeAspect="1" noChangeArrowheads="1"/>
                          </pic:cNvPicPr>
                        </pic:nvPicPr>
                        <pic:blipFill>
                          <a:blip r:embed="rId70"/>
                          <a:srcRect/>
                          <a:stretch>
                            <a:fillRect/>
                          </a:stretch>
                        </pic:blipFill>
                        <pic:spPr>
                          <a:xfrm>
                            <a:off x="0" y="0"/>
                            <a:ext cx="5010150" cy="3762375"/>
                          </a:xfrm>
                          <a:prstGeom prst="rect">
                            <a:avLst/>
                          </a:prstGeom>
                          <a:noFill/>
                          <a:ln w="9525">
                            <a:noFill/>
                            <a:miter lim="800000"/>
                            <a:headEnd/>
                            <a:tailEnd/>
                          </a:ln>
                        </pic:spPr>
                      </pic:pic>
                    </a:graphicData>
                  </a:graphic>
                </wp:inline>
              </w:drawing>
            </w:r>
          </w:p>
          <w:p>
            <w:pPr>
              <w:spacing w:beforeLines="50"/>
              <w:jc w:val="center"/>
              <w:rPr>
                <w:bCs/>
                <w:sz w:val="24"/>
                <w:szCs w:val="24"/>
              </w:rPr>
            </w:pPr>
            <w:r>
              <w:rPr>
                <w:sz w:val="24"/>
                <w:szCs w:val="24"/>
              </w:rPr>
              <w:t>(b</w:t>
            </w:r>
            <w:r>
              <w:rPr>
                <w:bCs/>
                <w:sz w:val="24"/>
                <w:szCs w:val="24"/>
              </w:rPr>
              <w:t>220kV同塔双回路段</w:t>
            </w:r>
          </w:p>
          <w:p>
            <w:pPr>
              <w:spacing w:beforeLines="50"/>
              <w:jc w:val="center"/>
              <w:rPr>
                <w:sz w:val="24"/>
                <w:szCs w:val="24"/>
              </w:rPr>
            </w:pPr>
            <w:r>
              <w:rPr>
                <w:sz w:val="24"/>
                <w:szCs w:val="24"/>
              </w:rPr>
              <w:drawing>
                <wp:inline distT="0" distB="0" distL="0" distR="0">
                  <wp:extent cx="5153025" cy="3143250"/>
                  <wp:effectExtent l="19050" t="0" r="9525" b="0"/>
                  <wp:docPr id="71" name="图片 70" descr="E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0" descr="E4.emf"/>
                          <pic:cNvPicPr>
                            <a:picLocks noChangeAspect="1"/>
                          </pic:cNvPicPr>
                        </pic:nvPicPr>
                        <pic:blipFill>
                          <a:blip r:embed="rId71"/>
                          <a:stretch>
                            <a:fillRect/>
                          </a:stretch>
                        </pic:blipFill>
                        <pic:spPr>
                          <a:xfrm>
                            <a:off x="0" y="0"/>
                            <a:ext cx="5151163" cy="3142380"/>
                          </a:xfrm>
                          <a:prstGeom prst="rect">
                            <a:avLst/>
                          </a:prstGeom>
                        </pic:spPr>
                      </pic:pic>
                    </a:graphicData>
                  </a:graphic>
                </wp:inline>
              </w:drawing>
            </w:r>
          </w:p>
          <w:p>
            <w:pPr>
              <w:spacing w:beforeLines="50"/>
              <w:jc w:val="center"/>
              <w:rPr>
                <w:bCs/>
                <w:sz w:val="24"/>
                <w:szCs w:val="24"/>
                <w:lang w:val="it-IT"/>
              </w:rPr>
            </w:pPr>
            <w:r>
              <w:rPr>
                <w:bCs/>
                <w:sz w:val="24"/>
                <w:szCs w:val="24"/>
                <w:lang w:val="it-IT"/>
              </w:rPr>
              <w:t>(c) 220kV同塔四回路</w:t>
            </w:r>
            <w:r>
              <w:rPr>
                <w:bCs/>
                <w:sz w:val="24"/>
                <w:szCs w:val="24"/>
              </w:rPr>
              <w:t>段</w:t>
            </w:r>
          </w:p>
          <w:p>
            <w:pPr>
              <w:spacing w:afterLines="50"/>
              <w:jc w:val="center"/>
              <w:rPr>
                <w:sz w:val="28"/>
                <w:szCs w:val="28"/>
              </w:rPr>
            </w:pPr>
            <w:r>
              <w:rPr>
                <w:sz w:val="28"/>
                <w:szCs w:val="28"/>
              </w:rPr>
              <w:t>图</w:t>
            </w:r>
            <w:r>
              <w:rPr>
                <w:rFonts w:hint="eastAsia"/>
                <w:sz w:val="28"/>
                <w:szCs w:val="28"/>
              </w:rPr>
              <w:t>7</w:t>
            </w:r>
            <w:r>
              <w:rPr>
                <w:sz w:val="28"/>
                <w:szCs w:val="28"/>
              </w:rPr>
              <w:t>各典型设计参数下工频电场强度预测结果</w:t>
            </w:r>
          </w:p>
          <w:p>
            <w:pPr>
              <w:pStyle w:val="66"/>
              <w:spacing w:afterLines="50" w:line="360" w:lineRule="auto"/>
              <w:ind w:firstLine="482"/>
              <w:jc w:val="both"/>
              <w:rPr>
                <w:rFonts w:eastAsia="宋体"/>
                <w:sz w:val="28"/>
              </w:rPr>
            </w:pPr>
            <w:r>
              <w:rPr>
                <w:rFonts w:eastAsia="宋体"/>
                <w:sz w:val="28"/>
              </w:rPr>
              <w:t>根据图</w:t>
            </w:r>
            <w:r>
              <w:rPr>
                <w:rFonts w:hint="eastAsia" w:eastAsia="宋体"/>
                <w:sz w:val="28"/>
              </w:rPr>
              <w:t>7</w:t>
            </w:r>
            <w:r>
              <w:rPr>
                <w:rFonts w:eastAsia="宋体"/>
                <w:sz w:val="28"/>
              </w:rPr>
              <w:t>所示预测结果，</w:t>
            </w:r>
            <w:r>
              <w:rPr>
                <w:rFonts w:eastAsia="宋体"/>
                <w:bCs/>
                <w:sz w:val="28"/>
              </w:rPr>
              <w:t>典型设计参数的条件下，控制220kV单回路段、220kV同塔双回路段、220kV同塔四回路段线路最小对地高度分别不小于9.5m、11.7m、</w:t>
            </w:r>
            <w:r>
              <w:rPr>
                <w:rFonts w:hint="eastAsia" w:eastAsia="宋体"/>
                <w:bCs/>
                <w:sz w:val="28"/>
              </w:rPr>
              <w:t>12</w:t>
            </w:r>
            <w:r>
              <w:rPr>
                <w:rFonts w:eastAsia="宋体"/>
                <w:bCs/>
                <w:sz w:val="28"/>
              </w:rPr>
              <w:t>m时，弧垂最低处地面</w:t>
            </w:r>
            <w:r>
              <w:rPr>
                <w:rFonts w:eastAsia="宋体"/>
                <w:sz w:val="28"/>
              </w:rPr>
              <w:t>上方1.5m的工频电场强度最大值分别为3819V/m、3849V/m、</w:t>
            </w:r>
            <w:r>
              <w:rPr>
                <w:rFonts w:hint="eastAsia" w:eastAsia="宋体"/>
                <w:sz w:val="28"/>
              </w:rPr>
              <w:t>3935</w:t>
            </w:r>
            <w:r>
              <w:rPr>
                <w:rFonts w:eastAsia="宋体"/>
                <w:sz w:val="28"/>
              </w:rPr>
              <w:t>V/m，能够满足《电磁环境控制限值》（GB 8702-2014）规定的4000V/m的限值要求。</w:t>
            </w:r>
          </w:p>
          <w:p>
            <w:pPr>
              <w:spacing w:afterLines="50"/>
              <w:ind w:firstLine="482"/>
              <w:rPr>
                <w:sz w:val="28"/>
                <w:szCs w:val="28"/>
              </w:rPr>
            </w:pPr>
            <w:r>
              <w:rPr>
                <w:sz w:val="28"/>
                <w:szCs w:val="28"/>
              </w:rPr>
              <w:t>（3）磁感应强度预测结果</w:t>
            </w:r>
          </w:p>
          <w:p>
            <w:pPr>
              <w:pStyle w:val="66"/>
              <w:spacing w:afterLines="50" w:line="360" w:lineRule="auto"/>
              <w:ind w:firstLine="482"/>
              <w:jc w:val="both"/>
              <w:rPr>
                <w:sz w:val="28"/>
              </w:rPr>
            </w:pPr>
            <w:r>
              <w:rPr>
                <w:rFonts w:eastAsia="宋体"/>
                <w:bCs/>
                <w:sz w:val="28"/>
              </w:rPr>
              <w:t>在选取表2</w:t>
            </w:r>
            <w:r>
              <w:rPr>
                <w:rFonts w:hint="eastAsia" w:eastAsia="宋体"/>
                <w:bCs/>
                <w:sz w:val="28"/>
              </w:rPr>
              <w:t>6</w:t>
            </w:r>
            <w:r>
              <w:rPr>
                <w:rFonts w:eastAsia="宋体"/>
                <w:bCs/>
                <w:sz w:val="28"/>
              </w:rPr>
              <w:t>中典型设计参数的条件下，220kV单回路段、220kV同塔双回路段、220同塔四回路段不同高度架设时弧垂最低处地面</w:t>
            </w:r>
            <w:r>
              <w:rPr>
                <w:rFonts w:eastAsia="宋体"/>
                <w:sz w:val="28"/>
              </w:rPr>
              <w:t>上方1.5m的工频磁感应强度分布分别如图</w:t>
            </w:r>
            <w:r>
              <w:rPr>
                <w:rFonts w:hint="eastAsia" w:eastAsia="宋体"/>
                <w:sz w:val="28"/>
              </w:rPr>
              <w:t>8</w:t>
            </w:r>
            <w:r>
              <w:rPr>
                <w:rFonts w:eastAsia="宋体"/>
                <w:sz w:val="28"/>
              </w:rPr>
              <w:t>(a)、(b)、(c)所示。</w:t>
            </w:r>
          </w:p>
          <w:p>
            <w:pPr>
              <w:spacing w:afterLines="50"/>
              <w:jc w:val="center"/>
              <w:rPr>
                <w:sz w:val="28"/>
              </w:rPr>
            </w:pPr>
            <w:r>
              <w:rPr>
                <w:sz w:val="28"/>
              </w:rPr>
              <w:drawing>
                <wp:inline distT="0" distB="0" distL="0" distR="0">
                  <wp:extent cx="5267325" cy="3952875"/>
                  <wp:effectExtent l="19050" t="0" r="9525" b="0"/>
                  <wp:docPr id="26" name="图片 54" descr="220_1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4" descr="220_1_B"/>
                          <pic:cNvPicPr>
                            <a:picLocks noChangeAspect="1" noChangeArrowheads="1"/>
                          </pic:cNvPicPr>
                        </pic:nvPicPr>
                        <pic:blipFill>
                          <a:blip r:embed="rId72"/>
                          <a:srcRect/>
                          <a:stretch>
                            <a:fillRect/>
                          </a:stretch>
                        </pic:blipFill>
                        <pic:spPr>
                          <a:xfrm>
                            <a:off x="0" y="0"/>
                            <a:ext cx="5267325" cy="3952875"/>
                          </a:xfrm>
                          <a:prstGeom prst="rect">
                            <a:avLst/>
                          </a:prstGeom>
                          <a:noFill/>
                          <a:ln w="9525">
                            <a:noFill/>
                            <a:miter lim="800000"/>
                            <a:headEnd/>
                            <a:tailEnd/>
                          </a:ln>
                        </pic:spPr>
                      </pic:pic>
                    </a:graphicData>
                  </a:graphic>
                </wp:inline>
              </w:drawing>
            </w:r>
          </w:p>
          <w:p>
            <w:pPr>
              <w:spacing w:beforeLines="50"/>
              <w:jc w:val="center"/>
              <w:rPr>
                <w:sz w:val="24"/>
                <w:szCs w:val="24"/>
              </w:rPr>
            </w:pPr>
            <w:r>
              <w:rPr>
                <w:sz w:val="24"/>
                <w:szCs w:val="24"/>
              </w:rPr>
              <w:t xml:space="preserve">(a) </w:t>
            </w:r>
            <w:r>
              <w:rPr>
                <w:bCs/>
                <w:sz w:val="24"/>
                <w:szCs w:val="24"/>
              </w:rPr>
              <w:t>220kV单回路段</w:t>
            </w:r>
          </w:p>
          <w:p>
            <w:pPr>
              <w:spacing w:beforeLines="50"/>
              <w:jc w:val="center"/>
              <w:rPr>
                <w:sz w:val="24"/>
                <w:szCs w:val="24"/>
              </w:rPr>
            </w:pPr>
            <w:r>
              <w:rPr>
                <w:sz w:val="24"/>
                <w:szCs w:val="24"/>
              </w:rPr>
              <w:drawing>
                <wp:inline distT="0" distB="0" distL="0" distR="0">
                  <wp:extent cx="5267325" cy="3952875"/>
                  <wp:effectExtent l="19050" t="0" r="9525" b="0"/>
                  <wp:docPr id="25" name="图片 55" descr="220_2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5" descr="220_2_B"/>
                          <pic:cNvPicPr>
                            <a:picLocks noChangeAspect="1" noChangeArrowheads="1"/>
                          </pic:cNvPicPr>
                        </pic:nvPicPr>
                        <pic:blipFill>
                          <a:blip r:embed="rId73"/>
                          <a:srcRect/>
                          <a:stretch>
                            <a:fillRect/>
                          </a:stretch>
                        </pic:blipFill>
                        <pic:spPr>
                          <a:xfrm>
                            <a:off x="0" y="0"/>
                            <a:ext cx="5267325" cy="3952875"/>
                          </a:xfrm>
                          <a:prstGeom prst="rect">
                            <a:avLst/>
                          </a:prstGeom>
                          <a:noFill/>
                          <a:ln w="9525">
                            <a:noFill/>
                            <a:miter lim="800000"/>
                            <a:headEnd/>
                            <a:tailEnd/>
                          </a:ln>
                        </pic:spPr>
                      </pic:pic>
                    </a:graphicData>
                  </a:graphic>
                </wp:inline>
              </w:drawing>
            </w:r>
          </w:p>
          <w:p>
            <w:pPr>
              <w:spacing w:beforeLines="50"/>
              <w:jc w:val="center"/>
              <w:rPr>
                <w:bCs/>
                <w:sz w:val="24"/>
                <w:szCs w:val="24"/>
              </w:rPr>
            </w:pPr>
            <w:r>
              <w:rPr>
                <w:sz w:val="24"/>
                <w:szCs w:val="24"/>
              </w:rPr>
              <w:t xml:space="preserve">(b) </w:t>
            </w:r>
            <w:r>
              <w:rPr>
                <w:bCs/>
                <w:sz w:val="24"/>
                <w:szCs w:val="24"/>
              </w:rPr>
              <w:t>220kV同塔双回路段</w:t>
            </w:r>
          </w:p>
          <w:p>
            <w:pPr>
              <w:spacing w:beforeLines="50"/>
              <w:jc w:val="center"/>
              <w:rPr>
                <w:sz w:val="24"/>
                <w:szCs w:val="24"/>
              </w:rPr>
            </w:pPr>
            <w:r>
              <w:rPr>
                <w:sz w:val="24"/>
                <w:szCs w:val="24"/>
              </w:rPr>
              <w:drawing>
                <wp:inline distT="0" distB="0" distL="0" distR="0">
                  <wp:extent cx="5254625" cy="3943350"/>
                  <wp:effectExtent l="19050" t="0" r="2703" b="0"/>
                  <wp:docPr id="72" name="图片 71" descr="B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1" descr="B4.emf"/>
                          <pic:cNvPicPr>
                            <a:picLocks noChangeAspect="1"/>
                          </pic:cNvPicPr>
                        </pic:nvPicPr>
                        <pic:blipFill>
                          <a:blip r:embed="rId74"/>
                          <a:stretch>
                            <a:fillRect/>
                          </a:stretch>
                        </pic:blipFill>
                        <pic:spPr>
                          <a:xfrm>
                            <a:off x="0" y="0"/>
                            <a:ext cx="5252202" cy="3941177"/>
                          </a:xfrm>
                          <a:prstGeom prst="rect">
                            <a:avLst/>
                          </a:prstGeom>
                        </pic:spPr>
                      </pic:pic>
                    </a:graphicData>
                  </a:graphic>
                </wp:inline>
              </w:drawing>
            </w:r>
          </w:p>
          <w:p>
            <w:pPr>
              <w:spacing w:beforeLines="50"/>
              <w:jc w:val="center"/>
              <w:rPr>
                <w:sz w:val="24"/>
                <w:szCs w:val="24"/>
                <w:lang w:val="it-IT"/>
              </w:rPr>
            </w:pPr>
            <w:r>
              <w:rPr>
                <w:bCs/>
                <w:sz w:val="24"/>
                <w:szCs w:val="24"/>
                <w:lang w:val="it-IT"/>
              </w:rPr>
              <w:t>(c) 220kV同塔四回路段</w:t>
            </w:r>
          </w:p>
          <w:p>
            <w:pPr>
              <w:spacing w:afterLines="50"/>
              <w:jc w:val="center"/>
              <w:rPr>
                <w:sz w:val="28"/>
                <w:szCs w:val="28"/>
              </w:rPr>
            </w:pPr>
            <w:r>
              <w:rPr>
                <w:sz w:val="28"/>
                <w:szCs w:val="28"/>
              </w:rPr>
              <w:t>图</w:t>
            </w:r>
            <w:r>
              <w:rPr>
                <w:rFonts w:hint="eastAsia"/>
                <w:sz w:val="28"/>
                <w:szCs w:val="28"/>
              </w:rPr>
              <w:t>8</w:t>
            </w:r>
            <w:r>
              <w:rPr>
                <w:sz w:val="28"/>
                <w:szCs w:val="28"/>
              </w:rPr>
              <w:t>各典型设计参数下磁感应强度预测结果</w:t>
            </w:r>
          </w:p>
          <w:p>
            <w:pPr>
              <w:pStyle w:val="73"/>
              <w:ind w:firstLine="560"/>
              <w:rPr>
                <w:rFonts w:ascii="Times New Roman" w:hAnsi="Times New Roman" w:eastAsia="宋体" w:cs="Times New Roman"/>
                <w:sz w:val="28"/>
                <w:szCs w:val="28"/>
              </w:rPr>
            </w:pPr>
            <w:r>
              <w:rPr>
                <w:rFonts w:ascii="Times New Roman" w:hAnsi="Times New Roman" w:eastAsia="宋体" w:cs="Times New Roman"/>
                <w:sz w:val="28"/>
              </w:rPr>
              <w:t>根据图</w:t>
            </w:r>
            <w:r>
              <w:rPr>
                <w:rFonts w:hint="eastAsia" w:ascii="Times New Roman" w:hAnsi="Times New Roman" w:eastAsia="宋体" w:cs="Times New Roman"/>
                <w:sz w:val="28"/>
              </w:rPr>
              <w:t>8</w:t>
            </w:r>
            <w:r>
              <w:rPr>
                <w:rFonts w:ascii="Times New Roman" w:hAnsi="Times New Roman" w:eastAsia="宋体" w:cs="Times New Roman"/>
                <w:sz w:val="28"/>
              </w:rPr>
              <w:t>所示预测结果，</w:t>
            </w:r>
            <w:r>
              <w:rPr>
                <w:rFonts w:ascii="Times New Roman" w:hAnsi="Times New Roman" w:eastAsia="宋体" w:cs="Times New Roman"/>
                <w:bCs/>
                <w:sz w:val="28"/>
              </w:rPr>
              <w:t>典型设计参数的条件下，控制220kV单回路段、220kV同塔双回路段、220kV同塔四回路段线路最小对地高度分别不小于9.5m、11.7m、</w:t>
            </w:r>
            <w:r>
              <w:rPr>
                <w:rFonts w:hint="eastAsia" w:ascii="Times New Roman" w:hAnsi="Times New Roman" w:eastAsia="宋体" w:cs="Times New Roman"/>
                <w:bCs/>
                <w:sz w:val="28"/>
              </w:rPr>
              <w:t>12</w:t>
            </w:r>
            <w:r>
              <w:rPr>
                <w:rFonts w:ascii="Times New Roman" w:hAnsi="Times New Roman" w:eastAsia="宋体" w:cs="Times New Roman"/>
                <w:bCs/>
                <w:sz w:val="28"/>
              </w:rPr>
              <w:t>m时，弧垂最低处地面</w:t>
            </w:r>
            <w:r>
              <w:rPr>
                <w:rFonts w:ascii="Times New Roman" w:hAnsi="Times New Roman" w:eastAsia="宋体" w:cs="Times New Roman"/>
                <w:sz w:val="28"/>
              </w:rPr>
              <w:t>上方1.5m的工频磁感应强度最大值分别为18.14μT、12.06μT、</w:t>
            </w:r>
            <w:r>
              <w:rPr>
                <w:rFonts w:hint="eastAsia" w:ascii="Times New Roman" w:hAnsi="Times New Roman" w:eastAsia="宋体" w:cs="Times New Roman"/>
                <w:sz w:val="28"/>
              </w:rPr>
              <w:t>10.25</w:t>
            </w:r>
            <w:r>
              <w:rPr>
                <w:rFonts w:ascii="Times New Roman" w:hAnsi="Times New Roman" w:eastAsia="宋体" w:cs="Times New Roman"/>
                <w:sz w:val="28"/>
              </w:rPr>
              <w:t>μT，能够满足《电磁环境控制限值》（GB 8702-2014）规定的100μT的限值要求。</w:t>
            </w:r>
          </w:p>
          <w:p>
            <w:pPr>
              <w:pStyle w:val="73"/>
              <w:ind w:firstLine="0" w:firstLineChars="0"/>
              <w:rPr>
                <w:rFonts w:ascii="Times New Roman" w:hAnsi="Times New Roman" w:eastAsia="宋体" w:cs="Times New Roman"/>
                <w:sz w:val="28"/>
                <w:szCs w:val="28"/>
              </w:rPr>
            </w:pPr>
            <w:r>
              <w:rPr>
                <w:rFonts w:ascii="Times New Roman" w:hAnsi="Times New Roman" w:eastAsia="宋体" w:cs="Times New Roman"/>
                <w:sz w:val="28"/>
                <w:szCs w:val="28"/>
              </w:rPr>
              <w:t>1.2.3 输电线路线路电磁环境影响评价结论</w:t>
            </w:r>
          </w:p>
          <w:p>
            <w:pPr>
              <w:pStyle w:val="73"/>
              <w:ind w:firstLine="560"/>
              <w:rPr>
                <w:rFonts w:ascii="Times New Roman" w:hAnsi="Times New Roman" w:eastAsia="宋体" w:cs="Times New Roman"/>
                <w:sz w:val="28"/>
                <w:szCs w:val="28"/>
              </w:rPr>
            </w:pPr>
            <w:r>
              <w:rPr>
                <w:rFonts w:ascii="Times New Roman" w:hAnsi="Times New Roman" w:eastAsia="宋体" w:cs="Times New Roman"/>
                <w:sz w:val="28"/>
                <w:szCs w:val="28"/>
              </w:rPr>
              <w:t>（1）根据线路类比监测结果，本工程新建输电线路穿越区域环境敏感点的工频电磁场能够满足《电磁环境控制限值》(GB8702-2014)中规定的4000V/m、100μT的评价标准。</w:t>
            </w:r>
          </w:p>
          <w:p>
            <w:pPr>
              <w:pStyle w:val="73"/>
              <w:ind w:firstLine="560"/>
              <w:rPr>
                <w:rFonts w:ascii="Times New Roman" w:hAnsi="Times New Roman" w:eastAsia="宋体" w:cs="Times New Roman"/>
                <w:sz w:val="28"/>
                <w:szCs w:val="28"/>
              </w:rPr>
            </w:pPr>
            <w:r>
              <w:rPr>
                <w:rFonts w:ascii="Times New Roman" w:hAnsi="Times New Roman" w:eastAsia="宋体" w:cs="Times New Roman"/>
                <w:sz w:val="28"/>
                <w:szCs w:val="28"/>
              </w:rPr>
              <w:t>（2）线路尽量避免跨越常住人的房屋，若无法避让必须跨越房屋时，须与被跨越房屋户主协商同意，并适当抬高对地高度，满足房屋地面及经常活动的场所离地1.5m高处的工频电磁小于4000V/m、工频磁场小于100μT。</w:t>
            </w:r>
          </w:p>
          <w:p>
            <w:pPr>
              <w:pStyle w:val="73"/>
              <w:ind w:firstLine="560"/>
              <w:rPr>
                <w:rFonts w:ascii="Times New Roman" w:hAnsi="Times New Roman" w:eastAsia="宋体" w:cs="Times New Roman"/>
                <w:sz w:val="28"/>
                <w:szCs w:val="28"/>
              </w:rPr>
            </w:pPr>
            <w:r>
              <w:rPr>
                <w:rFonts w:ascii="Times New Roman" w:hAnsi="Times New Roman" w:eastAsia="宋体" w:cs="Times New Roman"/>
                <w:sz w:val="28"/>
                <w:szCs w:val="28"/>
              </w:rPr>
              <w:t>（3）根据理论计算结果，本项目220kV单回路段、</w:t>
            </w:r>
            <w:r>
              <w:rPr>
                <w:rFonts w:ascii="Times New Roman" w:hAnsi="Times New Roman" w:eastAsia="宋体" w:cs="Times New Roman"/>
                <w:bCs/>
                <w:sz w:val="28"/>
              </w:rPr>
              <w:t>220kV同塔双回路段、220kV同塔四回路段</w:t>
            </w:r>
            <w:r>
              <w:rPr>
                <w:rFonts w:ascii="Times New Roman" w:hAnsi="Times New Roman" w:eastAsia="宋体" w:cs="Times New Roman"/>
                <w:sz w:val="28"/>
                <w:szCs w:val="28"/>
              </w:rPr>
              <w:t>输电线路在居民区导线对地最小距离分别不低于9.5m、11.7m、</w:t>
            </w:r>
            <w:r>
              <w:rPr>
                <w:rFonts w:hint="eastAsia" w:ascii="Times New Roman" w:hAnsi="Times New Roman" w:eastAsia="宋体" w:cs="Times New Roman"/>
                <w:sz w:val="28"/>
                <w:szCs w:val="28"/>
              </w:rPr>
              <w:t>12</w:t>
            </w:r>
            <w:r>
              <w:rPr>
                <w:rFonts w:ascii="Times New Roman" w:hAnsi="Times New Roman" w:eastAsia="宋体" w:cs="Times New Roman"/>
                <w:sz w:val="28"/>
                <w:szCs w:val="28"/>
              </w:rPr>
              <w:t>m时，离地1.5m处电磁环境能够满足《电磁环境控制限值》(GB8702-2014) 规定的4000V/m、100μT的评价标准。该工程电力设施保护距离能满足环保要求，不需另设环境保护距离。</w:t>
            </w:r>
          </w:p>
          <w:p>
            <w:pPr>
              <w:spacing w:beforeLines="30"/>
              <w:rPr>
                <w:b/>
                <w:sz w:val="28"/>
              </w:rPr>
            </w:pPr>
            <w:r>
              <w:rPr>
                <w:b/>
                <w:sz w:val="28"/>
              </w:rPr>
              <w:t>2 声环境影响预测与评价</w:t>
            </w:r>
          </w:p>
          <w:p>
            <w:pPr>
              <w:spacing w:beforeLines="50"/>
              <w:ind w:right="101" w:rightChars="48"/>
              <w:rPr>
                <w:sz w:val="28"/>
                <w:szCs w:val="28"/>
              </w:rPr>
            </w:pPr>
            <w:r>
              <w:rPr>
                <w:sz w:val="28"/>
                <w:szCs w:val="28"/>
              </w:rPr>
              <w:t>2.1 变电站声环境预测与评价</w:t>
            </w:r>
          </w:p>
          <w:p>
            <w:pPr>
              <w:ind w:right="101" w:rightChars="48" w:firstLine="560" w:firstLineChars="200"/>
              <w:rPr>
                <w:bCs/>
                <w:sz w:val="28"/>
                <w:szCs w:val="28"/>
              </w:rPr>
            </w:pPr>
            <w:r>
              <w:rPr>
                <w:sz w:val="28"/>
                <w:szCs w:val="28"/>
              </w:rPr>
              <w:t>变电站对周围声环境的影响主要是由变电站中的主变压器、风机运行时所产生的噪声</w:t>
            </w:r>
            <w:r>
              <w:rPr>
                <w:bCs/>
                <w:sz w:val="28"/>
                <w:szCs w:val="28"/>
              </w:rPr>
              <w:t>。本报告中，</w:t>
            </w:r>
            <w:r>
              <w:rPr>
                <w:sz w:val="28"/>
                <w:szCs w:val="28"/>
              </w:rPr>
              <w:t>向阳、杨高、延农、浏阳医药园、通益、余家湾220kV变电站</w:t>
            </w:r>
            <w:r>
              <w:rPr>
                <w:bCs/>
                <w:sz w:val="28"/>
                <w:szCs w:val="28"/>
              </w:rPr>
              <w:t>为户外式布置；谷山、白田、城南</w:t>
            </w:r>
            <w:r>
              <w:rPr>
                <w:rFonts w:hint="eastAsia"/>
                <w:bCs/>
                <w:sz w:val="28"/>
                <w:szCs w:val="28"/>
              </w:rPr>
              <w:t>（寺冲）</w:t>
            </w:r>
            <w:r>
              <w:rPr>
                <w:bCs/>
                <w:sz w:val="28"/>
                <w:szCs w:val="28"/>
              </w:rPr>
              <w:t>、</w:t>
            </w:r>
            <w:r>
              <w:rPr>
                <w:rFonts w:hint="eastAsia"/>
                <w:bCs/>
                <w:sz w:val="28"/>
                <w:szCs w:val="28"/>
              </w:rPr>
              <w:t>科大（马栏山）、</w:t>
            </w:r>
            <w:r>
              <w:rPr>
                <w:bCs/>
                <w:sz w:val="28"/>
                <w:szCs w:val="28"/>
              </w:rPr>
              <w:t>龙王220kV变电站为全户内式布置，</w:t>
            </w:r>
            <w:r>
              <w:rPr>
                <w:sz w:val="28"/>
                <w:szCs w:val="28"/>
              </w:rPr>
              <w:t>噪声源均布置于综合楼内。</w:t>
            </w:r>
          </w:p>
          <w:p>
            <w:pPr>
              <w:ind w:right="101" w:rightChars="48" w:firstLine="560" w:firstLineChars="200"/>
              <w:rPr>
                <w:bCs/>
                <w:sz w:val="28"/>
                <w:szCs w:val="28"/>
              </w:rPr>
            </w:pPr>
            <w:r>
              <w:rPr>
                <w:sz w:val="28"/>
                <w:szCs w:val="28"/>
              </w:rPr>
              <w:t>向阳、杨高、延农、浏阳医药园、通益、余家湾</w:t>
            </w:r>
            <w:r>
              <w:rPr>
                <w:bCs/>
                <w:sz w:val="28"/>
                <w:szCs w:val="28"/>
              </w:rPr>
              <w:t>变的噪声预测采用《环境影响评价技术导则声环境》（HJ2.4-2009）中的室外工业噪声预测计算模式进行噪声预测；谷山、白田、城南</w:t>
            </w:r>
            <w:r>
              <w:rPr>
                <w:rFonts w:hint="eastAsia"/>
                <w:bCs/>
                <w:sz w:val="28"/>
                <w:szCs w:val="28"/>
              </w:rPr>
              <w:t>（寺冲）</w:t>
            </w:r>
            <w:r>
              <w:rPr>
                <w:bCs/>
                <w:sz w:val="28"/>
                <w:szCs w:val="28"/>
              </w:rPr>
              <w:t>、</w:t>
            </w:r>
            <w:r>
              <w:rPr>
                <w:rFonts w:hint="eastAsia"/>
                <w:bCs/>
                <w:sz w:val="28"/>
                <w:szCs w:val="28"/>
              </w:rPr>
              <w:t>科大（马栏山）、</w:t>
            </w:r>
            <w:r>
              <w:rPr>
                <w:bCs/>
                <w:sz w:val="28"/>
                <w:szCs w:val="28"/>
              </w:rPr>
              <w:t>龙王变采用噪声预测软件SoundPlan预测噪声。</w:t>
            </w:r>
            <w:r>
              <w:rPr>
                <w:sz w:val="28"/>
                <w:szCs w:val="28"/>
              </w:rPr>
              <w:t>变电站对周围声环境的影响主要是由变电站中的主变压器、风机运行时所产生的噪声</w:t>
            </w:r>
            <w:r>
              <w:rPr>
                <w:bCs/>
                <w:sz w:val="28"/>
                <w:szCs w:val="28"/>
              </w:rPr>
              <w:t>。</w:t>
            </w:r>
          </w:p>
          <w:p>
            <w:pPr>
              <w:rPr>
                <w:bCs/>
                <w:sz w:val="28"/>
                <w:szCs w:val="28"/>
              </w:rPr>
            </w:pPr>
            <w:r>
              <w:rPr>
                <w:bCs/>
                <w:sz w:val="28"/>
                <w:szCs w:val="28"/>
              </w:rPr>
              <w:t>2.1.1 户外式变电站噪声预测</w:t>
            </w:r>
          </w:p>
          <w:p>
            <w:pPr>
              <w:spacing w:beforeLines="50"/>
              <w:ind w:right="101" w:rightChars="48" w:firstLine="560" w:firstLineChars="200"/>
              <w:rPr>
                <w:sz w:val="28"/>
                <w:szCs w:val="28"/>
              </w:rPr>
            </w:pPr>
            <w:r>
              <w:rPr>
                <w:sz w:val="28"/>
                <w:szCs w:val="28"/>
              </w:rPr>
              <w:t>（1）噪声源强</w:t>
            </w:r>
          </w:p>
          <w:p>
            <w:pPr>
              <w:ind w:right="101" w:rightChars="48" w:firstLine="560" w:firstLineChars="200"/>
              <w:rPr>
                <w:sz w:val="28"/>
                <w:szCs w:val="28"/>
              </w:rPr>
            </w:pPr>
            <w:r>
              <w:rPr>
                <w:sz w:val="28"/>
                <w:szCs w:val="28"/>
              </w:rPr>
              <w:t>户外变电站的主要噪声源为主变压器，根据典型主变压器运行期间的噪声类比监测数据及相关设计资料，取较高水平按照距离220kV主变压器1m处声压级70dB（A）计算。</w:t>
            </w:r>
          </w:p>
          <w:p>
            <w:pPr>
              <w:ind w:right="101" w:rightChars="48" w:firstLine="560" w:firstLineChars="200"/>
              <w:rPr>
                <w:sz w:val="28"/>
                <w:szCs w:val="28"/>
              </w:rPr>
            </w:pPr>
            <w:r>
              <w:rPr>
                <w:sz w:val="28"/>
                <w:szCs w:val="28"/>
              </w:rPr>
              <w:t>（2）计算模式</w:t>
            </w:r>
          </w:p>
          <w:p>
            <w:pPr>
              <w:ind w:right="101" w:rightChars="48" w:firstLine="560" w:firstLineChars="200"/>
              <w:rPr>
                <w:sz w:val="28"/>
                <w:szCs w:val="28"/>
              </w:rPr>
            </w:pPr>
            <w:r>
              <w:rPr>
                <w:sz w:val="28"/>
                <w:szCs w:val="28"/>
              </w:rPr>
              <w:t>变电站噪声预测采用《环境影响评价技术导则声环境》（HJ 2.4-2009）中的室外工业噪声预测计算模式。</w:t>
            </w:r>
          </w:p>
          <w:p>
            <w:pPr>
              <w:ind w:right="101" w:rightChars="48" w:firstLine="560" w:firstLineChars="200"/>
              <w:rPr>
                <w:sz w:val="28"/>
                <w:szCs w:val="28"/>
              </w:rPr>
            </w:pPr>
            <w:r>
              <w:rPr>
                <w:sz w:val="28"/>
                <w:szCs w:val="28"/>
              </w:rPr>
              <w:t>a．点声源衰减公式</w:t>
            </w:r>
          </w:p>
          <w:p>
            <w:pPr>
              <w:ind w:right="101" w:rightChars="48" w:firstLine="560" w:firstLineChars="200"/>
              <w:rPr>
                <w:sz w:val="28"/>
                <w:szCs w:val="28"/>
              </w:rPr>
            </w:pPr>
            <w:r>
              <w:rPr>
                <w:sz w:val="28"/>
                <w:szCs w:val="28"/>
              </w:rPr>
              <w:object>
                <v:shape id="_x0000_i1054" o:spt="75" type="#_x0000_t75" style="height:34.5pt;width:147pt;" o:ole="t" filled="f" o:preferrelative="t" stroked="f" coordsize="21600,21600">
                  <v:path/>
                  <v:fill on="f" focussize="0,0"/>
                  <v:stroke on="f" joinstyle="miter"/>
                  <v:imagedata r:id="rId76" o:title=""/>
                  <o:lock v:ext="edit" aspectratio="t"/>
                  <w10:wrap type="none"/>
                  <w10:anchorlock/>
                </v:shape>
                <o:OLEObject Type="Embed" ProgID="Equation.3" ShapeID="_x0000_i1054" DrawAspect="Content" ObjectID="_1468075754" r:id="rId75">
                  <o:LockedField>false</o:LockedField>
                </o:OLEObject>
              </w:object>
            </w:r>
          </w:p>
          <w:p>
            <w:pPr>
              <w:ind w:right="101" w:rightChars="48" w:firstLine="560" w:firstLineChars="200"/>
              <w:rPr>
                <w:sz w:val="28"/>
                <w:szCs w:val="28"/>
              </w:rPr>
            </w:pPr>
            <w:r>
              <w:rPr>
                <w:sz w:val="28"/>
                <w:szCs w:val="28"/>
              </w:rPr>
              <w:t>式中：</w:t>
            </w:r>
          </w:p>
          <w:p>
            <w:pPr>
              <w:ind w:right="101" w:rightChars="48" w:firstLine="560" w:firstLineChars="200"/>
              <w:rPr>
                <w:sz w:val="28"/>
                <w:szCs w:val="28"/>
              </w:rPr>
            </w:pPr>
            <w:r>
              <w:rPr>
                <w:sz w:val="28"/>
                <w:szCs w:val="28"/>
              </w:rPr>
              <w:object>
                <v:shape id="_x0000_i1055" o:spt="75" type="#_x0000_t75" style="height:16.5pt;width:31.5pt;" o:ole="t" filled="f" o:preferrelative="t" stroked="f" coordsize="21600,21600">
                  <v:path/>
                  <v:fill on="f" focussize="0,0"/>
                  <v:stroke on="f" joinstyle="miter"/>
                  <v:imagedata r:id="rId78" o:title=""/>
                  <o:lock v:ext="edit" aspectratio="t"/>
                  <w10:wrap type="none"/>
                  <w10:anchorlock/>
                </v:shape>
                <o:OLEObject Type="Embed" ProgID="Equation.3" ShapeID="_x0000_i1055" DrawAspect="Content" ObjectID="_1468075755" r:id="rId77">
                  <o:LockedField>false</o:LockedField>
                </o:OLEObject>
              </w:object>
            </w:r>
            <w:r>
              <w:rPr>
                <w:sz w:val="28"/>
                <w:szCs w:val="28"/>
              </w:rPr>
              <w:t>——点声源在预测点</w:t>
            </w:r>
            <w:r>
              <w:rPr>
                <w:sz w:val="28"/>
                <w:szCs w:val="28"/>
              </w:rPr>
              <w:object>
                <v:shape id="_x0000_i1056" o:spt="75" type="#_x0000_t75" style="height:10.5pt;width:9pt;" o:ole="t" filled="f" o:preferrelative="t" stroked="f" coordsize="21600,21600">
                  <v:path/>
                  <v:fill on="f" focussize="0,0"/>
                  <v:stroke on="f" joinstyle="miter"/>
                  <v:imagedata r:id="rId80" o:title=""/>
                  <o:lock v:ext="edit" aspectratio="t"/>
                  <w10:wrap type="none"/>
                  <w10:anchorlock/>
                </v:shape>
                <o:OLEObject Type="Embed" ProgID="Equation.3" ShapeID="_x0000_i1056" DrawAspect="Content" ObjectID="_1468075756" r:id="rId79">
                  <o:LockedField>false</o:LockedField>
                </o:OLEObject>
              </w:object>
            </w:r>
            <w:r>
              <w:rPr>
                <w:sz w:val="28"/>
                <w:szCs w:val="28"/>
              </w:rPr>
              <w:t>处的声压级，dB（A）；</w:t>
            </w:r>
          </w:p>
          <w:p>
            <w:pPr>
              <w:ind w:right="101" w:rightChars="48" w:firstLine="560" w:firstLineChars="200"/>
              <w:rPr>
                <w:sz w:val="28"/>
                <w:szCs w:val="28"/>
              </w:rPr>
            </w:pPr>
            <w:r>
              <w:rPr>
                <w:sz w:val="28"/>
                <w:szCs w:val="28"/>
              </w:rPr>
              <w:object>
                <v:shape id="_x0000_i1057" o:spt="75" type="#_x0000_t75" style="height:18pt;width:34.5pt;" o:ole="t" filled="f" o:preferrelative="t" stroked="f" coordsize="21600,21600">
                  <v:path/>
                  <v:fill on="f" focussize="0,0"/>
                  <v:stroke on="f" joinstyle="miter"/>
                  <v:imagedata r:id="rId82" o:title=""/>
                  <o:lock v:ext="edit" aspectratio="t"/>
                  <w10:wrap type="none"/>
                  <w10:anchorlock/>
                </v:shape>
                <o:OLEObject Type="Embed" ProgID="Equation.3" ShapeID="_x0000_i1057" DrawAspect="Content" ObjectID="_1468075757" r:id="rId81">
                  <o:LockedField>false</o:LockedField>
                </o:OLEObject>
              </w:object>
            </w:r>
            <w:r>
              <w:rPr>
                <w:sz w:val="28"/>
                <w:szCs w:val="28"/>
              </w:rPr>
              <w:t>——参考位置</w:t>
            </w:r>
            <w:r>
              <w:rPr>
                <w:sz w:val="28"/>
                <w:szCs w:val="28"/>
              </w:rPr>
              <w:object>
                <v:shape id="_x0000_i1058" o:spt="75" type="#_x0000_t75" style="height:18pt;width:10.5pt;" o:ole="t" filled="f" o:preferrelative="t" stroked="f" coordsize="21600,21600">
                  <v:path/>
                  <v:fill on="f" focussize="0,0"/>
                  <v:stroke on="f" joinstyle="miter"/>
                  <v:imagedata r:id="rId84" o:title=""/>
                  <o:lock v:ext="edit" aspectratio="t"/>
                  <w10:wrap type="none"/>
                  <w10:anchorlock/>
                </v:shape>
                <o:OLEObject Type="Embed" ProgID="Equation.3" ShapeID="_x0000_i1058" DrawAspect="Content" ObjectID="_1468075758" r:id="rId83">
                  <o:LockedField>false</o:LockedField>
                </o:OLEObject>
              </w:object>
            </w:r>
            <w:r>
              <w:rPr>
                <w:sz w:val="28"/>
                <w:szCs w:val="28"/>
              </w:rPr>
              <w:t>处的声压级，dB（A）；</w:t>
            </w:r>
          </w:p>
          <w:p>
            <w:pPr>
              <w:ind w:right="101" w:rightChars="48" w:firstLine="560" w:firstLineChars="200"/>
              <w:rPr>
                <w:sz w:val="28"/>
                <w:szCs w:val="28"/>
              </w:rPr>
            </w:pPr>
            <w:r>
              <w:rPr>
                <w:sz w:val="28"/>
                <w:szCs w:val="28"/>
              </w:rPr>
              <w:object>
                <v:shape id="_x0000_i1059" o:spt="75" type="#_x0000_t75" style="height:13.5pt;width:18pt;" o:ole="t" filled="f" o:preferrelative="t" stroked="f" coordsize="21600,21600">
                  <v:path/>
                  <v:fill on="f" focussize="0,0"/>
                  <v:stroke on="f" joinstyle="miter"/>
                  <v:imagedata r:id="rId86" o:title=""/>
                  <o:lock v:ext="edit" aspectratio="t"/>
                  <w10:wrap type="none"/>
                  <w10:anchorlock/>
                </v:shape>
                <o:OLEObject Type="Embed" ProgID="Equation.3" ShapeID="_x0000_i1059" DrawAspect="Content" ObjectID="_1468075759" r:id="rId85">
                  <o:LockedField>false</o:LockedField>
                </o:OLEObject>
              </w:object>
            </w:r>
            <w:r>
              <w:rPr>
                <w:sz w:val="28"/>
                <w:szCs w:val="28"/>
              </w:rPr>
              <w:t>——各种因素引起的衰减量。</w:t>
            </w:r>
          </w:p>
          <w:p>
            <w:pPr>
              <w:ind w:right="101" w:rightChars="48" w:firstLine="560" w:firstLineChars="200"/>
              <w:rPr>
                <w:sz w:val="28"/>
                <w:szCs w:val="28"/>
              </w:rPr>
            </w:pPr>
            <w:r>
              <w:rPr>
                <w:sz w:val="28"/>
                <w:szCs w:val="28"/>
              </w:rPr>
              <w:t>b．预测点的总声压级用下式计算</w:t>
            </w:r>
          </w:p>
          <w:p>
            <w:pPr>
              <w:ind w:right="101" w:rightChars="48" w:firstLine="560" w:firstLineChars="200"/>
              <w:rPr>
                <w:sz w:val="28"/>
                <w:szCs w:val="28"/>
              </w:rPr>
            </w:pPr>
            <w:r>
              <w:rPr>
                <w:sz w:val="28"/>
                <w:szCs w:val="28"/>
              </w:rPr>
              <w:t>各噪声源在同一受点上的噪声叠加计算公式</w:t>
            </w:r>
          </w:p>
          <w:p>
            <w:pPr>
              <w:ind w:right="101" w:rightChars="48" w:firstLine="560" w:firstLineChars="200"/>
              <w:rPr>
                <w:sz w:val="28"/>
                <w:szCs w:val="28"/>
              </w:rPr>
            </w:pPr>
            <w:r>
              <w:rPr>
                <w:sz w:val="28"/>
                <w:szCs w:val="28"/>
              </w:rPr>
              <w:object>
                <v:shape id="_x0000_i1060" o:spt="75" type="#_x0000_t75" style="height:34.5pt;width:90pt;" o:ole="t" filled="f" o:preferrelative="t" stroked="f" coordsize="21600,21600">
                  <v:path/>
                  <v:fill on="f" focussize="0,0"/>
                  <v:stroke on="f" joinstyle="miter"/>
                  <v:imagedata r:id="rId88" o:title=""/>
                  <o:lock v:ext="edit" aspectratio="t"/>
                  <w10:wrap type="none"/>
                  <w10:anchorlock/>
                </v:shape>
                <o:OLEObject Type="Embed" ProgID="Equation.3" ShapeID="_x0000_i1060" DrawAspect="Content" ObjectID="_1468075760" r:id="rId87">
                  <o:LockedField>false</o:LockedField>
                </o:OLEObject>
              </w:object>
            </w:r>
          </w:p>
          <w:p>
            <w:pPr>
              <w:ind w:right="101" w:rightChars="48" w:firstLine="560" w:firstLineChars="200"/>
              <w:rPr>
                <w:sz w:val="28"/>
                <w:szCs w:val="28"/>
              </w:rPr>
            </w:pPr>
            <w:r>
              <w:rPr>
                <w:sz w:val="28"/>
                <w:szCs w:val="28"/>
              </w:rPr>
              <w:t>式中：</w:t>
            </w:r>
          </w:p>
          <w:p>
            <w:pPr>
              <w:ind w:right="101" w:rightChars="48" w:firstLine="560" w:firstLineChars="200"/>
              <w:rPr>
                <w:color w:val="000000"/>
                <w:sz w:val="28"/>
              </w:rPr>
            </w:pPr>
            <w:r>
              <w:rPr>
                <w:color w:val="000000"/>
                <w:position w:val="-4"/>
                <w:sz w:val="28"/>
              </w:rPr>
              <w:object>
                <v:shape id="_x0000_i1061" o:spt="75" type="#_x0000_t75" style="height:13.5pt;width:10.5pt;" o:ole="t" filled="f" o:preferrelative="t" stroked="f" coordsize="21600,21600">
                  <v:path/>
                  <v:fill on="f" focussize="0,0"/>
                  <v:stroke on="f" joinstyle="miter"/>
                  <v:imagedata r:id="rId90" o:title=""/>
                  <o:lock v:ext="edit" aspectratio="t"/>
                  <w10:wrap type="none"/>
                  <w10:anchorlock/>
                </v:shape>
                <o:OLEObject Type="Embed" ProgID="Equation.3" ShapeID="_x0000_i1061" DrawAspect="Content" ObjectID="_1468075761" r:id="rId89">
                  <o:LockedField>false</o:LockedField>
                </o:OLEObject>
              </w:object>
            </w:r>
            <w:r>
              <w:rPr>
                <w:color w:val="000000"/>
                <w:sz w:val="28"/>
              </w:rPr>
              <w:t>——预测点的总声压级，dB（A）；</w:t>
            </w:r>
          </w:p>
          <w:p>
            <w:pPr>
              <w:ind w:right="101" w:rightChars="48" w:firstLine="560" w:firstLineChars="200"/>
              <w:rPr>
                <w:sz w:val="28"/>
                <w:szCs w:val="28"/>
              </w:rPr>
            </w:pPr>
            <w:r>
              <w:rPr>
                <w:sz w:val="28"/>
                <w:szCs w:val="28"/>
              </w:rPr>
              <w:object>
                <v:shape id="_x0000_i1062" o:spt="75" type="#_x0000_t75" style="height:18pt;width:13.5pt;" o:ole="t" filled="f" o:preferrelative="t" stroked="f" coordsize="21600,21600">
                  <v:path/>
                  <v:fill on="f" focussize="0,0"/>
                  <v:stroke on="f" joinstyle="miter"/>
                  <v:imagedata r:id="rId92" o:title=""/>
                  <o:lock v:ext="edit" aspectratio="t"/>
                  <w10:wrap type="none"/>
                  <w10:anchorlock/>
                </v:shape>
                <o:OLEObject Type="Embed" ProgID="Equation.3" ShapeID="_x0000_i1062" DrawAspect="Content" ObjectID="_1468075762" r:id="rId91">
                  <o:LockedField>false</o:LockedField>
                </o:OLEObject>
              </w:object>
            </w:r>
            <w:r>
              <w:rPr>
                <w:sz w:val="28"/>
                <w:szCs w:val="28"/>
              </w:rPr>
              <w:t>——第i个噪声源在计算点产生的声压级，dB（A）。</w:t>
            </w:r>
          </w:p>
          <w:p>
            <w:pPr>
              <w:ind w:right="101" w:rightChars="48" w:firstLine="560" w:firstLineChars="200"/>
              <w:rPr>
                <w:sz w:val="28"/>
                <w:szCs w:val="28"/>
              </w:rPr>
            </w:pPr>
            <w:r>
              <w:rPr>
                <w:sz w:val="28"/>
                <w:szCs w:val="28"/>
              </w:rPr>
              <w:t>（3）衰减因素选取</w:t>
            </w:r>
          </w:p>
          <w:p>
            <w:pPr>
              <w:ind w:right="101" w:rightChars="48" w:firstLine="560" w:firstLineChars="200"/>
              <w:rPr>
                <w:sz w:val="28"/>
                <w:szCs w:val="28"/>
              </w:rPr>
            </w:pPr>
            <w:r>
              <w:rPr>
                <w:sz w:val="28"/>
                <w:szCs w:val="28"/>
              </w:rPr>
              <w:t>预测计算时，在满足工程所需精度的前提下，采用了较为保守的考虑，在噪声衰减时只考虑了距离衰减，未考虑声源较远的无声源建筑物的屏蔽效应、建筑物之间的衍射和反射衰减、地面反射衰减和树木的声屏障衰减等。地面按光滑反射面考虑。</w:t>
            </w:r>
          </w:p>
          <w:p>
            <w:pPr>
              <w:ind w:right="101" w:rightChars="48" w:firstLine="560" w:firstLineChars="200"/>
              <w:rPr>
                <w:sz w:val="28"/>
                <w:szCs w:val="28"/>
              </w:rPr>
            </w:pPr>
            <w:r>
              <w:rPr>
                <w:sz w:val="28"/>
                <w:szCs w:val="28"/>
              </w:rPr>
              <w:t>（4）噪声计算结果及评价</w:t>
            </w:r>
          </w:p>
          <w:p>
            <w:pPr>
              <w:ind w:right="101" w:rightChars="48" w:firstLine="560" w:firstLineChars="200"/>
              <w:rPr>
                <w:b/>
                <w:sz w:val="24"/>
                <w:szCs w:val="24"/>
              </w:rPr>
            </w:pPr>
            <w:r>
              <w:rPr>
                <w:sz w:val="28"/>
                <w:szCs w:val="28"/>
              </w:rPr>
              <w:t>根据以上计算模式及参数，预测计算了扩建变电站主变对周围环境噪声的贡献值，同时与现状监测值进行叠加，结果见表2</w:t>
            </w:r>
            <w:r>
              <w:rPr>
                <w:rFonts w:hint="eastAsia"/>
                <w:sz w:val="28"/>
                <w:szCs w:val="28"/>
              </w:rPr>
              <w:t>7</w:t>
            </w:r>
            <w:r>
              <w:rPr>
                <w:sz w:val="28"/>
                <w:szCs w:val="28"/>
              </w:rPr>
              <w:t>。</w:t>
            </w:r>
          </w:p>
          <w:p>
            <w:pPr>
              <w:spacing w:beforeLines="25"/>
              <w:jc w:val="center"/>
              <w:rPr>
                <w:b/>
                <w:sz w:val="24"/>
                <w:szCs w:val="24"/>
              </w:rPr>
            </w:pPr>
            <w:r>
              <w:rPr>
                <w:b/>
                <w:sz w:val="24"/>
                <w:szCs w:val="24"/>
              </w:rPr>
              <w:t>表2</w:t>
            </w:r>
            <w:r>
              <w:rPr>
                <w:rFonts w:hint="eastAsia"/>
                <w:b/>
                <w:sz w:val="24"/>
                <w:szCs w:val="24"/>
              </w:rPr>
              <w:t>7</w:t>
            </w:r>
            <w:r>
              <w:rPr>
                <w:b/>
                <w:sz w:val="24"/>
                <w:szCs w:val="24"/>
              </w:rPr>
              <w:t>户外式扩建变电站噪声影响预测及评价结果</w:t>
            </w:r>
          </w:p>
          <w:tbl>
            <w:tblPr>
              <w:tblStyle w:val="36"/>
              <w:tblW w:w="898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0"/>
              <w:gridCol w:w="1984"/>
              <w:gridCol w:w="851"/>
              <w:gridCol w:w="709"/>
              <w:gridCol w:w="567"/>
              <w:gridCol w:w="567"/>
              <w:gridCol w:w="708"/>
              <w:gridCol w:w="567"/>
              <w:gridCol w:w="567"/>
              <w:gridCol w:w="550"/>
              <w:gridCol w:w="566"/>
              <w:gridCol w:w="5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2794" w:type="dxa"/>
                  <w:gridSpan w:val="2"/>
                  <w:vMerge w:val="restart"/>
                  <w:tcMar>
                    <w:left w:w="28" w:type="dxa"/>
                    <w:right w:w="28" w:type="dxa"/>
                  </w:tcMar>
                  <w:vAlign w:val="center"/>
                </w:tcPr>
                <w:p>
                  <w:pPr>
                    <w:jc w:val="center"/>
                    <w:rPr>
                      <w:sz w:val="24"/>
                      <w:szCs w:val="24"/>
                    </w:rPr>
                  </w:pPr>
                  <w:r>
                    <w:rPr>
                      <w:sz w:val="24"/>
                      <w:szCs w:val="24"/>
                    </w:rPr>
                    <w:t>位置</w:t>
                  </w:r>
                </w:p>
              </w:tc>
              <w:tc>
                <w:tcPr>
                  <w:tcW w:w="851" w:type="dxa"/>
                  <w:vMerge w:val="restart"/>
                  <w:tcMar>
                    <w:left w:w="28" w:type="dxa"/>
                    <w:right w:w="28" w:type="dxa"/>
                  </w:tcMar>
                  <w:vAlign w:val="center"/>
                </w:tcPr>
                <w:p>
                  <w:pPr>
                    <w:jc w:val="center"/>
                    <w:rPr>
                      <w:sz w:val="24"/>
                      <w:szCs w:val="24"/>
                    </w:rPr>
                  </w:pPr>
                  <w:r>
                    <w:rPr>
                      <w:sz w:val="24"/>
                      <w:szCs w:val="24"/>
                    </w:rPr>
                    <w:t>离主变的距离（m）</w:t>
                  </w:r>
                </w:p>
              </w:tc>
              <w:tc>
                <w:tcPr>
                  <w:tcW w:w="709" w:type="dxa"/>
                  <w:vMerge w:val="restart"/>
                  <w:tcMar>
                    <w:left w:w="28" w:type="dxa"/>
                    <w:right w:w="28" w:type="dxa"/>
                  </w:tcMar>
                  <w:vAlign w:val="center"/>
                </w:tcPr>
                <w:p>
                  <w:pPr>
                    <w:jc w:val="center"/>
                    <w:rPr>
                      <w:sz w:val="24"/>
                      <w:szCs w:val="24"/>
                    </w:rPr>
                  </w:pPr>
                  <w:r>
                    <w:rPr>
                      <w:sz w:val="24"/>
                      <w:szCs w:val="24"/>
                    </w:rPr>
                    <w:t>最大贡献值</w:t>
                  </w:r>
                </w:p>
              </w:tc>
              <w:tc>
                <w:tcPr>
                  <w:tcW w:w="2409" w:type="dxa"/>
                  <w:gridSpan w:val="4"/>
                  <w:tcMar>
                    <w:left w:w="28" w:type="dxa"/>
                    <w:right w:w="28" w:type="dxa"/>
                  </w:tcMar>
                  <w:vAlign w:val="center"/>
                </w:tcPr>
                <w:p>
                  <w:pPr>
                    <w:jc w:val="center"/>
                    <w:rPr>
                      <w:sz w:val="24"/>
                      <w:szCs w:val="24"/>
                    </w:rPr>
                  </w:pPr>
                  <w:r>
                    <w:rPr>
                      <w:sz w:val="24"/>
                      <w:szCs w:val="24"/>
                    </w:rPr>
                    <w:t>昼间 [dB（A）]</w:t>
                  </w:r>
                </w:p>
              </w:tc>
              <w:tc>
                <w:tcPr>
                  <w:tcW w:w="2224" w:type="dxa"/>
                  <w:gridSpan w:val="4"/>
                  <w:tcMar>
                    <w:left w:w="28" w:type="dxa"/>
                    <w:right w:w="28" w:type="dxa"/>
                  </w:tcMar>
                  <w:vAlign w:val="center"/>
                </w:tcPr>
                <w:p>
                  <w:pPr>
                    <w:jc w:val="center"/>
                    <w:rPr>
                      <w:sz w:val="24"/>
                      <w:szCs w:val="24"/>
                    </w:rPr>
                  </w:pPr>
                  <w:r>
                    <w:rPr>
                      <w:sz w:val="24"/>
                      <w:szCs w:val="24"/>
                    </w:rPr>
                    <w:t>夜间[dB（A）]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2794" w:type="dxa"/>
                  <w:gridSpan w:val="2"/>
                  <w:vMerge w:val="continue"/>
                  <w:tcMar>
                    <w:left w:w="28" w:type="dxa"/>
                    <w:right w:w="28" w:type="dxa"/>
                  </w:tcMar>
                  <w:vAlign w:val="center"/>
                </w:tcPr>
                <w:p>
                  <w:pPr>
                    <w:jc w:val="center"/>
                    <w:rPr>
                      <w:sz w:val="24"/>
                      <w:szCs w:val="24"/>
                    </w:rPr>
                  </w:pPr>
                </w:p>
              </w:tc>
              <w:tc>
                <w:tcPr>
                  <w:tcW w:w="851" w:type="dxa"/>
                  <w:vMerge w:val="continue"/>
                  <w:tcMar>
                    <w:left w:w="28" w:type="dxa"/>
                    <w:right w:w="28" w:type="dxa"/>
                  </w:tcMar>
                  <w:vAlign w:val="center"/>
                </w:tcPr>
                <w:p>
                  <w:pPr>
                    <w:jc w:val="center"/>
                    <w:rPr>
                      <w:sz w:val="24"/>
                      <w:szCs w:val="24"/>
                    </w:rPr>
                  </w:pPr>
                </w:p>
              </w:tc>
              <w:tc>
                <w:tcPr>
                  <w:tcW w:w="709" w:type="dxa"/>
                  <w:vMerge w:val="continue"/>
                  <w:tcMar>
                    <w:left w:w="28" w:type="dxa"/>
                    <w:right w:w="28" w:type="dxa"/>
                  </w:tcMar>
                  <w:vAlign w:val="center"/>
                </w:tcPr>
                <w:p>
                  <w:pPr>
                    <w:jc w:val="center"/>
                    <w:rPr>
                      <w:sz w:val="24"/>
                      <w:szCs w:val="24"/>
                    </w:rPr>
                  </w:pPr>
                </w:p>
              </w:tc>
              <w:tc>
                <w:tcPr>
                  <w:tcW w:w="567" w:type="dxa"/>
                  <w:tcMar>
                    <w:left w:w="28" w:type="dxa"/>
                    <w:right w:w="28" w:type="dxa"/>
                  </w:tcMar>
                  <w:vAlign w:val="center"/>
                </w:tcPr>
                <w:p>
                  <w:pPr>
                    <w:jc w:val="center"/>
                    <w:rPr>
                      <w:sz w:val="24"/>
                      <w:szCs w:val="24"/>
                    </w:rPr>
                  </w:pPr>
                  <w:r>
                    <w:rPr>
                      <w:sz w:val="24"/>
                      <w:szCs w:val="24"/>
                    </w:rPr>
                    <w:t>现状</w:t>
                  </w:r>
                </w:p>
              </w:tc>
              <w:tc>
                <w:tcPr>
                  <w:tcW w:w="567" w:type="dxa"/>
                  <w:tcMar>
                    <w:left w:w="28" w:type="dxa"/>
                    <w:right w:w="28" w:type="dxa"/>
                  </w:tcMar>
                  <w:vAlign w:val="center"/>
                </w:tcPr>
                <w:p>
                  <w:pPr>
                    <w:jc w:val="center"/>
                    <w:rPr>
                      <w:sz w:val="24"/>
                      <w:szCs w:val="24"/>
                    </w:rPr>
                  </w:pPr>
                  <w:r>
                    <w:rPr>
                      <w:sz w:val="24"/>
                      <w:szCs w:val="24"/>
                    </w:rPr>
                    <w:t>预测</w:t>
                  </w:r>
                </w:p>
              </w:tc>
              <w:tc>
                <w:tcPr>
                  <w:tcW w:w="708" w:type="dxa"/>
                  <w:tcMar>
                    <w:left w:w="28" w:type="dxa"/>
                    <w:right w:w="28" w:type="dxa"/>
                  </w:tcMar>
                  <w:vAlign w:val="center"/>
                </w:tcPr>
                <w:p>
                  <w:pPr>
                    <w:jc w:val="center"/>
                    <w:rPr>
                      <w:sz w:val="24"/>
                      <w:szCs w:val="24"/>
                    </w:rPr>
                  </w:pPr>
                  <w:r>
                    <w:rPr>
                      <w:sz w:val="24"/>
                      <w:szCs w:val="24"/>
                    </w:rPr>
                    <w:t>评价标准</w:t>
                  </w:r>
                </w:p>
              </w:tc>
              <w:tc>
                <w:tcPr>
                  <w:tcW w:w="567" w:type="dxa"/>
                  <w:tcMar>
                    <w:left w:w="28" w:type="dxa"/>
                    <w:right w:w="28" w:type="dxa"/>
                  </w:tcMar>
                  <w:vAlign w:val="center"/>
                </w:tcPr>
                <w:p>
                  <w:pPr>
                    <w:jc w:val="center"/>
                    <w:rPr>
                      <w:sz w:val="24"/>
                      <w:szCs w:val="24"/>
                    </w:rPr>
                  </w:pPr>
                  <w:r>
                    <w:rPr>
                      <w:sz w:val="24"/>
                      <w:szCs w:val="24"/>
                    </w:rPr>
                    <w:t>达标情况</w:t>
                  </w:r>
                </w:p>
              </w:tc>
              <w:tc>
                <w:tcPr>
                  <w:tcW w:w="567" w:type="dxa"/>
                  <w:tcMar>
                    <w:left w:w="28" w:type="dxa"/>
                    <w:right w:w="28" w:type="dxa"/>
                  </w:tcMar>
                  <w:vAlign w:val="center"/>
                </w:tcPr>
                <w:p>
                  <w:pPr>
                    <w:jc w:val="center"/>
                    <w:rPr>
                      <w:sz w:val="24"/>
                      <w:szCs w:val="24"/>
                    </w:rPr>
                  </w:pPr>
                  <w:r>
                    <w:rPr>
                      <w:sz w:val="24"/>
                      <w:szCs w:val="24"/>
                    </w:rPr>
                    <w:t>现状</w:t>
                  </w:r>
                </w:p>
              </w:tc>
              <w:tc>
                <w:tcPr>
                  <w:tcW w:w="550" w:type="dxa"/>
                  <w:tcMar>
                    <w:left w:w="28" w:type="dxa"/>
                    <w:right w:w="28" w:type="dxa"/>
                  </w:tcMar>
                  <w:vAlign w:val="center"/>
                </w:tcPr>
                <w:p>
                  <w:pPr>
                    <w:jc w:val="center"/>
                    <w:rPr>
                      <w:sz w:val="24"/>
                      <w:szCs w:val="24"/>
                    </w:rPr>
                  </w:pPr>
                  <w:r>
                    <w:rPr>
                      <w:sz w:val="24"/>
                      <w:szCs w:val="24"/>
                    </w:rPr>
                    <w:t>预测</w:t>
                  </w:r>
                </w:p>
              </w:tc>
              <w:tc>
                <w:tcPr>
                  <w:tcW w:w="566" w:type="dxa"/>
                  <w:tcMar>
                    <w:left w:w="28" w:type="dxa"/>
                    <w:right w:w="28" w:type="dxa"/>
                  </w:tcMar>
                  <w:vAlign w:val="center"/>
                </w:tcPr>
                <w:p>
                  <w:pPr>
                    <w:jc w:val="center"/>
                    <w:rPr>
                      <w:sz w:val="24"/>
                      <w:szCs w:val="24"/>
                    </w:rPr>
                  </w:pPr>
                  <w:r>
                    <w:rPr>
                      <w:sz w:val="24"/>
                      <w:szCs w:val="24"/>
                    </w:rPr>
                    <w:t>评价标准</w:t>
                  </w:r>
                </w:p>
              </w:tc>
              <w:tc>
                <w:tcPr>
                  <w:tcW w:w="541" w:type="dxa"/>
                  <w:tcMar>
                    <w:left w:w="28" w:type="dxa"/>
                    <w:right w:w="28" w:type="dxa"/>
                  </w:tcMar>
                  <w:vAlign w:val="center"/>
                </w:tcPr>
                <w:p>
                  <w:pPr>
                    <w:jc w:val="center"/>
                    <w:rPr>
                      <w:sz w:val="24"/>
                      <w:szCs w:val="24"/>
                    </w:rPr>
                  </w:pPr>
                  <w:r>
                    <w:rPr>
                      <w:sz w:val="24"/>
                      <w:szCs w:val="24"/>
                    </w:rPr>
                    <w:t>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restart"/>
                  <w:tcMar>
                    <w:left w:w="28" w:type="dxa"/>
                    <w:right w:w="28" w:type="dxa"/>
                  </w:tcMar>
                  <w:vAlign w:val="center"/>
                </w:tcPr>
                <w:p>
                  <w:pPr>
                    <w:jc w:val="center"/>
                    <w:rPr>
                      <w:sz w:val="24"/>
                      <w:szCs w:val="24"/>
                    </w:rPr>
                  </w:pPr>
                  <w:r>
                    <w:rPr>
                      <w:sz w:val="24"/>
                      <w:szCs w:val="24"/>
                    </w:rPr>
                    <w:t>通益220kV变电站</w:t>
                  </w:r>
                </w:p>
              </w:tc>
              <w:tc>
                <w:tcPr>
                  <w:tcW w:w="1984" w:type="dxa"/>
                  <w:tcMar>
                    <w:left w:w="28" w:type="dxa"/>
                    <w:right w:w="28" w:type="dxa"/>
                  </w:tcMar>
                  <w:vAlign w:val="center"/>
                </w:tcPr>
                <w:p>
                  <w:pPr>
                    <w:jc w:val="center"/>
                    <w:rPr>
                      <w:sz w:val="24"/>
                      <w:szCs w:val="24"/>
                    </w:rPr>
                  </w:pPr>
                  <w:r>
                    <w:rPr>
                      <w:sz w:val="24"/>
                      <w:szCs w:val="24"/>
                    </w:rPr>
                    <w:t>南侧厂界#1</w:t>
                  </w:r>
                </w:p>
              </w:tc>
              <w:tc>
                <w:tcPr>
                  <w:tcW w:w="851" w:type="dxa"/>
                  <w:tcMar>
                    <w:left w:w="28" w:type="dxa"/>
                    <w:right w:w="28" w:type="dxa"/>
                  </w:tcMar>
                  <w:vAlign w:val="center"/>
                </w:tcPr>
                <w:p>
                  <w:pPr>
                    <w:jc w:val="center"/>
                    <w:rPr>
                      <w:sz w:val="24"/>
                      <w:szCs w:val="24"/>
                    </w:rPr>
                  </w:pPr>
                  <w:r>
                    <w:rPr>
                      <w:sz w:val="24"/>
                      <w:szCs w:val="24"/>
                    </w:rPr>
                    <w:t>90</w:t>
                  </w:r>
                </w:p>
              </w:tc>
              <w:tc>
                <w:tcPr>
                  <w:tcW w:w="709" w:type="dxa"/>
                  <w:tcMar>
                    <w:left w:w="28" w:type="dxa"/>
                    <w:right w:w="28" w:type="dxa"/>
                  </w:tcMar>
                  <w:vAlign w:val="center"/>
                </w:tcPr>
                <w:p>
                  <w:pPr>
                    <w:widowControl/>
                    <w:jc w:val="center"/>
                    <w:rPr>
                      <w:sz w:val="24"/>
                      <w:szCs w:val="24"/>
                    </w:rPr>
                  </w:pPr>
                  <w:r>
                    <w:rPr>
                      <w:sz w:val="24"/>
                      <w:szCs w:val="24"/>
                    </w:rPr>
                    <w:t>30.9</w:t>
                  </w:r>
                </w:p>
              </w:tc>
              <w:tc>
                <w:tcPr>
                  <w:tcW w:w="567" w:type="dxa"/>
                  <w:tcMar>
                    <w:left w:w="28" w:type="dxa"/>
                    <w:right w:w="28" w:type="dxa"/>
                  </w:tcMar>
                  <w:vAlign w:val="center"/>
                </w:tcPr>
                <w:p>
                  <w:pPr>
                    <w:jc w:val="center"/>
                    <w:rPr>
                      <w:sz w:val="24"/>
                      <w:szCs w:val="24"/>
                    </w:rPr>
                  </w:pPr>
                  <w:r>
                    <w:rPr>
                      <w:sz w:val="24"/>
                      <w:szCs w:val="24"/>
                    </w:rPr>
                    <w:t>46.2</w:t>
                  </w:r>
                </w:p>
              </w:tc>
              <w:tc>
                <w:tcPr>
                  <w:tcW w:w="567" w:type="dxa"/>
                  <w:tcMar>
                    <w:left w:w="28" w:type="dxa"/>
                    <w:right w:w="28" w:type="dxa"/>
                  </w:tcMar>
                  <w:vAlign w:val="center"/>
                </w:tcPr>
                <w:p>
                  <w:pPr>
                    <w:jc w:val="center"/>
                    <w:rPr>
                      <w:sz w:val="24"/>
                      <w:szCs w:val="24"/>
                    </w:rPr>
                  </w:pPr>
                  <w:r>
                    <w:rPr>
                      <w:sz w:val="24"/>
                      <w:szCs w:val="24"/>
                    </w:rPr>
                    <w:t>46.3</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42.3</w:t>
                  </w:r>
                </w:p>
              </w:tc>
              <w:tc>
                <w:tcPr>
                  <w:tcW w:w="550" w:type="dxa"/>
                  <w:tcMar>
                    <w:left w:w="28" w:type="dxa"/>
                    <w:right w:w="28" w:type="dxa"/>
                  </w:tcMar>
                  <w:vAlign w:val="center"/>
                </w:tcPr>
                <w:p>
                  <w:pPr>
                    <w:jc w:val="center"/>
                    <w:rPr>
                      <w:sz w:val="24"/>
                      <w:szCs w:val="24"/>
                    </w:rPr>
                  </w:pPr>
                  <w:r>
                    <w:rPr>
                      <w:sz w:val="24"/>
                      <w:szCs w:val="24"/>
                    </w:rPr>
                    <w:t>42.6</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南侧厂界#2</w:t>
                  </w:r>
                </w:p>
              </w:tc>
              <w:tc>
                <w:tcPr>
                  <w:tcW w:w="851" w:type="dxa"/>
                  <w:tcMar>
                    <w:left w:w="28" w:type="dxa"/>
                    <w:right w:w="28" w:type="dxa"/>
                  </w:tcMar>
                  <w:vAlign w:val="center"/>
                </w:tcPr>
                <w:p>
                  <w:pPr>
                    <w:jc w:val="center"/>
                    <w:rPr>
                      <w:sz w:val="24"/>
                      <w:szCs w:val="24"/>
                    </w:rPr>
                  </w:pPr>
                  <w:r>
                    <w:rPr>
                      <w:sz w:val="24"/>
                      <w:szCs w:val="24"/>
                    </w:rPr>
                    <w:t>97</w:t>
                  </w:r>
                </w:p>
              </w:tc>
              <w:tc>
                <w:tcPr>
                  <w:tcW w:w="709" w:type="dxa"/>
                  <w:tcMar>
                    <w:left w:w="28" w:type="dxa"/>
                    <w:right w:w="28" w:type="dxa"/>
                  </w:tcMar>
                  <w:vAlign w:val="center"/>
                </w:tcPr>
                <w:p>
                  <w:pPr>
                    <w:jc w:val="center"/>
                    <w:rPr>
                      <w:sz w:val="24"/>
                      <w:szCs w:val="24"/>
                    </w:rPr>
                  </w:pPr>
                  <w:r>
                    <w:rPr>
                      <w:sz w:val="24"/>
                      <w:szCs w:val="24"/>
                    </w:rPr>
                    <w:t>30.3</w:t>
                  </w:r>
                </w:p>
              </w:tc>
              <w:tc>
                <w:tcPr>
                  <w:tcW w:w="567" w:type="dxa"/>
                  <w:tcMar>
                    <w:left w:w="28" w:type="dxa"/>
                    <w:right w:w="28" w:type="dxa"/>
                  </w:tcMar>
                  <w:vAlign w:val="center"/>
                </w:tcPr>
                <w:p>
                  <w:pPr>
                    <w:jc w:val="center"/>
                    <w:rPr>
                      <w:sz w:val="24"/>
                      <w:szCs w:val="24"/>
                    </w:rPr>
                  </w:pPr>
                  <w:r>
                    <w:rPr>
                      <w:sz w:val="24"/>
                      <w:szCs w:val="24"/>
                    </w:rPr>
                    <w:t>44.3</w:t>
                  </w:r>
                </w:p>
              </w:tc>
              <w:tc>
                <w:tcPr>
                  <w:tcW w:w="567" w:type="dxa"/>
                  <w:tcMar>
                    <w:left w:w="28" w:type="dxa"/>
                    <w:right w:w="28" w:type="dxa"/>
                  </w:tcMar>
                  <w:vAlign w:val="center"/>
                </w:tcPr>
                <w:p>
                  <w:pPr>
                    <w:jc w:val="center"/>
                    <w:rPr>
                      <w:sz w:val="24"/>
                      <w:szCs w:val="24"/>
                    </w:rPr>
                  </w:pPr>
                  <w:r>
                    <w:rPr>
                      <w:sz w:val="24"/>
                      <w:szCs w:val="24"/>
                    </w:rPr>
                    <w:t>44.5</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41.2</w:t>
                  </w:r>
                </w:p>
              </w:tc>
              <w:tc>
                <w:tcPr>
                  <w:tcW w:w="550" w:type="dxa"/>
                  <w:tcMar>
                    <w:left w:w="28" w:type="dxa"/>
                    <w:right w:w="28" w:type="dxa"/>
                  </w:tcMar>
                  <w:vAlign w:val="center"/>
                </w:tcPr>
                <w:p>
                  <w:pPr>
                    <w:jc w:val="center"/>
                    <w:rPr>
                      <w:sz w:val="24"/>
                      <w:szCs w:val="24"/>
                    </w:rPr>
                  </w:pPr>
                  <w:r>
                    <w:rPr>
                      <w:sz w:val="24"/>
                      <w:szCs w:val="24"/>
                    </w:rPr>
                    <w:t>41.5</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西侧厂界#3</w:t>
                  </w:r>
                </w:p>
              </w:tc>
              <w:tc>
                <w:tcPr>
                  <w:tcW w:w="851" w:type="dxa"/>
                  <w:tcMar>
                    <w:left w:w="28" w:type="dxa"/>
                    <w:right w:w="28" w:type="dxa"/>
                  </w:tcMar>
                  <w:vAlign w:val="center"/>
                </w:tcPr>
                <w:p>
                  <w:pPr>
                    <w:jc w:val="center"/>
                    <w:rPr>
                      <w:sz w:val="24"/>
                      <w:szCs w:val="24"/>
                    </w:rPr>
                  </w:pPr>
                  <w:r>
                    <w:rPr>
                      <w:sz w:val="24"/>
                      <w:szCs w:val="24"/>
                    </w:rPr>
                    <w:t>77</w:t>
                  </w:r>
                </w:p>
              </w:tc>
              <w:tc>
                <w:tcPr>
                  <w:tcW w:w="709" w:type="dxa"/>
                  <w:tcMar>
                    <w:left w:w="28" w:type="dxa"/>
                    <w:right w:w="28" w:type="dxa"/>
                  </w:tcMar>
                  <w:vAlign w:val="center"/>
                </w:tcPr>
                <w:p>
                  <w:pPr>
                    <w:jc w:val="center"/>
                    <w:rPr>
                      <w:sz w:val="24"/>
                      <w:szCs w:val="24"/>
                    </w:rPr>
                  </w:pPr>
                  <w:r>
                    <w:rPr>
                      <w:sz w:val="24"/>
                      <w:szCs w:val="24"/>
                    </w:rPr>
                    <w:t>32.3</w:t>
                  </w:r>
                </w:p>
              </w:tc>
              <w:tc>
                <w:tcPr>
                  <w:tcW w:w="567" w:type="dxa"/>
                  <w:tcMar>
                    <w:left w:w="28" w:type="dxa"/>
                    <w:right w:w="28" w:type="dxa"/>
                  </w:tcMar>
                  <w:vAlign w:val="center"/>
                </w:tcPr>
                <w:p>
                  <w:pPr>
                    <w:jc w:val="center"/>
                    <w:rPr>
                      <w:sz w:val="24"/>
                      <w:szCs w:val="24"/>
                    </w:rPr>
                  </w:pPr>
                  <w:r>
                    <w:rPr>
                      <w:sz w:val="24"/>
                      <w:szCs w:val="24"/>
                    </w:rPr>
                    <w:t>48.7</w:t>
                  </w:r>
                </w:p>
              </w:tc>
              <w:tc>
                <w:tcPr>
                  <w:tcW w:w="567" w:type="dxa"/>
                  <w:tcMar>
                    <w:left w:w="28" w:type="dxa"/>
                    <w:right w:w="28" w:type="dxa"/>
                  </w:tcMar>
                  <w:vAlign w:val="center"/>
                </w:tcPr>
                <w:p>
                  <w:pPr>
                    <w:jc w:val="center"/>
                    <w:rPr>
                      <w:sz w:val="24"/>
                      <w:szCs w:val="24"/>
                    </w:rPr>
                  </w:pPr>
                  <w:r>
                    <w:rPr>
                      <w:sz w:val="24"/>
                      <w:szCs w:val="24"/>
                    </w:rPr>
                    <w:t>48.8</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45.2</w:t>
                  </w:r>
                </w:p>
              </w:tc>
              <w:tc>
                <w:tcPr>
                  <w:tcW w:w="550" w:type="dxa"/>
                  <w:tcMar>
                    <w:left w:w="28" w:type="dxa"/>
                    <w:right w:w="28" w:type="dxa"/>
                  </w:tcMar>
                  <w:vAlign w:val="center"/>
                </w:tcPr>
                <w:p>
                  <w:pPr>
                    <w:jc w:val="center"/>
                    <w:rPr>
                      <w:sz w:val="24"/>
                      <w:szCs w:val="24"/>
                    </w:rPr>
                  </w:pPr>
                  <w:r>
                    <w:rPr>
                      <w:sz w:val="24"/>
                      <w:szCs w:val="24"/>
                    </w:rPr>
                    <w:t>45.4</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西侧厂界#4</w:t>
                  </w:r>
                </w:p>
              </w:tc>
              <w:tc>
                <w:tcPr>
                  <w:tcW w:w="851" w:type="dxa"/>
                  <w:tcMar>
                    <w:left w:w="28" w:type="dxa"/>
                    <w:right w:w="28" w:type="dxa"/>
                  </w:tcMar>
                  <w:vAlign w:val="center"/>
                </w:tcPr>
                <w:p>
                  <w:pPr>
                    <w:jc w:val="center"/>
                    <w:rPr>
                      <w:sz w:val="24"/>
                      <w:szCs w:val="24"/>
                    </w:rPr>
                  </w:pPr>
                  <w:r>
                    <w:rPr>
                      <w:sz w:val="24"/>
                      <w:szCs w:val="24"/>
                    </w:rPr>
                    <w:t>65</w:t>
                  </w:r>
                </w:p>
              </w:tc>
              <w:tc>
                <w:tcPr>
                  <w:tcW w:w="709" w:type="dxa"/>
                  <w:tcMar>
                    <w:left w:w="28" w:type="dxa"/>
                    <w:right w:w="28" w:type="dxa"/>
                  </w:tcMar>
                  <w:vAlign w:val="center"/>
                </w:tcPr>
                <w:p>
                  <w:pPr>
                    <w:jc w:val="center"/>
                    <w:rPr>
                      <w:sz w:val="24"/>
                      <w:szCs w:val="24"/>
                    </w:rPr>
                  </w:pPr>
                  <w:r>
                    <w:rPr>
                      <w:sz w:val="24"/>
                      <w:szCs w:val="24"/>
                    </w:rPr>
                    <w:t>33.7</w:t>
                  </w:r>
                </w:p>
              </w:tc>
              <w:tc>
                <w:tcPr>
                  <w:tcW w:w="567" w:type="dxa"/>
                  <w:tcMar>
                    <w:left w:w="28" w:type="dxa"/>
                    <w:right w:w="28" w:type="dxa"/>
                  </w:tcMar>
                  <w:vAlign w:val="center"/>
                </w:tcPr>
                <w:p>
                  <w:pPr>
                    <w:jc w:val="center"/>
                    <w:rPr>
                      <w:sz w:val="24"/>
                      <w:szCs w:val="24"/>
                    </w:rPr>
                  </w:pPr>
                  <w:r>
                    <w:rPr>
                      <w:sz w:val="24"/>
                      <w:szCs w:val="24"/>
                    </w:rPr>
                    <w:t>47.4</w:t>
                  </w:r>
                </w:p>
              </w:tc>
              <w:tc>
                <w:tcPr>
                  <w:tcW w:w="567" w:type="dxa"/>
                  <w:tcMar>
                    <w:left w:w="28" w:type="dxa"/>
                    <w:right w:w="28" w:type="dxa"/>
                  </w:tcMar>
                  <w:vAlign w:val="center"/>
                </w:tcPr>
                <w:p>
                  <w:pPr>
                    <w:jc w:val="center"/>
                    <w:rPr>
                      <w:sz w:val="24"/>
                      <w:szCs w:val="24"/>
                    </w:rPr>
                  </w:pPr>
                  <w:r>
                    <w:rPr>
                      <w:sz w:val="24"/>
                      <w:szCs w:val="24"/>
                    </w:rPr>
                    <w:t>47.6</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45.1</w:t>
                  </w:r>
                </w:p>
              </w:tc>
              <w:tc>
                <w:tcPr>
                  <w:tcW w:w="550" w:type="dxa"/>
                  <w:tcMar>
                    <w:left w:w="28" w:type="dxa"/>
                    <w:right w:w="28" w:type="dxa"/>
                  </w:tcMar>
                  <w:vAlign w:val="center"/>
                </w:tcPr>
                <w:p>
                  <w:pPr>
                    <w:jc w:val="center"/>
                    <w:rPr>
                      <w:sz w:val="24"/>
                      <w:szCs w:val="24"/>
                    </w:rPr>
                  </w:pPr>
                  <w:r>
                    <w:rPr>
                      <w:sz w:val="24"/>
                      <w:szCs w:val="24"/>
                    </w:rPr>
                    <w:t>45.4</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北侧厂界#5</w:t>
                  </w:r>
                </w:p>
              </w:tc>
              <w:tc>
                <w:tcPr>
                  <w:tcW w:w="851" w:type="dxa"/>
                  <w:tcMar>
                    <w:left w:w="28" w:type="dxa"/>
                    <w:right w:w="28" w:type="dxa"/>
                  </w:tcMar>
                  <w:vAlign w:val="center"/>
                </w:tcPr>
                <w:p>
                  <w:pPr>
                    <w:jc w:val="center"/>
                    <w:rPr>
                      <w:sz w:val="24"/>
                      <w:szCs w:val="24"/>
                    </w:rPr>
                  </w:pPr>
                  <w:r>
                    <w:rPr>
                      <w:sz w:val="24"/>
                      <w:szCs w:val="24"/>
                    </w:rPr>
                    <w:t>56</w:t>
                  </w:r>
                </w:p>
              </w:tc>
              <w:tc>
                <w:tcPr>
                  <w:tcW w:w="709" w:type="dxa"/>
                  <w:tcMar>
                    <w:left w:w="28" w:type="dxa"/>
                    <w:right w:w="28" w:type="dxa"/>
                  </w:tcMar>
                  <w:vAlign w:val="center"/>
                </w:tcPr>
                <w:p>
                  <w:pPr>
                    <w:jc w:val="center"/>
                    <w:rPr>
                      <w:sz w:val="24"/>
                      <w:szCs w:val="24"/>
                    </w:rPr>
                  </w:pPr>
                  <w:r>
                    <w:rPr>
                      <w:sz w:val="24"/>
                      <w:szCs w:val="24"/>
                    </w:rPr>
                    <w:t>35.0</w:t>
                  </w:r>
                </w:p>
              </w:tc>
              <w:tc>
                <w:tcPr>
                  <w:tcW w:w="567" w:type="dxa"/>
                  <w:tcMar>
                    <w:left w:w="28" w:type="dxa"/>
                    <w:right w:w="28" w:type="dxa"/>
                  </w:tcMar>
                  <w:vAlign w:val="center"/>
                </w:tcPr>
                <w:p>
                  <w:pPr>
                    <w:jc w:val="center"/>
                    <w:rPr>
                      <w:sz w:val="24"/>
                      <w:szCs w:val="24"/>
                    </w:rPr>
                  </w:pPr>
                  <w:r>
                    <w:rPr>
                      <w:sz w:val="24"/>
                      <w:szCs w:val="24"/>
                    </w:rPr>
                    <w:t>44.2</w:t>
                  </w:r>
                </w:p>
              </w:tc>
              <w:tc>
                <w:tcPr>
                  <w:tcW w:w="567" w:type="dxa"/>
                  <w:tcMar>
                    <w:left w:w="28" w:type="dxa"/>
                    <w:right w:w="28" w:type="dxa"/>
                  </w:tcMar>
                  <w:vAlign w:val="center"/>
                </w:tcPr>
                <w:p>
                  <w:pPr>
                    <w:jc w:val="center"/>
                    <w:rPr>
                      <w:sz w:val="24"/>
                      <w:szCs w:val="24"/>
                    </w:rPr>
                  </w:pPr>
                  <w:r>
                    <w:rPr>
                      <w:sz w:val="24"/>
                      <w:szCs w:val="24"/>
                    </w:rPr>
                    <w:t>44.7</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41.4</w:t>
                  </w:r>
                </w:p>
              </w:tc>
              <w:tc>
                <w:tcPr>
                  <w:tcW w:w="550" w:type="dxa"/>
                  <w:tcMar>
                    <w:left w:w="28" w:type="dxa"/>
                    <w:right w:w="28" w:type="dxa"/>
                  </w:tcMar>
                  <w:vAlign w:val="center"/>
                </w:tcPr>
                <w:p>
                  <w:pPr>
                    <w:jc w:val="center"/>
                    <w:rPr>
                      <w:sz w:val="24"/>
                      <w:szCs w:val="24"/>
                    </w:rPr>
                  </w:pPr>
                  <w:r>
                    <w:rPr>
                      <w:sz w:val="24"/>
                      <w:szCs w:val="24"/>
                    </w:rPr>
                    <w:t>42.3</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北侧厂界#7</w:t>
                  </w:r>
                </w:p>
              </w:tc>
              <w:tc>
                <w:tcPr>
                  <w:tcW w:w="851" w:type="dxa"/>
                  <w:tcMar>
                    <w:left w:w="28" w:type="dxa"/>
                    <w:right w:w="28" w:type="dxa"/>
                  </w:tcMar>
                  <w:vAlign w:val="center"/>
                </w:tcPr>
                <w:p>
                  <w:pPr>
                    <w:jc w:val="center"/>
                    <w:rPr>
                      <w:sz w:val="24"/>
                      <w:szCs w:val="24"/>
                    </w:rPr>
                  </w:pPr>
                  <w:r>
                    <w:rPr>
                      <w:sz w:val="24"/>
                      <w:szCs w:val="24"/>
                    </w:rPr>
                    <w:t>74</w:t>
                  </w:r>
                </w:p>
              </w:tc>
              <w:tc>
                <w:tcPr>
                  <w:tcW w:w="709" w:type="dxa"/>
                  <w:tcMar>
                    <w:left w:w="28" w:type="dxa"/>
                    <w:right w:w="28" w:type="dxa"/>
                  </w:tcMar>
                  <w:vAlign w:val="center"/>
                </w:tcPr>
                <w:p>
                  <w:pPr>
                    <w:jc w:val="center"/>
                    <w:rPr>
                      <w:sz w:val="24"/>
                      <w:szCs w:val="24"/>
                    </w:rPr>
                  </w:pPr>
                  <w:r>
                    <w:rPr>
                      <w:sz w:val="24"/>
                      <w:szCs w:val="24"/>
                    </w:rPr>
                    <w:t>32.6</w:t>
                  </w:r>
                </w:p>
              </w:tc>
              <w:tc>
                <w:tcPr>
                  <w:tcW w:w="567" w:type="dxa"/>
                  <w:tcMar>
                    <w:left w:w="28" w:type="dxa"/>
                    <w:right w:w="28" w:type="dxa"/>
                  </w:tcMar>
                  <w:vAlign w:val="center"/>
                </w:tcPr>
                <w:p>
                  <w:pPr>
                    <w:jc w:val="center"/>
                    <w:rPr>
                      <w:sz w:val="24"/>
                      <w:szCs w:val="24"/>
                    </w:rPr>
                  </w:pPr>
                  <w:r>
                    <w:rPr>
                      <w:sz w:val="24"/>
                      <w:szCs w:val="24"/>
                    </w:rPr>
                    <w:t>41.4</w:t>
                  </w:r>
                </w:p>
              </w:tc>
              <w:tc>
                <w:tcPr>
                  <w:tcW w:w="567" w:type="dxa"/>
                  <w:tcMar>
                    <w:left w:w="28" w:type="dxa"/>
                    <w:right w:w="28" w:type="dxa"/>
                  </w:tcMar>
                  <w:vAlign w:val="center"/>
                </w:tcPr>
                <w:p>
                  <w:pPr>
                    <w:jc w:val="center"/>
                    <w:rPr>
                      <w:sz w:val="24"/>
                      <w:szCs w:val="24"/>
                    </w:rPr>
                  </w:pPr>
                  <w:r>
                    <w:rPr>
                      <w:sz w:val="24"/>
                      <w:szCs w:val="24"/>
                    </w:rPr>
                    <w:t>41.9</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43.1</w:t>
                  </w:r>
                </w:p>
              </w:tc>
              <w:tc>
                <w:tcPr>
                  <w:tcW w:w="550" w:type="dxa"/>
                  <w:tcMar>
                    <w:left w:w="28" w:type="dxa"/>
                    <w:right w:w="28" w:type="dxa"/>
                  </w:tcMar>
                  <w:vAlign w:val="center"/>
                </w:tcPr>
                <w:p>
                  <w:pPr>
                    <w:jc w:val="center"/>
                    <w:rPr>
                      <w:sz w:val="24"/>
                      <w:szCs w:val="24"/>
                    </w:rPr>
                  </w:pPr>
                  <w:r>
                    <w:rPr>
                      <w:sz w:val="24"/>
                      <w:szCs w:val="24"/>
                    </w:rPr>
                    <w:t>43.5</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东侧厂界#9</w:t>
                  </w:r>
                </w:p>
              </w:tc>
              <w:tc>
                <w:tcPr>
                  <w:tcW w:w="851" w:type="dxa"/>
                  <w:tcMar>
                    <w:left w:w="28" w:type="dxa"/>
                    <w:right w:w="28" w:type="dxa"/>
                  </w:tcMar>
                  <w:vAlign w:val="center"/>
                </w:tcPr>
                <w:p>
                  <w:pPr>
                    <w:jc w:val="center"/>
                    <w:rPr>
                      <w:sz w:val="24"/>
                      <w:szCs w:val="24"/>
                    </w:rPr>
                  </w:pPr>
                  <w:r>
                    <w:rPr>
                      <w:sz w:val="24"/>
                      <w:szCs w:val="24"/>
                    </w:rPr>
                    <w:t>72</w:t>
                  </w:r>
                </w:p>
              </w:tc>
              <w:tc>
                <w:tcPr>
                  <w:tcW w:w="709" w:type="dxa"/>
                  <w:tcMar>
                    <w:left w:w="28" w:type="dxa"/>
                    <w:right w:w="28" w:type="dxa"/>
                  </w:tcMar>
                  <w:vAlign w:val="center"/>
                </w:tcPr>
                <w:p>
                  <w:pPr>
                    <w:jc w:val="center"/>
                    <w:rPr>
                      <w:sz w:val="24"/>
                      <w:szCs w:val="24"/>
                    </w:rPr>
                  </w:pPr>
                  <w:r>
                    <w:rPr>
                      <w:sz w:val="24"/>
                      <w:szCs w:val="24"/>
                    </w:rPr>
                    <w:t>32.9</w:t>
                  </w:r>
                </w:p>
              </w:tc>
              <w:tc>
                <w:tcPr>
                  <w:tcW w:w="567" w:type="dxa"/>
                  <w:tcMar>
                    <w:left w:w="28" w:type="dxa"/>
                    <w:right w:w="28" w:type="dxa"/>
                  </w:tcMar>
                  <w:vAlign w:val="center"/>
                </w:tcPr>
                <w:p>
                  <w:pPr>
                    <w:jc w:val="center"/>
                    <w:rPr>
                      <w:sz w:val="24"/>
                      <w:szCs w:val="24"/>
                    </w:rPr>
                  </w:pPr>
                  <w:r>
                    <w:rPr>
                      <w:sz w:val="24"/>
                      <w:szCs w:val="24"/>
                    </w:rPr>
                    <w:t>42.0</w:t>
                  </w:r>
                </w:p>
              </w:tc>
              <w:tc>
                <w:tcPr>
                  <w:tcW w:w="567" w:type="dxa"/>
                  <w:tcMar>
                    <w:left w:w="28" w:type="dxa"/>
                    <w:right w:w="28" w:type="dxa"/>
                  </w:tcMar>
                  <w:vAlign w:val="center"/>
                </w:tcPr>
                <w:p>
                  <w:pPr>
                    <w:jc w:val="center"/>
                    <w:rPr>
                      <w:sz w:val="24"/>
                      <w:szCs w:val="24"/>
                    </w:rPr>
                  </w:pPr>
                  <w:r>
                    <w:rPr>
                      <w:sz w:val="24"/>
                      <w:szCs w:val="24"/>
                    </w:rPr>
                    <w:t>42.5</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40.0</w:t>
                  </w:r>
                </w:p>
              </w:tc>
              <w:tc>
                <w:tcPr>
                  <w:tcW w:w="550" w:type="dxa"/>
                  <w:tcMar>
                    <w:left w:w="28" w:type="dxa"/>
                    <w:right w:w="28" w:type="dxa"/>
                  </w:tcMar>
                  <w:vAlign w:val="center"/>
                </w:tcPr>
                <w:p>
                  <w:pPr>
                    <w:jc w:val="center"/>
                    <w:rPr>
                      <w:sz w:val="24"/>
                      <w:szCs w:val="24"/>
                    </w:rPr>
                  </w:pPr>
                  <w:r>
                    <w:rPr>
                      <w:sz w:val="24"/>
                      <w:szCs w:val="24"/>
                    </w:rPr>
                    <w:t>40.8</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厂界北侧敏感点旺宁商务宾馆#6</w:t>
                  </w:r>
                </w:p>
              </w:tc>
              <w:tc>
                <w:tcPr>
                  <w:tcW w:w="851" w:type="dxa"/>
                  <w:tcMar>
                    <w:left w:w="28" w:type="dxa"/>
                    <w:right w:w="28" w:type="dxa"/>
                  </w:tcMar>
                  <w:vAlign w:val="center"/>
                </w:tcPr>
                <w:p>
                  <w:pPr>
                    <w:jc w:val="center"/>
                    <w:rPr>
                      <w:sz w:val="24"/>
                      <w:szCs w:val="24"/>
                    </w:rPr>
                  </w:pPr>
                  <w:r>
                    <w:rPr>
                      <w:sz w:val="24"/>
                      <w:szCs w:val="24"/>
                    </w:rPr>
                    <w:t>98</w:t>
                  </w:r>
                </w:p>
              </w:tc>
              <w:tc>
                <w:tcPr>
                  <w:tcW w:w="709" w:type="dxa"/>
                  <w:tcMar>
                    <w:left w:w="28" w:type="dxa"/>
                    <w:right w:w="28" w:type="dxa"/>
                  </w:tcMar>
                  <w:vAlign w:val="center"/>
                </w:tcPr>
                <w:p>
                  <w:pPr>
                    <w:jc w:val="center"/>
                    <w:rPr>
                      <w:sz w:val="24"/>
                      <w:szCs w:val="24"/>
                    </w:rPr>
                  </w:pPr>
                  <w:r>
                    <w:rPr>
                      <w:sz w:val="24"/>
                      <w:szCs w:val="24"/>
                    </w:rPr>
                    <w:t>30.2</w:t>
                  </w:r>
                </w:p>
              </w:tc>
              <w:tc>
                <w:tcPr>
                  <w:tcW w:w="567" w:type="dxa"/>
                  <w:tcMar>
                    <w:left w:w="28" w:type="dxa"/>
                    <w:right w:w="28" w:type="dxa"/>
                  </w:tcMar>
                  <w:vAlign w:val="center"/>
                </w:tcPr>
                <w:p>
                  <w:pPr>
                    <w:jc w:val="center"/>
                    <w:rPr>
                      <w:sz w:val="24"/>
                      <w:szCs w:val="24"/>
                    </w:rPr>
                  </w:pPr>
                  <w:r>
                    <w:rPr>
                      <w:sz w:val="24"/>
                      <w:szCs w:val="24"/>
                    </w:rPr>
                    <w:t>47.5</w:t>
                  </w:r>
                </w:p>
              </w:tc>
              <w:tc>
                <w:tcPr>
                  <w:tcW w:w="567" w:type="dxa"/>
                  <w:tcMar>
                    <w:left w:w="28" w:type="dxa"/>
                    <w:right w:w="28" w:type="dxa"/>
                  </w:tcMar>
                  <w:vAlign w:val="center"/>
                </w:tcPr>
                <w:p>
                  <w:pPr>
                    <w:jc w:val="center"/>
                    <w:rPr>
                      <w:sz w:val="24"/>
                      <w:szCs w:val="24"/>
                    </w:rPr>
                  </w:pPr>
                  <w:r>
                    <w:rPr>
                      <w:sz w:val="24"/>
                      <w:szCs w:val="24"/>
                    </w:rPr>
                    <w:t>47.6</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45.2</w:t>
                  </w:r>
                </w:p>
              </w:tc>
              <w:tc>
                <w:tcPr>
                  <w:tcW w:w="550" w:type="dxa"/>
                  <w:tcMar>
                    <w:left w:w="28" w:type="dxa"/>
                    <w:right w:w="28" w:type="dxa"/>
                  </w:tcMar>
                  <w:vAlign w:val="center"/>
                </w:tcPr>
                <w:p>
                  <w:pPr>
                    <w:jc w:val="center"/>
                    <w:rPr>
                      <w:sz w:val="24"/>
                      <w:szCs w:val="24"/>
                    </w:rPr>
                  </w:pPr>
                  <w:r>
                    <w:rPr>
                      <w:sz w:val="24"/>
                      <w:szCs w:val="24"/>
                    </w:rPr>
                    <w:t>45.3</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厂界东侧敏感点旺宁新村小区#8</w:t>
                  </w:r>
                </w:p>
              </w:tc>
              <w:tc>
                <w:tcPr>
                  <w:tcW w:w="851" w:type="dxa"/>
                  <w:tcMar>
                    <w:left w:w="28" w:type="dxa"/>
                    <w:right w:w="28" w:type="dxa"/>
                  </w:tcMar>
                  <w:vAlign w:val="center"/>
                </w:tcPr>
                <w:p>
                  <w:pPr>
                    <w:jc w:val="center"/>
                    <w:rPr>
                      <w:sz w:val="24"/>
                      <w:szCs w:val="24"/>
                    </w:rPr>
                  </w:pPr>
                  <w:r>
                    <w:rPr>
                      <w:sz w:val="24"/>
                      <w:szCs w:val="24"/>
                    </w:rPr>
                    <w:t>110</w:t>
                  </w:r>
                </w:p>
              </w:tc>
              <w:tc>
                <w:tcPr>
                  <w:tcW w:w="709" w:type="dxa"/>
                  <w:tcMar>
                    <w:left w:w="28" w:type="dxa"/>
                    <w:right w:w="28" w:type="dxa"/>
                  </w:tcMar>
                  <w:vAlign w:val="center"/>
                </w:tcPr>
                <w:p>
                  <w:pPr>
                    <w:jc w:val="center"/>
                    <w:rPr>
                      <w:sz w:val="24"/>
                      <w:szCs w:val="24"/>
                    </w:rPr>
                  </w:pPr>
                  <w:r>
                    <w:rPr>
                      <w:sz w:val="24"/>
                      <w:szCs w:val="24"/>
                    </w:rPr>
                    <w:t>29.2</w:t>
                  </w:r>
                </w:p>
              </w:tc>
              <w:tc>
                <w:tcPr>
                  <w:tcW w:w="567" w:type="dxa"/>
                  <w:tcMar>
                    <w:left w:w="28" w:type="dxa"/>
                    <w:right w:w="28" w:type="dxa"/>
                  </w:tcMar>
                  <w:vAlign w:val="center"/>
                </w:tcPr>
                <w:p>
                  <w:pPr>
                    <w:jc w:val="center"/>
                    <w:rPr>
                      <w:sz w:val="24"/>
                      <w:szCs w:val="24"/>
                    </w:rPr>
                  </w:pPr>
                  <w:r>
                    <w:rPr>
                      <w:sz w:val="24"/>
                      <w:szCs w:val="24"/>
                    </w:rPr>
                    <w:t>44.5</w:t>
                  </w:r>
                </w:p>
              </w:tc>
              <w:tc>
                <w:tcPr>
                  <w:tcW w:w="567" w:type="dxa"/>
                  <w:tcMar>
                    <w:left w:w="28" w:type="dxa"/>
                    <w:right w:w="28" w:type="dxa"/>
                  </w:tcMar>
                  <w:vAlign w:val="center"/>
                </w:tcPr>
                <w:p>
                  <w:pPr>
                    <w:jc w:val="center"/>
                    <w:rPr>
                      <w:sz w:val="24"/>
                      <w:szCs w:val="24"/>
                    </w:rPr>
                  </w:pPr>
                  <w:r>
                    <w:rPr>
                      <w:sz w:val="24"/>
                      <w:szCs w:val="24"/>
                    </w:rPr>
                    <w:t>44.6</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41.5</w:t>
                  </w:r>
                </w:p>
              </w:tc>
              <w:tc>
                <w:tcPr>
                  <w:tcW w:w="550" w:type="dxa"/>
                  <w:tcMar>
                    <w:left w:w="28" w:type="dxa"/>
                    <w:right w:w="28" w:type="dxa"/>
                  </w:tcMar>
                  <w:vAlign w:val="center"/>
                </w:tcPr>
                <w:p>
                  <w:pPr>
                    <w:jc w:val="center"/>
                    <w:rPr>
                      <w:sz w:val="24"/>
                      <w:szCs w:val="24"/>
                    </w:rPr>
                  </w:pPr>
                  <w:r>
                    <w:rPr>
                      <w:sz w:val="24"/>
                      <w:szCs w:val="24"/>
                    </w:rPr>
                    <w:t>41.7</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restart"/>
                  <w:tcMar>
                    <w:left w:w="28" w:type="dxa"/>
                    <w:right w:w="28" w:type="dxa"/>
                  </w:tcMar>
                  <w:vAlign w:val="center"/>
                </w:tcPr>
                <w:p>
                  <w:pPr>
                    <w:jc w:val="center"/>
                    <w:rPr>
                      <w:sz w:val="24"/>
                      <w:szCs w:val="24"/>
                    </w:rPr>
                  </w:pPr>
                  <w:r>
                    <w:rPr>
                      <w:sz w:val="24"/>
                      <w:szCs w:val="24"/>
                    </w:rPr>
                    <w:t>延农220kV变电站</w:t>
                  </w:r>
                </w:p>
              </w:tc>
              <w:tc>
                <w:tcPr>
                  <w:tcW w:w="1984" w:type="dxa"/>
                  <w:tcMar>
                    <w:left w:w="28" w:type="dxa"/>
                    <w:right w:w="28" w:type="dxa"/>
                  </w:tcMar>
                  <w:vAlign w:val="center"/>
                </w:tcPr>
                <w:p>
                  <w:pPr>
                    <w:jc w:val="center"/>
                    <w:rPr>
                      <w:sz w:val="24"/>
                      <w:szCs w:val="24"/>
                    </w:rPr>
                  </w:pPr>
                  <w:r>
                    <w:rPr>
                      <w:sz w:val="24"/>
                      <w:szCs w:val="24"/>
                    </w:rPr>
                    <w:t>西侧厂界#1</w:t>
                  </w:r>
                </w:p>
              </w:tc>
              <w:tc>
                <w:tcPr>
                  <w:tcW w:w="851" w:type="dxa"/>
                  <w:tcMar>
                    <w:left w:w="28" w:type="dxa"/>
                    <w:right w:w="28" w:type="dxa"/>
                  </w:tcMar>
                  <w:vAlign w:val="center"/>
                </w:tcPr>
                <w:p>
                  <w:pPr>
                    <w:jc w:val="center"/>
                    <w:rPr>
                      <w:sz w:val="24"/>
                      <w:szCs w:val="24"/>
                    </w:rPr>
                  </w:pPr>
                  <w:r>
                    <w:rPr>
                      <w:sz w:val="24"/>
                      <w:szCs w:val="24"/>
                    </w:rPr>
                    <w:t>38</w:t>
                  </w:r>
                </w:p>
              </w:tc>
              <w:tc>
                <w:tcPr>
                  <w:tcW w:w="709" w:type="dxa"/>
                  <w:tcMar>
                    <w:left w:w="28" w:type="dxa"/>
                    <w:right w:w="28" w:type="dxa"/>
                  </w:tcMar>
                  <w:vAlign w:val="center"/>
                </w:tcPr>
                <w:p>
                  <w:pPr>
                    <w:jc w:val="center"/>
                    <w:rPr>
                      <w:sz w:val="24"/>
                      <w:szCs w:val="24"/>
                    </w:rPr>
                  </w:pPr>
                  <w:r>
                    <w:rPr>
                      <w:sz w:val="24"/>
                      <w:szCs w:val="24"/>
                    </w:rPr>
                    <w:t>38.4</w:t>
                  </w:r>
                </w:p>
              </w:tc>
              <w:tc>
                <w:tcPr>
                  <w:tcW w:w="567" w:type="dxa"/>
                  <w:tcMar>
                    <w:left w:w="28" w:type="dxa"/>
                    <w:right w:w="28" w:type="dxa"/>
                  </w:tcMar>
                  <w:vAlign w:val="center"/>
                </w:tcPr>
                <w:p>
                  <w:pPr>
                    <w:jc w:val="center"/>
                    <w:rPr>
                      <w:sz w:val="24"/>
                      <w:szCs w:val="24"/>
                    </w:rPr>
                  </w:pPr>
                  <w:r>
                    <w:rPr>
                      <w:sz w:val="24"/>
                      <w:szCs w:val="24"/>
                    </w:rPr>
                    <w:t>47.7</w:t>
                  </w:r>
                </w:p>
              </w:tc>
              <w:tc>
                <w:tcPr>
                  <w:tcW w:w="567" w:type="dxa"/>
                  <w:tcMar>
                    <w:left w:w="28" w:type="dxa"/>
                    <w:right w:w="28" w:type="dxa"/>
                  </w:tcMar>
                  <w:vAlign w:val="center"/>
                </w:tcPr>
                <w:p>
                  <w:pPr>
                    <w:jc w:val="center"/>
                    <w:rPr>
                      <w:sz w:val="24"/>
                      <w:szCs w:val="24"/>
                    </w:rPr>
                  </w:pPr>
                  <w:r>
                    <w:rPr>
                      <w:sz w:val="24"/>
                      <w:szCs w:val="24"/>
                    </w:rPr>
                    <w:t>48.2</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42.8</w:t>
                  </w:r>
                </w:p>
              </w:tc>
              <w:tc>
                <w:tcPr>
                  <w:tcW w:w="550" w:type="dxa"/>
                  <w:tcMar>
                    <w:left w:w="28" w:type="dxa"/>
                    <w:right w:w="28" w:type="dxa"/>
                  </w:tcMar>
                  <w:vAlign w:val="center"/>
                </w:tcPr>
                <w:p>
                  <w:pPr>
                    <w:jc w:val="center"/>
                    <w:rPr>
                      <w:sz w:val="24"/>
                      <w:szCs w:val="24"/>
                    </w:rPr>
                  </w:pPr>
                  <w:r>
                    <w:rPr>
                      <w:sz w:val="24"/>
                      <w:szCs w:val="24"/>
                    </w:rPr>
                    <w:t>44.1</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东侧厂界#3</w:t>
                  </w:r>
                </w:p>
              </w:tc>
              <w:tc>
                <w:tcPr>
                  <w:tcW w:w="851" w:type="dxa"/>
                  <w:tcMar>
                    <w:left w:w="28" w:type="dxa"/>
                    <w:right w:w="28" w:type="dxa"/>
                  </w:tcMar>
                  <w:vAlign w:val="center"/>
                </w:tcPr>
                <w:p>
                  <w:pPr>
                    <w:jc w:val="center"/>
                    <w:rPr>
                      <w:sz w:val="24"/>
                      <w:szCs w:val="24"/>
                    </w:rPr>
                  </w:pPr>
                  <w:r>
                    <w:rPr>
                      <w:sz w:val="24"/>
                      <w:szCs w:val="24"/>
                    </w:rPr>
                    <w:t>77</w:t>
                  </w:r>
                </w:p>
              </w:tc>
              <w:tc>
                <w:tcPr>
                  <w:tcW w:w="709" w:type="dxa"/>
                  <w:tcMar>
                    <w:left w:w="28" w:type="dxa"/>
                    <w:right w:w="28" w:type="dxa"/>
                  </w:tcMar>
                  <w:vAlign w:val="center"/>
                </w:tcPr>
                <w:p>
                  <w:pPr>
                    <w:jc w:val="center"/>
                    <w:rPr>
                      <w:sz w:val="24"/>
                      <w:szCs w:val="24"/>
                    </w:rPr>
                  </w:pPr>
                  <w:r>
                    <w:rPr>
                      <w:sz w:val="24"/>
                      <w:szCs w:val="24"/>
                    </w:rPr>
                    <w:t>32.3</w:t>
                  </w:r>
                </w:p>
              </w:tc>
              <w:tc>
                <w:tcPr>
                  <w:tcW w:w="567" w:type="dxa"/>
                  <w:tcMar>
                    <w:left w:w="28" w:type="dxa"/>
                    <w:right w:w="28" w:type="dxa"/>
                  </w:tcMar>
                  <w:vAlign w:val="center"/>
                </w:tcPr>
                <w:p>
                  <w:pPr>
                    <w:jc w:val="center"/>
                    <w:rPr>
                      <w:sz w:val="24"/>
                      <w:szCs w:val="24"/>
                    </w:rPr>
                  </w:pPr>
                  <w:r>
                    <w:rPr>
                      <w:sz w:val="24"/>
                      <w:szCs w:val="24"/>
                    </w:rPr>
                    <w:t>46.0</w:t>
                  </w:r>
                </w:p>
              </w:tc>
              <w:tc>
                <w:tcPr>
                  <w:tcW w:w="567" w:type="dxa"/>
                  <w:tcMar>
                    <w:left w:w="28" w:type="dxa"/>
                    <w:right w:w="28" w:type="dxa"/>
                  </w:tcMar>
                  <w:vAlign w:val="center"/>
                </w:tcPr>
                <w:p>
                  <w:pPr>
                    <w:jc w:val="center"/>
                    <w:rPr>
                      <w:sz w:val="24"/>
                      <w:szCs w:val="24"/>
                    </w:rPr>
                  </w:pPr>
                  <w:r>
                    <w:rPr>
                      <w:sz w:val="24"/>
                      <w:szCs w:val="24"/>
                    </w:rPr>
                    <w:t>46.2</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42.1</w:t>
                  </w:r>
                </w:p>
              </w:tc>
              <w:tc>
                <w:tcPr>
                  <w:tcW w:w="550" w:type="dxa"/>
                  <w:tcMar>
                    <w:left w:w="28" w:type="dxa"/>
                    <w:right w:w="28" w:type="dxa"/>
                  </w:tcMar>
                  <w:vAlign w:val="center"/>
                </w:tcPr>
                <w:p>
                  <w:pPr>
                    <w:jc w:val="center"/>
                    <w:rPr>
                      <w:sz w:val="24"/>
                      <w:szCs w:val="24"/>
                    </w:rPr>
                  </w:pPr>
                  <w:r>
                    <w:rPr>
                      <w:sz w:val="24"/>
                      <w:szCs w:val="24"/>
                    </w:rPr>
                    <w:t>42.5</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北侧厂界#4</w:t>
                  </w:r>
                </w:p>
              </w:tc>
              <w:tc>
                <w:tcPr>
                  <w:tcW w:w="851" w:type="dxa"/>
                  <w:tcMar>
                    <w:left w:w="28" w:type="dxa"/>
                    <w:right w:w="28" w:type="dxa"/>
                  </w:tcMar>
                  <w:vAlign w:val="center"/>
                </w:tcPr>
                <w:p>
                  <w:pPr>
                    <w:jc w:val="center"/>
                    <w:rPr>
                      <w:sz w:val="24"/>
                      <w:szCs w:val="24"/>
                    </w:rPr>
                  </w:pPr>
                  <w:r>
                    <w:rPr>
                      <w:sz w:val="24"/>
                      <w:szCs w:val="24"/>
                    </w:rPr>
                    <w:t>49</w:t>
                  </w:r>
                </w:p>
              </w:tc>
              <w:tc>
                <w:tcPr>
                  <w:tcW w:w="709" w:type="dxa"/>
                  <w:tcMar>
                    <w:left w:w="28" w:type="dxa"/>
                    <w:right w:w="28" w:type="dxa"/>
                  </w:tcMar>
                  <w:vAlign w:val="center"/>
                </w:tcPr>
                <w:p>
                  <w:pPr>
                    <w:jc w:val="center"/>
                    <w:rPr>
                      <w:sz w:val="24"/>
                      <w:szCs w:val="24"/>
                    </w:rPr>
                  </w:pPr>
                  <w:r>
                    <w:rPr>
                      <w:sz w:val="24"/>
                      <w:szCs w:val="24"/>
                    </w:rPr>
                    <w:t>36.2</w:t>
                  </w:r>
                </w:p>
              </w:tc>
              <w:tc>
                <w:tcPr>
                  <w:tcW w:w="567" w:type="dxa"/>
                  <w:tcMar>
                    <w:left w:w="28" w:type="dxa"/>
                    <w:right w:w="28" w:type="dxa"/>
                  </w:tcMar>
                  <w:vAlign w:val="center"/>
                </w:tcPr>
                <w:p>
                  <w:pPr>
                    <w:jc w:val="center"/>
                    <w:rPr>
                      <w:sz w:val="24"/>
                      <w:szCs w:val="24"/>
                    </w:rPr>
                  </w:pPr>
                  <w:r>
                    <w:rPr>
                      <w:sz w:val="24"/>
                      <w:szCs w:val="24"/>
                    </w:rPr>
                    <w:t>56.1</w:t>
                  </w:r>
                </w:p>
              </w:tc>
              <w:tc>
                <w:tcPr>
                  <w:tcW w:w="567" w:type="dxa"/>
                  <w:tcMar>
                    <w:left w:w="28" w:type="dxa"/>
                    <w:right w:w="28" w:type="dxa"/>
                  </w:tcMar>
                  <w:vAlign w:val="center"/>
                </w:tcPr>
                <w:p>
                  <w:pPr>
                    <w:jc w:val="center"/>
                    <w:rPr>
                      <w:sz w:val="24"/>
                      <w:szCs w:val="24"/>
                    </w:rPr>
                  </w:pPr>
                  <w:r>
                    <w:rPr>
                      <w:sz w:val="24"/>
                      <w:szCs w:val="24"/>
                    </w:rPr>
                    <w:t>56.1</w:t>
                  </w:r>
                </w:p>
              </w:tc>
              <w:tc>
                <w:tcPr>
                  <w:tcW w:w="708" w:type="dxa"/>
                  <w:tcMar>
                    <w:left w:w="28" w:type="dxa"/>
                    <w:right w:w="28" w:type="dxa"/>
                  </w:tcMar>
                  <w:vAlign w:val="center"/>
                </w:tcPr>
                <w:p>
                  <w:pPr>
                    <w:jc w:val="center"/>
                    <w:rPr>
                      <w:sz w:val="24"/>
                      <w:szCs w:val="24"/>
                    </w:rPr>
                  </w:pPr>
                  <w:r>
                    <w:rPr>
                      <w:sz w:val="24"/>
                      <w:szCs w:val="24"/>
                    </w:rPr>
                    <w:t>70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46.2</w:t>
                  </w:r>
                </w:p>
              </w:tc>
              <w:tc>
                <w:tcPr>
                  <w:tcW w:w="550" w:type="dxa"/>
                  <w:tcMar>
                    <w:left w:w="28" w:type="dxa"/>
                    <w:right w:w="28" w:type="dxa"/>
                  </w:tcMar>
                  <w:vAlign w:val="center"/>
                </w:tcPr>
                <w:p>
                  <w:pPr>
                    <w:jc w:val="center"/>
                    <w:rPr>
                      <w:sz w:val="24"/>
                      <w:szCs w:val="24"/>
                    </w:rPr>
                  </w:pPr>
                  <w:r>
                    <w:rPr>
                      <w:sz w:val="24"/>
                      <w:szCs w:val="24"/>
                    </w:rPr>
                    <w:t>46.6</w:t>
                  </w:r>
                </w:p>
              </w:tc>
              <w:tc>
                <w:tcPr>
                  <w:tcW w:w="566" w:type="dxa"/>
                  <w:tcMar>
                    <w:left w:w="28" w:type="dxa"/>
                    <w:right w:w="28" w:type="dxa"/>
                  </w:tcMar>
                  <w:vAlign w:val="center"/>
                </w:tcPr>
                <w:p>
                  <w:pPr>
                    <w:jc w:val="center"/>
                    <w:rPr>
                      <w:sz w:val="24"/>
                      <w:szCs w:val="24"/>
                    </w:rPr>
                  </w:pPr>
                  <w:r>
                    <w:rPr>
                      <w:sz w:val="24"/>
                      <w:szCs w:val="24"/>
                    </w:rPr>
                    <w:t>55</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北侧厂界#5</w:t>
                  </w:r>
                </w:p>
              </w:tc>
              <w:tc>
                <w:tcPr>
                  <w:tcW w:w="851" w:type="dxa"/>
                  <w:tcMar>
                    <w:left w:w="28" w:type="dxa"/>
                    <w:right w:w="28" w:type="dxa"/>
                  </w:tcMar>
                  <w:vAlign w:val="center"/>
                </w:tcPr>
                <w:p>
                  <w:pPr>
                    <w:jc w:val="center"/>
                    <w:rPr>
                      <w:sz w:val="24"/>
                      <w:szCs w:val="24"/>
                    </w:rPr>
                  </w:pPr>
                  <w:r>
                    <w:rPr>
                      <w:sz w:val="24"/>
                      <w:szCs w:val="24"/>
                    </w:rPr>
                    <w:t>65</w:t>
                  </w:r>
                </w:p>
              </w:tc>
              <w:tc>
                <w:tcPr>
                  <w:tcW w:w="709" w:type="dxa"/>
                  <w:tcMar>
                    <w:left w:w="28" w:type="dxa"/>
                    <w:right w:w="28" w:type="dxa"/>
                  </w:tcMar>
                  <w:vAlign w:val="center"/>
                </w:tcPr>
                <w:p>
                  <w:pPr>
                    <w:jc w:val="center"/>
                    <w:rPr>
                      <w:sz w:val="24"/>
                      <w:szCs w:val="24"/>
                    </w:rPr>
                  </w:pPr>
                  <w:r>
                    <w:rPr>
                      <w:sz w:val="24"/>
                      <w:szCs w:val="24"/>
                    </w:rPr>
                    <w:t>33.7</w:t>
                  </w:r>
                </w:p>
              </w:tc>
              <w:tc>
                <w:tcPr>
                  <w:tcW w:w="567" w:type="dxa"/>
                  <w:tcMar>
                    <w:left w:w="28" w:type="dxa"/>
                    <w:right w:w="28" w:type="dxa"/>
                  </w:tcMar>
                  <w:vAlign w:val="center"/>
                </w:tcPr>
                <w:p>
                  <w:pPr>
                    <w:jc w:val="center"/>
                    <w:rPr>
                      <w:sz w:val="24"/>
                      <w:szCs w:val="24"/>
                    </w:rPr>
                  </w:pPr>
                  <w:r>
                    <w:rPr>
                      <w:sz w:val="24"/>
                      <w:szCs w:val="24"/>
                    </w:rPr>
                    <w:t>52.0</w:t>
                  </w:r>
                </w:p>
              </w:tc>
              <w:tc>
                <w:tcPr>
                  <w:tcW w:w="567" w:type="dxa"/>
                  <w:tcMar>
                    <w:left w:w="28" w:type="dxa"/>
                    <w:right w:w="28" w:type="dxa"/>
                  </w:tcMar>
                  <w:vAlign w:val="center"/>
                </w:tcPr>
                <w:p>
                  <w:pPr>
                    <w:jc w:val="center"/>
                    <w:rPr>
                      <w:sz w:val="24"/>
                      <w:szCs w:val="24"/>
                    </w:rPr>
                  </w:pPr>
                  <w:r>
                    <w:rPr>
                      <w:sz w:val="24"/>
                      <w:szCs w:val="24"/>
                    </w:rPr>
                    <w:t>52.1</w:t>
                  </w:r>
                </w:p>
              </w:tc>
              <w:tc>
                <w:tcPr>
                  <w:tcW w:w="708" w:type="dxa"/>
                  <w:tcMar>
                    <w:left w:w="28" w:type="dxa"/>
                    <w:right w:w="28" w:type="dxa"/>
                  </w:tcMar>
                  <w:vAlign w:val="center"/>
                </w:tcPr>
                <w:p>
                  <w:pPr>
                    <w:jc w:val="center"/>
                    <w:rPr>
                      <w:sz w:val="24"/>
                      <w:szCs w:val="24"/>
                    </w:rPr>
                  </w:pPr>
                  <w:r>
                    <w:rPr>
                      <w:sz w:val="24"/>
                      <w:szCs w:val="24"/>
                    </w:rPr>
                    <w:t>70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44.0</w:t>
                  </w:r>
                </w:p>
              </w:tc>
              <w:tc>
                <w:tcPr>
                  <w:tcW w:w="550" w:type="dxa"/>
                  <w:tcMar>
                    <w:left w:w="28" w:type="dxa"/>
                    <w:right w:w="28" w:type="dxa"/>
                  </w:tcMar>
                  <w:vAlign w:val="center"/>
                </w:tcPr>
                <w:p>
                  <w:pPr>
                    <w:jc w:val="center"/>
                    <w:rPr>
                      <w:sz w:val="24"/>
                      <w:szCs w:val="24"/>
                    </w:rPr>
                  </w:pPr>
                  <w:r>
                    <w:rPr>
                      <w:sz w:val="24"/>
                      <w:szCs w:val="24"/>
                    </w:rPr>
                    <w:t>44.4</w:t>
                  </w:r>
                </w:p>
              </w:tc>
              <w:tc>
                <w:tcPr>
                  <w:tcW w:w="566" w:type="dxa"/>
                  <w:tcMar>
                    <w:left w:w="28" w:type="dxa"/>
                    <w:right w:w="28" w:type="dxa"/>
                  </w:tcMar>
                  <w:vAlign w:val="center"/>
                </w:tcPr>
                <w:p>
                  <w:pPr>
                    <w:jc w:val="center"/>
                    <w:rPr>
                      <w:sz w:val="24"/>
                      <w:szCs w:val="24"/>
                    </w:rPr>
                  </w:pPr>
                  <w:r>
                    <w:rPr>
                      <w:sz w:val="24"/>
                      <w:szCs w:val="24"/>
                    </w:rPr>
                    <w:t>55</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东侧厂界#6</w:t>
                  </w:r>
                </w:p>
              </w:tc>
              <w:tc>
                <w:tcPr>
                  <w:tcW w:w="851" w:type="dxa"/>
                  <w:tcMar>
                    <w:left w:w="28" w:type="dxa"/>
                    <w:right w:w="28" w:type="dxa"/>
                  </w:tcMar>
                  <w:vAlign w:val="center"/>
                </w:tcPr>
                <w:p>
                  <w:pPr>
                    <w:jc w:val="center"/>
                    <w:rPr>
                      <w:sz w:val="24"/>
                      <w:szCs w:val="24"/>
                    </w:rPr>
                  </w:pPr>
                  <w:r>
                    <w:rPr>
                      <w:sz w:val="24"/>
                      <w:szCs w:val="24"/>
                    </w:rPr>
                    <w:t>93</w:t>
                  </w:r>
                </w:p>
              </w:tc>
              <w:tc>
                <w:tcPr>
                  <w:tcW w:w="709" w:type="dxa"/>
                  <w:tcMar>
                    <w:left w:w="28" w:type="dxa"/>
                    <w:right w:w="28" w:type="dxa"/>
                  </w:tcMar>
                  <w:vAlign w:val="center"/>
                </w:tcPr>
                <w:p>
                  <w:pPr>
                    <w:jc w:val="center"/>
                    <w:rPr>
                      <w:sz w:val="24"/>
                      <w:szCs w:val="24"/>
                    </w:rPr>
                  </w:pPr>
                  <w:r>
                    <w:rPr>
                      <w:sz w:val="24"/>
                      <w:szCs w:val="24"/>
                    </w:rPr>
                    <w:t>30.6</w:t>
                  </w:r>
                </w:p>
              </w:tc>
              <w:tc>
                <w:tcPr>
                  <w:tcW w:w="567" w:type="dxa"/>
                  <w:tcMar>
                    <w:left w:w="28" w:type="dxa"/>
                    <w:right w:w="28" w:type="dxa"/>
                  </w:tcMar>
                  <w:vAlign w:val="center"/>
                </w:tcPr>
                <w:p>
                  <w:pPr>
                    <w:jc w:val="center"/>
                    <w:rPr>
                      <w:sz w:val="24"/>
                      <w:szCs w:val="24"/>
                    </w:rPr>
                  </w:pPr>
                  <w:r>
                    <w:rPr>
                      <w:sz w:val="24"/>
                      <w:szCs w:val="24"/>
                    </w:rPr>
                    <w:t>51.6</w:t>
                  </w:r>
                </w:p>
              </w:tc>
              <w:tc>
                <w:tcPr>
                  <w:tcW w:w="567" w:type="dxa"/>
                  <w:tcMar>
                    <w:left w:w="28" w:type="dxa"/>
                    <w:right w:w="28" w:type="dxa"/>
                  </w:tcMar>
                  <w:vAlign w:val="center"/>
                </w:tcPr>
                <w:p>
                  <w:pPr>
                    <w:jc w:val="center"/>
                    <w:rPr>
                      <w:sz w:val="24"/>
                      <w:szCs w:val="24"/>
                    </w:rPr>
                  </w:pPr>
                  <w:r>
                    <w:rPr>
                      <w:sz w:val="24"/>
                      <w:szCs w:val="24"/>
                    </w:rPr>
                    <w:t>51.6</w:t>
                  </w:r>
                </w:p>
              </w:tc>
              <w:tc>
                <w:tcPr>
                  <w:tcW w:w="708" w:type="dxa"/>
                  <w:tcMar>
                    <w:left w:w="28" w:type="dxa"/>
                    <w:right w:w="28" w:type="dxa"/>
                  </w:tcMar>
                  <w:vAlign w:val="center"/>
                </w:tcPr>
                <w:p>
                  <w:pPr>
                    <w:jc w:val="center"/>
                    <w:rPr>
                      <w:sz w:val="24"/>
                      <w:szCs w:val="24"/>
                    </w:rPr>
                  </w:pPr>
                  <w:r>
                    <w:rPr>
                      <w:sz w:val="24"/>
                      <w:szCs w:val="24"/>
                    </w:rPr>
                    <w:t>70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45.2</w:t>
                  </w:r>
                </w:p>
              </w:tc>
              <w:tc>
                <w:tcPr>
                  <w:tcW w:w="550" w:type="dxa"/>
                  <w:tcMar>
                    <w:left w:w="28" w:type="dxa"/>
                    <w:right w:w="28" w:type="dxa"/>
                  </w:tcMar>
                  <w:vAlign w:val="center"/>
                </w:tcPr>
                <w:p>
                  <w:pPr>
                    <w:jc w:val="center"/>
                    <w:rPr>
                      <w:sz w:val="24"/>
                      <w:szCs w:val="24"/>
                    </w:rPr>
                  </w:pPr>
                  <w:r>
                    <w:rPr>
                      <w:sz w:val="24"/>
                      <w:szCs w:val="24"/>
                    </w:rPr>
                    <w:t>45.3</w:t>
                  </w:r>
                </w:p>
              </w:tc>
              <w:tc>
                <w:tcPr>
                  <w:tcW w:w="566" w:type="dxa"/>
                  <w:tcMar>
                    <w:left w:w="28" w:type="dxa"/>
                    <w:right w:w="28" w:type="dxa"/>
                  </w:tcMar>
                  <w:vAlign w:val="center"/>
                </w:tcPr>
                <w:p>
                  <w:pPr>
                    <w:jc w:val="center"/>
                    <w:rPr>
                      <w:sz w:val="24"/>
                      <w:szCs w:val="24"/>
                    </w:rPr>
                  </w:pPr>
                  <w:r>
                    <w:rPr>
                      <w:sz w:val="24"/>
                      <w:szCs w:val="24"/>
                    </w:rPr>
                    <w:t>55</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厂界西侧敏感点厂房#2</w:t>
                  </w:r>
                </w:p>
              </w:tc>
              <w:tc>
                <w:tcPr>
                  <w:tcW w:w="851" w:type="dxa"/>
                  <w:tcMar>
                    <w:left w:w="28" w:type="dxa"/>
                    <w:right w:w="28" w:type="dxa"/>
                  </w:tcMar>
                  <w:vAlign w:val="center"/>
                </w:tcPr>
                <w:p>
                  <w:pPr>
                    <w:jc w:val="center"/>
                    <w:rPr>
                      <w:sz w:val="24"/>
                      <w:szCs w:val="24"/>
                    </w:rPr>
                  </w:pPr>
                  <w:r>
                    <w:rPr>
                      <w:sz w:val="24"/>
                      <w:szCs w:val="24"/>
                    </w:rPr>
                    <w:t>169</w:t>
                  </w:r>
                </w:p>
              </w:tc>
              <w:tc>
                <w:tcPr>
                  <w:tcW w:w="709" w:type="dxa"/>
                  <w:tcMar>
                    <w:left w:w="28" w:type="dxa"/>
                    <w:right w:w="28" w:type="dxa"/>
                  </w:tcMar>
                  <w:vAlign w:val="center"/>
                </w:tcPr>
                <w:p>
                  <w:pPr>
                    <w:jc w:val="center"/>
                    <w:rPr>
                      <w:sz w:val="24"/>
                      <w:szCs w:val="24"/>
                    </w:rPr>
                  </w:pPr>
                  <w:r>
                    <w:rPr>
                      <w:sz w:val="24"/>
                      <w:szCs w:val="24"/>
                    </w:rPr>
                    <w:t>25.4</w:t>
                  </w:r>
                </w:p>
              </w:tc>
              <w:tc>
                <w:tcPr>
                  <w:tcW w:w="567" w:type="dxa"/>
                  <w:tcMar>
                    <w:left w:w="28" w:type="dxa"/>
                    <w:right w:w="28" w:type="dxa"/>
                  </w:tcMar>
                  <w:vAlign w:val="center"/>
                </w:tcPr>
                <w:p>
                  <w:pPr>
                    <w:jc w:val="center"/>
                    <w:rPr>
                      <w:sz w:val="24"/>
                      <w:szCs w:val="24"/>
                    </w:rPr>
                  </w:pPr>
                  <w:r>
                    <w:rPr>
                      <w:sz w:val="24"/>
                      <w:szCs w:val="24"/>
                    </w:rPr>
                    <w:t>46.8</w:t>
                  </w:r>
                </w:p>
              </w:tc>
              <w:tc>
                <w:tcPr>
                  <w:tcW w:w="567" w:type="dxa"/>
                  <w:tcMar>
                    <w:left w:w="28" w:type="dxa"/>
                    <w:right w:w="28" w:type="dxa"/>
                  </w:tcMar>
                  <w:vAlign w:val="center"/>
                </w:tcPr>
                <w:p>
                  <w:pPr>
                    <w:jc w:val="center"/>
                    <w:rPr>
                      <w:sz w:val="24"/>
                      <w:szCs w:val="24"/>
                    </w:rPr>
                  </w:pPr>
                  <w:r>
                    <w:rPr>
                      <w:sz w:val="24"/>
                      <w:szCs w:val="24"/>
                    </w:rPr>
                    <w:t>46.8</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41.4</w:t>
                  </w:r>
                </w:p>
              </w:tc>
              <w:tc>
                <w:tcPr>
                  <w:tcW w:w="550" w:type="dxa"/>
                  <w:tcMar>
                    <w:left w:w="28" w:type="dxa"/>
                    <w:right w:w="28" w:type="dxa"/>
                  </w:tcMar>
                  <w:vAlign w:val="center"/>
                </w:tcPr>
                <w:p>
                  <w:pPr>
                    <w:jc w:val="center"/>
                    <w:rPr>
                      <w:sz w:val="24"/>
                      <w:szCs w:val="24"/>
                    </w:rPr>
                  </w:pPr>
                  <w:r>
                    <w:rPr>
                      <w:sz w:val="24"/>
                      <w:szCs w:val="24"/>
                    </w:rPr>
                    <w:t>41.5</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restart"/>
                  <w:tcMar>
                    <w:left w:w="28" w:type="dxa"/>
                    <w:right w:w="28" w:type="dxa"/>
                  </w:tcMar>
                  <w:vAlign w:val="center"/>
                </w:tcPr>
                <w:p>
                  <w:pPr>
                    <w:jc w:val="center"/>
                    <w:rPr>
                      <w:sz w:val="24"/>
                      <w:szCs w:val="24"/>
                    </w:rPr>
                  </w:pPr>
                  <w:r>
                    <w:rPr>
                      <w:sz w:val="24"/>
                      <w:szCs w:val="24"/>
                    </w:rPr>
                    <w:t>余家湾220kV变电站</w:t>
                  </w:r>
                </w:p>
              </w:tc>
              <w:tc>
                <w:tcPr>
                  <w:tcW w:w="1984" w:type="dxa"/>
                  <w:tcMar>
                    <w:left w:w="28" w:type="dxa"/>
                    <w:right w:w="28" w:type="dxa"/>
                  </w:tcMar>
                  <w:vAlign w:val="center"/>
                </w:tcPr>
                <w:p>
                  <w:pPr>
                    <w:jc w:val="center"/>
                    <w:rPr>
                      <w:sz w:val="24"/>
                      <w:szCs w:val="24"/>
                    </w:rPr>
                  </w:pPr>
                  <w:r>
                    <w:rPr>
                      <w:sz w:val="24"/>
                      <w:szCs w:val="24"/>
                    </w:rPr>
                    <w:t>西侧厂界#1</w:t>
                  </w:r>
                </w:p>
              </w:tc>
              <w:tc>
                <w:tcPr>
                  <w:tcW w:w="851" w:type="dxa"/>
                  <w:tcMar>
                    <w:left w:w="28" w:type="dxa"/>
                    <w:right w:w="28" w:type="dxa"/>
                  </w:tcMar>
                  <w:vAlign w:val="center"/>
                </w:tcPr>
                <w:p>
                  <w:pPr>
                    <w:jc w:val="center"/>
                    <w:rPr>
                      <w:sz w:val="24"/>
                      <w:szCs w:val="24"/>
                    </w:rPr>
                  </w:pPr>
                  <w:r>
                    <w:rPr>
                      <w:sz w:val="24"/>
                      <w:szCs w:val="24"/>
                    </w:rPr>
                    <w:t>84</w:t>
                  </w:r>
                </w:p>
              </w:tc>
              <w:tc>
                <w:tcPr>
                  <w:tcW w:w="709" w:type="dxa"/>
                  <w:tcMar>
                    <w:left w:w="28" w:type="dxa"/>
                    <w:right w:w="28" w:type="dxa"/>
                  </w:tcMar>
                  <w:vAlign w:val="center"/>
                </w:tcPr>
                <w:p>
                  <w:pPr>
                    <w:jc w:val="center"/>
                    <w:rPr>
                      <w:sz w:val="24"/>
                      <w:szCs w:val="24"/>
                    </w:rPr>
                  </w:pPr>
                  <w:r>
                    <w:rPr>
                      <w:sz w:val="24"/>
                      <w:szCs w:val="24"/>
                    </w:rPr>
                    <w:t>31.5</w:t>
                  </w:r>
                </w:p>
              </w:tc>
              <w:tc>
                <w:tcPr>
                  <w:tcW w:w="567" w:type="dxa"/>
                  <w:tcMar>
                    <w:left w:w="28" w:type="dxa"/>
                    <w:right w:w="28" w:type="dxa"/>
                  </w:tcMar>
                  <w:vAlign w:val="center"/>
                </w:tcPr>
                <w:p>
                  <w:pPr>
                    <w:jc w:val="center"/>
                    <w:rPr>
                      <w:sz w:val="24"/>
                      <w:szCs w:val="24"/>
                    </w:rPr>
                  </w:pPr>
                  <w:r>
                    <w:rPr>
                      <w:sz w:val="24"/>
                      <w:szCs w:val="24"/>
                    </w:rPr>
                    <w:t>43.7</w:t>
                  </w:r>
                </w:p>
              </w:tc>
              <w:tc>
                <w:tcPr>
                  <w:tcW w:w="567" w:type="dxa"/>
                  <w:tcMar>
                    <w:left w:w="28" w:type="dxa"/>
                    <w:right w:w="28" w:type="dxa"/>
                  </w:tcMar>
                  <w:vAlign w:val="center"/>
                </w:tcPr>
                <w:p>
                  <w:pPr>
                    <w:jc w:val="center"/>
                    <w:rPr>
                      <w:sz w:val="24"/>
                      <w:szCs w:val="24"/>
                    </w:rPr>
                  </w:pPr>
                  <w:r>
                    <w:rPr>
                      <w:sz w:val="24"/>
                      <w:szCs w:val="24"/>
                    </w:rPr>
                    <w:t>44.0</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38.1</w:t>
                  </w:r>
                </w:p>
              </w:tc>
              <w:tc>
                <w:tcPr>
                  <w:tcW w:w="550" w:type="dxa"/>
                  <w:tcMar>
                    <w:left w:w="28" w:type="dxa"/>
                    <w:right w:w="28" w:type="dxa"/>
                  </w:tcMar>
                  <w:vAlign w:val="center"/>
                </w:tcPr>
                <w:p>
                  <w:pPr>
                    <w:jc w:val="center"/>
                    <w:rPr>
                      <w:sz w:val="24"/>
                      <w:szCs w:val="24"/>
                    </w:rPr>
                  </w:pPr>
                  <w:r>
                    <w:rPr>
                      <w:sz w:val="24"/>
                      <w:szCs w:val="24"/>
                    </w:rPr>
                    <w:t>39.0</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西侧厂界#2</w:t>
                  </w:r>
                </w:p>
              </w:tc>
              <w:tc>
                <w:tcPr>
                  <w:tcW w:w="851" w:type="dxa"/>
                  <w:tcMar>
                    <w:left w:w="28" w:type="dxa"/>
                    <w:right w:w="28" w:type="dxa"/>
                  </w:tcMar>
                  <w:vAlign w:val="center"/>
                </w:tcPr>
                <w:p>
                  <w:pPr>
                    <w:jc w:val="center"/>
                    <w:rPr>
                      <w:sz w:val="24"/>
                      <w:szCs w:val="24"/>
                    </w:rPr>
                  </w:pPr>
                  <w:r>
                    <w:rPr>
                      <w:sz w:val="24"/>
                      <w:szCs w:val="24"/>
                    </w:rPr>
                    <w:t>76</w:t>
                  </w:r>
                </w:p>
              </w:tc>
              <w:tc>
                <w:tcPr>
                  <w:tcW w:w="709" w:type="dxa"/>
                  <w:tcMar>
                    <w:left w:w="28" w:type="dxa"/>
                    <w:right w:w="28" w:type="dxa"/>
                  </w:tcMar>
                  <w:vAlign w:val="center"/>
                </w:tcPr>
                <w:p>
                  <w:pPr>
                    <w:jc w:val="center"/>
                    <w:rPr>
                      <w:sz w:val="24"/>
                      <w:szCs w:val="24"/>
                    </w:rPr>
                  </w:pPr>
                  <w:r>
                    <w:rPr>
                      <w:sz w:val="24"/>
                      <w:szCs w:val="24"/>
                    </w:rPr>
                    <w:t>32.4</w:t>
                  </w:r>
                </w:p>
              </w:tc>
              <w:tc>
                <w:tcPr>
                  <w:tcW w:w="567" w:type="dxa"/>
                  <w:tcMar>
                    <w:left w:w="28" w:type="dxa"/>
                    <w:right w:w="28" w:type="dxa"/>
                  </w:tcMar>
                  <w:vAlign w:val="center"/>
                </w:tcPr>
                <w:p>
                  <w:pPr>
                    <w:jc w:val="center"/>
                    <w:rPr>
                      <w:sz w:val="24"/>
                      <w:szCs w:val="24"/>
                    </w:rPr>
                  </w:pPr>
                  <w:r>
                    <w:rPr>
                      <w:sz w:val="24"/>
                      <w:szCs w:val="24"/>
                    </w:rPr>
                    <w:t>44.0</w:t>
                  </w:r>
                </w:p>
              </w:tc>
              <w:tc>
                <w:tcPr>
                  <w:tcW w:w="567" w:type="dxa"/>
                  <w:tcMar>
                    <w:left w:w="28" w:type="dxa"/>
                    <w:right w:w="28" w:type="dxa"/>
                  </w:tcMar>
                  <w:vAlign w:val="center"/>
                </w:tcPr>
                <w:p>
                  <w:pPr>
                    <w:jc w:val="center"/>
                    <w:rPr>
                      <w:sz w:val="24"/>
                      <w:szCs w:val="24"/>
                    </w:rPr>
                  </w:pPr>
                  <w:r>
                    <w:rPr>
                      <w:sz w:val="24"/>
                      <w:szCs w:val="24"/>
                    </w:rPr>
                    <w:t>44.3</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37.9</w:t>
                  </w:r>
                </w:p>
              </w:tc>
              <w:tc>
                <w:tcPr>
                  <w:tcW w:w="550" w:type="dxa"/>
                  <w:tcMar>
                    <w:left w:w="28" w:type="dxa"/>
                    <w:right w:w="28" w:type="dxa"/>
                  </w:tcMar>
                  <w:vAlign w:val="center"/>
                </w:tcPr>
                <w:p>
                  <w:pPr>
                    <w:jc w:val="center"/>
                    <w:rPr>
                      <w:sz w:val="24"/>
                      <w:szCs w:val="24"/>
                    </w:rPr>
                  </w:pPr>
                  <w:r>
                    <w:rPr>
                      <w:sz w:val="24"/>
                      <w:szCs w:val="24"/>
                    </w:rPr>
                    <w:t>39.0</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北侧厂界#3</w:t>
                  </w:r>
                </w:p>
              </w:tc>
              <w:tc>
                <w:tcPr>
                  <w:tcW w:w="851" w:type="dxa"/>
                  <w:tcMar>
                    <w:left w:w="28" w:type="dxa"/>
                    <w:right w:w="28" w:type="dxa"/>
                  </w:tcMar>
                  <w:vAlign w:val="center"/>
                </w:tcPr>
                <w:p>
                  <w:pPr>
                    <w:jc w:val="center"/>
                    <w:rPr>
                      <w:sz w:val="24"/>
                      <w:szCs w:val="24"/>
                    </w:rPr>
                  </w:pPr>
                  <w:r>
                    <w:rPr>
                      <w:sz w:val="24"/>
                      <w:szCs w:val="24"/>
                    </w:rPr>
                    <w:t>41</w:t>
                  </w:r>
                </w:p>
              </w:tc>
              <w:tc>
                <w:tcPr>
                  <w:tcW w:w="709" w:type="dxa"/>
                  <w:tcMar>
                    <w:left w:w="28" w:type="dxa"/>
                    <w:right w:w="28" w:type="dxa"/>
                  </w:tcMar>
                  <w:vAlign w:val="center"/>
                </w:tcPr>
                <w:p>
                  <w:pPr>
                    <w:jc w:val="center"/>
                    <w:rPr>
                      <w:sz w:val="24"/>
                      <w:szCs w:val="24"/>
                    </w:rPr>
                  </w:pPr>
                  <w:r>
                    <w:rPr>
                      <w:sz w:val="24"/>
                      <w:szCs w:val="24"/>
                    </w:rPr>
                    <w:t>37.7</w:t>
                  </w:r>
                </w:p>
              </w:tc>
              <w:tc>
                <w:tcPr>
                  <w:tcW w:w="567" w:type="dxa"/>
                  <w:tcMar>
                    <w:left w:w="28" w:type="dxa"/>
                    <w:right w:w="28" w:type="dxa"/>
                  </w:tcMar>
                  <w:vAlign w:val="center"/>
                </w:tcPr>
                <w:p>
                  <w:pPr>
                    <w:jc w:val="center"/>
                    <w:rPr>
                      <w:sz w:val="24"/>
                      <w:szCs w:val="24"/>
                    </w:rPr>
                  </w:pPr>
                  <w:r>
                    <w:rPr>
                      <w:sz w:val="24"/>
                      <w:szCs w:val="24"/>
                    </w:rPr>
                    <w:t>42.9</w:t>
                  </w:r>
                </w:p>
              </w:tc>
              <w:tc>
                <w:tcPr>
                  <w:tcW w:w="567" w:type="dxa"/>
                  <w:tcMar>
                    <w:left w:w="28" w:type="dxa"/>
                    <w:right w:w="28" w:type="dxa"/>
                  </w:tcMar>
                  <w:vAlign w:val="center"/>
                </w:tcPr>
                <w:p>
                  <w:pPr>
                    <w:jc w:val="center"/>
                    <w:rPr>
                      <w:sz w:val="24"/>
                      <w:szCs w:val="24"/>
                    </w:rPr>
                  </w:pPr>
                  <w:r>
                    <w:rPr>
                      <w:sz w:val="24"/>
                      <w:szCs w:val="24"/>
                    </w:rPr>
                    <w:t>44.0</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40.0</w:t>
                  </w:r>
                </w:p>
              </w:tc>
              <w:tc>
                <w:tcPr>
                  <w:tcW w:w="550" w:type="dxa"/>
                  <w:tcMar>
                    <w:left w:w="28" w:type="dxa"/>
                    <w:right w:w="28" w:type="dxa"/>
                  </w:tcMar>
                  <w:vAlign w:val="center"/>
                </w:tcPr>
                <w:p>
                  <w:pPr>
                    <w:jc w:val="center"/>
                    <w:rPr>
                      <w:sz w:val="24"/>
                      <w:szCs w:val="24"/>
                    </w:rPr>
                  </w:pPr>
                  <w:r>
                    <w:rPr>
                      <w:sz w:val="24"/>
                      <w:szCs w:val="24"/>
                    </w:rPr>
                    <w:t>42.0</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东侧厂界#4</w:t>
                  </w:r>
                </w:p>
              </w:tc>
              <w:tc>
                <w:tcPr>
                  <w:tcW w:w="851" w:type="dxa"/>
                  <w:tcMar>
                    <w:left w:w="28" w:type="dxa"/>
                    <w:right w:w="28" w:type="dxa"/>
                  </w:tcMar>
                  <w:vAlign w:val="center"/>
                </w:tcPr>
                <w:p>
                  <w:pPr>
                    <w:jc w:val="center"/>
                    <w:rPr>
                      <w:sz w:val="24"/>
                      <w:szCs w:val="24"/>
                    </w:rPr>
                  </w:pPr>
                  <w:r>
                    <w:rPr>
                      <w:sz w:val="24"/>
                      <w:szCs w:val="24"/>
                    </w:rPr>
                    <w:t>39</w:t>
                  </w:r>
                </w:p>
              </w:tc>
              <w:tc>
                <w:tcPr>
                  <w:tcW w:w="709" w:type="dxa"/>
                  <w:tcMar>
                    <w:left w:w="28" w:type="dxa"/>
                    <w:right w:w="28" w:type="dxa"/>
                  </w:tcMar>
                  <w:vAlign w:val="center"/>
                </w:tcPr>
                <w:p>
                  <w:pPr>
                    <w:jc w:val="center"/>
                    <w:rPr>
                      <w:sz w:val="24"/>
                      <w:szCs w:val="24"/>
                    </w:rPr>
                  </w:pPr>
                  <w:r>
                    <w:rPr>
                      <w:sz w:val="24"/>
                      <w:szCs w:val="24"/>
                    </w:rPr>
                    <w:t>38.2</w:t>
                  </w:r>
                </w:p>
              </w:tc>
              <w:tc>
                <w:tcPr>
                  <w:tcW w:w="567" w:type="dxa"/>
                  <w:tcMar>
                    <w:left w:w="28" w:type="dxa"/>
                    <w:right w:w="28" w:type="dxa"/>
                  </w:tcMar>
                  <w:vAlign w:val="center"/>
                </w:tcPr>
                <w:p>
                  <w:pPr>
                    <w:jc w:val="center"/>
                    <w:rPr>
                      <w:sz w:val="24"/>
                      <w:szCs w:val="24"/>
                    </w:rPr>
                  </w:pPr>
                  <w:r>
                    <w:rPr>
                      <w:sz w:val="24"/>
                      <w:szCs w:val="24"/>
                    </w:rPr>
                    <w:t>43.6</w:t>
                  </w:r>
                </w:p>
              </w:tc>
              <w:tc>
                <w:tcPr>
                  <w:tcW w:w="567" w:type="dxa"/>
                  <w:tcMar>
                    <w:left w:w="28" w:type="dxa"/>
                    <w:right w:w="28" w:type="dxa"/>
                  </w:tcMar>
                  <w:vAlign w:val="center"/>
                </w:tcPr>
                <w:p>
                  <w:pPr>
                    <w:jc w:val="center"/>
                    <w:rPr>
                      <w:sz w:val="24"/>
                      <w:szCs w:val="24"/>
                    </w:rPr>
                  </w:pPr>
                  <w:r>
                    <w:rPr>
                      <w:sz w:val="24"/>
                      <w:szCs w:val="24"/>
                    </w:rPr>
                    <w:t>44.7</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37.8</w:t>
                  </w:r>
                </w:p>
              </w:tc>
              <w:tc>
                <w:tcPr>
                  <w:tcW w:w="550" w:type="dxa"/>
                  <w:tcMar>
                    <w:left w:w="28" w:type="dxa"/>
                    <w:right w:w="28" w:type="dxa"/>
                  </w:tcMar>
                  <w:vAlign w:val="center"/>
                </w:tcPr>
                <w:p>
                  <w:pPr>
                    <w:jc w:val="center"/>
                    <w:rPr>
                      <w:sz w:val="24"/>
                      <w:szCs w:val="24"/>
                    </w:rPr>
                  </w:pPr>
                  <w:r>
                    <w:rPr>
                      <w:sz w:val="24"/>
                      <w:szCs w:val="24"/>
                    </w:rPr>
                    <w:t>41.0</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南侧厂界#5</w:t>
                  </w:r>
                </w:p>
              </w:tc>
              <w:tc>
                <w:tcPr>
                  <w:tcW w:w="851" w:type="dxa"/>
                  <w:tcMar>
                    <w:left w:w="28" w:type="dxa"/>
                    <w:right w:w="28" w:type="dxa"/>
                  </w:tcMar>
                  <w:vAlign w:val="center"/>
                </w:tcPr>
                <w:p>
                  <w:pPr>
                    <w:jc w:val="center"/>
                    <w:rPr>
                      <w:sz w:val="24"/>
                      <w:szCs w:val="24"/>
                    </w:rPr>
                  </w:pPr>
                  <w:r>
                    <w:rPr>
                      <w:sz w:val="24"/>
                      <w:szCs w:val="24"/>
                    </w:rPr>
                    <w:t>78</w:t>
                  </w:r>
                </w:p>
              </w:tc>
              <w:tc>
                <w:tcPr>
                  <w:tcW w:w="709" w:type="dxa"/>
                  <w:tcMar>
                    <w:left w:w="28" w:type="dxa"/>
                    <w:right w:w="28" w:type="dxa"/>
                  </w:tcMar>
                  <w:vAlign w:val="center"/>
                </w:tcPr>
                <w:p>
                  <w:pPr>
                    <w:jc w:val="center"/>
                    <w:rPr>
                      <w:sz w:val="24"/>
                      <w:szCs w:val="24"/>
                    </w:rPr>
                  </w:pPr>
                  <w:r>
                    <w:rPr>
                      <w:sz w:val="24"/>
                      <w:szCs w:val="24"/>
                    </w:rPr>
                    <w:t>32.2</w:t>
                  </w:r>
                </w:p>
              </w:tc>
              <w:tc>
                <w:tcPr>
                  <w:tcW w:w="567" w:type="dxa"/>
                  <w:tcMar>
                    <w:left w:w="28" w:type="dxa"/>
                    <w:right w:w="28" w:type="dxa"/>
                  </w:tcMar>
                  <w:vAlign w:val="center"/>
                </w:tcPr>
                <w:p>
                  <w:pPr>
                    <w:jc w:val="center"/>
                    <w:rPr>
                      <w:sz w:val="24"/>
                      <w:szCs w:val="24"/>
                    </w:rPr>
                  </w:pPr>
                  <w:r>
                    <w:rPr>
                      <w:sz w:val="24"/>
                      <w:szCs w:val="24"/>
                    </w:rPr>
                    <w:t>44.8</w:t>
                  </w:r>
                </w:p>
              </w:tc>
              <w:tc>
                <w:tcPr>
                  <w:tcW w:w="567" w:type="dxa"/>
                  <w:tcMar>
                    <w:left w:w="28" w:type="dxa"/>
                    <w:right w:w="28" w:type="dxa"/>
                  </w:tcMar>
                  <w:vAlign w:val="center"/>
                </w:tcPr>
                <w:p>
                  <w:pPr>
                    <w:jc w:val="center"/>
                    <w:rPr>
                      <w:sz w:val="24"/>
                      <w:szCs w:val="24"/>
                    </w:rPr>
                  </w:pPr>
                  <w:r>
                    <w:rPr>
                      <w:sz w:val="24"/>
                      <w:szCs w:val="24"/>
                    </w:rPr>
                    <w:t>45.0</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37.7</w:t>
                  </w:r>
                </w:p>
              </w:tc>
              <w:tc>
                <w:tcPr>
                  <w:tcW w:w="550" w:type="dxa"/>
                  <w:tcMar>
                    <w:left w:w="28" w:type="dxa"/>
                    <w:right w:w="28" w:type="dxa"/>
                  </w:tcMar>
                  <w:vAlign w:val="center"/>
                </w:tcPr>
                <w:p>
                  <w:pPr>
                    <w:jc w:val="center"/>
                    <w:rPr>
                      <w:sz w:val="24"/>
                      <w:szCs w:val="24"/>
                    </w:rPr>
                  </w:pPr>
                  <w:r>
                    <w:rPr>
                      <w:sz w:val="24"/>
                      <w:szCs w:val="24"/>
                    </w:rPr>
                    <w:t>38.8</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厂界西侧敏感点 1F民房#6</w:t>
                  </w:r>
                </w:p>
              </w:tc>
              <w:tc>
                <w:tcPr>
                  <w:tcW w:w="851" w:type="dxa"/>
                  <w:tcMar>
                    <w:left w:w="28" w:type="dxa"/>
                    <w:right w:w="28" w:type="dxa"/>
                  </w:tcMar>
                  <w:vAlign w:val="center"/>
                </w:tcPr>
                <w:p>
                  <w:pPr>
                    <w:jc w:val="center"/>
                    <w:rPr>
                      <w:sz w:val="24"/>
                      <w:szCs w:val="24"/>
                    </w:rPr>
                  </w:pPr>
                  <w:r>
                    <w:rPr>
                      <w:sz w:val="24"/>
                      <w:szCs w:val="24"/>
                    </w:rPr>
                    <w:t>127</w:t>
                  </w:r>
                </w:p>
              </w:tc>
              <w:tc>
                <w:tcPr>
                  <w:tcW w:w="709" w:type="dxa"/>
                  <w:tcMar>
                    <w:left w:w="28" w:type="dxa"/>
                    <w:right w:w="28" w:type="dxa"/>
                  </w:tcMar>
                  <w:vAlign w:val="center"/>
                </w:tcPr>
                <w:p>
                  <w:pPr>
                    <w:jc w:val="center"/>
                    <w:rPr>
                      <w:sz w:val="24"/>
                      <w:szCs w:val="24"/>
                    </w:rPr>
                  </w:pPr>
                  <w:r>
                    <w:rPr>
                      <w:sz w:val="24"/>
                      <w:szCs w:val="24"/>
                    </w:rPr>
                    <w:t>27.9</w:t>
                  </w:r>
                </w:p>
              </w:tc>
              <w:tc>
                <w:tcPr>
                  <w:tcW w:w="567" w:type="dxa"/>
                  <w:tcMar>
                    <w:left w:w="28" w:type="dxa"/>
                    <w:right w:w="28" w:type="dxa"/>
                  </w:tcMar>
                  <w:vAlign w:val="center"/>
                </w:tcPr>
                <w:p>
                  <w:pPr>
                    <w:jc w:val="center"/>
                    <w:rPr>
                      <w:sz w:val="24"/>
                      <w:szCs w:val="24"/>
                    </w:rPr>
                  </w:pPr>
                  <w:r>
                    <w:rPr>
                      <w:sz w:val="24"/>
                      <w:szCs w:val="24"/>
                    </w:rPr>
                    <w:t>44.3</w:t>
                  </w:r>
                </w:p>
              </w:tc>
              <w:tc>
                <w:tcPr>
                  <w:tcW w:w="567" w:type="dxa"/>
                  <w:tcMar>
                    <w:left w:w="28" w:type="dxa"/>
                    <w:right w:w="28" w:type="dxa"/>
                  </w:tcMar>
                  <w:vAlign w:val="center"/>
                </w:tcPr>
                <w:p>
                  <w:pPr>
                    <w:jc w:val="center"/>
                    <w:rPr>
                      <w:sz w:val="24"/>
                      <w:szCs w:val="24"/>
                    </w:rPr>
                  </w:pPr>
                  <w:r>
                    <w:rPr>
                      <w:sz w:val="24"/>
                      <w:szCs w:val="24"/>
                    </w:rPr>
                    <w:t>44.4</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40.2</w:t>
                  </w:r>
                </w:p>
              </w:tc>
              <w:tc>
                <w:tcPr>
                  <w:tcW w:w="550" w:type="dxa"/>
                  <w:tcMar>
                    <w:left w:w="28" w:type="dxa"/>
                    <w:right w:w="28" w:type="dxa"/>
                  </w:tcMar>
                  <w:vAlign w:val="center"/>
                </w:tcPr>
                <w:p>
                  <w:pPr>
                    <w:jc w:val="center"/>
                    <w:rPr>
                      <w:sz w:val="24"/>
                      <w:szCs w:val="24"/>
                    </w:rPr>
                  </w:pPr>
                  <w:r>
                    <w:rPr>
                      <w:sz w:val="24"/>
                      <w:szCs w:val="24"/>
                    </w:rPr>
                    <w:t>40.4</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厂界东侧敏感点陈家渡社区委员会#7</w:t>
                  </w:r>
                </w:p>
              </w:tc>
              <w:tc>
                <w:tcPr>
                  <w:tcW w:w="851" w:type="dxa"/>
                  <w:tcMar>
                    <w:left w:w="28" w:type="dxa"/>
                    <w:right w:w="28" w:type="dxa"/>
                  </w:tcMar>
                  <w:vAlign w:val="center"/>
                </w:tcPr>
                <w:p>
                  <w:pPr>
                    <w:jc w:val="center"/>
                    <w:rPr>
                      <w:sz w:val="24"/>
                      <w:szCs w:val="24"/>
                    </w:rPr>
                  </w:pPr>
                  <w:r>
                    <w:rPr>
                      <w:sz w:val="24"/>
                      <w:szCs w:val="24"/>
                    </w:rPr>
                    <w:t>170</w:t>
                  </w:r>
                </w:p>
              </w:tc>
              <w:tc>
                <w:tcPr>
                  <w:tcW w:w="709" w:type="dxa"/>
                  <w:tcMar>
                    <w:left w:w="28" w:type="dxa"/>
                    <w:right w:w="28" w:type="dxa"/>
                  </w:tcMar>
                  <w:vAlign w:val="center"/>
                </w:tcPr>
                <w:p>
                  <w:pPr>
                    <w:jc w:val="center"/>
                    <w:rPr>
                      <w:sz w:val="24"/>
                      <w:szCs w:val="24"/>
                    </w:rPr>
                  </w:pPr>
                  <w:r>
                    <w:rPr>
                      <w:sz w:val="24"/>
                      <w:szCs w:val="24"/>
                    </w:rPr>
                    <w:t>25.4</w:t>
                  </w:r>
                </w:p>
              </w:tc>
              <w:tc>
                <w:tcPr>
                  <w:tcW w:w="567" w:type="dxa"/>
                  <w:tcMar>
                    <w:left w:w="28" w:type="dxa"/>
                    <w:right w:w="28" w:type="dxa"/>
                  </w:tcMar>
                  <w:vAlign w:val="center"/>
                </w:tcPr>
                <w:p>
                  <w:pPr>
                    <w:jc w:val="center"/>
                    <w:rPr>
                      <w:sz w:val="24"/>
                      <w:szCs w:val="24"/>
                    </w:rPr>
                  </w:pPr>
                  <w:r>
                    <w:rPr>
                      <w:sz w:val="24"/>
                      <w:szCs w:val="24"/>
                    </w:rPr>
                    <w:t>44.7</w:t>
                  </w:r>
                </w:p>
              </w:tc>
              <w:tc>
                <w:tcPr>
                  <w:tcW w:w="567" w:type="dxa"/>
                  <w:tcMar>
                    <w:left w:w="28" w:type="dxa"/>
                    <w:right w:w="28" w:type="dxa"/>
                  </w:tcMar>
                  <w:vAlign w:val="center"/>
                </w:tcPr>
                <w:p>
                  <w:pPr>
                    <w:jc w:val="center"/>
                    <w:rPr>
                      <w:sz w:val="24"/>
                      <w:szCs w:val="24"/>
                    </w:rPr>
                  </w:pPr>
                  <w:r>
                    <w:rPr>
                      <w:sz w:val="24"/>
                      <w:szCs w:val="24"/>
                    </w:rPr>
                    <w:t>44.8</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37.8</w:t>
                  </w:r>
                </w:p>
              </w:tc>
              <w:tc>
                <w:tcPr>
                  <w:tcW w:w="550" w:type="dxa"/>
                  <w:tcMar>
                    <w:left w:w="28" w:type="dxa"/>
                    <w:right w:w="28" w:type="dxa"/>
                  </w:tcMar>
                  <w:vAlign w:val="center"/>
                </w:tcPr>
                <w:p>
                  <w:pPr>
                    <w:jc w:val="center"/>
                    <w:rPr>
                      <w:sz w:val="24"/>
                      <w:szCs w:val="24"/>
                    </w:rPr>
                  </w:pPr>
                  <w:r>
                    <w:rPr>
                      <w:sz w:val="24"/>
                      <w:szCs w:val="24"/>
                    </w:rPr>
                    <w:t>38.0</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bl>
          <w:p/>
          <w:p/>
          <w:p/>
          <w:p/>
          <w:p/>
          <w:p>
            <w:pPr>
              <w:jc w:val="center"/>
            </w:pPr>
            <w:r>
              <w:rPr>
                <w:b/>
                <w:sz w:val="24"/>
                <w:szCs w:val="24"/>
              </w:rPr>
              <w:t>续表2</w:t>
            </w:r>
            <w:r>
              <w:rPr>
                <w:rFonts w:hint="eastAsia"/>
                <w:b/>
                <w:sz w:val="24"/>
                <w:szCs w:val="24"/>
              </w:rPr>
              <w:t>7</w:t>
            </w:r>
            <w:r>
              <w:rPr>
                <w:b/>
                <w:sz w:val="24"/>
                <w:szCs w:val="24"/>
              </w:rPr>
              <w:t>户外式扩建变电站噪声影响预测及评价结果</w:t>
            </w:r>
          </w:p>
          <w:tbl>
            <w:tblPr>
              <w:tblStyle w:val="36"/>
              <w:tblW w:w="898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0"/>
              <w:gridCol w:w="1984"/>
              <w:gridCol w:w="851"/>
              <w:gridCol w:w="709"/>
              <w:gridCol w:w="567"/>
              <w:gridCol w:w="567"/>
              <w:gridCol w:w="708"/>
              <w:gridCol w:w="567"/>
              <w:gridCol w:w="567"/>
              <w:gridCol w:w="550"/>
              <w:gridCol w:w="566"/>
              <w:gridCol w:w="5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2794" w:type="dxa"/>
                  <w:gridSpan w:val="2"/>
                  <w:vMerge w:val="restart"/>
                  <w:tcMar>
                    <w:left w:w="28" w:type="dxa"/>
                    <w:right w:w="28" w:type="dxa"/>
                  </w:tcMar>
                  <w:vAlign w:val="center"/>
                </w:tcPr>
                <w:p>
                  <w:pPr>
                    <w:jc w:val="center"/>
                    <w:rPr>
                      <w:sz w:val="24"/>
                      <w:szCs w:val="24"/>
                    </w:rPr>
                  </w:pPr>
                  <w:r>
                    <w:rPr>
                      <w:sz w:val="24"/>
                      <w:szCs w:val="24"/>
                    </w:rPr>
                    <w:t>位置</w:t>
                  </w:r>
                </w:p>
              </w:tc>
              <w:tc>
                <w:tcPr>
                  <w:tcW w:w="851" w:type="dxa"/>
                  <w:vMerge w:val="restart"/>
                  <w:tcMar>
                    <w:left w:w="28" w:type="dxa"/>
                    <w:right w:w="28" w:type="dxa"/>
                  </w:tcMar>
                  <w:vAlign w:val="center"/>
                </w:tcPr>
                <w:p>
                  <w:pPr>
                    <w:jc w:val="center"/>
                    <w:rPr>
                      <w:sz w:val="24"/>
                      <w:szCs w:val="24"/>
                    </w:rPr>
                  </w:pPr>
                  <w:r>
                    <w:rPr>
                      <w:sz w:val="24"/>
                      <w:szCs w:val="24"/>
                    </w:rPr>
                    <w:t>离主变的距离（m）</w:t>
                  </w:r>
                </w:p>
              </w:tc>
              <w:tc>
                <w:tcPr>
                  <w:tcW w:w="709" w:type="dxa"/>
                  <w:vMerge w:val="restart"/>
                  <w:tcMar>
                    <w:left w:w="28" w:type="dxa"/>
                    <w:right w:w="28" w:type="dxa"/>
                  </w:tcMar>
                  <w:vAlign w:val="center"/>
                </w:tcPr>
                <w:p>
                  <w:pPr>
                    <w:jc w:val="center"/>
                    <w:rPr>
                      <w:sz w:val="24"/>
                      <w:szCs w:val="24"/>
                    </w:rPr>
                  </w:pPr>
                  <w:r>
                    <w:rPr>
                      <w:sz w:val="24"/>
                      <w:szCs w:val="24"/>
                    </w:rPr>
                    <w:t>最大贡献值</w:t>
                  </w:r>
                </w:p>
              </w:tc>
              <w:tc>
                <w:tcPr>
                  <w:tcW w:w="2409" w:type="dxa"/>
                  <w:gridSpan w:val="4"/>
                  <w:tcMar>
                    <w:left w:w="28" w:type="dxa"/>
                    <w:right w:w="28" w:type="dxa"/>
                  </w:tcMar>
                  <w:vAlign w:val="center"/>
                </w:tcPr>
                <w:p>
                  <w:pPr>
                    <w:jc w:val="center"/>
                    <w:rPr>
                      <w:sz w:val="24"/>
                      <w:szCs w:val="24"/>
                    </w:rPr>
                  </w:pPr>
                  <w:r>
                    <w:rPr>
                      <w:sz w:val="24"/>
                      <w:szCs w:val="24"/>
                    </w:rPr>
                    <w:t>昼间 [dB（A）]</w:t>
                  </w:r>
                </w:p>
              </w:tc>
              <w:tc>
                <w:tcPr>
                  <w:tcW w:w="2224" w:type="dxa"/>
                  <w:gridSpan w:val="4"/>
                  <w:tcMar>
                    <w:left w:w="28" w:type="dxa"/>
                    <w:right w:w="28" w:type="dxa"/>
                  </w:tcMar>
                  <w:vAlign w:val="center"/>
                </w:tcPr>
                <w:p>
                  <w:pPr>
                    <w:jc w:val="center"/>
                    <w:rPr>
                      <w:sz w:val="24"/>
                      <w:szCs w:val="24"/>
                    </w:rPr>
                  </w:pPr>
                  <w:r>
                    <w:rPr>
                      <w:sz w:val="24"/>
                      <w:szCs w:val="24"/>
                    </w:rPr>
                    <w:t>夜间[dB（A）]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2794" w:type="dxa"/>
                  <w:gridSpan w:val="2"/>
                  <w:vMerge w:val="continue"/>
                  <w:tcMar>
                    <w:left w:w="28" w:type="dxa"/>
                    <w:right w:w="28" w:type="dxa"/>
                  </w:tcMar>
                  <w:vAlign w:val="center"/>
                </w:tcPr>
                <w:p>
                  <w:pPr>
                    <w:jc w:val="center"/>
                    <w:rPr>
                      <w:sz w:val="24"/>
                      <w:szCs w:val="24"/>
                    </w:rPr>
                  </w:pPr>
                </w:p>
              </w:tc>
              <w:tc>
                <w:tcPr>
                  <w:tcW w:w="851" w:type="dxa"/>
                  <w:vMerge w:val="continue"/>
                  <w:tcMar>
                    <w:left w:w="28" w:type="dxa"/>
                    <w:right w:w="28" w:type="dxa"/>
                  </w:tcMar>
                  <w:vAlign w:val="center"/>
                </w:tcPr>
                <w:p>
                  <w:pPr>
                    <w:jc w:val="center"/>
                    <w:rPr>
                      <w:sz w:val="24"/>
                      <w:szCs w:val="24"/>
                    </w:rPr>
                  </w:pPr>
                </w:p>
              </w:tc>
              <w:tc>
                <w:tcPr>
                  <w:tcW w:w="709" w:type="dxa"/>
                  <w:vMerge w:val="continue"/>
                  <w:tcMar>
                    <w:left w:w="28" w:type="dxa"/>
                    <w:right w:w="28" w:type="dxa"/>
                  </w:tcMar>
                  <w:vAlign w:val="center"/>
                </w:tcPr>
                <w:p>
                  <w:pPr>
                    <w:jc w:val="center"/>
                    <w:rPr>
                      <w:sz w:val="24"/>
                      <w:szCs w:val="24"/>
                    </w:rPr>
                  </w:pPr>
                </w:p>
              </w:tc>
              <w:tc>
                <w:tcPr>
                  <w:tcW w:w="567" w:type="dxa"/>
                  <w:tcMar>
                    <w:left w:w="28" w:type="dxa"/>
                    <w:right w:w="28" w:type="dxa"/>
                  </w:tcMar>
                  <w:vAlign w:val="center"/>
                </w:tcPr>
                <w:p>
                  <w:pPr>
                    <w:jc w:val="center"/>
                    <w:rPr>
                      <w:sz w:val="24"/>
                      <w:szCs w:val="24"/>
                    </w:rPr>
                  </w:pPr>
                  <w:r>
                    <w:rPr>
                      <w:sz w:val="24"/>
                      <w:szCs w:val="24"/>
                    </w:rPr>
                    <w:t>现状</w:t>
                  </w:r>
                </w:p>
              </w:tc>
              <w:tc>
                <w:tcPr>
                  <w:tcW w:w="567" w:type="dxa"/>
                  <w:tcMar>
                    <w:left w:w="28" w:type="dxa"/>
                    <w:right w:w="28" w:type="dxa"/>
                  </w:tcMar>
                  <w:vAlign w:val="center"/>
                </w:tcPr>
                <w:p>
                  <w:pPr>
                    <w:jc w:val="center"/>
                    <w:rPr>
                      <w:sz w:val="24"/>
                      <w:szCs w:val="24"/>
                    </w:rPr>
                  </w:pPr>
                  <w:r>
                    <w:rPr>
                      <w:sz w:val="24"/>
                      <w:szCs w:val="24"/>
                    </w:rPr>
                    <w:t>预测</w:t>
                  </w:r>
                </w:p>
              </w:tc>
              <w:tc>
                <w:tcPr>
                  <w:tcW w:w="708" w:type="dxa"/>
                  <w:tcMar>
                    <w:left w:w="28" w:type="dxa"/>
                    <w:right w:w="28" w:type="dxa"/>
                  </w:tcMar>
                  <w:vAlign w:val="center"/>
                </w:tcPr>
                <w:p>
                  <w:pPr>
                    <w:jc w:val="center"/>
                    <w:rPr>
                      <w:sz w:val="24"/>
                      <w:szCs w:val="24"/>
                    </w:rPr>
                  </w:pPr>
                  <w:r>
                    <w:rPr>
                      <w:sz w:val="24"/>
                      <w:szCs w:val="24"/>
                    </w:rPr>
                    <w:t>评价标准</w:t>
                  </w:r>
                </w:p>
              </w:tc>
              <w:tc>
                <w:tcPr>
                  <w:tcW w:w="567" w:type="dxa"/>
                  <w:tcMar>
                    <w:left w:w="28" w:type="dxa"/>
                    <w:right w:w="28" w:type="dxa"/>
                  </w:tcMar>
                  <w:vAlign w:val="center"/>
                </w:tcPr>
                <w:p>
                  <w:pPr>
                    <w:jc w:val="center"/>
                    <w:rPr>
                      <w:sz w:val="24"/>
                      <w:szCs w:val="24"/>
                    </w:rPr>
                  </w:pPr>
                  <w:r>
                    <w:rPr>
                      <w:sz w:val="24"/>
                      <w:szCs w:val="24"/>
                    </w:rPr>
                    <w:t>达标情况</w:t>
                  </w:r>
                </w:p>
              </w:tc>
              <w:tc>
                <w:tcPr>
                  <w:tcW w:w="567" w:type="dxa"/>
                  <w:tcMar>
                    <w:left w:w="28" w:type="dxa"/>
                    <w:right w:w="28" w:type="dxa"/>
                  </w:tcMar>
                  <w:vAlign w:val="center"/>
                </w:tcPr>
                <w:p>
                  <w:pPr>
                    <w:jc w:val="center"/>
                    <w:rPr>
                      <w:sz w:val="24"/>
                      <w:szCs w:val="24"/>
                    </w:rPr>
                  </w:pPr>
                  <w:r>
                    <w:rPr>
                      <w:sz w:val="24"/>
                      <w:szCs w:val="24"/>
                    </w:rPr>
                    <w:t>现状</w:t>
                  </w:r>
                </w:p>
              </w:tc>
              <w:tc>
                <w:tcPr>
                  <w:tcW w:w="550" w:type="dxa"/>
                  <w:tcMar>
                    <w:left w:w="28" w:type="dxa"/>
                    <w:right w:w="28" w:type="dxa"/>
                  </w:tcMar>
                  <w:vAlign w:val="center"/>
                </w:tcPr>
                <w:p>
                  <w:pPr>
                    <w:jc w:val="center"/>
                    <w:rPr>
                      <w:sz w:val="24"/>
                      <w:szCs w:val="24"/>
                    </w:rPr>
                  </w:pPr>
                  <w:r>
                    <w:rPr>
                      <w:sz w:val="24"/>
                      <w:szCs w:val="24"/>
                    </w:rPr>
                    <w:t>预测</w:t>
                  </w:r>
                </w:p>
              </w:tc>
              <w:tc>
                <w:tcPr>
                  <w:tcW w:w="566" w:type="dxa"/>
                  <w:tcMar>
                    <w:left w:w="28" w:type="dxa"/>
                    <w:right w:w="28" w:type="dxa"/>
                  </w:tcMar>
                  <w:vAlign w:val="center"/>
                </w:tcPr>
                <w:p>
                  <w:pPr>
                    <w:jc w:val="center"/>
                    <w:rPr>
                      <w:sz w:val="24"/>
                      <w:szCs w:val="24"/>
                    </w:rPr>
                  </w:pPr>
                  <w:r>
                    <w:rPr>
                      <w:sz w:val="24"/>
                      <w:szCs w:val="24"/>
                    </w:rPr>
                    <w:t>评价标准</w:t>
                  </w:r>
                </w:p>
              </w:tc>
              <w:tc>
                <w:tcPr>
                  <w:tcW w:w="541" w:type="dxa"/>
                  <w:tcMar>
                    <w:left w:w="28" w:type="dxa"/>
                    <w:right w:w="28" w:type="dxa"/>
                  </w:tcMar>
                  <w:vAlign w:val="center"/>
                </w:tcPr>
                <w:p>
                  <w:pPr>
                    <w:jc w:val="center"/>
                    <w:rPr>
                      <w:sz w:val="24"/>
                      <w:szCs w:val="24"/>
                    </w:rPr>
                  </w:pPr>
                  <w:r>
                    <w:rPr>
                      <w:sz w:val="24"/>
                      <w:szCs w:val="24"/>
                    </w:rPr>
                    <w:t>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restart"/>
                  <w:tcMar>
                    <w:left w:w="28" w:type="dxa"/>
                    <w:right w:w="28" w:type="dxa"/>
                  </w:tcMar>
                  <w:vAlign w:val="center"/>
                </w:tcPr>
                <w:p>
                  <w:pPr>
                    <w:jc w:val="center"/>
                    <w:rPr>
                      <w:sz w:val="24"/>
                      <w:szCs w:val="24"/>
                    </w:rPr>
                  </w:pPr>
                  <w:r>
                    <w:rPr>
                      <w:sz w:val="24"/>
                      <w:szCs w:val="24"/>
                    </w:rPr>
                    <w:t>向阳220kV变电站</w:t>
                  </w:r>
                </w:p>
              </w:tc>
              <w:tc>
                <w:tcPr>
                  <w:tcW w:w="1984" w:type="dxa"/>
                  <w:tcMar>
                    <w:left w:w="28" w:type="dxa"/>
                    <w:right w:w="28" w:type="dxa"/>
                  </w:tcMar>
                  <w:vAlign w:val="center"/>
                </w:tcPr>
                <w:p>
                  <w:pPr>
                    <w:jc w:val="center"/>
                    <w:rPr>
                      <w:sz w:val="24"/>
                      <w:szCs w:val="24"/>
                    </w:rPr>
                  </w:pPr>
                  <w:r>
                    <w:rPr>
                      <w:sz w:val="24"/>
                      <w:szCs w:val="24"/>
                    </w:rPr>
                    <w:t>南侧厂界#1</w:t>
                  </w:r>
                </w:p>
              </w:tc>
              <w:tc>
                <w:tcPr>
                  <w:tcW w:w="851" w:type="dxa"/>
                  <w:tcMar>
                    <w:left w:w="28" w:type="dxa"/>
                    <w:right w:w="28" w:type="dxa"/>
                  </w:tcMar>
                  <w:vAlign w:val="center"/>
                </w:tcPr>
                <w:p>
                  <w:pPr>
                    <w:jc w:val="center"/>
                    <w:rPr>
                      <w:sz w:val="24"/>
                      <w:szCs w:val="24"/>
                    </w:rPr>
                  </w:pPr>
                  <w:r>
                    <w:rPr>
                      <w:sz w:val="24"/>
                      <w:szCs w:val="24"/>
                    </w:rPr>
                    <w:t>104</w:t>
                  </w:r>
                </w:p>
              </w:tc>
              <w:tc>
                <w:tcPr>
                  <w:tcW w:w="709" w:type="dxa"/>
                  <w:tcMar>
                    <w:left w:w="28" w:type="dxa"/>
                    <w:right w:w="28" w:type="dxa"/>
                  </w:tcMar>
                  <w:vAlign w:val="center"/>
                </w:tcPr>
                <w:p>
                  <w:pPr>
                    <w:jc w:val="center"/>
                    <w:rPr>
                      <w:sz w:val="24"/>
                      <w:szCs w:val="24"/>
                    </w:rPr>
                  </w:pPr>
                  <w:r>
                    <w:rPr>
                      <w:sz w:val="24"/>
                      <w:szCs w:val="24"/>
                    </w:rPr>
                    <w:t>29.7</w:t>
                  </w:r>
                </w:p>
              </w:tc>
              <w:tc>
                <w:tcPr>
                  <w:tcW w:w="567" w:type="dxa"/>
                  <w:tcMar>
                    <w:left w:w="28" w:type="dxa"/>
                    <w:right w:w="28" w:type="dxa"/>
                  </w:tcMar>
                  <w:vAlign w:val="center"/>
                </w:tcPr>
                <w:p>
                  <w:pPr>
                    <w:jc w:val="center"/>
                    <w:rPr>
                      <w:sz w:val="24"/>
                      <w:szCs w:val="24"/>
                    </w:rPr>
                  </w:pPr>
                  <w:r>
                    <w:rPr>
                      <w:sz w:val="24"/>
                      <w:szCs w:val="24"/>
                    </w:rPr>
                    <w:t>53.1</w:t>
                  </w:r>
                </w:p>
              </w:tc>
              <w:tc>
                <w:tcPr>
                  <w:tcW w:w="567" w:type="dxa"/>
                  <w:tcMar>
                    <w:left w:w="28" w:type="dxa"/>
                    <w:right w:w="28" w:type="dxa"/>
                  </w:tcMar>
                  <w:vAlign w:val="center"/>
                </w:tcPr>
                <w:p>
                  <w:pPr>
                    <w:jc w:val="center"/>
                    <w:rPr>
                      <w:sz w:val="24"/>
                      <w:szCs w:val="24"/>
                    </w:rPr>
                  </w:pPr>
                  <w:r>
                    <w:rPr>
                      <w:sz w:val="24"/>
                      <w:szCs w:val="24"/>
                    </w:rPr>
                    <w:t>53.1</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45.7</w:t>
                  </w:r>
                </w:p>
              </w:tc>
              <w:tc>
                <w:tcPr>
                  <w:tcW w:w="550" w:type="dxa"/>
                  <w:tcMar>
                    <w:left w:w="28" w:type="dxa"/>
                    <w:right w:w="28" w:type="dxa"/>
                  </w:tcMar>
                  <w:vAlign w:val="center"/>
                </w:tcPr>
                <w:p>
                  <w:pPr>
                    <w:jc w:val="center"/>
                    <w:rPr>
                      <w:sz w:val="24"/>
                      <w:szCs w:val="24"/>
                    </w:rPr>
                  </w:pPr>
                  <w:r>
                    <w:rPr>
                      <w:sz w:val="24"/>
                      <w:szCs w:val="24"/>
                    </w:rPr>
                    <w:t>45.8</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南侧厂界#2</w:t>
                  </w:r>
                </w:p>
              </w:tc>
              <w:tc>
                <w:tcPr>
                  <w:tcW w:w="851" w:type="dxa"/>
                  <w:tcMar>
                    <w:left w:w="28" w:type="dxa"/>
                    <w:right w:w="28" w:type="dxa"/>
                  </w:tcMar>
                  <w:vAlign w:val="center"/>
                </w:tcPr>
                <w:p>
                  <w:pPr>
                    <w:jc w:val="center"/>
                    <w:rPr>
                      <w:sz w:val="24"/>
                      <w:szCs w:val="24"/>
                    </w:rPr>
                  </w:pPr>
                  <w:r>
                    <w:rPr>
                      <w:sz w:val="24"/>
                      <w:szCs w:val="24"/>
                    </w:rPr>
                    <w:t>90</w:t>
                  </w:r>
                </w:p>
              </w:tc>
              <w:tc>
                <w:tcPr>
                  <w:tcW w:w="709" w:type="dxa"/>
                  <w:tcMar>
                    <w:left w:w="28" w:type="dxa"/>
                    <w:right w:w="28" w:type="dxa"/>
                  </w:tcMar>
                  <w:vAlign w:val="center"/>
                </w:tcPr>
                <w:p>
                  <w:pPr>
                    <w:jc w:val="center"/>
                    <w:rPr>
                      <w:sz w:val="24"/>
                      <w:szCs w:val="24"/>
                    </w:rPr>
                  </w:pPr>
                  <w:r>
                    <w:rPr>
                      <w:sz w:val="24"/>
                      <w:szCs w:val="24"/>
                    </w:rPr>
                    <w:t>30.9</w:t>
                  </w:r>
                </w:p>
              </w:tc>
              <w:tc>
                <w:tcPr>
                  <w:tcW w:w="567" w:type="dxa"/>
                  <w:tcMar>
                    <w:left w:w="28" w:type="dxa"/>
                    <w:right w:w="28" w:type="dxa"/>
                  </w:tcMar>
                  <w:vAlign w:val="center"/>
                </w:tcPr>
                <w:p>
                  <w:pPr>
                    <w:jc w:val="center"/>
                    <w:rPr>
                      <w:sz w:val="24"/>
                      <w:szCs w:val="24"/>
                    </w:rPr>
                  </w:pPr>
                  <w:r>
                    <w:rPr>
                      <w:sz w:val="24"/>
                      <w:szCs w:val="24"/>
                    </w:rPr>
                    <w:t>53.1</w:t>
                  </w:r>
                </w:p>
              </w:tc>
              <w:tc>
                <w:tcPr>
                  <w:tcW w:w="567" w:type="dxa"/>
                  <w:tcMar>
                    <w:left w:w="28" w:type="dxa"/>
                    <w:right w:w="28" w:type="dxa"/>
                  </w:tcMar>
                  <w:vAlign w:val="center"/>
                </w:tcPr>
                <w:p>
                  <w:pPr>
                    <w:jc w:val="center"/>
                    <w:rPr>
                      <w:sz w:val="24"/>
                      <w:szCs w:val="24"/>
                    </w:rPr>
                  </w:pPr>
                  <w:r>
                    <w:rPr>
                      <w:sz w:val="24"/>
                      <w:szCs w:val="24"/>
                    </w:rPr>
                    <w:t>53.1</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46.1</w:t>
                  </w:r>
                </w:p>
              </w:tc>
              <w:tc>
                <w:tcPr>
                  <w:tcW w:w="550" w:type="dxa"/>
                  <w:tcMar>
                    <w:left w:w="28" w:type="dxa"/>
                    <w:right w:w="28" w:type="dxa"/>
                  </w:tcMar>
                  <w:vAlign w:val="center"/>
                </w:tcPr>
                <w:p>
                  <w:pPr>
                    <w:jc w:val="center"/>
                    <w:rPr>
                      <w:sz w:val="24"/>
                      <w:szCs w:val="24"/>
                    </w:rPr>
                  </w:pPr>
                  <w:r>
                    <w:rPr>
                      <w:sz w:val="24"/>
                      <w:szCs w:val="24"/>
                    </w:rPr>
                    <w:t>46.2</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西侧厂界#3</w:t>
                  </w:r>
                </w:p>
              </w:tc>
              <w:tc>
                <w:tcPr>
                  <w:tcW w:w="851" w:type="dxa"/>
                  <w:tcMar>
                    <w:left w:w="28" w:type="dxa"/>
                    <w:right w:w="28" w:type="dxa"/>
                  </w:tcMar>
                  <w:vAlign w:val="center"/>
                </w:tcPr>
                <w:p>
                  <w:pPr>
                    <w:jc w:val="center"/>
                    <w:rPr>
                      <w:sz w:val="24"/>
                      <w:szCs w:val="24"/>
                    </w:rPr>
                  </w:pPr>
                  <w:r>
                    <w:rPr>
                      <w:sz w:val="24"/>
                      <w:szCs w:val="24"/>
                    </w:rPr>
                    <w:t>91</w:t>
                  </w:r>
                </w:p>
              </w:tc>
              <w:tc>
                <w:tcPr>
                  <w:tcW w:w="709" w:type="dxa"/>
                  <w:tcMar>
                    <w:left w:w="28" w:type="dxa"/>
                    <w:right w:w="28" w:type="dxa"/>
                  </w:tcMar>
                  <w:vAlign w:val="center"/>
                </w:tcPr>
                <w:p>
                  <w:pPr>
                    <w:jc w:val="center"/>
                    <w:rPr>
                      <w:sz w:val="24"/>
                      <w:szCs w:val="24"/>
                    </w:rPr>
                  </w:pPr>
                  <w:r>
                    <w:rPr>
                      <w:sz w:val="24"/>
                      <w:szCs w:val="24"/>
                    </w:rPr>
                    <w:t>30.8</w:t>
                  </w:r>
                </w:p>
              </w:tc>
              <w:tc>
                <w:tcPr>
                  <w:tcW w:w="567" w:type="dxa"/>
                  <w:tcMar>
                    <w:left w:w="28" w:type="dxa"/>
                    <w:right w:w="28" w:type="dxa"/>
                  </w:tcMar>
                  <w:vAlign w:val="center"/>
                </w:tcPr>
                <w:p>
                  <w:pPr>
                    <w:jc w:val="center"/>
                    <w:rPr>
                      <w:sz w:val="24"/>
                      <w:szCs w:val="24"/>
                    </w:rPr>
                  </w:pPr>
                  <w:r>
                    <w:rPr>
                      <w:sz w:val="24"/>
                      <w:szCs w:val="24"/>
                    </w:rPr>
                    <w:t>55.9</w:t>
                  </w:r>
                </w:p>
              </w:tc>
              <w:tc>
                <w:tcPr>
                  <w:tcW w:w="567" w:type="dxa"/>
                  <w:tcMar>
                    <w:left w:w="28" w:type="dxa"/>
                    <w:right w:w="28" w:type="dxa"/>
                  </w:tcMar>
                  <w:vAlign w:val="center"/>
                </w:tcPr>
                <w:p>
                  <w:pPr>
                    <w:jc w:val="center"/>
                    <w:rPr>
                      <w:sz w:val="24"/>
                      <w:szCs w:val="24"/>
                    </w:rPr>
                  </w:pPr>
                  <w:r>
                    <w:rPr>
                      <w:sz w:val="24"/>
                      <w:szCs w:val="24"/>
                    </w:rPr>
                    <w:t>55.9</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45.8</w:t>
                  </w:r>
                </w:p>
              </w:tc>
              <w:tc>
                <w:tcPr>
                  <w:tcW w:w="550" w:type="dxa"/>
                  <w:tcMar>
                    <w:left w:w="28" w:type="dxa"/>
                    <w:right w:w="28" w:type="dxa"/>
                  </w:tcMar>
                  <w:vAlign w:val="center"/>
                </w:tcPr>
                <w:p>
                  <w:pPr>
                    <w:jc w:val="center"/>
                    <w:rPr>
                      <w:sz w:val="24"/>
                      <w:szCs w:val="24"/>
                    </w:rPr>
                  </w:pPr>
                  <w:r>
                    <w:rPr>
                      <w:sz w:val="24"/>
                      <w:szCs w:val="24"/>
                    </w:rPr>
                    <w:t>45.9</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西侧厂界#4</w:t>
                  </w:r>
                </w:p>
              </w:tc>
              <w:tc>
                <w:tcPr>
                  <w:tcW w:w="851" w:type="dxa"/>
                  <w:tcMar>
                    <w:left w:w="28" w:type="dxa"/>
                    <w:right w:w="28" w:type="dxa"/>
                  </w:tcMar>
                  <w:vAlign w:val="center"/>
                </w:tcPr>
                <w:p>
                  <w:pPr>
                    <w:jc w:val="center"/>
                    <w:rPr>
                      <w:sz w:val="24"/>
                      <w:szCs w:val="24"/>
                    </w:rPr>
                  </w:pPr>
                  <w:r>
                    <w:rPr>
                      <w:sz w:val="24"/>
                      <w:szCs w:val="24"/>
                    </w:rPr>
                    <w:t>98</w:t>
                  </w:r>
                </w:p>
              </w:tc>
              <w:tc>
                <w:tcPr>
                  <w:tcW w:w="709" w:type="dxa"/>
                  <w:tcMar>
                    <w:left w:w="28" w:type="dxa"/>
                    <w:right w:w="28" w:type="dxa"/>
                  </w:tcMar>
                  <w:vAlign w:val="center"/>
                </w:tcPr>
                <w:p>
                  <w:pPr>
                    <w:jc w:val="center"/>
                    <w:rPr>
                      <w:sz w:val="24"/>
                      <w:szCs w:val="24"/>
                    </w:rPr>
                  </w:pPr>
                  <w:r>
                    <w:rPr>
                      <w:sz w:val="24"/>
                      <w:szCs w:val="24"/>
                    </w:rPr>
                    <w:t>30.2</w:t>
                  </w:r>
                </w:p>
              </w:tc>
              <w:tc>
                <w:tcPr>
                  <w:tcW w:w="567" w:type="dxa"/>
                  <w:tcMar>
                    <w:left w:w="28" w:type="dxa"/>
                    <w:right w:w="28" w:type="dxa"/>
                  </w:tcMar>
                  <w:vAlign w:val="center"/>
                </w:tcPr>
                <w:p>
                  <w:pPr>
                    <w:jc w:val="center"/>
                    <w:rPr>
                      <w:sz w:val="24"/>
                      <w:szCs w:val="24"/>
                    </w:rPr>
                  </w:pPr>
                  <w:r>
                    <w:rPr>
                      <w:sz w:val="24"/>
                      <w:szCs w:val="24"/>
                    </w:rPr>
                    <w:t>53.0</w:t>
                  </w:r>
                </w:p>
              </w:tc>
              <w:tc>
                <w:tcPr>
                  <w:tcW w:w="567" w:type="dxa"/>
                  <w:tcMar>
                    <w:left w:w="28" w:type="dxa"/>
                    <w:right w:w="28" w:type="dxa"/>
                  </w:tcMar>
                  <w:vAlign w:val="center"/>
                </w:tcPr>
                <w:p>
                  <w:pPr>
                    <w:jc w:val="center"/>
                    <w:rPr>
                      <w:sz w:val="24"/>
                      <w:szCs w:val="24"/>
                    </w:rPr>
                  </w:pPr>
                  <w:r>
                    <w:rPr>
                      <w:sz w:val="24"/>
                      <w:szCs w:val="24"/>
                    </w:rPr>
                    <w:t>53.0</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44.7</w:t>
                  </w:r>
                </w:p>
              </w:tc>
              <w:tc>
                <w:tcPr>
                  <w:tcW w:w="550" w:type="dxa"/>
                  <w:tcMar>
                    <w:left w:w="28" w:type="dxa"/>
                    <w:right w:w="28" w:type="dxa"/>
                  </w:tcMar>
                  <w:vAlign w:val="center"/>
                </w:tcPr>
                <w:p>
                  <w:pPr>
                    <w:jc w:val="center"/>
                    <w:rPr>
                      <w:sz w:val="24"/>
                      <w:szCs w:val="24"/>
                    </w:rPr>
                  </w:pPr>
                  <w:r>
                    <w:rPr>
                      <w:sz w:val="24"/>
                      <w:szCs w:val="24"/>
                    </w:rPr>
                    <w:t>44.9</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东侧厂界#6</w:t>
                  </w:r>
                </w:p>
              </w:tc>
              <w:tc>
                <w:tcPr>
                  <w:tcW w:w="851" w:type="dxa"/>
                  <w:tcMar>
                    <w:left w:w="28" w:type="dxa"/>
                    <w:right w:w="28" w:type="dxa"/>
                  </w:tcMar>
                  <w:vAlign w:val="center"/>
                </w:tcPr>
                <w:p>
                  <w:pPr>
                    <w:jc w:val="center"/>
                    <w:rPr>
                      <w:sz w:val="24"/>
                      <w:szCs w:val="24"/>
                    </w:rPr>
                  </w:pPr>
                  <w:r>
                    <w:rPr>
                      <w:sz w:val="24"/>
                      <w:szCs w:val="24"/>
                    </w:rPr>
                    <w:t>102</w:t>
                  </w:r>
                </w:p>
              </w:tc>
              <w:tc>
                <w:tcPr>
                  <w:tcW w:w="709" w:type="dxa"/>
                  <w:tcMar>
                    <w:left w:w="28" w:type="dxa"/>
                    <w:right w:w="28" w:type="dxa"/>
                  </w:tcMar>
                  <w:vAlign w:val="center"/>
                </w:tcPr>
                <w:p>
                  <w:pPr>
                    <w:jc w:val="center"/>
                    <w:rPr>
                      <w:sz w:val="24"/>
                      <w:szCs w:val="24"/>
                    </w:rPr>
                  </w:pPr>
                  <w:r>
                    <w:rPr>
                      <w:sz w:val="24"/>
                      <w:szCs w:val="24"/>
                    </w:rPr>
                    <w:t>29.8</w:t>
                  </w:r>
                </w:p>
              </w:tc>
              <w:tc>
                <w:tcPr>
                  <w:tcW w:w="567" w:type="dxa"/>
                  <w:tcMar>
                    <w:left w:w="28" w:type="dxa"/>
                    <w:right w:w="28" w:type="dxa"/>
                  </w:tcMar>
                  <w:vAlign w:val="center"/>
                </w:tcPr>
                <w:p>
                  <w:pPr>
                    <w:jc w:val="center"/>
                    <w:rPr>
                      <w:sz w:val="24"/>
                      <w:szCs w:val="24"/>
                    </w:rPr>
                  </w:pPr>
                  <w:r>
                    <w:rPr>
                      <w:sz w:val="24"/>
                      <w:szCs w:val="24"/>
                    </w:rPr>
                    <w:t>54.1</w:t>
                  </w:r>
                </w:p>
              </w:tc>
              <w:tc>
                <w:tcPr>
                  <w:tcW w:w="567" w:type="dxa"/>
                  <w:tcMar>
                    <w:left w:w="28" w:type="dxa"/>
                    <w:right w:w="28" w:type="dxa"/>
                  </w:tcMar>
                  <w:vAlign w:val="center"/>
                </w:tcPr>
                <w:p>
                  <w:pPr>
                    <w:jc w:val="center"/>
                    <w:rPr>
                      <w:sz w:val="24"/>
                      <w:szCs w:val="24"/>
                    </w:rPr>
                  </w:pPr>
                  <w:r>
                    <w:rPr>
                      <w:sz w:val="24"/>
                      <w:szCs w:val="24"/>
                    </w:rPr>
                    <w:t>54.1</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44.9</w:t>
                  </w:r>
                </w:p>
              </w:tc>
              <w:tc>
                <w:tcPr>
                  <w:tcW w:w="550" w:type="dxa"/>
                  <w:tcMar>
                    <w:left w:w="28" w:type="dxa"/>
                    <w:right w:w="28" w:type="dxa"/>
                  </w:tcMar>
                  <w:vAlign w:val="center"/>
                </w:tcPr>
                <w:p>
                  <w:pPr>
                    <w:jc w:val="center"/>
                    <w:rPr>
                      <w:sz w:val="24"/>
                      <w:szCs w:val="24"/>
                    </w:rPr>
                  </w:pPr>
                  <w:r>
                    <w:rPr>
                      <w:sz w:val="24"/>
                      <w:szCs w:val="24"/>
                    </w:rPr>
                    <w:t>45.0</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东侧厂界#8</w:t>
                  </w:r>
                </w:p>
              </w:tc>
              <w:tc>
                <w:tcPr>
                  <w:tcW w:w="851" w:type="dxa"/>
                  <w:tcMar>
                    <w:left w:w="28" w:type="dxa"/>
                    <w:right w:w="28" w:type="dxa"/>
                  </w:tcMar>
                  <w:vAlign w:val="center"/>
                </w:tcPr>
                <w:p>
                  <w:pPr>
                    <w:jc w:val="center"/>
                    <w:rPr>
                      <w:sz w:val="24"/>
                      <w:szCs w:val="24"/>
                    </w:rPr>
                  </w:pPr>
                  <w:r>
                    <w:rPr>
                      <w:sz w:val="24"/>
                      <w:szCs w:val="24"/>
                    </w:rPr>
                    <w:t>90</w:t>
                  </w:r>
                </w:p>
              </w:tc>
              <w:tc>
                <w:tcPr>
                  <w:tcW w:w="709" w:type="dxa"/>
                  <w:tcMar>
                    <w:left w:w="28" w:type="dxa"/>
                    <w:right w:w="28" w:type="dxa"/>
                  </w:tcMar>
                  <w:vAlign w:val="center"/>
                </w:tcPr>
                <w:p>
                  <w:pPr>
                    <w:jc w:val="center"/>
                    <w:rPr>
                      <w:sz w:val="24"/>
                      <w:szCs w:val="24"/>
                    </w:rPr>
                  </w:pPr>
                  <w:r>
                    <w:rPr>
                      <w:sz w:val="24"/>
                      <w:szCs w:val="24"/>
                    </w:rPr>
                    <w:t>30.9</w:t>
                  </w:r>
                </w:p>
              </w:tc>
              <w:tc>
                <w:tcPr>
                  <w:tcW w:w="567" w:type="dxa"/>
                  <w:tcMar>
                    <w:left w:w="28" w:type="dxa"/>
                    <w:right w:w="28" w:type="dxa"/>
                  </w:tcMar>
                  <w:vAlign w:val="center"/>
                </w:tcPr>
                <w:p>
                  <w:pPr>
                    <w:jc w:val="center"/>
                    <w:rPr>
                      <w:sz w:val="24"/>
                      <w:szCs w:val="24"/>
                    </w:rPr>
                  </w:pPr>
                  <w:r>
                    <w:rPr>
                      <w:sz w:val="24"/>
                      <w:szCs w:val="24"/>
                    </w:rPr>
                    <w:t>49.3</w:t>
                  </w:r>
                </w:p>
              </w:tc>
              <w:tc>
                <w:tcPr>
                  <w:tcW w:w="567" w:type="dxa"/>
                  <w:tcMar>
                    <w:left w:w="28" w:type="dxa"/>
                    <w:right w:w="28" w:type="dxa"/>
                  </w:tcMar>
                  <w:vAlign w:val="center"/>
                </w:tcPr>
                <w:p>
                  <w:pPr>
                    <w:jc w:val="center"/>
                    <w:rPr>
                      <w:sz w:val="24"/>
                      <w:szCs w:val="24"/>
                    </w:rPr>
                  </w:pPr>
                  <w:r>
                    <w:rPr>
                      <w:sz w:val="24"/>
                      <w:szCs w:val="24"/>
                    </w:rPr>
                    <w:t>49.4</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43.5</w:t>
                  </w:r>
                </w:p>
              </w:tc>
              <w:tc>
                <w:tcPr>
                  <w:tcW w:w="550" w:type="dxa"/>
                  <w:tcMar>
                    <w:left w:w="28" w:type="dxa"/>
                    <w:right w:w="28" w:type="dxa"/>
                  </w:tcMar>
                  <w:vAlign w:val="center"/>
                </w:tcPr>
                <w:p>
                  <w:pPr>
                    <w:jc w:val="center"/>
                    <w:rPr>
                      <w:sz w:val="24"/>
                      <w:szCs w:val="24"/>
                    </w:rPr>
                  </w:pPr>
                  <w:r>
                    <w:rPr>
                      <w:sz w:val="24"/>
                      <w:szCs w:val="24"/>
                    </w:rPr>
                    <w:t>43.7</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北侧厂界#10</w:t>
                  </w:r>
                </w:p>
              </w:tc>
              <w:tc>
                <w:tcPr>
                  <w:tcW w:w="851" w:type="dxa"/>
                  <w:tcMar>
                    <w:left w:w="28" w:type="dxa"/>
                    <w:right w:w="28" w:type="dxa"/>
                  </w:tcMar>
                  <w:vAlign w:val="center"/>
                </w:tcPr>
                <w:p>
                  <w:pPr>
                    <w:jc w:val="center"/>
                    <w:rPr>
                      <w:sz w:val="24"/>
                      <w:szCs w:val="24"/>
                    </w:rPr>
                  </w:pPr>
                  <w:r>
                    <w:rPr>
                      <w:sz w:val="24"/>
                      <w:szCs w:val="24"/>
                    </w:rPr>
                    <w:t>81</w:t>
                  </w:r>
                </w:p>
              </w:tc>
              <w:tc>
                <w:tcPr>
                  <w:tcW w:w="709" w:type="dxa"/>
                  <w:tcMar>
                    <w:left w:w="28" w:type="dxa"/>
                    <w:right w:w="28" w:type="dxa"/>
                  </w:tcMar>
                  <w:vAlign w:val="center"/>
                </w:tcPr>
                <w:p>
                  <w:pPr>
                    <w:jc w:val="center"/>
                    <w:rPr>
                      <w:sz w:val="24"/>
                      <w:szCs w:val="24"/>
                    </w:rPr>
                  </w:pPr>
                  <w:r>
                    <w:rPr>
                      <w:sz w:val="24"/>
                      <w:szCs w:val="24"/>
                    </w:rPr>
                    <w:t>31.8</w:t>
                  </w:r>
                </w:p>
              </w:tc>
              <w:tc>
                <w:tcPr>
                  <w:tcW w:w="567" w:type="dxa"/>
                  <w:tcMar>
                    <w:left w:w="28" w:type="dxa"/>
                    <w:right w:w="28" w:type="dxa"/>
                  </w:tcMar>
                  <w:vAlign w:val="center"/>
                </w:tcPr>
                <w:p>
                  <w:pPr>
                    <w:jc w:val="center"/>
                    <w:rPr>
                      <w:sz w:val="24"/>
                      <w:szCs w:val="24"/>
                    </w:rPr>
                  </w:pPr>
                  <w:r>
                    <w:rPr>
                      <w:sz w:val="24"/>
                      <w:szCs w:val="24"/>
                    </w:rPr>
                    <w:t>54.5</w:t>
                  </w:r>
                </w:p>
              </w:tc>
              <w:tc>
                <w:tcPr>
                  <w:tcW w:w="567" w:type="dxa"/>
                  <w:tcMar>
                    <w:left w:w="28" w:type="dxa"/>
                    <w:right w:w="28" w:type="dxa"/>
                  </w:tcMar>
                  <w:vAlign w:val="center"/>
                </w:tcPr>
                <w:p>
                  <w:pPr>
                    <w:jc w:val="center"/>
                    <w:rPr>
                      <w:sz w:val="24"/>
                      <w:szCs w:val="24"/>
                    </w:rPr>
                  </w:pPr>
                  <w:r>
                    <w:rPr>
                      <w:sz w:val="24"/>
                      <w:szCs w:val="24"/>
                    </w:rPr>
                    <w:t>54.5</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44.2</w:t>
                  </w:r>
                </w:p>
              </w:tc>
              <w:tc>
                <w:tcPr>
                  <w:tcW w:w="550" w:type="dxa"/>
                  <w:tcMar>
                    <w:left w:w="28" w:type="dxa"/>
                    <w:right w:w="28" w:type="dxa"/>
                  </w:tcMar>
                  <w:vAlign w:val="center"/>
                </w:tcPr>
                <w:p>
                  <w:pPr>
                    <w:jc w:val="center"/>
                    <w:rPr>
                      <w:sz w:val="24"/>
                      <w:szCs w:val="24"/>
                    </w:rPr>
                  </w:pPr>
                  <w:r>
                    <w:rPr>
                      <w:sz w:val="24"/>
                      <w:szCs w:val="24"/>
                    </w:rPr>
                    <w:t>44.4</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厂界北侧敏感点厂房</w:t>
                  </w:r>
                </w:p>
              </w:tc>
              <w:tc>
                <w:tcPr>
                  <w:tcW w:w="851" w:type="dxa"/>
                  <w:tcMar>
                    <w:left w:w="28" w:type="dxa"/>
                    <w:right w:w="28" w:type="dxa"/>
                  </w:tcMar>
                  <w:vAlign w:val="center"/>
                </w:tcPr>
                <w:p>
                  <w:pPr>
                    <w:jc w:val="center"/>
                    <w:rPr>
                      <w:sz w:val="24"/>
                      <w:szCs w:val="24"/>
                    </w:rPr>
                  </w:pPr>
                  <w:r>
                    <w:rPr>
                      <w:sz w:val="24"/>
                      <w:szCs w:val="24"/>
                    </w:rPr>
                    <w:t>137</w:t>
                  </w:r>
                </w:p>
              </w:tc>
              <w:tc>
                <w:tcPr>
                  <w:tcW w:w="709" w:type="dxa"/>
                  <w:tcMar>
                    <w:left w:w="28" w:type="dxa"/>
                    <w:right w:w="28" w:type="dxa"/>
                  </w:tcMar>
                  <w:vAlign w:val="center"/>
                </w:tcPr>
                <w:p>
                  <w:pPr>
                    <w:jc w:val="center"/>
                    <w:rPr>
                      <w:sz w:val="24"/>
                      <w:szCs w:val="24"/>
                    </w:rPr>
                  </w:pPr>
                  <w:r>
                    <w:rPr>
                      <w:sz w:val="24"/>
                      <w:szCs w:val="24"/>
                    </w:rPr>
                    <w:t>27.3</w:t>
                  </w:r>
                </w:p>
              </w:tc>
              <w:tc>
                <w:tcPr>
                  <w:tcW w:w="567" w:type="dxa"/>
                  <w:tcMar>
                    <w:left w:w="28" w:type="dxa"/>
                    <w:right w:w="28" w:type="dxa"/>
                  </w:tcMar>
                  <w:vAlign w:val="center"/>
                </w:tcPr>
                <w:p>
                  <w:pPr>
                    <w:jc w:val="center"/>
                    <w:rPr>
                      <w:sz w:val="24"/>
                      <w:szCs w:val="24"/>
                    </w:rPr>
                  </w:pPr>
                  <w:r>
                    <w:rPr>
                      <w:sz w:val="24"/>
                      <w:szCs w:val="24"/>
                    </w:rPr>
                    <w:t>46.1</w:t>
                  </w:r>
                </w:p>
              </w:tc>
              <w:tc>
                <w:tcPr>
                  <w:tcW w:w="567" w:type="dxa"/>
                  <w:tcMar>
                    <w:left w:w="28" w:type="dxa"/>
                    <w:right w:w="28" w:type="dxa"/>
                  </w:tcMar>
                  <w:vAlign w:val="center"/>
                </w:tcPr>
                <w:p>
                  <w:pPr>
                    <w:jc w:val="center"/>
                    <w:rPr>
                      <w:sz w:val="24"/>
                      <w:szCs w:val="24"/>
                    </w:rPr>
                  </w:pPr>
                  <w:r>
                    <w:rPr>
                      <w:sz w:val="24"/>
                      <w:szCs w:val="24"/>
                    </w:rPr>
                    <w:t>46.2</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40.9</w:t>
                  </w:r>
                </w:p>
              </w:tc>
              <w:tc>
                <w:tcPr>
                  <w:tcW w:w="550" w:type="dxa"/>
                  <w:tcMar>
                    <w:left w:w="28" w:type="dxa"/>
                    <w:right w:w="28" w:type="dxa"/>
                  </w:tcMar>
                  <w:vAlign w:val="center"/>
                </w:tcPr>
                <w:p>
                  <w:pPr>
                    <w:jc w:val="center"/>
                    <w:rPr>
                      <w:sz w:val="24"/>
                      <w:szCs w:val="24"/>
                    </w:rPr>
                  </w:pPr>
                  <w:r>
                    <w:rPr>
                      <w:sz w:val="24"/>
                      <w:szCs w:val="24"/>
                    </w:rPr>
                    <w:t>41.1</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厂界东侧敏感点 2F民房#7</w:t>
                  </w:r>
                </w:p>
              </w:tc>
              <w:tc>
                <w:tcPr>
                  <w:tcW w:w="851" w:type="dxa"/>
                  <w:tcMar>
                    <w:left w:w="28" w:type="dxa"/>
                    <w:right w:w="28" w:type="dxa"/>
                  </w:tcMar>
                  <w:vAlign w:val="center"/>
                </w:tcPr>
                <w:p>
                  <w:pPr>
                    <w:jc w:val="center"/>
                    <w:rPr>
                      <w:sz w:val="24"/>
                      <w:szCs w:val="24"/>
                    </w:rPr>
                  </w:pPr>
                  <w:r>
                    <w:rPr>
                      <w:sz w:val="24"/>
                      <w:szCs w:val="24"/>
                    </w:rPr>
                    <w:t>114</w:t>
                  </w:r>
                </w:p>
              </w:tc>
              <w:tc>
                <w:tcPr>
                  <w:tcW w:w="709" w:type="dxa"/>
                  <w:tcMar>
                    <w:left w:w="28" w:type="dxa"/>
                    <w:right w:w="28" w:type="dxa"/>
                  </w:tcMar>
                  <w:vAlign w:val="center"/>
                </w:tcPr>
                <w:p>
                  <w:pPr>
                    <w:jc w:val="center"/>
                    <w:rPr>
                      <w:sz w:val="24"/>
                      <w:szCs w:val="24"/>
                    </w:rPr>
                  </w:pPr>
                  <w:r>
                    <w:rPr>
                      <w:sz w:val="24"/>
                      <w:szCs w:val="24"/>
                    </w:rPr>
                    <w:t>28.9</w:t>
                  </w:r>
                </w:p>
              </w:tc>
              <w:tc>
                <w:tcPr>
                  <w:tcW w:w="567" w:type="dxa"/>
                  <w:tcMar>
                    <w:left w:w="28" w:type="dxa"/>
                    <w:right w:w="28" w:type="dxa"/>
                  </w:tcMar>
                  <w:vAlign w:val="center"/>
                </w:tcPr>
                <w:p>
                  <w:pPr>
                    <w:jc w:val="center"/>
                    <w:rPr>
                      <w:sz w:val="24"/>
                      <w:szCs w:val="24"/>
                    </w:rPr>
                  </w:pPr>
                  <w:r>
                    <w:rPr>
                      <w:sz w:val="24"/>
                      <w:szCs w:val="24"/>
                    </w:rPr>
                    <w:t>46.4</w:t>
                  </w:r>
                </w:p>
              </w:tc>
              <w:tc>
                <w:tcPr>
                  <w:tcW w:w="567" w:type="dxa"/>
                  <w:tcMar>
                    <w:left w:w="28" w:type="dxa"/>
                    <w:right w:w="28" w:type="dxa"/>
                  </w:tcMar>
                  <w:vAlign w:val="center"/>
                </w:tcPr>
                <w:p>
                  <w:pPr>
                    <w:jc w:val="center"/>
                    <w:rPr>
                      <w:sz w:val="24"/>
                      <w:szCs w:val="24"/>
                    </w:rPr>
                  </w:pPr>
                  <w:r>
                    <w:rPr>
                      <w:sz w:val="24"/>
                      <w:szCs w:val="24"/>
                    </w:rPr>
                    <w:t>46.5</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40.1</w:t>
                  </w:r>
                </w:p>
              </w:tc>
              <w:tc>
                <w:tcPr>
                  <w:tcW w:w="550" w:type="dxa"/>
                  <w:tcMar>
                    <w:left w:w="28" w:type="dxa"/>
                    <w:right w:w="28" w:type="dxa"/>
                  </w:tcMar>
                  <w:vAlign w:val="center"/>
                </w:tcPr>
                <w:p>
                  <w:pPr>
                    <w:jc w:val="center"/>
                    <w:rPr>
                      <w:sz w:val="24"/>
                      <w:szCs w:val="24"/>
                    </w:rPr>
                  </w:pPr>
                  <w:r>
                    <w:rPr>
                      <w:sz w:val="24"/>
                      <w:szCs w:val="24"/>
                    </w:rPr>
                    <w:t>40.4</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厂界东侧敏感点 2F民房#9</w:t>
                  </w:r>
                </w:p>
              </w:tc>
              <w:tc>
                <w:tcPr>
                  <w:tcW w:w="851" w:type="dxa"/>
                  <w:tcMar>
                    <w:left w:w="28" w:type="dxa"/>
                    <w:right w:w="28" w:type="dxa"/>
                  </w:tcMar>
                  <w:vAlign w:val="center"/>
                </w:tcPr>
                <w:p>
                  <w:pPr>
                    <w:jc w:val="center"/>
                    <w:rPr>
                      <w:sz w:val="24"/>
                      <w:szCs w:val="24"/>
                    </w:rPr>
                  </w:pPr>
                  <w:r>
                    <w:rPr>
                      <w:sz w:val="24"/>
                      <w:szCs w:val="24"/>
                    </w:rPr>
                    <w:t>138</w:t>
                  </w:r>
                </w:p>
              </w:tc>
              <w:tc>
                <w:tcPr>
                  <w:tcW w:w="709" w:type="dxa"/>
                  <w:tcMar>
                    <w:left w:w="28" w:type="dxa"/>
                    <w:right w:w="28" w:type="dxa"/>
                  </w:tcMar>
                  <w:vAlign w:val="center"/>
                </w:tcPr>
                <w:p>
                  <w:pPr>
                    <w:jc w:val="center"/>
                    <w:rPr>
                      <w:sz w:val="24"/>
                      <w:szCs w:val="24"/>
                    </w:rPr>
                  </w:pPr>
                  <w:r>
                    <w:rPr>
                      <w:sz w:val="24"/>
                      <w:szCs w:val="24"/>
                    </w:rPr>
                    <w:t>27.2</w:t>
                  </w:r>
                </w:p>
              </w:tc>
              <w:tc>
                <w:tcPr>
                  <w:tcW w:w="567" w:type="dxa"/>
                  <w:tcMar>
                    <w:left w:w="28" w:type="dxa"/>
                    <w:right w:w="28" w:type="dxa"/>
                  </w:tcMar>
                  <w:vAlign w:val="center"/>
                </w:tcPr>
                <w:p>
                  <w:pPr>
                    <w:jc w:val="center"/>
                    <w:rPr>
                      <w:sz w:val="24"/>
                      <w:szCs w:val="24"/>
                    </w:rPr>
                  </w:pPr>
                  <w:r>
                    <w:rPr>
                      <w:sz w:val="24"/>
                      <w:szCs w:val="24"/>
                    </w:rPr>
                    <w:t>46.6</w:t>
                  </w:r>
                </w:p>
              </w:tc>
              <w:tc>
                <w:tcPr>
                  <w:tcW w:w="567" w:type="dxa"/>
                  <w:tcMar>
                    <w:left w:w="28" w:type="dxa"/>
                    <w:right w:w="28" w:type="dxa"/>
                  </w:tcMar>
                  <w:vAlign w:val="center"/>
                </w:tcPr>
                <w:p>
                  <w:pPr>
                    <w:jc w:val="center"/>
                    <w:rPr>
                      <w:sz w:val="24"/>
                      <w:szCs w:val="24"/>
                    </w:rPr>
                  </w:pPr>
                  <w:r>
                    <w:rPr>
                      <w:sz w:val="24"/>
                      <w:szCs w:val="24"/>
                    </w:rPr>
                    <w:t>46.6</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41.1</w:t>
                  </w:r>
                </w:p>
              </w:tc>
              <w:tc>
                <w:tcPr>
                  <w:tcW w:w="550" w:type="dxa"/>
                  <w:tcMar>
                    <w:left w:w="28" w:type="dxa"/>
                    <w:right w:w="28" w:type="dxa"/>
                  </w:tcMar>
                  <w:vAlign w:val="center"/>
                </w:tcPr>
                <w:p>
                  <w:pPr>
                    <w:jc w:val="center"/>
                    <w:rPr>
                      <w:sz w:val="24"/>
                      <w:szCs w:val="24"/>
                    </w:rPr>
                  </w:pPr>
                  <w:r>
                    <w:rPr>
                      <w:sz w:val="24"/>
                      <w:szCs w:val="24"/>
                    </w:rPr>
                    <w:t>41.3</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restart"/>
                  <w:tcMar>
                    <w:left w:w="28" w:type="dxa"/>
                    <w:right w:w="28" w:type="dxa"/>
                  </w:tcMar>
                  <w:vAlign w:val="center"/>
                </w:tcPr>
                <w:p>
                  <w:pPr>
                    <w:jc w:val="center"/>
                    <w:rPr>
                      <w:sz w:val="24"/>
                      <w:szCs w:val="24"/>
                    </w:rPr>
                  </w:pPr>
                  <w:r>
                    <w:rPr>
                      <w:sz w:val="24"/>
                      <w:szCs w:val="24"/>
                    </w:rPr>
                    <w:t>生药220kV变电站</w:t>
                  </w:r>
                </w:p>
              </w:tc>
              <w:tc>
                <w:tcPr>
                  <w:tcW w:w="1984" w:type="dxa"/>
                  <w:tcMar>
                    <w:left w:w="28" w:type="dxa"/>
                    <w:right w:w="28" w:type="dxa"/>
                  </w:tcMar>
                  <w:vAlign w:val="center"/>
                </w:tcPr>
                <w:p>
                  <w:pPr>
                    <w:jc w:val="center"/>
                    <w:rPr>
                      <w:sz w:val="24"/>
                      <w:szCs w:val="24"/>
                    </w:rPr>
                  </w:pPr>
                  <w:r>
                    <w:rPr>
                      <w:sz w:val="24"/>
                      <w:szCs w:val="24"/>
                    </w:rPr>
                    <w:t>西侧厂界#1</w:t>
                  </w:r>
                </w:p>
              </w:tc>
              <w:tc>
                <w:tcPr>
                  <w:tcW w:w="851" w:type="dxa"/>
                  <w:tcMar>
                    <w:left w:w="28" w:type="dxa"/>
                    <w:right w:w="28" w:type="dxa"/>
                  </w:tcMar>
                  <w:vAlign w:val="center"/>
                </w:tcPr>
                <w:p>
                  <w:pPr>
                    <w:jc w:val="center"/>
                    <w:rPr>
                      <w:sz w:val="24"/>
                      <w:szCs w:val="24"/>
                    </w:rPr>
                  </w:pPr>
                  <w:r>
                    <w:rPr>
                      <w:sz w:val="24"/>
                      <w:szCs w:val="24"/>
                    </w:rPr>
                    <w:t>54</w:t>
                  </w:r>
                </w:p>
              </w:tc>
              <w:tc>
                <w:tcPr>
                  <w:tcW w:w="709" w:type="dxa"/>
                  <w:tcMar>
                    <w:left w:w="28" w:type="dxa"/>
                    <w:right w:w="28" w:type="dxa"/>
                  </w:tcMar>
                  <w:vAlign w:val="center"/>
                </w:tcPr>
                <w:p>
                  <w:pPr>
                    <w:jc w:val="center"/>
                    <w:rPr>
                      <w:sz w:val="24"/>
                      <w:szCs w:val="24"/>
                    </w:rPr>
                  </w:pPr>
                  <w:r>
                    <w:rPr>
                      <w:sz w:val="24"/>
                      <w:szCs w:val="24"/>
                    </w:rPr>
                    <w:t>35.4</w:t>
                  </w:r>
                </w:p>
              </w:tc>
              <w:tc>
                <w:tcPr>
                  <w:tcW w:w="567" w:type="dxa"/>
                  <w:tcMar>
                    <w:left w:w="28" w:type="dxa"/>
                    <w:right w:w="28" w:type="dxa"/>
                  </w:tcMar>
                  <w:vAlign w:val="center"/>
                </w:tcPr>
                <w:p>
                  <w:pPr>
                    <w:jc w:val="center"/>
                    <w:rPr>
                      <w:sz w:val="24"/>
                      <w:szCs w:val="24"/>
                    </w:rPr>
                  </w:pPr>
                  <w:r>
                    <w:rPr>
                      <w:sz w:val="24"/>
                      <w:szCs w:val="24"/>
                    </w:rPr>
                    <w:t>45.5</w:t>
                  </w:r>
                </w:p>
              </w:tc>
              <w:tc>
                <w:tcPr>
                  <w:tcW w:w="567" w:type="dxa"/>
                  <w:tcMar>
                    <w:left w:w="28" w:type="dxa"/>
                    <w:right w:w="28" w:type="dxa"/>
                  </w:tcMar>
                  <w:vAlign w:val="center"/>
                </w:tcPr>
                <w:p>
                  <w:pPr>
                    <w:jc w:val="center"/>
                    <w:rPr>
                      <w:sz w:val="24"/>
                      <w:szCs w:val="24"/>
                    </w:rPr>
                  </w:pPr>
                  <w:r>
                    <w:rPr>
                      <w:sz w:val="24"/>
                      <w:szCs w:val="24"/>
                    </w:rPr>
                    <w:t>45.9</w:t>
                  </w:r>
                </w:p>
              </w:tc>
              <w:tc>
                <w:tcPr>
                  <w:tcW w:w="708" w:type="dxa"/>
                  <w:tcMar>
                    <w:left w:w="28" w:type="dxa"/>
                    <w:right w:w="28" w:type="dxa"/>
                  </w:tcMar>
                  <w:vAlign w:val="center"/>
                </w:tcPr>
                <w:p>
                  <w:pPr>
                    <w:jc w:val="center"/>
                    <w:rPr>
                      <w:sz w:val="24"/>
                      <w:szCs w:val="24"/>
                    </w:rPr>
                  </w:pPr>
                  <w:r>
                    <w:rPr>
                      <w:sz w:val="24"/>
                      <w:szCs w:val="24"/>
                    </w:rPr>
                    <w:t>6</w:t>
                  </w:r>
                  <w:r>
                    <w:rPr>
                      <w:rFonts w:hint="eastAsia"/>
                      <w:sz w:val="24"/>
                      <w:szCs w:val="24"/>
                    </w:rPr>
                    <w:t>5</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41.2</w:t>
                  </w:r>
                </w:p>
              </w:tc>
              <w:tc>
                <w:tcPr>
                  <w:tcW w:w="550" w:type="dxa"/>
                  <w:tcMar>
                    <w:left w:w="28" w:type="dxa"/>
                    <w:right w:w="28" w:type="dxa"/>
                  </w:tcMar>
                  <w:vAlign w:val="center"/>
                </w:tcPr>
                <w:p>
                  <w:pPr>
                    <w:jc w:val="center"/>
                    <w:rPr>
                      <w:sz w:val="24"/>
                      <w:szCs w:val="24"/>
                    </w:rPr>
                  </w:pPr>
                  <w:r>
                    <w:rPr>
                      <w:sz w:val="24"/>
                      <w:szCs w:val="24"/>
                    </w:rPr>
                    <w:t>42.2</w:t>
                  </w:r>
                </w:p>
              </w:tc>
              <w:tc>
                <w:tcPr>
                  <w:tcW w:w="566" w:type="dxa"/>
                  <w:tcMar>
                    <w:left w:w="28" w:type="dxa"/>
                    <w:right w:w="28" w:type="dxa"/>
                  </w:tcMar>
                  <w:vAlign w:val="center"/>
                </w:tcPr>
                <w:p>
                  <w:pPr>
                    <w:jc w:val="center"/>
                    <w:rPr>
                      <w:sz w:val="24"/>
                      <w:szCs w:val="24"/>
                    </w:rPr>
                  </w:pPr>
                  <w:r>
                    <w:rPr>
                      <w:sz w:val="24"/>
                      <w:szCs w:val="24"/>
                    </w:rPr>
                    <w:t>5</w:t>
                  </w:r>
                  <w:r>
                    <w:rPr>
                      <w:rFonts w:hint="eastAsia"/>
                      <w:sz w:val="24"/>
                      <w:szCs w:val="24"/>
                    </w:rPr>
                    <w:t>5</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南侧厂界#2</w:t>
                  </w:r>
                </w:p>
              </w:tc>
              <w:tc>
                <w:tcPr>
                  <w:tcW w:w="851" w:type="dxa"/>
                  <w:tcMar>
                    <w:left w:w="28" w:type="dxa"/>
                    <w:right w:w="28" w:type="dxa"/>
                  </w:tcMar>
                  <w:vAlign w:val="center"/>
                </w:tcPr>
                <w:p>
                  <w:pPr>
                    <w:jc w:val="center"/>
                    <w:rPr>
                      <w:sz w:val="24"/>
                      <w:szCs w:val="24"/>
                    </w:rPr>
                  </w:pPr>
                  <w:r>
                    <w:rPr>
                      <w:sz w:val="24"/>
                      <w:szCs w:val="24"/>
                    </w:rPr>
                    <w:t>68</w:t>
                  </w:r>
                </w:p>
              </w:tc>
              <w:tc>
                <w:tcPr>
                  <w:tcW w:w="709" w:type="dxa"/>
                  <w:tcMar>
                    <w:left w:w="28" w:type="dxa"/>
                    <w:right w:w="28" w:type="dxa"/>
                  </w:tcMar>
                  <w:vAlign w:val="center"/>
                </w:tcPr>
                <w:p>
                  <w:pPr>
                    <w:jc w:val="center"/>
                    <w:rPr>
                      <w:sz w:val="24"/>
                      <w:szCs w:val="24"/>
                    </w:rPr>
                  </w:pPr>
                  <w:r>
                    <w:rPr>
                      <w:sz w:val="24"/>
                      <w:szCs w:val="24"/>
                    </w:rPr>
                    <w:t>33.3</w:t>
                  </w:r>
                </w:p>
              </w:tc>
              <w:tc>
                <w:tcPr>
                  <w:tcW w:w="567" w:type="dxa"/>
                  <w:tcMar>
                    <w:left w:w="28" w:type="dxa"/>
                    <w:right w:w="28" w:type="dxa"/>
                  </w:tcMar>
                  <w:vAlign w:val="center"/>
                </w:tcPr>
                <w:p>
                  <w:pPr>
                    <w:jc w:val="center"/>
                    <w:rPr>
                      <w:sz w:val="24"/>
                      <w:szCs w:val="24"/>
                    </w:rPr>
                  </w:pPr>
                  <w:r>
                    <w:rPr>
                      <w:sz w:val="24"/>
                      <w:szCs w:val="24"/>
                    </w:rPr>
                    <w:t>44.8</w:t>
                  </w:r>
                </w:p>
              </w:tc>
              <w:tc>
                <w:tcPr>
                  <w:tcW w:w="567" w:type="dxa"/>
                  <w:tcMar>
                    <w:left w:w="28" w:type="dxa"/>
                    <w:right w:w="28" w:type="dxa"/>
                  </w:tcMar>
                  <w:vAlign w:val="center"/>
                </w:tcPr>
                <w:p>
                  <w:pPr>
                    <w:jc w:val="center"/>
                    <w:rPr>
                      <w:sz w:val="24"/>
                      <w:szCs w:val="24"/>
                    </w:rPr>
                  </w:pPr>
                  <w:r>
                    <w:rPr>
                      <w:sz w:val="24"/>
                      <w:szCs w:val="24"/>
                    </w:rPr>
                    <w:t>45.1</w:t>
                  </w:r>
                </w:p>
              </w:tc>
              <w:tc>
                <w:tcPr>
                  <w:tcW w:w="708" w:type="dxa"/>
                  <w:tcMar>
                    <w:left w:w="28" w:type="dxa"/>
                    <w:right w:w="28" w:type="dxa"/>
                  </w:tcMar>
                  <w:vAlign w:val="center"/>
                </w:tcPr>
                <w:p>
                  <w:pPr>
                    <w:jc w:val="center"/>
                    <w:rPr>
                      <w:sz w:val="24"/>
                      <w:szCs w:val="24"/>
                    </w:rPr>
                  </w:pPr>
                  <w:r>
                    <w:rPr>
                      <w:sz w:val="24"/>
                      <w:szCs w:val="24"/>
                    </w:rPr>
                    <w:t>6</w:t>
                  </w:r>
                  <w:r>
                    <w:rPr>
                      <w:rFonts w:hint="eastAsia"/>
                      <w:sz w:val="24"/>
                      <w:szCs w:val="24"/>
                    </w:rPr>
                    <w:t>5</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40.5</w:t>
                  </w:r>
                </w:p>
              </w:tc>
              <w:tc>
                <w:tcPr>
                  <w:tcW w:w="550" w:type="dxa"/>
                  <w:tcMar>
                    <w:left w:w="28" w:type="dxa"/>
                    <w:right w:w="28" w:type="dxa"/>
                  </w:tcMar>
                  <w:vAlign w:val="center"/>
                </w:tcPr>
                <w:p>
                  <w:pPr>
                    <w:jc w:val="center"/>
                    <w:rPr>
                      <w:sz w:val="24"/>
                      <w:szCs w:val="24"/>
                    </w:rPr>
                  </w:pPr>
                  <w:r>
                    <w:rPr>
                      <w:sz w:val="24"/>
                      <w:szCs w:val="24"/>
                    </w:rPr>
                    <w:t>41.3</w:t>
                  </w:r>
                </w:p>
              </w:tc>
              <w:tc>
                <w:tcPr>
                  <w:tcW w:w="566" w:type="dxa"/>
                  <w:tcMar>
                    <w:left w:w="28" w:type="dxa"/>
                    <w:right w:w="28" w:type="dxa"/>
                  </w:tcMar>
                  <w:vAlign w:val="center"/>
                </w:tcPr>
                <w:p>
                  <w:pPr>
                    <w:jc w:val="center"/>
                    <w:rPr>
                      <w:sz w:val="24"/>
                      <w:szCs w:val="24"/>
                    </w:rPr>
                  </w:pPr>
                  <w:r>
                    <w:rPr>
                      <w:rFonts w:hint="eastAsia"/>
                      <w:sz w:val="24"/>
                      <w:szCs w:val="24"/>
                    </w:rPr>
                    <w:t>55</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东侧厂界#3</w:t>
                  </w:r>
                </w:p>
              </w:tc>
              <w:tc>
                <w:tcPr>
                  <w:tcW w:w="851" w:type="dxa"/>
                  <w:tcMar>
                    <w:left w:w="28" w:type="dxa"/>
                    <w:right w:w="28" w:type="dxa"/>
                  </w:tcMar>
                  <w:vAlign w:val="center"/>
                </w:tcPr>
                <w:p>
                  <w:pPr>
                    <w:jc w:val="center"/>
                    <w:rPr>
                      <w:sz w:val="24"/>
                      <w:szCs w:val="24"/>
                    </w:rPr>
                  </w:pPr>
                  <w:r>
                    <w:rPr>
                      <w:sz w:val="24"/>
                      <w:szCs w:val="24"/>
                    </w:rPr>
                    <w:t>56</w:t>
                  </w:r>
                </w:p>
              </w:tc>
              <w:tc>
                <w:tcPr>
                  <w:tcW w:w="709" w:type="dxa"/>
                  <w:tcMar>
                    <w:left w:w="28" w:type="dxa"/>
                    <w:right w:w="28" w:type="dxa"/>
                  </w:tcMar>
                  <w:vAlign w:val="center"/>
                </w:tcPr>
                <w:p>
                  <w:pPr>
                    <w:jc w:val="center"/>
                    <w:rPr>
                      <w:sz w:val="24"/>
                      <w:szCs w:val="24"/>
                    </w:rPr>
                  </w:pPr>
                  <w:r>
                    <w:rPr>
                      <w:sz w:val="24"/>
                      <w:szCs w:val="24"/>
                    </w:rPr>
                    <w:t>35.0</w:t>
                  </w:r>
                </w:p>
              </w:tc>
              <w:tc>
                <w:tcPr>
                  <w:tcW w:w="567" w:type="dxa"/>
                  <w:tcMar>
                    <w:left w:w="28" w:type="dxa"/>
                    <w:right w:w="28" w:type="dxa"/>
                  </w:tcMar>
                  <w:vAlign w:val="center"/>
                </w:tcPr>
                <w:p>
                  <w:pPr>
                    <w:jc w:val="center"/>
                    <w:rPr>
                      <w:sz w:val="24"/>
                      <w:szCs w:val="24"/>
                    </w:rPr>
                  </w:pPr>
                  <w:r>
                    <w:rPr>
                      <w:sz w:val="24"/>
                      <w:szCs w:val="24"/>
                    </w:rPr>
                    <w:t>44.1</w:t>
                  </w:r>
                </w:p>
              </w:tc>
              <w:tc>
                <w:tcPr>
                  <w:tcW w:w="567" w:type="dxa"/>
                  <w:tcMar>
                    <w:left w:w="28" w:type="dxa"/>
                    <w:right w:w="28" w:type="dxa"/>
                  </w:tcMar>
                  <w:vAlign w:val="center"/>
                </w:tcPr>
                <w:p>
                  <w:pPr>
                    <w:jc w:val="center"/>
                    <w:rPr>
                      <w:sz w:val="24"/>
                      <w:szCs w:val="24"/>
                    </w:rPr>
                  </w:pPr>
                  <w:r>
                    <w:rPr>
                      <w:sz w:val="24"/>
                      <w:szCs w:val="24"/>
                    </w:rPr>
                    <w:t>44.6</w:t>
                  </w:r>
                </w:p>
              </w:tc>
              <w:tc>
                <w:tcPr>
                  <w:tcW w:w="708" w:type="dxa"/>
                  <w:tcMar>
                    <w:left w:w="28" w:type="dxa"/>
                    <w:right w:w="28" w:type="dxa"/>
                  </w:tcMar>
                  <w:vAlign w:val="center"/>
                </w:tcPr>
                <w:p>
                  <w:pPr>
                    <w:jc w:val="center"/>
                    <w:rPr>
                      <w:sz w:val="24"/>
                      <w:szCs w:val="24"/>
                    </w:rPr>
                  </w:pPr>
                  <w:r>
                    <w:rPr>
                      <w:sz w:val="24"/>
                      <w:szCs w:val="24"/>
                    </w:rPr>
                    <w:t>6</w:t>
                  </w:r>
                  <w:r>
                    <w:rPr>
                      <w:rFonts w:hint="eastAsia"/>
                      <w:sz w:val="24"/>
                      <w:szCs w:val="24"/>
                    </w:rPr>
                    <w:t>5</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41.3</w:t>
                  </w:r>
                </w:p>
              </w:tc>
              <w:tc>
                <w:tcPr>
                  <w:tcW w:w="550" w:type="dxa"/>
                  <w:tcMar>
                    <w:left w:w="28" w:type="dxa"/>
                    <w:right w:w="28" w:type="dxa"/>
                  </w:tcMar>
                  <w:vAlign w:val="center"/>
                </w:tcPr>
                <w:p>
                  <w:pPr>
                    <w:jc w:val="center"/>
                    <w:rPr>
                      <w:sz w:val="24"/>
                      <w:szCs w:val="24"/>
                    </w:rPr>
                  </w:pPr>
                  <w:r>
                    <w:rPr>
                      <w:sz w:val="24"/>
                      <w:szCs w:val="24"/>
                    </w:rPr>
                    <w:t>42.2</w:t>
                  </w:r>
                </w:p>
              </w:tc>
              <w:tc>
                <w:tcPr>
                  <w:tcW w:w="566" w:type="dxa"/>
                  <w:tcMar>
                    <w:left w:w="28" w:type="dxa"/>
                    <w:right w:w="28" w:type="dxa"/>
                  </w:tcMar>
                  <w:vAlign w:val="center"/>
                </w:tcPr>
                <w:p>
                  <w:pPr>
                    <w:jc w:val="center"/>
                    <w:rPr>
                      <w:sz w:val="24"/>
                      <w:szCs w:val="24"/>
                    </w:rPr>
                  </w:pPr>
                  <w:r>
                    <w:rPr>
                      <w:sz w:val="24"/>
                      <w:szCs w:val="24"/>
                    </w:rPr>
                    <w:t>5</w:t>
                  </w:r>
                  <w:r>
                    <w:rPr>
                      <w:rFonts w:hint="eastAsia"/>
                      <w:sz w:val="24"/>
                      <w:szCs w:val="24"/>
                    </w:rPr>
                    <w:t>5</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北侧厂界#4</w:t>
                  </w:r>
                </w:p>
              </w:tc>
              <w:tc>
                <w:tcPr>
                  <w:tcW w:w="851" w:type="dxa"/>
                  <w:tcMar>
                    <w:left w:w="28" w:type="dxa"/>
                    <w:right w:w="28" w:type="dxa"/>
                  </w:tcMar>
                  <w:vAlign w:val="center"/>
                </w:tcPr>
                <w:p>
                  <w:pPr>
                    <w:jc w:val="center"/>
                    <w:rPr>
                      <w:sz w:val="24"/>
                      <w:szCs w:val="24"/>
                    </w:rPr>
                  </w:pPr>
                  <w:r>
                    <w:rPr>
                      <w:sz w:val="24"/>
                      <w:szCs w:val="24"/>
                    </w:rPr>
                    <w:t>33</w:t>
                  </w:r>
                </w:p>
              </w:tc>
              <w:tc>
                <w:tcPr>
                  <w:tcW w:w="709" w:type="dxa"/>
                  <w:tcMar>
                    <w:left w:w="28" w:type="dxa"/>
                    <w:right w:w="28" w:type="dxa"/>
                  </w:tcMar>
                  <w:vAlign w:val="center"/>
                </w:tcPr>
                <w:p>
                  <w:pPr>
                    <w:jc w:val="center"/>
                    <w:rPr>
                      <w:sz w:val="24"/>
                      <w:szCs w:val="24"/>
                    </w:rPr>
                  </w:pPr>
                  <w:r>
                    <w:rPr>
                      <w:sz w:val="24"/>
                      <w:szCs w:val="24"/>
                    </w:rPr>
                    <w:t>39.6</w:t>
                  </w:r>
                </w:p>
              </w:tc>
              <w:tc>
                <w:tcPr>
                  <w:tcW w:w="567" w:type="dxa"/>
                  <w:tcMar>
                    <w:left w:w="28" w:type="dxa"/>
                    <w:right w:w="28" w:type="dxa"/>
                  </w:tcMar>
                  <w:vAlign w:val="center"/>
                </w:tcPr>
                <w:p>
                  <w:pPr>
                    <w:jc w:val="center"/>
                    <w:rPr>
                      <w:sz w:val="24"/>
                      <w:szCs w:val="24"/>
                    </w:rPr>
                  </w:pPr>
                  <w:r>
                    <w:rPr>
                      <w:sz w:val="24"/>
                      <w:szCs w:val="24"/>
                    </w:rPr>
                    <w:t>45.9</w:t>
                  </w:r>
                </w:p>
              </w:tc>
              <w:tc>
                <w:tcPr>
                  <w:tcW w:w="567" w:type="dxa"/>
                  <w:tcMar>
                    <w:left w:w="28" w:type="dxa"/>
                    <w:right w:w="28" w:type="dxa"/>
                  </w:tcMar>
                  <w:vAlign w:val="center"/>
                </w:tcPr>
                <w:p>
                  <w:pPr>
                    <w:jc w:val="center"/>
                    <w:rPr>
                      <w:sz w:val="24"/>
                      <w:szCs w:val="24"/>
                    </w:rPr>
                  </w:pPr>
                  <w:r>
                    <w:rPr>
                      <w:sz w:val="24"/>
                      <w:szCs w:val="24"/>
                    </w:rPr>
                    <w:t>46.8</w:t>
                  </w:r>
                </w:p>
              </w:tc>
              <w:tc>
                <w:tcPr>
                  <w:tcW w:w="708" w:type="dxa"/>
                  <w:tcMar>
                    <w:left w:w="28" w:type="dxa"/>
                    <w:right w:w="28" w:type="dxa"/>
                  </w:tcMar>
                  <w:vAlign w:val="center"/>
                </w:tcPr>
                <w:p>
                  <w:pPr>
                    <w:jc w:val="center"/>
                    <w:rPr>
                      <w:sz w:val="24"/>
                      <w:szCs w:val="24"/>
                    </w:rPr>
                  </w:pPr>
                  <w:r>
                    <w:rPr>
                      <w:sz w:val="24"/>
                      <w:szCs w:val="24"/>
                    </w:rPr>
                    <w:t>6</w:t>
                  </w:r>
                  <w:r>
                    <w:rPr>
                      <w:rFonts w:hint="eastAsia"/>
                      <w:sz w:val="24"/>
                      <w:szCs w:val="24"/>
                    </w:rPr>
                    <w:t>5</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40.3</w:t>
                  </w:r>
                </w:p>
              </w:tc>
              <w:tc>
                <w:tcPr>
                  <w:tcW w:w="550" w:type="dxa"/>
                  <w:tcMar>
                    <w:left w:w="28" w:type="dxa"/>
                    <w:right w:w="28" w:type="dxa"/>
                  </w:tcMar>
                  <w:vAlign w:val="center"/>
                </w:tcPr>
                <w:p>
                  <w:pPr>
                    <w:jc w:val="center"/>
                    <w:rPr>
                      <w:sz w:val="24"/>
                      <w:szCs w:val="24"/>
                    </w:rPr>
                  </w:pPr>
                  <w:r>
                    <w:rPr>
                      <w:sz w:val="24"/>
                      <w:szCs w:val="24"/>
                    </w:rPr>
                    <w:t>43.0</w:t>
                  </w:r>
                </w:p>
              </w:tc>
              <w:tc>
                <w:tcPr>
                  <w:tcW w:w="566" w:type="dxa"/>
                  <w:tcMar>
                    <w:left w:w="28" w:type="dxa"/>
                    <w:right w:w="28" w:type="dxa"/>
                  </w:tcMar>
                  <w:vAlign w:val="center"/>
                </w:tcPr>
                <w:p>
                  <w:pPr>
                    <w:jc w:val="center"/>
                    <w:rPr>
                      <w:sz w:val="24"/>
                      <w:szCs w:val="24"/>
                    </w:rPr>
                  </w:pPr>
                  <w:r>
                    <w:rPr>
                      <w:sz w:val="24"/>
                      <w:szCs w:val="24"/>
                    </w:rPr>
                    <w:t>5</w:t>
                  </w:r>
                  <w:r>
                    <w:rPr>
                      <w:rFonts w:hint="eastAsia"/>
                      <w:sz w:val="24"/>
                      <w:szCs w:val="24"/>
                    </w:rPr>
                    <w:t>5</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厂界西侧敏感点 6F蓝思科技员工宿舍#5</w:t>
                  </w:r>
                </w:p>
              </w:tc>
              <w:tc>
                <w:tcPr>
                  <w:tcW w:w="851" w:type="dxa"/>
                  <w:tcMar>
                    <w:left w:w="28" w:type="dxa"/>
                    <w:right w:w="28" w:type="dxa"/>
                  </w:tcMar>
                  <w:vAlign w:val="center"/>
                </w:tcPr>
                <w:p>
                  <w:pPr>
                    <w:jc w:val="center"/>
                    <w:rPr>
                      <w:sz w:val="24"/>
                      <w:szCs w:val="24"/>
                    </w:rPr>
                  </w:pPr>
                  <w:r>
                    <w:rPr>
                      <w:sz w:val="24"/>
                      <w:szCs w:val="24"/>
                    </w:rPr>
                    <w:t>89</w:t>
                  </w:r>
                </w:p>
              </w:tc>
              <w:tc>
                <w:tcPr>
                  <w:tcW w:w="709" w:type="dxa"/>
                  <w:tcMar>
                    <w:left w:w="28" w:type="dxa"/>
                    <w:right w:w="28" w:type="dxa"/>
                  </w:tcMar>
                  <w:vAlign w:val="center"/>
                </w:tcPr>
                <w:p>
                  <w:pPr>
                    <w:jc w:val="center"/>
                    <w:rPr>
                      <w:sz w:val="24"/>
                      <w:szCs w:val="24"/>
                    </w:rPr>
                  </w:pPr>
                  <w:r>
                    <w:rPr>
                      <w:sz w:val="24"/>
                      <w:szCs w:val="24"/>
                    </w:rPr>
                    <w:t>31.0</w:t>
                  </w:r>
                </w:p>
              </w:tc>
              <w:tc>
                <w:tcPr>
                  <w:tcW w:w="567" w:type="dxa"/>
                  <w:tcMar>
                    <w:left w:w="28" w:type="dxa"/>
                    <w:right w:w="28" w:type="dxa"/>
                  </w:tcMar>
                  <w:vAlign w:val="center"/>
                </w:tcPr>
                <w:p>
                  <w:pPr>
                    <w:jc w:val="center"/>
                    <w:rPr>
                      <w:sz w:val="24"/>
                      <w:szCs w:val="24"/>
                    </w:rPr>
                  </w:pPr>
                  <w:r>
                    <w:rPr>
                      <w:sz w:val="24"/>
                      <w:szCs w:val="24"/>
                    </w:rPr>
                    <w:t>45.2</w:t>
                  </w:r>
                </w:p>
              </w:tc>
              <w:tc>
                <w:tcPr>
                  <w:tcW w:w="567" w:type="dxa"/>
                  <w:tcMar>
                    <w:left w:w="28" w:type="dxa"/>
                    <w:right w:w="28" w:type="dxa"/>
                  </w:tcMar>
                  <w:vAlign w:val="center"/>
                </w:tcPr>
                <w:p>
                  <w:pPr>
                    <w:jc w:val="center"/>
                    <w:rPr>
                      <w:sz w:val="24"/>
                      <w:szCs w:val="24"/>
                    </w:rPr>
                  </w:pPr>
                  <w:r>
                    <w:rPr>
                      <w:sz w:val="24"/>
                      <w:szCs w:val="24"/>
                    </w:rPr>
                    <w:t>45.4</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40.2</w:t>
                  </w:r>
                </w:p>
              </w:tc>
              <w:tc>
                <w:tcPr>
                  <w:tcW w:w="550" w:type="dxa"/>
                  <w:tcMar>
                    <w:left w:w="28" w:type="dxa"/>
                    <w:right w:w="28" w:type="dxa"/>
                  </w:tcMar>
                  <w:vAlign w:val="center"/>
                </w:tcPr>
                <w:p>
                  <w:pPr>
                    <w:jc w:val="center"/>
                    <w:rPr>
                      <w:sz w:val="24"/>
                      <w:szCs w:val="24"/>
                    </w:rPr>
                  </w:pPr>
                  <w:r>
                    <w:rPr>
                      <w:sz w:val="24"/>
                      <w:szCs w:val="24"/>
                    </w:rPr>
                    <w:t>40.7</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restart"/>
                  <w:tcMar>
                    <w:left w:w="28" w:type="dxa"/>
                    <w:right w:w="28" w:type="dxa"/>
                  </w:tcMar>
                  <w:vAlign w:val="center"/>
                </w:tcPr>
                <w:p>
                  <w:pPr>
                    <w:jc w:val="center"/>
                    <w:rPr>
                      <w:sz w:val="24"/>
                      <w:szCs w:val="24"/>
                    </w:rPr>
                  </w:pPr>
                  <w:r>
                    <w:rPr>
                      <w:sz w:val="24"/>
                      <w:szCs w:val="24"/>
                    </w:rPr>
                    <w:t>杨高220kV变电站</w:t>
                  </w:r>
                </w:p>
              </w:tc>
              <w:tc>
                <w:tcPr>
                  <w:tcW w:w="1984" w:type="dxa"/>
                  <w:tcMar>
                    <w:left w:w="28" w:type="dxa"/>
                    <w:right w:w="28" w:type="dxa"/>
                  </w:tcMar>
                  <w:vAlign w:val="center"/>
                </w:tcPr>
                <w:p>
                  <w:pPr>
                    <w:jc w:val="center"/>
                    <w:rPr>
                      <w:sz w:val="24"/>
                      <w:szCs w:val="24"/>
                    </w:rPr>
                  </w:pPr>
                  <w:r>
                    <w:rPr>
                      <w:sz w:val="24"/>
                      <w:szCs w:val="24"/>
                    </w:rPr>
                    <w:t>南侧厂界#1</w:t>
                  </w:r>
                </w:p>
              </w:tc>
              <w:tc>
                <w:tcPr>
                  <w:tcW w:w="851" w:type="dxa"/>
                  <w:tcMar>
                    <w:left w:w="28" w:type="dxa"/>
                    <w:right w:w="28" w:type="dxa"/>
                  </w:tcMar>
                  <w:vAlign w:val="center"/>
                </w:tcPr>
                <w:p>
                  <w:pPr>
                    <w:jc w:val="center"/>
                    <w:rPr>
                      <w:sz w:val="24"/>
                      <w:szCs w:val="24"/>
                    </w:rPr>
                  </w:pPr>
                  <w:r>
                    <w:rPr>
                      <w:sz w:val="24"/>
                      <w:szCs w:val="24"/>
                    </w:rPr>
                    <w:t>88</w:t>
                  </w:r>
                </w:p>
              </w:tc>
              <w:tc>
                <w:tcPr>
                  <w:tcW w:w="709" w:type="dxa"/>
                  <w:tcMar>
                    <w:left w:w="28" w:type="dxa"/>
                    <w:right w:w="28" w:type="dxa"/>
                  </w:tcMar>
                  <w:vAlign w:val="center"/>
                </w:tcPr>
                <w:p>
                  <w:pPr>
                    <w:jc w:val="center"/>
                    <w:rPr>
                      <w:sz w:val="24"/>
                      <w:szCs w:val="24"/>
                    </w:rPr>
                  </w:pPr>
                  <w:r>
                    <w:rPr>
                      <w:sz w:val="24"/>
                      <w:szCs w:val="24"/>
                    </w:rPr>
                    <w:t>31.1</w:t>
                  </w:r>
                </w:p>
              </w:tc>
              <w:tc>
                <w:tcPr>
                  <w:tcW w:w="567" w:type="dxa"/>
                  <w:tcMar>
                    <w:left w:w="28" w:type="dxa"/>
                    <w:right w:w="28" w:type="dxa"/>
                  </w:tcMar>
                  <w:vAlign w:val="center"/>
                </w:tcPr>
                <w:p>
                  <w:pPr>
                    <w:jc w:val="center"/>
                    <w:rPr>
                      <w:sz w:val="24"/>
                      <w:szCs w:val="24"/>
                    </w:rPr>
                  </w:pPr>
                  <w:r>
                    <w:rPr>
                      <w:sz w:val="24"/>
                      <w:szCs w:val="24"/>
                    </w:rPr>
                    <w:t>53.7</w:t>
                  </w:r>
                </w:p>
              </w:tc>
              <w:tc>
                <w:tcPr>
                  <w:tcW w:w="567" w:type="dxa"/>
                  <w:tcMar>
                    <w:left w:w="28" w:type="dxa"/>
                    <w:right w:w="28" w:type="dxa"/>
                  </w:tcMar>
                  <w:vAlign w:val="center"/>
                </w:tcPr>
                <w:p>
                  <w:pPr>
                    <w:jc w:val="center"/>
                    <w:rPr>
                      <w:sz w:val="24"/>
                      <w:szCs w:val="24"/>
                    </w:rPr>
                  </w:pPr>
                  <w:r>
                    <w:rPr>
                      <w:sz w:val="24"/>
                      <w:szCs w:val="24"/>
                    </w:rPr>
                    <w:t>53.7</w:t>
                  </w:r>
                </w:p>
              </w:tc>
              <w:tc>
                <w:tcPr>
                  <w:tcW w:w="708" w:type="dxa"/>
                  <w:tcMar>
                    <w:left w:w="28" w:type="dxa"/>
                    <w:right w:w="28" w:type="dxa"/>
                  </w:tcMar>
                  <w:vAlign w:val="center"/>
                </w:tcPr>
                <w:p>
                  <w:pPr>
                    <w:jc w:val="center"/>
                    <w:rPr>
                      <w:sz w:val="24"/>
                      <w:szCs w:val="24"/>
                    </w:rPr>
                  </w:pPr>
                  <w:r>
                    <w:rPr>
                      <w:sz w:val="24"/>
                      <w:szCs w:val="24"/>
                    </w:rPr>
                    <w:t>70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45.2</w:t>
                  </w:r>
                </w:p>
              </w:tc>
              <w:tc>
                <w:tcPr>
                  <w:tcW w:w="550" w:type="dxa"/>
                  <w:tcMar>
                    <w:left w:w="28" w:type="dxa"/>
                    <w:right w:w="28" w:type="dxa"/>
                  </w:tcMar>
                  <w:vAlign w:val="center"/>
                </w:tcPr>
                <w:p>
                  <w:pPr>
                    <w:jc w:val="center"/>
                    <w:rPr>
                      <w:sz w:val="24"/>
                      <w:szCs w:val="24"/>
                    </w:rPr>
                  </w:pPr>
                  <w:r>
                    <w:rPr>
                      <w:sz w:val="24"/>
                      <w:szCs w:val="24"/>
                    </w:rPr>
                    <w:t>45.4</w:t>
                  </w:r>
                </w:p>
              </w:tc>
              <w:tc>
                <w:tcPr>
                  <w:tcW w:w="566" w:type="dxa"/>
                  <w:tcMar>
                    <w:left w:w="28" w:type="dxa"/>
                    <w:right w:w="28" w:type="dxa"/>
                  </w:tcMar>
                  <w:vAlign w:val="center"/>
                </w:tcPr>
                <w:p>
                  <w:pPr>
                    <w:jc w:val="center"/>
                    <w:rPr>
                      <w:sz w:val="24"/>
                      <w:szCs w:val="24"/>
                    </w:rPr>
                  </w:pPr>
                  <w:r>
                    <w:rPr>
                      <w:sz w:val="24"/>
                      <w:szCs w:val="24"/>
                    </w:rPr>
                    <w:t>55</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东侧厂界#3</w:t>
                  </w:r>
                </w:p>
              </w:tc>
              <w:tc>
                <w:tcPr>
                  <w:tcW w:w="851" w:type="dxa"/>
                  <w:tcMar>
                    <w:left w:w="28" w:type="dxa"/>
                    <w:right w:w="28" w:type="dxa"/>
                  </w:tcMar>
                  <w:vAlign w:val="center"/>
                </w:tcPr>
                <w:p>
                  <w:pPr>
                    <w:jc w:val="center"/>
                    <w:rPr>
                      <w:sz w:val="24"/>
                      <w:szCs w:val="24"/>
                    </w:rPr>
                  </w:pPr>
                  <w:r>
                    <w:rPr>
                      <w:sz w:val="24"/>
                      <w:szCs w:val="24"/>
                    </w:rPr>
                    <w:t>76</w:t>
                  </w:r>
                </w:p>
              </w:tc>
              <w:tc>
                <w:tcPr>
                  <w:tcW w:w="709" w:type="dxa"/>
                  <w:tcMar>
                    <w:left w:w="28" w:type="dxa"/>
                    <w:right w:w="28" w:type="dxa"/>
                  </w:tcMar>
                  <w:vAlign w:val="center"/>
                </w:tcPr>
                <w:p>
                  <w:pPr>
                    <w:jc w:val="center"/>
                    <w:rPr>
                      <w:sz w:val="24"/>
                      <w:szCs w:val="24"/>
                    </w:rPr>
                  </w:pPr>
                  <w:r>
                    <w:rPr>
                      <w:sz w:val="24"/>
                      <w:szCs w:val="24"/>
                    </w:rPr>
                    <w:t>32.4</w:t>
                  </w:r>
                </w:p>
              </w:tc>
              <w:tc>
                <w:tcPr>
                  <w:tcW w:w="567" w:type="dxa"/>
                  <w:tcMar>
                    <w:left w:w="28" w:type="dxa"/>
                    <w:right w:w="28" w:type="dxa"/>
                  </w:tcMar>
                  <w:vAlign w:val="center"/>
                </w:tcPr>
                <w:p>
                  <w:pPr>
                    <w:jc w:val="center"/>
                    <w:rPr>
                      <w:sz w:val="24"/>
                      <w:szCs w:val="24"/>
                    </w:rPr>
                  </w:pPr>
                  <w:r>
                    <w:rPr>
                      <w:sz w:val="24"/>
                      <w:szCs w:val="24"/>
                    </w:rPr>
                    <w:t>48.9</w:t>
                  </w:r>
                </w:p>
              </w:tc>
              <w:tc>
                <w:tcPr>
                  <w:tcW w:w="567" w:type="dxa"/>
                  <w:tcMar>
                    <w:left w:w="28" w:type="dxa"/>
                    <w:right w:w="28" w:type="dxa"/>
                  </w:tcMar>
                  <w:vAlign w:val="center"/>
                </w:tcPr>
                <w:p>
                  <w:pPr>
                    <w:jc w:val="center"/>
                    <w:rPr>
                      <w:sz w:val="24"/>
                      <w:szCs w:val="24"/>
                    </w:rPr>
                  </w:pPr>
                  <w:r>
                    <w:rPr>
                      <w:sz w:val="24"/>
                      <w:szCs w:val="24"/>
                    </w:rPr>
                    <w:t>49.0</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44.8</w:t>
                  </w:r>
                </w:p>
              </w:tc>
              <w:tc>
                <w:tcPr>
                  <w:tcW w:w="550" w:type="dxa"/>
                  <w:tcMar>
                    <w:left w:w="28" w:type="dxa"/>
                    <w:right w:w="28" w:type="dxa"/>
                  </w:tcMar>
                  <w:vAlign w:val="center"/>
                </w:tcPr>
                <w:p>
                  <w:pPr>
                    <w:jc w:val="center"/>
                    <w:rPr>
                      <w:sz w:val="24"/>
                      <w:szCs w:val="24"/>
                    </w:rPr>
                  </w:pPr>
                  <w:r>
                    <w:rPr>
                      <w:sz w:val="24"/>
                      <w:szCs w:val="24"/>
                    </w:rPr>
                    <w:t>45.0</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北侧厂界#5</w:t>
                  </w:r>
                </w:p>
              </w:tc>
              <w:tc>
                <w:tcPr>
                  <w:tcW w:w="851" w:type="dxa"/>
                  <w:tcMar>
                    <w:left w:w="28" w:type="dxa"/>
                    <w:right w:w="28" w:type="dxa"/>
                  </w:tcMar>
                  <w:vAlign w:val="center"/>
                </w:tcPr>
                <w:p>
                  <w:pPr>
                    <w:jc w:val="center"/>
                    <w:rPr>
                      <w:sz w:val="24"/>
                      <w:szCs w:val="24"/>
                    </w:rPr>
                  </w:pPr>
                  <w:r>
                    <w:rPr>
                      <w:sz w:val="24"/>
                      <w:szCs w:val="24"/>
                    </w:rPr>
                    <w:t>65</w:t>
                  </w:r>
                </w:p>
              </w:tc>
              <w:tc>
                <w:tcPr>
                  <w:tcW w:w="709" w:type="dxa"/>
                  <w:tcMar>
                    <w:left w:w="28" w:type="dxa"/>
                    <w:right w:w="28" w:type="dxa"/>
                  </w:tcMar>
                  <w:vAlign w:val="center"/>
                </w:tcPr>
                <w:p>
                  <w:pPr>
                    <w:jc w:val="center"/>
                    <w:rPr>
                      <w:sz w:val="24"/>
                      <w:szCs w:val="24"/>
                    </w:rPr>
                  </w:pPr>
                  <w:r>
                    <w:rPr>
                      <w:sz w:val="24"/>
                      <w:szCs w:val="24"/>
                    </w:rPr>
                    <w:t>33.7</w:t>
                  </w:r>
                </w:p>
              </w:tc>
              <w:tc>
                <w:tcPr>
                  <w:tcW w:w="567" w:type="dxa"/>
                  <w:tcMar>
                    <w:left w:w="28" w:type="dxa"/>
                    <w:right w:w="28" w:type="dxa"/>
                  </w:tcMar>
                  <w:vAlign w:val="center"/>
                </w:tcPr>
                <w:p>
                  <w:pPr>
                    <w:jc w:val="center"/>
                    <w:rPr>
                      <w:sz w:val="24"/>
                      <w:szCs w:val="24"/>
                    </w:rPr>
                  </w:pPr>
                  <w:r>
                    <w:rPr>
                      <w:sz w:val="24"/>
                      <w:szCs w:val="24"/>
                    </w:rPr>
                    <w:t>45.9</w:t>
                  </w:r>
                </w:p>
              </w:tc>
              <w:tc>
                <w:tcPr>
                  <w:tcW w:w="567" w:type="dxa"/>
                  <w:tcMar>
                    <w:left w:w="28" w:type="dxa"/>
                    <w:right w:w="28" w:type="dxa"/>
                  </w:tcMar>
                  <w:vAlign w:val="center"/>
                </w:tcPr>
                <w:p>
                  <w:pPr>
                    <w:jc w:val="center"/>
                    <w:rPr>
                      <w:sz w:val="24"/>
                      <w:szCs w:val="24"/>
                    </w:rPr>
                  </w:pPr>
                  <w:r>
                    <w:rPr>
                      <w:sz w:val="24"/>
                      <w:szCs w:val="24"/>
                    </w:rPr>
                    <w:t>46.2</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43.0</w:t>
                  </w:r>
                </w:p>
              </w:tc>
              <w:tc>
                <w:tcPr>
                  <w:tcW w:w="550" w:type="dxa"/>
                  <w:tcMar>
                    <w:left w:w="28" w:type="dxa"/>
                    <w:right w:w="28" w:type="dxa"/>
                  </w:tcMar>
                  <w:vAlign w:val="center"/>
                </w:tcPr>
                <w:p>
                  <w:pPr>
                    <w:jc w:val="center"/>
                    <w:rPr>
                      <w:sz w:val="24"/>
                      <w:szCs w:val="24"/>
                    </w:rPr>
                  </w:pPr>
                  <w:r>
                    <w:rPr>
                      <w:sz w:val="24"/>
                      <w:szCs w:val="24"/>
                    </w:rPr>
                    <w:t>43.5</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西侧厂界#6</w:t>
                  </w:r>
                </w:p>
              </w:tc>
              <w:tc>
                <w:tcPr>
                  <w:tcW w:w="851" w:type="dxa"/>
                  <w:tcMar>
                    <w:left w:w="28" w:type="dxa"/>
                    <w:right w:w="28" w:type="dxa"/>
                  </w:tcMar>
                  <w:vAlign w:val="center"/>
                </w:tcPr>
                <w:p>
                  <w:pPr>
                    <w:jc w:val="center"/>
                    <w:rPr>
                      <w:sz w:val="24"/>
                      <w:szCs w:val="24"/>
                    </w:rPr>
                  </w:pPr>
                  <w:r>
                    <w:rPr>
                      <w:sz w:val="24"/>
                      <w:szCs w:val="24"/>
                    </w:rPr>
                    <w:t>110</w:t>
                  </w:r>
                </w:p>
              </w:tc>
              <w:tc>
                <w:tcPr>
                  <w:tcW w:w="709" w:type="dxa"/>
                  <w:tcMar>
                    <w:left w:w="28" w:type="dxa"/>
                    <w:right w:w="28" w:type="dxa"/>
                  </w:tcMar>
                  <w:vAlign w:val="center"/>
                </w:tcPr>
                <w:p>
                  <w:pPr>
                    <w:jc w:val="center"/>
                    <w:rPr>
                      <w:sz w:val="24"/>
                      <w:szCs w:val="24"/>
                    </w:rPr>
                  </w:pPr>
                  <w:r>
                    <w:rPr>
                      <w:sz w:val="24"/>
                      <w:szCs w:val="24"/>
                    </w:rPr>
                    <w:t>29.2</w:t>
                  </w:r>
                </w:p>
              </w:tc>
              <w:tc>
                <w:tcPr>
                  <w:tcW w:w="567" w:type="dxa"/>
                  <w:tcMar>
                    <w:left w:w="28" w:type="dxa"/>
                    <w:right w:w="28" w:type="dxa"/>
                  </w:tcMar>
                  <w:vAlign w:val="center"/>
                </w:tcPr>
                <w:p>
                  <w:pPr>
                    <w:jc w:val="center"/>
                    <w:rPr>
                      <w:sz w:val="24"/>
                      <w:szCs w:val="24"/>
                    </w:rPr>
                  </w:pPr>
                  <w:r>
                    <w:rPr>
                      <w:sz w:val="24"/>
                      <w:szCs w:val="24"/>
                    </w:rPr>
                    <w:t>52.0</w:t>
                  </w:r>
                </w:p>
              </w:tc>
              <w:tc>
                <w:tcPr>
                  <w:tcW w:w="567" w:type="dxa"/>
                  <w:tcMar>
                    <w:left w:w="28" w:type="dxa"/>
                    <w:right w:w="28" w:type="dxa"/>
                  </w:tcMar>
                  <w:vAlign w:val="center"/>
                </w:tcPr>
                <w:p>
                  <w:pPr>
                    <w:jc w:val="center"/>
                    <w:rPr>
                      <w:sz w:val="24"/>
                      <w:szCs w:val="24"/>
                    </w:rPr>
                  </w:pPr>
                  <w:r>
                    <w:rPr>
                      <w:sz w:val="24"/>
                      <w:szCs w:val="24"/>
                    </w:rPr>
                    <w:t>52.0</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44.4</w:t>
                  </w:r>
                </w:p>
              </w:tc>
              <w:tc>
                <w:tcPr>
                  <w:tcW w:w="550" w:type="dxa"/>
                  <w:tcMar>
                    <w:left w:w="28" w:type="dxa"/>
                    <w:right w:w="28" w:type="dxa"/>
                  </w:tcMar>
                  <w:vAlign w:val="center"/>
                </w:tcPr>
                <w:p>
                  <w:pPr>
                    <w:jc w:val="center"/>
                    <w:rPr>
                      <w:sz w:val="24"/>
                      <w:szCs w:val="24"/>
                    </w:rPr>
                  </w:pPr>
                  <w:r>
                    <w:rPr>
                      <w:sz w:val="24"/>
                      <w:szCs w:val="24"/>
                    </w:rPr>
                    <w:t>44.5</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厂界西侧敏感点御龙廷餐厅#2</w:t>
                  </w:r>
                </w:p>
              </w:tc>
              <w:tc>
                <w:tcPr>
                  <w:tcW w:w="851" w:type="dxa"/>
                  <w:tcMar>
                    <w:left w:w="28" w:type="dxa"/>
                    <w:right w:w="28" w:type="dxa"/>
                  </w:tcMar>
                  <w:vAlign w:val="center"/>
                </w:tcPr>
                <w:p>
                  <w:pPr>
                    <w:jc w:val="center"/>
                    <w:rPr>
                      <w:sz w:val="24"/>
                      <w:szCs w:val="24"/>
                    </w:rPr>
                  </w:pPr>
                  <w:r>
                    <w:rPr>
                      <w:sz w:val="24"/>
                      <w:szCs w:val="24"/>
                    </w:rPr>
                    <w:t>132</w:t>
                  </w:r>
                </w:p>
              </w:tc>
              <w:tc>
                <w:tcPr>
                  <w:tcW w:w="709" w:type="dxa"/>
                  <w:tcMar>
                    <w:left w:w="28" w:type="dxa"/>
                    <w:right w:w="28" w:type="dxa"/>
                  </w:tcMar>
                  <w:vAlign w:val="center"/>
                </w:tcPr>
                <w:p>
                  <w:pPr>
                    <w:jc w:val="center"/>
                    <w:rPr>
                      <w:sz w:val="24"/>
                      <w:szCs w:val="24"/>
                    </w:rPr>
                  </w:pPr>
                  <w:r>
                    <w:rPr>
                      <w:sz w:val="24"/>
                      <w:szCs w:val="24"/>
                    </w:rPr>
                    <w:t>27.6</w:t>
                  </w:r>
                </w:p>
              </w:tc>
              <w:tc>
                <w:tcPr>
                  <w:tcW w:w="567" w:type="dxa"/>
                  <w:tcMar>
                    <w:left w:w="28" w:type="dxa"/>
                    <w:right w:w="28" w:type="dxa"/>
                  </w:tcMar>
                  <w:vAlign w:val="center"/>
                </w:tcPr>
                <w:p>
                  <w:pPr>
                    <w:jc w:val="center"/>
                    <w:rPr>
                      <w:sz w:val="24"/>
                      <w:szCs w:val="24"/>
                    </w:rPr>
                  </w:pPr>
                  <w:r>
                    <w:rPr>
                      <w:sz w:val="24"/>
                      <w:szCs w:val="24"/>
                    </w:rPr>
                    <w:t>50.6</w:t>
                  </w:r>
                </w:p>
              </w:tc>
              <w:tc>
                <w:tcPr>
                  <w:tcW w:w="567" w:type="dxa"/>
                  <w:tcMar>
                    <w:left w:w="28" w:type="dxa"/>
                    <w:right w:w="28" w:type="dxa"/>
                  </w:tcMar>
                  <w:vAlign w:val="center"/>
                </w:tcPr>
                <w:p>
                  <w:pPr>
                    <w:jc w:val="center"/>
                    <w:rPr>
                      <w:sz w:val="24"/>
                      <w:szCs w:val="24"/>
                    </w:rPr>
                  </w:pPr>
                  <w:r>
                    <w:rPr>
                      <w:sz w:val="24"/>
                      <w:szCs w:val="24"/>
                    </w:rPr>
                    <w:t>50.6</w:t>
                  </w:r>
                </w:p>
              </w:tc>
              <w:tc>
                <w:tcPr>
                  <w:tcW w:w="708" w:type="dxa"/>
                  <w:tcMar>
                    <w:left w:w="28" w:type="dxa"/>
                    <w:right w:w="28" w:type="dxa"/>
                  </w:tcMar>
                  <w:vAlign w:val="center"/>
                </w:tcPr>
                <w:p>
                  <w:pPr>
                    <w:jc w:val="center"/>
                    <w:rPr>
                      <w:sz w:val="24"/>
                      <w:szCs w:val="24"/>
                    </w:rPr>
                  </w:pPr>
                  <w:r>
                    <w:rPr>
                      <w:sz w:val="24"/>
                      <w:szCs w:val="24"/>
                    </w:rPr>
                    <w:t>70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45.3</w:t>
                  </w:r>
                </w:p>
              </w:tc>
              <w:tc>
                <w:tcPr>
                  <w:tcW w:w="550" w:type="dxa"/>
                  <w:tcMar>
                    <w:left w:w="28" w:type="dxa"/>
                    <w:right w:w="28" w:type="dxa"/>
                  </w:tcMar>
                  <w:vAlign w:val="center"/>
                </w:tcPr>
                <w:p>
                  <w:pPr>
                    <w:jc w:val="center"/>
                    <w:rPr>
                      <w:sz w:val="24"/>
                      <w:szCs w:val="24"/>
                    </w:rPr>
                  </w:pPr>
                  <w:r>
                    <w:rPr>
                      <w:sz w:val="24"/>
                      <w:szCs w:val="24"/>
                    </w:rPr>
                    <w:t>45.4</w:t>
                  </w:r>
                </w:p>
              </w:tc>
              <w:tc>
                <w:tcPr>
                  <w:tcW w:w="566" w:type="dxa"/>
                  <w:tcMar>
                    <w:left w:w="28" w:type="dxa"/>
                    <w:right w:w="28" w:type="dxa"/>
                  </w:tcMar>
                  <w:vAlign w:val="center"/>
                </w:tcPr>
                <w:p>
                  <w:pPr>
                    <w:jc w:val="center"/>
                    <w:rPr>
                      <w:sz w:val="24"/>
                      <w:szCs w:val="24"/>
                    </w:rPr>
                  </w:pPr>
                  <w:r>
                    <w:rPr>
                      <w:sz w:val="24"/>
                      <w:szCs w:val="24"/>
                    </w:rPr>
                    <w:t>55</w:t>
                  </w:r>
                </w:p>
              </w:tc>
              <w:tc>
                <w:tcPr>
                  <w:tcW w:w="541" w:type="dxa"/>
                  <w:tcMar>
                    <w:left w:w="28" w:type="dxa"/>
                    <w:right w:w="28" w:type="dxa"/>
                  </w:tcMar>
                  <w:vAlign w:val="center"/>
                </w:tcPr>
                <w:p>
                  <w:pPr>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10" w:type="dxa"/>
                  <w:vMerge w:val="continue"/>
                  <w:tcMar>
                    <w:left w:w="28" w:type="dxa"/>
                    <w:right w:w="28" w:type="dxa"/>
                  </w:tcMar>
                  <w:vAlign w:val="center"/>
                </w:tcPr>
                <w:p>
                  <w:pPr>
                    <w:jc w:val="center"/>
                    <w:rPr>
                      <w:sz w:val="24"/>
                      <w:szCs w:val="24"/>
                    </w:rPr>
                  </w:pPr>
                </w:p>
              </w:tc>
              <w:tc>
                <w:tcPr>
                  <w:tcW w:w="1984" w:type="dxa"/>
                  <w:tcMar>
                    <w:left w:w="28" w:type="dxa"/>
                    <w:right w:w="28" w:type="dxa"/>
                  </w:tcMar>
                  <w:vAlign w:val="center"/>
                </w:tcPr>
                <w:p>
                  <w:pPr>
                    <w:jc w:val="center"/>
                    <w:rPr>
                      <w:sz w:val="24"/>
                      <w:szCs w:val="24"/>
                    </w:rPr>
                  </w:pPr>
                  <w:r>
                    <w:rPr>
                      <w:sz w:val="24"/>
                      <w:szCs w:val="24"/>
                    </w:rPr>
                    <w:t>厂界西侧敏感点 1F民房#4</w:t>
                  </w:r>
                </w:p>
              </w:tc>
              <w:tc>
                <w:tcPr>
                  <w:tcW w:w="851" w:type="dxa"/>
                  <w:tcMar>
                    <w:left w:w="28" w:type="dxa"/>
                    <w:right w:w="28" w:type="dxa"/>
                  </w:tcMar>
                  <w:vAlign w:val="center"/>
                </w:tcPr>
                <w:p>
                  <w:pPr>
                    <w:jc w:val="center"/>
                    <w:rPr>
                      <w:sz w:val="24"/>
                      <w:szCs w:val="24"/>
                    </w:rPr>
                  </w:pPr>
                  <w:r>
                    <w:rPr>
                      <w:sz w:val="24"/>
                      <w:szCs w:val="24"/>
                    </w:rPr>
                    <w:t>121</w:t>
                  </w:r>
                </w:p>
              </w:tc>
              <w:tc>
                <w:tcPr>
                  <w:tcW w:w="709" w:type="dxa"/>
                  <w:tcMar>
                    <w:left w:w="28" w:type="dxa"/>
                    <w:right w:w="28" w:type="dxa"/>
                  </w:tcMar>
                  <w:vAlign w:val="center"/>
                </w:tcPr>
                <w:p>
                  <w:pPr>
                    <w:jc w:val="center"/>
                    <w:rPr>
                      <w:sz w:val="24"/>
                      <w:szCs w:val="24"/>
                    </w:rPr>
                  </w:pPr>
                  <w:r>
                    <w:rPr>
                      <w:sz w:val="24"/>
                      <w:szCs w:val="24"/>
                    </w:rPr>
                    <w:t>28.3</w:t>
                  </w:r>
                </w:p>
              </w:tc>
              <w:tc>
                <w:tcPr>
                  <w:tcW w:w="567" w:type="dxa"/>
                  <w:tcMar>
                    <w:left w:w="28" w:type="dxa"/>
                    <w:right w:w="28" w:type="dxa"/>
                  </w:tcMar>
                  <w:vAlign w:val="center"/>
                </w:tcPr>
                <w:p>
                  <w:pPr>
                    <w:jc w:val="center"/>
                    <w:rPr>
                      <w:sz w:val="24"/>
                      <w:szCs w:val="24"/>
                    </w:rPr>
                  </w:pPr>
                  <w:r>
                    <w:rPr>
                      <w:sz w:val="24"/>
                      <w:szCs w:val="24"/>
                    </w:rPr>
                    <w:t>47.7</w:t>
                  </w:r>
                </w:p>
              </w:tc>
              <w:tc>
                <w:tcPr>
                  <w:tcW w:w="567" w:type="dxa"/>
                  <w:tcMar>
                    <w:left w:w="28" w:type="dxa"/>
                    <w:right w:w="28" w:type="dxa"/>
                  </w:tcMar>
                  <w:vAlign w:val="center"/>
                </w:tcPr>
                <w:p>
                  <w:pPr>
                    <w:jc w:val="center"/>
                    <w:rPr>
                      <w:sz w:val="24"/>
                      <w:szCs w:val="24"/>
                    </w:rPr>
                  </w:pPr>
                  <w:r>
                    <w:rPr>
                      <w:sz w:val="24"/>
                      <w:szCs w:val="24"/>
                    </w:rPr>
                    <w:t>47.7</w:t>
                  </w:r>
                </w:p>
              </w:tc>
              <w:tc>
                <w:tcPr>
                  <w:tcW w:w="708" w:type="dxa"/>
                  <w:tcMar>
                    <w:left w:w="28" w:type="dxa"/>
                    <w:right w:w="28" w:type="dxa"/>
                  </w:tcMar>
                  <w:vAlign w:val="center"/>
                </w:tcPr>
                <w:p>
                  <w:pPr>
                    <w:jc w:val="center"/>
                    <w:rPr>
                      <w:sz w:val="24"/>
                      <w:szCs w:val="24"/>
                    </w:rPr>
                  </w:pPr>
                  <w:r>
                    <w:rPr>
                      <w:sz w:val="24"/>
                      <w:szCs w:val="24"/>
                    </w:rPr>
                    <w:t>60</w:t>
                  </w:r>
                </w:p>
              </w:tc>
              <w:tc>
                <w:tcPr>
                  <w:tcW w:w="567" w:type="dxa"/>
                  <w:tcMar>
                    <w:left w:w="28" w:type="dxa"/>
                    <w:right w:w="28" w:type="dxa"/>
                  </w:tcMar>
                  <w:vAlign w:val="center"/>
                </w:tcPr>
                <w:p>
                  <w:pPr>
                    <w:jc w:val="center"/>
                    <w:rPr>
                      <w:sz w:val="24"/>
                      <w:szCs w:val="24"/>
                    </w:rPr>
                  </w:pPr>
                  <w:r>
                    <w:rPr>
                      <w:sz w:val="24"/>
                      <w:szCs w:val="24"/>
                    </w:rPr>
                    <w:t>达标</w:t>
                  </w:r>
                </w:p>
              </w:tc>
              <w:tc>
                <w:tcPr>
                  <w:tcW w:w="567" w:type="dxa"/>
                  <w:tcMar>
                    <w:left w:w="28" w:type="dxa"/>
                    <w:right w:w="28" w:type="dxa"/>
                  </w:tcMar>
                  <w:vAlign w:val="center"/>
                </w:tcPr>
                <w:p>
                  <w:pPr>
                    <w:jc w:val="center"/>
                    <w:rPr>
                      <w:sz w:val="24"/>
                      <w:szCs w:val="24"/>
                    </w:rPr>
                  </w:pPr>
                  <w:r>
                    <w:rPr>
                      <w:sz w:val="24"/>
                      <w:szCs w:val="24"/>
                    </w:rPr>
                    <w:t>42.5</w:t>
                  </w:r>
                </w:p>
              </w:tc>
              <w:tc>
                <w:tcPr>
                  <w:tcW w:w="550" w:type="dxa"/>
                  <w:tcMar>
                    <w:left w:w="28" w:type="dxa"/>
                    <w:right w:w="28" w:type="dxa"/>
                  </w:tcMar>
                  <w:vAlign w:val="center"/>
                </w:tcPr>
                <w:p>
                  <w:pPr>
                    <w:jc w:val="center"/>
                    <w:rPr>
                      <w:sz w:val="24"/>
                      <w:szCs w:val="24"/>
                    </w:rPr>
                  </w:pPr>
                  <w:r>
                    <w:rPr>
                      <w:sz w:val="24"/>
                      <w:szCs w:val="24"/>
                    </w:rPr>
                    <w:t>42.7</w:t>
                  </w:r>
                </w:p>
              </w:tc>
              <w:tc>
                <w:tcPr>
                  <w:tcW w:w="566" w:type="dxa"/>
                  <w:tcMar>
                    <w:left w:w="28" w:type="dxa"/>
                    <w:right w:w="28" w:type="dxa"/>
                  </w:tcMar>
                  <w:vAlign w:val="center"/>
                </w:tcPr>
                <w:p>
                  <w:pPr>
                    <w:jc w:val="center"/>
                    <w:rPr>
                      <w:sz w:val="24"/>
                      <w:szCs w:val="24"/>
                    </w:rPr>
                  </w:pPr>
                  <w:r>
                    <w:rPr>
                      <w:sz w:val="24"/>
                      <w:szCs w:val="24"/>
                    </w:rPr>
                    <w:t>50</w:t>
                  </w:r>
                </w:p>
              </w:tc>
              <w:tc>
                <w:tcPr>
                  <w:tcW w:w="541" w:type="dxa"/>
                  <w:tcMar>
                    <w:left w:w="28" w:type="dxa"/>
                    <w:right w:w="28" w:type="dxa"/>
                  </w:tcMar>
                  <w:vAlign w:val="center"/>
                </w:tcPr>
                <w:p>
                  <w:pPr>
                    <w:jc w:val="center"/>
                    <w:rPr>
                      <w:sz w:val="24"/>
                      <w:szCs w:val="24"/>
                    </w:rPr>
                  </w:pPr>
                  <w:r>
                    <w:rPr>
                      <w:sz w:val="24"/>
                      <w:szCs w:val="24"/>
                    </w:rPr>
                    <w:t>达标</w:t>
                  </w:r>
                </w:p>
              </w:tc>
            </w:tr>
          </w:tbl>
          <w:p>
            <w:pPr>
              <w:spacing w:beforeLines="50"/>
              <w:ind w:firstLine="560" w:firstLineChars="200"/>
              <w:rPr>
                <w:color w:val="000000"/>
                <w:sz w:val="28"/>
              </w:rPr>
            </w:pPr>
            <w:r>
              <w:rPr>
                <w:color w:val="000000"/>
                <w:sz w:val="28"/>
              </w:rPr>
              <w:t>表2</w:t>
            </w:r>
            <w:r>
              <w:rPr>
                <w:rFonts w:hint="eastAsia"/>
                <w:color w:val="000000"/>
                <w:sz w:val="28"/>
              </w:rPr>
              <w:t>7</w:t>
            </w:r>
            <w:r>
              <w:rPr>
                <w:color w:val="000000"/>
                <w:sz w:val="28"/>
              </w:rPr>
              <w:t>计算结果表明</w:t>
            </w:r>
            <w:r>
              <w:rPr>
                <w:sz w:val="28"/>
                <w:szCs w:val="28"/>
              </w:rPr>
              <w:t>扩建的通益220kV变电站投入运行后，变电站厂界噪声昼、夜间最大值分别为48.8dB</w:t>
            </w:r>
            <w:r>
              <w:rPr>
                <w:sz w:val="28"/>
              </w:rPr>
              <w:t>（A）</w:t>
            </w:r>
            <w:r>
              <w:rPr>
                <w:sz w:val="28"/>
                <w:szCs w:val="28"/>
              </w:rPr>
              <w:t>、45.4dB</w:t>
            </w:r>
            <w:r>
              <w:rPr>
                <w:sz w:val="28"/>
              </w:rPr>
              <w:t>（A）</w:t>
            </w:r>
            <w:r>
              <w:rPr>
                <w:sz w:val="28"/>
                <w:szCs w:val="28"/>
              </w:rPr>
              <w:t>，</w:t>
            </w:r>
            <w:r>
              <w:rPr>
                <w:color w:val="000000"/>
                <w:sz w:val="28"/>
              </w:rPr>
              <w:t>满足《工业企业厂界环境噪声排放标准》（GB12348-2008）2类标准要求</w:t>
            </w:r>
            <w:r>
              <w:rPr>
                <w:sz w:val="28"/>
                <w:szCs w:val="28"/>
              </w:rPr>
              <w:t>[昼间60dB（A）、夜间50dB（A）]</w:t>
            </w:r>
            <w:r>
              <w:rPr>
                <w:color w:val="000000"/>
                <w:sz w:val="28"/>
              </w:rPr>
              <w:t>；</w:t>
            </w:r>
            <w:r>
              <w:rPr>
                <w:sz w:val="28"/>
                <w:szCs w:val="28"/>
              </w:rPr>
              <w:t>周围环境敏感点噪声昼、夜间最大值分别为47.6dB</w:t>
            </w:r>
            <w:r>
              <w:rPr>
                <w:sz w:val="28"/>
              </w:rPr>
              <w:t>（A）</w:t>
            </w:r>
            <w:r>
              <w:rPr>
                <w:sz w:val="28"/>
                <w:szCs w:val="28"/>
              </w:rPr>
              <w:t>、45.3dB</w:t>
            </w:r>
            <w:r>
              <w:rPr>
                <w:sz w:val="28"/>
              </w:rPr>
              <w:t>（A）</w:t>
            </w:r>
            <w:r>
              <w:rPr>
                <w:sz w:val="28"/>
                <w:szCs w:val="28"/>
              </w:rPr>
              <w:t>，满足《声环境质量标准》（GB3096-2008）2类标准要求[昼间60dB（A）、夜间50dB（A）]</w:t>
            </w:r>
            <w:r>
              <w:rPr>
                <w:sz w:val="28"/>
              </w:rPr>
              <w:t>。</w:t>
            </w:r>
          </w:p>
          <w:p>
            <w:pPr>
              <w:spacing w:beforeLines="50"/>
              <w:ind w:firstLine="560" w:firstLineChars="200"/>
              <w:rPr>
                <w:color w:val="000000"/>
                <w:sz w:val="28"/>
              </w:rPr>
            </w:pPr>
            <w:r>
              <w:rPr>
                <w:color w:val="000000"/>
                <w:sz w:val="28"/>
              </w:rPr>
              <w:t>表2</w:t>
            </w:r>
            <w:r>
              <w:rPr>
                <w:rFonts w:hint="eastAsia"/>
                <w:color w:val="000000"/>
                <w:sz w:val="28"/>
              </w:rPr>
              <w:t>7</w:t>
            </w:r>
            <w:r>
              <w:rPr>
                <w:color w:val="000000"/>
                <w:sz w:val="28"/>
              </w:rPr>
              <w:t>计算结果表明</w:t>
            </w:r>
            <w:r>
              <w:rPr>
                <w:sz w:val="28"/>
                <w:szCs w:val="28"/>
              </w:rPr>
              <w:t>扩建的延农220kV变电站投入运行后，变电站交通主干道旁厂界噪声昼、夜间最大值分别为56.1dB</w:t>
            </w:r>
            <w:r>
              <w:rPr>
                <w:sz w:val="28"/>
              </w:rPr>
              <w:t>（A）</w:t>
            </w:r>
            <w:r>
              <w:rPr>
                <w:sz w:val="28"/>
                <w:szCs w:val="28"/>
              </w:rPr>
              <w:t>、46.6dB</w:t>
            </w:r>
            <w:r>
              <w:rPr>
                <w:sz w:val="28"/>
              </w:rPr>
              <w:t>（A）</w:t>
            </w:r>
            <w:r>
              <w:rPr>
                <w:sz w:val="28"/>
                <w:szCs w:val="28"/>
              </w:rPr>
              <w:t>，</w:t>
            </w:r>
            <w:r>
              <w:rPr>
                <w:color w:val="000000"/>
                <w:sz w:val="28"/>
              </w:rPr>
              <w:t>满足《工业企业厂界环境噪声排放标准》（GB12348-2008）4类标准要求</w:t>
            </w:r>
            <w:r>
              <w:rPr>
                <w:sz w:val="28"/>
                <w:szCs w:val="28"/>
              </w:rPr>
              <w:t>[昼间70dB（A）、夜间55dB（A）]</w:t>
            </w:r>
            <w:r>
              <w:rPr>
                <w:color w:val="000000"/>
                <w:sz w:val="28"/>
              </w:rPr>
              <w:t>；其他侧</w:t>
            </w:r>
            <w:r>
              <w:rPr>
                <w:sz w:val="28"/>
                <w:szCs w:val="28"/>
              </w:rPr>
              <w:t>厂界噪声昼、夜间最大值分别为48.2dB</w:t>
            </w:r>
            <w:r>
              <w:rPr>
                <w:sz w:val="28"/>
              </w:rPr>
              <w:t>（A）</w:t>
            </w:r>
            <w:r>
              <w:rPr>
                <w:sz w:val="28"/>
                <w:szCs w:val="28"/>
              </w:rPr>
              <w:t>、44.1dB</w:t>
            </w:r>
            <w:r>
              <w:rPr>
                <w:sz w:val="28"/>
              </w:rPr>
              <w:t>（A）</w:t>
            </w:r>
            <w:r>
              <w:rPr>
                <w:sz w:val="28"/>
                <w:szCs w:val="28"/>
              </w:rPr>
              <w:t>，</w:t>
            </w:r>
            <w:r>
              <w:rPr>
                <w:color w:val="000000"/>
                <w:sz w:val="28"/>
              </w:rPr>
              <w:t>满足《工业企业厂界环境噪声排放标准》（GB12348-2008）2类标准要求</w:t>
            </w:r>
            <w:r>
              <w:rPr>
                <w:sz w:val="28"/>
                <w:szCs w:val="28"/>
              </w:rPr>
              <w:t>[昼间60dB（A）、夜间50dB（A）]</w:t>
            </w:r>
            <w:r>
              <w:rPr>
                <w:color w:val="000000"/>
                <w:sz w:val="28"/>
              </w:rPr>
              <w:t>；</w:t>
            </w:r>
            <w:r>
              <w:rPr>
                <w:sz w:val="28"/>
                <w:szCs w:val="28"/>
              </w:rPr>
              <w:t>周围环境敏感点噪声昼、夜间最大值分别为46.8dB</w:t>
            </w:r>
            <w:r>
              <w:rPr>
                <w:sz w:val="28"/>
              </w:rPr>
              <w:t>（A）</w:t>
            </w:r>
            <w:r>
              <w:rPr>
                <w:sz w:val="28"/>
                <w:szCs w:val="28"/>
              </w:rPr>
              <w:t>、41.5dB</w:t>
            </w:r>
            <w:r>
              <w:rPr>
                <w:sz w:val="28"/>
              </w:rPr>
              <w:t>（A）</w:t>
            </w:r>
            <w:r>
              <w:rPr>
                <w:sz w:val="28"/>
                <w:szCs w:val="28"/>
              </w:rPr>
              <w:t>，满足《声环境质量标准》（GB3096-2008）2类标准要求[昼间60dB（A）、夜间50dB（A）]</w:t>
            </w:r>
            <w:r>
              <w:rPr>
                <w:sz w:val="28"/>
              </w:rPr>
              <w:t>。</w:t>
            </w:r>
          </w:p>
          <w:p>
            <w:pPr>
              <w:spacing w:beforeLines="50"/>
              <w:ind w:firstLine="560" w:firstLineChars="200"/>
              <w:rPr>
                <w:color w:val="000000"/>
                <w:sz w:val="28"/>
              </w:rPr>
            </w:pPr>
            <w:r>
              <w:rPr>
                <w:color w:val="000000"/>
                <w:sz w:val="28"/>
              </w:rPr>
              <w:t>表2</w:t>
            </w:r>
            <w:r>
              <w:rPr>
                <w:rFonts w:hint="eastAsia"/>
                <w:color w:val="000000"/>
                <w:sz w:val="28"/>
              </w:rPr>
              <w:t>7</w:t>
            </w:r>
            <w:r>
              <w:rPr>
                <w:color w:val="000000"/>
                <w:sz w:val="28"/>
              </w:rPr>
              <w:t>计算结果表明</w:t>
            </w:r>
            <w:r>
              <w:rPr>
                <w:sz w:val="28"/>
                <w:szCs w:val="28"/>
              </w:rPr>
              <w:t>扩建的余家湾220kV变电站投入运行后，变电站厂界噪声昼、夜间最大值分别为45.0dB</w:t>
            </w:r>
            <w:r>
              <w:rPr>
                <w:sz w:val="28"/>
              </w:rPr>
              <w:t>（A）</w:t>
            </w:r>
            <w:r>
              <w:rPr>
                <w:sz w:val="28"/>
                <w:szCs w:val="28"/>
              </w:rPr>
              <w:t>、42.0dB</w:t>
            </w:r>
            <w:r>
              <w:rPr>
                <w:sz w:val="28"/>
              </w:rPr>
              <w:t>（A）</w:t>
            </w:r>
            <w:r>
              <w:rPr>
                <w:sz w:val="28"/>
                <w:szCs w:val="28"/>
              </w:rPr>
              <w:t>，</w:t>
            </w:r>
            <w:r>
              <w:rPr>
                <w:color w:val="000000"/>
                <w:sz w:val="28"/>
              </w:rPr>
              <w:t>满足《工业企业厂界环境噪声排放标准》（GB12348-2008）2类标准要求</w:t>
            </w:r>
            <w:r>
              <w:rPr>
                <w:sz w:val="28"/>
                <w:szCs w:val="28"/>
              </w:rPr>
              <w:t>[昼间60dB（A）、夜间50dB（A）]</w:t>
            </w:r>
            <w:r>
              <w:rPr>
                <w:color w:val="000000"/>
                <w:sz w:val="28"/>
              </w:rPr>
              <w:t>；</w:t>
            </w:r>
            <w:r>
              <w:rPr>
                <w:sz w:val="28"/>
                <w:szCs w:val="28"/>
              </w:rPr>
              <w:t>周围环境敏感点噪声昼、夜间最大值分别为44.8dB</w:t>
            </w:r>
            <w:r>
              <w:rPr>
                <w:sz w:val="28"/>
              </w:rPr>
              <w:t>（A）</w:t>
            </w:r>
            <w:r>
              <w:rPr>
                <w:sz w:val="28"/>
                <w:szCs w:val="28"/>
              </w:rPr>
              <w:t>、40.4dB</w:t>
            </w:r>
            <w:r>
              <w:rPr>
                <w:sz w:val="28"/>
              </w:rPr>
              <w:t>（A）</w:t>
            </w:r>
            <w:r>
              <w:rPr>
                <w:sz w:val="28"/>
                <w:szCs w:val="28"/>
              </w:rPr>
              <w:t>，满足《声环境质量标准》（GB3096-2008）2类标准要求[昼间60dB（A）、夜间50dB（A）]</w:t>
            </w:r>
            <w:r>
              <w:rPr>
                <w:sz w:val="28"/>
              </w:rPr>
              <w:t>。</w:t>
            </w:r>
          </w:p>
          <w:p>
            <w:pPr>
              <w:spacing w:beforeLines="50"/>
              <w:ind w:firstLine="560" w:firstLineChars="200"/>
              <w:rPr>
                <w:sz w:val="28"/>
              </w:rPr>
            </w:pPr>
            <w:r>
              <w:rPr>
                <w:color w:val="000000"/>
                <w:sz w:val="28"/>
              </w:rPr>
              <w:t>表2</w:t>
            </w:r>
            <w:r>
              <w:rPr>
                <w:rFonts w:hint="eastAsia"/>
                <w:color w:val="000000"/>
                <w:sz w:val="28"/>
              </w:rPr>
              <w:t>7</w:t>
            </w:r>
            <w:r>
              <w:rPr>
                <w:color w:val="000000"/>
                <w:sz w:val="28"/>
              </w:rPr>
              <w:t>计算结果表明</w:t>
            </w:r>
            <w:r>
              <w:rPr>
                <w:sz w:val="28"/>
                <w:szCs w:val="28"/>
              </w:rPr>
              <w:t>扩建的向阳220kV变电站投入运行后，变电站厂界噪声昼、夜间最大值分别为55.9dB</w:t>
            </w:r>
            <w:r>
              <w:rPr>
                <w:sz w:val="28"/>
              </w:rPr>
              <w:t>（A）</w:t>
            </w:r>
            <w:r>
              <w:rPr>
                <w:sz w:val="28"/>
                <w:szCs w:val="28"/>
              </w:rPr>
              <w:t>、46.2dB</w:t>
            </w:r>
            <w:r>
              <w:rPr>
                <w:sz w:val="28"/>
              </w:rPr>
              <w:t>（A）</w:t>
            </w:r>
            <w:r>
              <w:rPr>
                <w:sz w:val="28"/>
                <w:szCs w:val="28"/>
              </w:rPr>
              <w:t>，</w:t>
            </w:r>
            <w:r>
              <w:rPr>
                <w:color w:val="000000"/>
                <w:sz w:val="28"/>
              </w:rPr>
              <w:t>满足《工业企业厂界环境噪声排放标准》（GB12348-2008）2类标准要求</w:t>
            </w:r>
            <w:r>
              <w:rPr>
                <w:sz w:val="28"/>
                <w:szCs w:val="28"/>
              </w:rPr>
              <w:t>[昼间60dB（A）、夜间50dB（A）]</w:t>
            </w:r>
            <w:r>
              <w:rPr>
                <w:color w:val="000000"/>
                <w:sz w:val="28"/>
              </w:rPr>
              <w:t>；</w:t>
            </w:r>
            <w:r>
              <w:rPr>
                <w:sz w:val="28"/>
                <w:szCs w:val="28"/>
              </w:rPr>
              <w:t>周围环境敏感点噪声昼、夜间最大值分别为46.6dB</w:t>
            </w:r>
            <w:r>
              <w:rPr>
                <w:sz w:val="28"/>
              </w:rPr>
              <w:t>（A）</w:t>
            </w:r>
            <w:r>
              <w:rPr>
                <w:sz w:val="28"/>
                <w:szCs w:val="28"/>
              </w:rPr>
              <w:t>、41.3dB</w:t>
            </w:r>
            <w:r>
              <w:rPr>
                <w:sz w:val="28"/>
              </w:rPr>
              <w:t>（A）</w:t>
            </w:r>
            <w:r>
              <w:rPr>
                <w:sz w:val="28"/>
                <w:szCs w:val="28"/>
              </w:rPr>
              <w:t>，满足《声环境质量标准》（GB3096-2008）2类标准要求[昼间60dB（A）、夜间50dB（A）]</w:t>
            </w:r>
            <w:r>
              <w:rPr>
                <w:sz w:val="28"/>
              </w:rPr>
              <w:t>。</w:t>
            </w:r>
          </w:p>
          <w:p>
            <w:pPr>
              <w:spacing w:beforeLines="50"/>
              <w:ind w:firstLine="560" w:firstLineChars="200"/>
              <w:rPr>
                <w:sz w:val="28"/>
              </w:rPr>
            </w:pPr>
            <w:r>
              <w:rPr>
                <w:color w:val="000000"/>
                <w:sz w:val="28"/>
              </w:rPr>
              <w:t>表2</w:t>
            </w:r>
            <w:r>
              <w:rPr>
                <w:rFonts w:hint="eastAsia"/>
                <w:color w:val="000000"/>
                <w:sz w:val="28"/>
              </w:rPr>
              <w:t>7</w:t>
            </w:r>
            <w:r>
              <w:rPr>
                <w:color w:val="000000"/>
                <w:sz w:val="28"/>
              </w:rPr>
              <w:t>计算结果表明</w:t>
            </w:r>
            <w:r>
              <w:rPr>
                <w:sz w:val="28"/>
                <w:szCs w:val="28"/>
              </w:rPr>
              <w:t>扩建的生药220kV变电站投入运行后，变电站厂界噪声昼、夜间最大值分别为46.8dB</w:t>
            </w:r>
            <w:r>
              <w:rPr>
                <w:sz w:val="28"/>
              </w:rPr>
              <w:t>（A）</w:t>
            </w:r>
            <w:r>
              <w:rPr>
                <w:sz w:val="28"/>
                <w:szCs w:val="28"/>
              </w:rPr>
              <w:t>、43.0dB</w:t>
            </w:r>
            <w:r>
              <w:rPr>
                <w:sz w:val="28"/>
              </w:rPr>
              <w:t>（A）</w:t>
            </w:r>
            <w:r>
              <w:rPr>
                <w:sz w:val="28"/>
                <w:szCs w:val="28"/>
              </w:rPr>
              <w:t>，</w:t>
            </w:r>
            <w:r>
              <w:rPr>
                <w:color w:val="000000"/>
                <w:sz w:val="28"/>
              </w:rPr>
              <w:t>满足《工业企业厂界环境噪声排放标准》（GB12348-2008）</w:t>
            </w:r>
            <w:r>
              <w:rPr>
                <w:rFonts w:hint="eastAsia"/>
                <w:color w:val="000000"/>
                <w:sz w:val="28"/>
              </w:rPr>
              <w:t>3</w:t>
            </w:r>
            <w:r>
              <w:rPr>
                <w:color w:val="000000"/>
                <w:sz w:val="28"/>
              </w:rPr>
              <w:t>类标准要求</w:t>
            </w:r>
            <w:r>
              <w:rPr>
                <w:sz w:val="28"/>
                <w:szCs w:val="28"/>
              </w:rPr>
              <w:t>[昼间6</w:t>
            </w:r>
            <w:r>
              <w:rPr>
                <w:rFonts w:hint="eastAsia"/>
                <w:sz w:val="28"/>
                <w:szCs w:val="28"/>
              </w:rPr>
              <w:t>5</w:t>
            </w:r>
            <w:r>
              <w:rPr>
                <w:sz w:val="28"/>
                <w:szCs w:val="28"/>
              </w:rPr>
              <w:t>dB（A）、夜间5</w:t>
            </w:r>
            <w:r>
              <w:rPr>
                <w:rFonts w:hint="eastAsia"/>
                <w:sz w:val="28"/>
                <w:szCs w:val="28"/>
              </w:rPr>
              <w:t>5</w:t>
            </w:r>
            <w:r>
              <w:rPr>
                <w:sz w:val="28"/>
                <w:szCs w:val="28"/>
              </w:rPr>
              <w:t>dB（A）]</w:t>
            </w:r>
            <w:r>
              <w:rPr>
                <w:color w:val="000000"/>
                <w:sz w:val="28"/>
              </w:rPr>
              <w:t>；</w:t>
            </w:r>
            <w:r>
              <w:rPr>
                <w:sz w:val="28"/>
                <w:szCs w:val="28"/>
              </w:rPr>
              <w:t>周围环境敏感点噪声昼、夜间最大值分别为45.4dB</w:t>
            </w:r>
            <w:r>
              <w:rPr>
                <w:sz w:val="28"/>
              </w:rPr>
              <w:t>（A）</w:t>
            </w:r>
            <w:r>
              <w:rPr>
                <w:sz w:val="28"/>
                <w:szCs w:val="28"/>
              </w:rPr>
              <w:t>、40.7dB</w:t>
            </w:r>
            <w:r>
              <w:rPr>
                <w:sz w:val="28"/>
              </w:rPr>
              <w:t>（A）</w:t>
            </w:r>
            <w:r>
              <w:rPr>
                <w:sz w:val="28"/>
                <w:szCs w:val="28"/>
              </w:rPr>
              <w:t>，满足《声环境质量标准》（GB3096-2008）2类标准要求[昼间60dB（A）、夜间50dB（A）]</w:t>
            </w:r>
            <w:r>
              <w:rPr>
                <w:sz w:val="28"/>
              </w:rPr>
              <w:t>。</w:t>
            </w:r>
          </w:p>
          <w:p>
            <w:pPr>
              <w:spacing w:beforeLines="50"/>
              <w:ind w:firstLine="560" w:firstLineChars="200"/>
              <w:rPr>
                <w:sz w:val="28"/>
                <w:szCs w:val="28"/>
              </w:rPr>
            </w:pPr>
            <w:r>
              <w:rPr>
                <w:color w:val="000000"/>
                <w:sz w:val="28"/>
              </w:rPr>
              <w:t>表2</w:t>
            </w:r>
            <w:r>
              <w:rPr>
                <w:rFonts w:hint="eastAsia"/>
                <w:color w:val="000000"/>
                <w:sz w:val="28"/>
              </w:rPr>
              <w:t>7</w:t>
            </w:r>
            <w:r>
              <w:rPr>
                <w:color w:val="000000"/>
                <w:sz w:val="28"/>
              </w:rPr>
              <w:t>计算结果表明</w:t>
            </w:r>
            <w:r>
              <w:rPr>
                <w:sz w:val="28"/>
                <w:szCs w:val="28"/>
              </w:rPr>
              <w:t>扩建的杨高220kV变电站投入运行后，变电站交通主干道旁厂界噪声昼、夜间最大值分别为53.7dB</w:t>
            </w:r>
            <w:r>
              <w:rPr>
                <w:sz w:val="28"/>
              </w:rPr>
              <w:t>（A）</w:t>
            </w:r>
            <w:r>
              <w:rPr>
                <w:sz w:val="28"/>
                <w:szCs w:val="28"/>
              </w:rPr>
              <w:t>、45.4dB</w:t>
            </w:r>
            <w:r>
              <w:rPr>
                <w:sz w:val="28"/>
              </w:rPr>
              <w:t>（A）</w:t>
            </w:r>
            <w:r>
              <w:rPr>
                <w:sz w:val="28"/>
                <w:szCs w:val="28"/>
              </w:rPr>
              <w:t>，</w:t>
            </w:r>
            <w:r>
              <w:rPr>
                <w:color w:val="000000"/>
                <w:sz w:val="28"/>
              </w:rPr>
              <w:t>满足《工业企业厂界环境噪声排放标准》（GB12348-2008）4类标准要求</w:t>
            </w:r>
            <w:r>
              <w:rPr>
                <w:sz w:val="28"/>
                <w:szCs w:val="28"/>
              </w:rPr>
              <w:t>[昼间70dB（A）、夜间55dB（A）]</w:t>
            </w:r>
            <w:r>
              <w:rPr>
                <w:color w:val="000000"/>
                <w:sz w:val="28"/>
              </w:rPr>
              <w:t>；其他侧</w:t>
            </w:r>
            <w:r>
              <w:rPr>
                <w:sz w:val="28"/>
                <w:szCs w:val="28"/>
              </w:rPr>
              <w:t>厂界噪声昼、夜间最大值分别为52.0dB</w:t>
            </w:r>
            <w:r>
              <w:rPr>
                <w:sz w:val="28"/>
              </w:rPr>
              <w:t>（A）</w:t>
            </w:r>
            <w:r>
              <w:rPr>
                <w:sz w:val="28"/>
                <w:szCs w:val="28"/>
              </w:rPr>
              <w:t>、45.0dB</w:t>
            </w:r>
            <w:r>
              <w:rPr>
                <w:sz w:val="28"/>
              </w:rPr>
              <w:t>（A）</w:t>
            </w:r>
            <w:r>
              <w:rPr>
                <w:sz w:val="28"/>
                <w:szCs w:val="28"/>
              </w:rPr>
              <w:t>，</w:t>
            </w:r>
            <w:r>
              <w:rPr>
                <w:color w:val="000000"/>
                <w:sz w:val="28"/>
              </w:rPr>
              <w:t>满足《工业企业厂界环境噪声排放标准》（GB12348-2008）2类标准要求</w:t>
            </w:r>
            <w:r>
              <w:rPr>
                <w:sz w:val="28"/>
                <w:szCs w:val="28"/>
              </w:rPr>
              <w:t>[昼间60dB（A）、夜间50dB（A）]</w:t>
            </w:r>
            <w:r>
              <w:rPr>
                <w:color w:val="000000"/>
                <w:sz w:val="28"/>
              </w:rPr>
              <w:t>；</w:t>
            </w:r>
            <w:r>
              <w:rPr>
                <w:sz w:val="28"/>
                <w:szCs w:val="28"/>
              </w:rPr>
              <w:t>周围交通主干道旁环境敏感点噪声昼、夜间最大值分别为50.6dB</w:t>
            </w:r>
            <w:r>
              <w:rPr>
                <w:sz w:val="28"/>
              </w:rPr>
              <w:t>（A）</w:t>
            </w:r>
            <w:r>
              <w:rPr>
                <w:sz w:val="28"/>
                <w:szCs w:val="28"/>
              </w:rPr>
              <w:t>、45.4dB</w:t>
            </w:r>
            <w:r>
              <w:rPr>
                <w:sz w:val="28"/>
              </w:rPr>
              <w:t>（A）</w:t>
            </w:r>
            <w:r>
              <w:rPr>
                <w:sz w:val="28"/>
                <w:szCs w:val="28"/>
              </w:rPr>
              <w:t>，满足《声环境质量标准》（GB3096-2008）4a类标准要求[昼间70dB（A）、夜间55dB（A）]；其他环境敏感点噪声昼、夜间最大值分别为47.7dB</w:t>
            </w:r>
            <w:r>
              <w:rPr>
                <w:sz w:val="28"/>
              </w:rPr>
              <w:t>（A）</w:t>
            </w:r>
            <w:r>
              <w:rPr>
                <w:sz w:val="28"/>
                <w:szCs w:val="28"/>
              </w:rPr>
              <w:t>、42.7dB</w:t>
            </w:r>
            <w:r>
              <w:rPr>
                <w:sz w:val="28"/>
              </w:rPr>
              <w:t>（A）</w:t>
            </w:r>
            <w:r>
              <w:rPr>
                <w:sz w:val="28"/>
                <w:szCs w:val="28"/>
              </w:rPr>
              <w:t>，满足《声环境质量标准》（GB3096-2008）2类标准要求[昼间60dB（A）、夜间50dB（A）]</w:t>
            </w:r>
            <w:r>
              <w:rPr>
                <w:sz w:val="28"/>
              </w:rPr>
              <w:t>。</w:t>
            </w:r>
          </w:p>
          <w:p>
            <w:pPr>
              <w:ind w:right="101" w:rightChars="48" w:firstLine="560" w:firstLineChars="200"/>
              <w:rPr>
                <w:sz w:val="28"/>
                <w:szCs w:val="28"/>
              </w:rPr>
            </w:pPr>
            <w:r>
              <w:rPr>
                <w:sz w:val="28"/>
                <w:szCs w:val="28"/>
              </w:rPr>
              <w:t>上述噪声计算结果仅考虑了噪声随距离的衰减，没有考虑反射、障碍物阻挡、大气吸声等的衰减，故变电站投运后实际值应小于预测值。</w:t>
            </w:r>
          </w:p>
          <w:p>
            <w:pPr>
              <w:ind w:right="101" w:rightChars="48"/>
              <w:rPr>
                <w:color w:val="000000"/>
                <w:sz w:val="28"/>
              </w:rPr>
            </w:pPr>
            <w:r>
              <w:rPr>
                <w:color w:val="000000"/>
                <w:sz w:val="28"/>
              </w:rPr>
              <w:t>2.1.2全户内式变电站噪声预测</w:t>
            </w:r>
          </w:p>
          <w:p>
            <w:pPr>
              <w:ind w:right="101" w:rightChars="48" w:firstLine="560" w:firstLineChars="200"/>
              <w:rPr>
                <w:bCs/>
                <w:sz w:val="28"/>
                <w:szCs w:val="28"/>
              </w:rPr>
            </w:pPr>
            <w:r>
              <w:rPr>
                <w:color w:val="000000"/>
                <w:sz w:val="28"/>
              </w:rPr>
              <w:t>采用</w:t>
            </w:r>
            <w:r>
              <w:rPr>
                <w:bCs/>
                <w:sz w:val="28"/>
                <w:szCs w:val="28"/>
              </w:rPr>
              <w:t>SoundPlan软件对谷山、白田、城南、龙王变进行噪声预测。</w:t>
            </w:r>
          </w:p>
          <w:p>
            <w:pPr>
              <w:outlineLvl w:val="2"/>
              <w:rPr>
                <w:sz w:val="28"/>
                <w:szCs w:val="28"/>
              </w:rPr>
            </w:pPr>
            <w:r>
              <w:rPr>
                <w:bCs/>
                <w:sz w:val="28"/>
                <w:szCs w:val="28"/>
              </w:rPr>
              <w:t>2.1</w:t>
            </w:r>
            <w:r>
              <w:rPr>
                <w:sz w:val="28"/>
                <w:szCs w:val="28"/>
              </w:rPr>
              <w:t>.2.1 主要噪声源</w:t>
            </w:r>
          </w:p>
          <w:p>
            <w:pPr>
              <w:ind w:right="101" w:rightChars="48" w:firstLine="560" w:firstLineChars="200"/>
              <w:rPr>
                <w:sz w:val="28"/>
              </w:rPr>
            </w:pPr>
            <w:r>
              <w:rPr>
                <w:color w:val="000000"/>
                <w:sz w:val="28"/>
              </w:rPr>
              <w:t>根据</w:t>
            </w:r>
            <w:r>
              <w:rPr>
                <w:sz w:val="28"/>
              </w:rPr>
              <w:t>可研资料，</w:t>
            </w:r>
            <w:r>
              <w:rPr>
                <w:bCs/>
                <w:sz w:val="28"/>
                <w:szCs w:val="28"/>
              </w:rPr>
              <w:t>谷山、白田、城南、龙王变</w:t>
            </w:r>
            <w:r>
              <w:rPr>
                <w:sz w:val="28"/>
              </w:rPr>
              <w:t>的主要噪声源分别如表2</w:t>
            </w:r>
            <w:r>
              <w:rPr>
                <w:rFonts w:hint="eastAsia"/>
                <w:sz w:val="28"/>
              </w:rPr>
              <w:t>8</w:t>
            </w:r>
            <w:r>
              <w:rPr>
                <w:sz w:val="28"/>
              </w:rPr>
              <w:t>~</w:t>
            </w:r>
            <w:r>
              <w:rPr>
                <w:rFonts w:hint="eastAsia"/>
                <w:sz w:val="28"/>
              </w:rPr>
              <w:t>32</w:t>
            </w:r>
            <w:r>
              <w:rPr>
                <w:sz w:val="28"/>
              </w:rPr>
              <w:t>所示。</w:t>
            </w:r>
          </w:p>
          <w:p>
            <w:pPr>
              <w:ind w:right="101" w:rightChars="48"/>
              <w:jc w:val="center"/>
              <w:rPr>
                <w:b/>
                <w:sz w:val="24"/>
              </w:rPr>
            </w:pPr>
            <w:r>
              <w:rPr>
                <w:b/>
                <w:sz w:val="24"/>
              </w:rPr>
              <w:t>表2</w:t>
            </w:r>
            <w:r>
              <w:rPr>
                <w:rFonts w:hint="eastAsia"/>
                <w:b/>
                <w:sz w:val="24"/>
              </w:rPr>
              <w:t>8</w:t>
            </w:r>
            <w:r>
              <w:rPr>
                <w:b/>
                <w:sz w:val="24"/>
              </w:rPr>
              <w:t>谷山220kV变电站主要噪声源</w:t>
            </w:r>
          </w:p>
          <w:tbl>
            <w:tblPr>
              <w:tblStyle w:val="36"/>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1"/>
              <w:gridCol w:w="4117"/>
              <w:gridCol w:w="1560"/>
              <w:gridCol w:w="23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71" w:type="dxa"/>
                  <w:vAlign w:val="center"/>
                </w:tcPr>
                <w:p>
                  <w:pPr>
                    <w:ind w:right="101" w:rightChars="48"/>
                    <w:jc w:val="center"/>
                    <w:rPr>
                      <w:color w:val="000000"/>
                      <w:sz w:val="24"/>
                      <w:szCs w:val="24"/>
                    </w:rPr>
                  </w:pPr>
                  <w:r>
                    <w:rPr>
                      <w:color w:val="000000"/>
                      <w:sz w:val="24"/>
                      <w:szCs w:val="24"/>
                    </w:rPr>
                    <w:t>序号</w:t>
                  </w:r>
                </w:p>
              </w:tc>
              <w:tc>
                <w:tcPr>
                  <w:tcW w:w="4117" w:type="dxa"/>
                  <w:vAlign w:val="center"/>
                </w:tcPr>
                <w:p>
                  <w:pPr>
                    <w:ind w:right="101" w:rightChars="48"/>
                    <w:jc w:val="center"/>
                    <w:rPr>
                      <w:color w:val="000000"/>
                      <w:sz w:val="24"/>
                      <w:szCs w:val="24"/>
                    </w:rPr>
                  </w:pPr>
                  <w:r>
                    <w:rPr>
                      <w:color w:val="000000"/>
                      <w:sz w:val="24"/>
                      <w:szCs w:val="24"/>
                    </w:rPr>
                    <w:t>噪声源名称</w:t>
                  </w:r>
                </w:p>
              </w:tc>
              <w:tc>
                <w:tcPr>
                  <w:tcW w:w="1560" w:type="dxa"/>
                  <w:vAlign w:val="center"/>
                </w:tcPr>
                <w:p>
                  <w:pPr>
                    <w:ind w:right="101" w:rightChars="48"/>
                    <w:jc w:val="center"/>
                    <w:rPr>
                      <w:color w:val="000000"/>
                      <w:sz w:val="24"/>
                      <w:szCs w:val="24"/>
                    </w:rPr>
                  </w:pPr>
                  <w:r>
                    <w:rPr>
                      <w:color w:val="000000"/>
                      <w:sz w:val="24"/>
                      <w:szCs w:val="24"/>
                    </w:rPr>
                    <w:t>数量（台）</w:t>
                  </w:r>
                </w:p>
              </w:tc>
              <w:tc>
                <w:tcPr>
                  <w:tcW w:w="2392" w:type="dxa"/>
                  <w:vAlign w:val="center"/>
                </w:tcPr>
                <w:p>
                  <w:pPr>
                    <w:ind w:right="101" w:rightChars="48"/>
                    <w:jc w:val="center"/>
                    <w:rPr>
                      <w:color w:val="000000"/>
                      <w:sz w:val="24"/>
                      <w:szCs w:val="24"/>
                    </w:rPr>
                  </w:pPr>
                  <w:r>
                    <w:rPr>
                      <w:color w:val="000000"/>
                      <w:sz w:val="24"/>
                      <w:szCs w:val="24"/>
                    </w:rPr>
                    <w:t>噪声设计值[dB(A)]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71" w:type="dxa"/>
                  <w:vAlign w:val="center"/>
                </w:tcPr>
                <w:p>
                  <w:pPr>
                    <w:ind w:right="101" w:rightChars="48"/>
                    <w:jc w:val="center"/>
                    <w:rPr>
                      <w:color w:val="000000"/>
                      <w:sz w:val="24"/>
                      <w:szCs w:val="24"/>
                    </w:rPr>
                  </w:pPr>
                  <w:r>
                    <w:rPr>
                      <w:color w:val="000000"/>
                      <w:sz w:val="24"/>
                      <w:szCs w:val="24"/>
                    </w:rPr>
                    <w:t>1</w:t>
                  </w:r>
                </w:p>
              </w:tc>
              <w:tc>
                <w:tcPr>
                  <w:tcW w:w="4117" w:type="dxa"/>
                  <w:vAlign w:val="center"/>
                </w:tcPr>
                <w:p>
                  <w:pPr>
                    <w:ind w:right="101" w:rightChars="48"/>
                    <w:jc w:val="center"/>
                    <w:rPr>
                      <w:color w:val="000000"/>
                      <w:sz w:val="24"/>
                      <w:szCs w:val="24"/>
                    </w:rPr>
                  </w:pPr>
                  <w:r>
                    <w:rPr>
                      <w:color w:val="000000"/>
                      <w:sz w:val="24"/>
                      <w:szCs w:val="24"/>
                    </w:rPr>
                    <w:t>主变压器</w:t>
                  </w:r>
                </w:p>
              </w:tc>
              <w:tc>
                <w:tcPr>
                  <w:tcW w:w="1560" w:type="dxa"/>
                  <w:vAlign w:val="center"/>
                </w:tcPr>
                <w:p>
                  <w:pPr>
                    <w:ind w:right="101" w:rightChars="48"/>
                    <w:jc w:val="center"/>
                    <w:rPr>
                      <w:color w:val="000000"/>
                      <w:sz w:val="24"/>
                      <w:szCs w:val="24"/>
                    </w:rPr>
                  </w:pPr>
                  <w:r>
                    <w:rPr>
                      <w:color w:val="000000"/>
                      <w:sz w:val="24"/>
                      <w:szCs w:val="24"/>
                    </w:rPr>
                    <w:t>4</w:t>
                  </w:r>
                </w:p>
              </w:tc>
              <w:tc>
                <w:tcPr>
                  <w:tcW w:w="2392" w:type="dxa"/>
                  <w:vAlign w:val="center"/>
                </w:tcPr>
                <w:p>
                  <w:pPr>
                    <w:ind w:right="101" w:rightChars="48"/>
                    <w:jc w:val="center"/>
                    <w:rPr>
                      <w:color w:val="000000"/>
                      <w:sz w:val="24"/>
                      <w:szCs w:val="24"/>
                    </w:rPr>
                  </w:pPr>
                  <w:r>
                    <w:rPr>
                      <w:color w:val="000000"/>
                      <w:sz w:val="24"/>
                      <w:szCs w:val="24"/>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71" w:type="dxa"/>
                  <w:vAlign w:val="center"/>
                </w:tcPr>
                <w:p>
                  <w:pPr>
                    <w:ind w:right="101" w:rightChars="48"/>
                    <w:jc w:val="center"/>
                    <w:rPr>
                      <w:color w:val="000000"/>
                      <w:sz w:val="24"/>
                      <w:szCs w:val="24"/>
                    </w:rPr>
                  </w:pPr>
                  <w:r>
                    <w:rPr>
                      <w:color w:val="000000"/>
                      <w:sz w:val="24"/>
                      <w:szCs w:val="24"/>
                    </w:rPr>
                    <w:t>2</w:t>
                  </w:r>
                </w:p>
              </w:tc>
              <w:tc>
                <w:tcPr>
                  <w:tcW w:w="4117" w:type="dxa"/>
                  <w:vAlign w:val="center"/>
                </w:tcPr>
                <w:p>
                  <w:pPr>
                    <w:ind w:right="101" w:rightChars="48"/>
                    <w:jc w:val="center"/>
                    <w:rPr>
                      <w:color w:val="000000"/>
                      <w:sz w:val="24"/>
                      <w:szCs w:val="24"/>
                    </w:rPr>
                  </w:pPr>
                  <w:r>
                    <w:rPr>
                      <w:color w:val="000000"/>
                      <w:sz w:val="24"/>
                      <w:szCs w:val="24"/>
                    </w:rPr>
                    <w:t>主变压器室屋顶风机</w:t>
                  </w:r>
                </w:p>
              </w:tc>
              <w:tc>
                <w:tcPr>
                  <w:tcW w:w="1560" w:type="dxa"/>
                  <w:vAlign w:val="center"/>
                </w:tcPr>
                <w:p>
                  <w:pPr>
                    <w:ind w:right="101" w:rightChars="48"/>
                    <w:jc w:val="center"/>
                    <w:rPr>
                      <w:color w:val="000000"/>
                      <w:sz w:val="24"/>
                      <w:szCs w:val="24"/>
                    </w:rPr>
                  </w:pPr>
                  <w:r>
                    <w:rPr>
                      <w:color w:val="000000"/>
                      <w:sz w:val="24"/>
                      <w:szCs w:val="24"/>
                    </w:rPr>
                    <w:t>4</w:t>
                  </w:r>
                </w:p>
              </w:tc>
              <w:tc>
                <w:tcPr>
                  <w:tcW w:w="2392" w:type="dxa"/>
                  <w:vAlign w:val="center"/>
                </w:tcPr>
                <w:p>
                  <w:pPr>
                    <w:ind w:right="101" w:rightChars="48"/>
                    <w:jc w:val="center"/>
                    <w:rPr>
                      <w:color w:val="000000"/>
                      <w:sz w:val="24"/>
                      <w:szCs w:val="24"/>
                    </w:rPr>
                  </w:pPr>
                  <w:r>
                    <w:rPr>
                      <w:color w:val="000000"/>
                      <w:sz w:val="24"/>
                      <w:szCs w:val="24"/>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71" w:type="dxa"/>
                  <w:vAlign w:val="center"/>
                </w:tcPr>
                <w:p>
                  <w:pPr>
                    <w:ind w:right="101" w:rightChars="48"/>
                    <w:jc w:val="center"/>
                    <w:rPr>
                      <w:color w:val="000000"/>
                      <w:sz w:val="24"/>
                      <w:szCs w:val="24"/>
                    </w:rPr>
                  </w:pPr>
                  <w:r>
                    <w:rPr>
                      <w:color w:val="000000"/>
                      <w:sz w:val="24"/>
                      <w:szCs w:val="24"/>
                    </w:rPr>
                    <w:t>3</w:t>
                  </w:r>
                </w:p>
              </w:tc>
              <w:tc>
                <w:tcPr>
                  <w:tcW w:w="4117" w:type="dxa"/>
                  <w:vAlign w:val="center"/>
                </w:tcPr>
                <w:p>
                  <w:pPr>
                    <w:ind w:right="101" w:rightChars="48"/>
                    <w:jc w:val="center"/>
                    <w:rPr>
                      <w:color w:val="000000"/>
                      <w:sz w:val="24"/>
                      <w:szCs w:val="24"/>
                    </w:rPr>
                  </w:pPr>
                  <w:r>
                    <w:rPr>
                      <w:color w:val="000000"/>
                      <w:sz w:val="24"/>
                      <w:szCs w:val="24"/>
                    </w:rPr>
                    <w:t>GIS室、10kV配电室、电容器室轴流风机</w:t>
                  </w:r>
                </w:p>
              </w:tc>
              <w:tc>
                <w:tcPr>
                  <w:tcW w:w="1560" w:type="dxa"/>
                  <w:vAlign w:val="center"/>
                </w:tcPr>
                <w:p>
                  <w:pPr>
                    <w:ind w:right="101" w:rightChars="48"/>
                    <w:jc w:val="center"/>
                    <w:rPr>
                      <w:color w:val="000000"/>
                      <w:sz w:val="24"/>
                      <w:szCs w:val="24"/>
                    </w:rPr>
                  </w:pPr>
                  <w:r>
                    <w:rPr>
                      <w:color w:val="000000"/>
                      <w:sz w:val="24"/>
                      <w:szCs w:val="24"/>
                    </w:rPr>
                    <w:t>12</w:t>
                  </w:r>
                </w:p>
              </w:tc>
              <w:tc>
                <w:tcPr>
                  <w:tcW w:w="2392" w:type="dxa"/>
                  <w:vAlign w:val="center"/>
                </w:tcPr>
                <w:p>
                  <w:pPr>
                    <w:ind w:right="101" w:rightChars="48"/>
                    <w:jc w:val="center"/>
                    <w:rPr>
                      <w:color w:val="000000"/>
                      <w:sz w:val="24"/>
                      <w:szCs w:val="24"/>
                    </w:rPr>
                  </w:pPr>
                  <w:r>
                    <w:rPr>
                      <w:color w:val="000000"/>
                      <w:sz w:val="24"/>
                      <w:szCs w:val="24"/>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71" w:type="dxa"/>
                  <w:vAlign w:val="center"/>
                </w:tcPr>
                <w:p>
                  <w:pPr>
                    <w:ind w:right="101" w:rightChars="48"/>
                    <w:jc w:val="center"/>
                    <w:rPr>
                      <w:color w:val="000000"/>
                      <w:sz w:val="24"/>
                      <w:szCs w:val="24"/>
                    </w:rPr>
                  </w:pPr>
                  <w:r>
                    <w:rPr>
                      <w:color w:val="000000"/>
                      <w:sz w:val="24"/>
                      <w:szCs w:val="24"/>
                    </w:rPr>
                    <w:t>4</w:t>
                  </w:r>
                </w:p>
              </w:tc>
              <w:tc>
                <w:tcPr>
                  <w:tcW w:w="4117" w:type="dxa"/>
                  <w:vAlign w:val="center"/>
                </w:tcPr>
                <w:p>
                  <w:pPr>
                    <w:ind w:right="101" w:rightChars="48"/>
                    <w:jc w:val="center"/>
                    <w:rPr>
                      <w:color w:val="000000"/>
                      <w:sz w:val="24"/>
                      <w:szCs w:val="24"/>
                    </w:rPr>
                  </w:pPr>
                  <w:r>
                    <w:rPr>
                      <w:color w:val="000000"/>
                      <w:sz w:val="24"/>
                      <w:szCs w:val="24"/>
                    </w:rPr>
                    <w:t>GIS室屋顶风机</w:t>
                  </w:r>
                </w:p>
              </w:tc>
              <w:tc>
                <w:tcPr>
                  <w:tcW w:w="1560" w:type="dxa"/>
                  <w:vAlign w:val="center"/>
                </w:tcPr>
                <w:p>
                  <w:pPr>
                    <w:ind w:right="101" w:rightChars="48"/>
                    <w:jc w:val="center"/>
                    <w:rPr>
                      <w:color w:val="000000"/>
                      <w:sz w:val="24"/>
                      <w:szCs w:val="24"/>
                    </w:rPr>
                  </w:pPr>
                  <w:r>
                    <w:rPr>
                      <w:color w:val="000000"/>
                      <w:sz w:val="24"/>
                      <w:szCs w:val="24"/>
                    </w:rPr>
                    <w:t>4</w:t>
                  </w:r>
                </w:p>
              </w:tc>
              <w:tc>
                <w:tcPr>
                  <w:tcW w:w="2392" w:type="dxa"/>
                  <w:vAlign w:val="center"/>
                </w:tcPr>
                <w:p>
                  <w:pPr>
                    <w:ind w:right="101" w:rightChars="48"/>
                    <w:jc w:val="center"/>
                    <w:rPr>
                      <w:color w:val="000000"/>
                      <w:sz w:val="24"/>
                      <w:szCs w:val="24"/>
                    </w:rPr>
                  </w:pPr>
                  <w:r>
                    <w:rPr>
                      <w:color w:val="000000"/>
                      <w:sz w:val="24"/>
                      <w:szCs w:val="24"/>
                    </w:rPr>
                    <w:t>70</w:t>
                  </w:r>
                </w:p>
              </w:tc>
            </w:tr>
          </w:tbl>
          <w:p>
            <w:pPr>
              <w:ind w:right="101" w:rightChars="48"/>
              <w:jc w:val="center"/>
              <w:rPr>
                <w:b/>
                <w:sz w:val="24"/>
              </w:rPr>
            </w:pPr>
            <w:r>
              <w:rPr>
                <w:b/>
                <w:sz w:val="24"/>
              </w:rPr>
              <w:t>表2</w:t>
            </w:r>
            <w:r>
              <w:rPr>
                <w:rFonts w:hint="eastAsia"/>
                <w:b/>
                <w:sz w:val="24"/>
              </w:rPr>
              <w:t>9</w:t>
            </w:r>
            <w:r>
              <w:rPr>
                <w:b/>
                <w:sz w:val="24"/>
              </w:rPr>
              <w:t>白田220kV变电站主要噪声源</w:t>
            </w:r>
          </w:p>
          <w:tbl>
            <w:tblPr>
              <w:tblStyle w:val="36"/>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1"/>
              <w:gridCol w:w="4117"/>
              <w:gridCol w:w="1560"/>
              <w:gridCol w:w="23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71" w:type="dxa"/>
                  <w:tcBorders>
                    <w:bottom w:val="single" w:color="auto" w:sz="4" w:space="0"/>
                  </w:tcBorders>
                  <w:vAlign w:val="center"/>
                </w:tcPr>
                <w:p>
                  <w:pPr>
                    <w:ind w:right="101" w:rightChars="48"/>
                    <w:jc w:val="center"/>
                    <w:rPr>
                      <w:color w:val="000000"/>
                      <w:sz w:val="24"/>
                      <w:szCs w:val="24"/>
                    </w:rPr>
                  </w:pPr>
                  <w:r>
                    <w:rPr>
                      <w:color w:val="000000"/>
                      <w:sz w:val="24"/>
                      <w:szCs w:val="24"/>
                    </w:rPr>
                    <w:t>序号</w:t>
                  </w:r>
                </w:p>
              </w:tc>
              <w:tc>
                <w:tcPr>
                  <w:tcW w:w="4117" w:type="dxa"/>
                  <w:tcBorders>
                    <w:bottom w:val="single" w:color="auto" w:sz="4" w:space="0"/>
                  </w:tcBorders>
                  <w:vAlign w:val="center"/>
                </w:tcPr>
                <w:p>
                  <w:pPr>
                    <w:ind w:right="101" w:rightChars="48"/>
                    <w:jc w:val="center"/>
                    <w:rPr>
                      <w:color w:val="000000"/>
                      <w:sz w:val="24"/>
                      <w:szCs w:val="24"/>
                    </w:rPr>
                  </w:pPr>
                  <w:r>
                    <w:rPr>
                      <w:color w:val="000000"/>
                      <w:sz w:val="24"/>
                      <w:szCs w:val="24"/>
                    </w:rPr>
                    <w:t>噪声源名称</w:t>
                  </w:r>
                </w:p>
              </w:tc>
              <w:tc>
                <w:tcPr>
                  <w:tcW w:w="1560" w:type="dxa"/>
                  <w:tcBorders>
                    <w:bottom w:val="single" w:color="auto" w:sz="4" w:space="0"/>
                  </w:tcBorders>
                  <w:vAlign w:val="center"/>
                </w:tcPr>
                <w:p>
                  <w:pPr>
                    <w:ind w:right="101" w:rightChars="48"/>
                    <w:jc w:val="center"/>
                    <w:rPr>
                      <w:color w:val="000000"/>
                      <w:sz w:val="24"/>
                      <w:szCs w:val="24"/>
                    </w:rPr>
                  </w:pPr>
                  <w:r>
                    <w:rPr>
                      <w:color w:val="000000"/>
                      <w:sz w:val="24"/>
                      <w:szCs w:val="24"/>
                    </w:rPr>
                    <w:t>数量（台）</w:t>
                  </w:r>
                </w:p>
              </w:tc>
              <w:tc>
                <w:tcPr>
                  <w:tcW w:w="2392" w:type="dxa"/>
                  <w:tcBorders>
                    <w:bottom w:val="single" w:color="auto" w:sz="4" w:space="0"/>
                  </w:tcBorders>
                  <w:vAlign w:val="center"/>
                </w:tcPr>
                <w:p>
                  <w:pPr>
                    <w:ind w:right="101" w:rightChars="48"/>
                    <w:jc w:val="center"/>
                    <w:rPr>
                      <w:color w:val="000000"/>
                      <w:sz w:val="24"/>
                      <w:szCs w:val="24"/>
                    </w:rPr>
                  </w:pPr>
                  <w:r>
                    <w:rPr>
                      <w:color w:val="000000"/>
                      <w:sz w:val="24"/>
                      <w:szCs w:val="24"/>
                    </w:rPr>
                    <w:t>噪声设计值[dB(A)]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71" w:type="dxa"/>
                  <w:tcBorders>
                    <w:bottom w:val="single" w:color="auto" w:sz="4" w:space="0"/>
                  </w:tcBorders>
                  <w:vAlign w:val="center"/>
                </w:tcPr>
                <w:p>
                  <w:pPr>
                    <w:ind w:right="101" w:rightChars="48"/>
                    <w:jc w:val="center"/>
                    <w:rPr>
                      <w:color w:val="000000"/>
                      <w:sz w:val="24"/>
                      <w:szCs w:val="24"/>
                    </w:rPr>
                  </w:pPr>
                  <w:r>
                    <w:rPr>
                      <w:color w:val="000000"/>
                      <w:sz w:val="24"/>
                      <w:szCs w:val="24"/>
                    </w:rPr>
                    <w:t>1</w:t>
                  </w:r>
                </w:p>
              </w:tc>
              <w:tc>
                <w:tcPr>
                  <w:tcW w:w="4117" w:type="dxa"/>
                  <w:tcBorders>
                    <w:bottom w:val="single" w:color="auto" w:sz="4" w:space="0"/>
                  </w:tcBorders>
                  <w:vAlign w:val="center"/>
                </w:tcPr>
                <w:p>
                  <w:pPr>
                    <w:ind w:right="101" w:rightChars="48"/>
                    <w:jc w:val="center"/>
                    <w:rPr>
                      <w:color w:val="000000"/>
                      <w:sz w:val="24"/>
                      <w:szCs w:val="24"/>
                    </w:rPr>
                  </w:pPr>
                  <w:r>
                    <w:rPr>
                      <w:color w:val="000000"/>
                      <w:sz w:val="24"/>
                      <w:szCs w:val="24"/>
                    </w:rPr>
                    <w:t>主变压器</w:t>
                  </w:r>
                </w:p>
              </w:tc>
              <w:tc>
                <w:tcPr>
                  <w:tcW w:w="1560" w:type="dxa"/>
                  <w:tcBorders>
                    <w:bottom w:val="single" w:color="auto" w:sz="4" w:space="0"/>
                  </w:tcBorders>
                  <w:vAlign w:val="center"/>
                </w:tcPr>
                <w:p>
                  <w:pPr>
                    <w:ind w:right="101" w:rightChars="48"/>
                    <w:jc w:val="center"/>
                    <w:rPr>
                      <w:color w:val="000000"/>
                      <w:sz w:val="24"/>
                      <w:szCs w:val="24"/>
                    </w:rPr>
                  </w:pPr>
                  <w:r>
                    <w:rPr>
                      <w:color w:val="000000"/>
                      <w:sz w:val="24"/>
                      <w:szCs w:val="24"/>
                    </w:rPr>
                    <w:t>3</w:t>
                  </w:r>
                </w:p>
              </w:tc>
              <w:tc>
                <w:tcPr>
                  <w:tcW w:w="2392" w:type="dxa"/>
                  <w:tcBorders>
                    <w:bottom w:val="single" w:color="auto" w:sz="4" w:space="0"/>
                  </w:tcBorders>
                  <w:vAlign w:val="center"/>
                </w:tcPr>
                <w:p>
                  <w:pPr>
                    <w:ind w:right="101" w:rightChars="48"/>
                    <w:jc w:val="center"/>
                    <w:rPr>
                      <w:color w:val="000000"/>
                      <w:sz w:val="24"/>
                      <w:szCs w:val="24"/>
                    </w:rPr>
                  </w:pPr>
                  <w:r>
                    <w:rPr>
                      <w:color w:val="000000"/>
                      <w:sz w:val="24"/>
                      <w:szCs w:val="24"/>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71" w:type="dxa"/>
                  <w:vAlign w:val="center"/>
                </w:tcPr>
                <w:p>
                  <w:pPr>
                    <w:ind w:right="101" w:rightChars="48"/>
                    <w:jc w:val="center"/>
                    <w:rPr>
                      <w:color w:val="000000"/>
                      <w:sz w:val="24"/>
                      <w:szCs w:val="24"/>
                    </w:rPr>
                  </w:pPr>
                  <w:r>
                    <w:rPr>
                      <w:color w:val="000000"/>
                      <w:sz w:val="24"/>
                      <w:szCs w:val="24"/>
                    </w:rPr>
                    <w:t>2</w:t>
                  </w:r>
                </w:p>
              </w:tc>
              <w:tc>
                <w:tcPr>
                  <w:tcW w:w="4117" w:type="dxa"/>
                  <w:vAlign w:val="center"/>
                </w:tcPr>
                <w:p>
                  <w:pPr>
                    <w:ind w:right="101" w:rightChars="48"/>
                    <w:jc w:val="center"/>
                    <w:rPr>
                      <w:color w:val="000000"/>
                      <w:sz w:val="24"/>
                      <w:szCs w:val="24"/>
                    </w:rPr>
                  </w:pPr>
                  <w:r>
                    <w:rPr>
                      <w:color w:val="000000"/>
                      <w:sz w:val="24"/>
                      <w:szCs w:val="24"/>
                    </w:rPr>
                    <w:t>主变压器室屋顶风机</w:t>
                  </w:r>
                </w:p>
              </w:tc>
              <w:tc>
                <w:tcPr>
                  <w:tcW w:w="1560" w:type="dxa"/>
                  <w:vAlign w:val="center"/>
                </w:tcPr>
                <w:p>
                  <w:pPr>
                    <w:ind w:right="101" w:rightChars="48"/>
                    <w:jc w:val="center"/>
                    <w:rPr>
                      <w:color w:val="000000"/>
                      <w:sz w:val="24"/>
                      <w:szCs w:val="24"/>
                    </w:rPr>
                  </w:pPr>
                  <w:r>
                    <w:rPr>
                      <w:color w:val="000000"/>
                      <w:sz w:val="24"/>
                      <w:szCs w:val="24"/>
                    </w:rPr>
                    <w:t>3</w:t>
                  </w:r>
                </w:p>
              </w:tc>
              <w:tc>
                <w:tcPr>
                  <w:tcW w:w="2392" w:type="dxa"/>
                  <w:vAlign w:val="center"/>
                </w:tcPr>
                <w:p>
                  <w:pPr>
                    <w:ind w:right="101" w:rightChars="48"/>
                    <w:jc w:val="center"/>
                    <w:rPr>
                      <w:color w:val="000000"/>
                      <w:sz w:val="24"/>
                      <w:szCs w:val="24"/>
                    </w:rPr>
                  </w:pPr>
                  <w:r>
                    <w:rPr>
                      <w:color w:val="000000"/>
                      <w:sz w:val="24"/>
                      <w:szCs w:val="24"/>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71" w:type="dxa"/>
                  <w:vAlign w:val="center"/>
                </w:tcPr>
                <w:p>
                  <w:pPr>
                    <w:ind w:right="101" w:rightChars="48"/>
                    <w:jc w:val="center"/>
                    <w:rPr>
                      <w:color w:val="000000"/>
                      <w:sz w:val="24"/>
                      <w:szCs w:val="24"/>
                    </w:rPr>
                  </w:pPr>
                  <w:r>
                    <w:rPr>
                      <w:color w:val="000000"/>
                      <w:sz w:val="24"/>
                      <w:szCs w:val="24"/>
                    </w:rPr>
                    <w:t>3</w:t>
                  </w:r>
                </w:p>
              </w:tc>
              <w:tc>
                <w:tcPr>
                  <w:tcW w:w="4117" w:type="dxa"/>
                  <w:vAlign w:val="center"/>
                </w:tcPr>
                <w:p>
                  <w:pPr>
                    <w:ind w:right="101" w:rightChars="48"/>
                    <w:jc w:val="center"/>
                    <w:rPr>
                      <w:color w:val="000000"/>
                      <w:sz w:val="24"/>
                      <w:szCs w:val="24"/>
                    </w:rPr>
                  </w:pPr>
                  <w:r>
                    <w:rPr>
                      <w:color w:val="000000"/>
                      <w:sz w:val="24"/>
                      <w:szCs w:val="24"/>
                    </w:rPr>
                    <w:t>GIS室、10kV配电室、电容器室轴流风机</w:t>
                  </w:r>
                </w:p>
              </w:tc>
              <w:tc>
                <w:tcPr>
                  <w:tcW w:w="1560" w:type="dxa"/>
                  <w:vAlign w:val="center"/>
                </w:tcPr>
                <w:p>
                  <w:pPr>
                    <w:ind w:right="101" w:rightChars="48"/>
                    <w:jc w:val="center"/>
                    <w:rPr>
                      <w:color w:val="000000"/>
                      <w:sz w:val="24"/>
                      <w:szCs w:val="24"/>
                    </w:rPr>
                  </w:pPr>
                  <w:r>
                    <w:rPr>
                      <w:color w:val="000000"/>
                      <w:sz w:val="24"/>
                      <w:szCs w:val="24"/>
                    </w:rPr>
                    <w:t>10</w:t>
                  </w:r>
                </w:p>
              </w:tc>
              <w:tc>
                <w:tcPr>
                  <w:tcW w:w="2392" w:type="dxa"/>
                  <w:vAlign w:val="center"/>
                </w:tcPr>
                <w:p>
                  <w:pPr>
                    <w:ind w:right="101" w:rightChars="48"/>
                    <w:jc w:val="center"/>
                    <w:rPr>
                      <w:color w:val="000000"/>
                      <w:sz w:val="24"/>
                      <w:szCs w:val="24"/>
                    </w:rPr>
                  </w:pPr>
                  <w:r>
                    <w:rPr>
                      <w:color w:val="000000"/>
                      <w:sz w:val="24"/>
                      <w:szCs w:val="24"/>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71" w:type="dxa"/>
                  <w:vAlign w:val="center"/>
                </w:tcPr>
                <w:p>
                  <w:pPr>
                    <w:ind w:right="101" w:rightChars="48"/>
                    <w:jc w:val="center"/>
                    <w:rPr>
                      <w:color w:val="000000"/>
                      <w:sz w:val="24"/>
                      <w:szCs w:val="24"/>
                    </w:rPr>
                  </w:pPr>
                  <w:r>
                    <w:rPr>
                      <w:color w:val="000000"/>
                      <w:sz w:val="24"/>
                      <w:szCs w:val="24"/>
                    </w:rPr>
                    <w:t>4</w:t>
                  </w:r>
                </w:p>
              </w:tc>
              <w:tc>
                <w:tcPr>
                  <w:tcW w:w="4117" w:type="dxa"/>
                  <w:vAlign w:val="center"/>
                </w:tcPr>
                <w:p>
                  <w:pPr>
                    <w:ind w:right="101" w:rightChars="48"/>
                    <w:jc w:val="center"/>
                    <w:rPr>
                      <w:color w:val="000000"/>
                      <w:sz w:val="24"/>
                      <w:szCs w:val="24"/>
                    </w:rPr>
                  </w:pPr>
                  <w:r>
                    <w:rPr>
                      <w:color w:val="000000"/>
                      <w:sz w:val="24"/>
                      <w:szCs w:val="24"/>
                    </w:rPr>
                    <w:t>GIS室屋顶风机</w:t>
                  </w:r>
                </w:p>
              </w:tc>
              <w:tc>
                <w:tcPr>
                  <w:tcW w:w="1560" w:type="dxa"/>
                  <w:vAlign w:val="center"/>
                </w:tcPr>
                <w:p>
                  <w:pPr>
                    <w:ind w:right="101" w:rightChars="48"/>
                    <w:jc w:val="center"/>
                    <w:rPr>
                      <w:color w:val="000000"/>
                      <w:sz w:val="24"/>
                      <w:szCs w:val="24"/>
                    </w:rPr>
                  </w:pPr>
                  <w:r>
                    <w:rPr>
                      <w:color w:val="000000"/>
                      <w:sz w:val="24"/>
                      <w:szCs w:val="24"/>
                    </w:rPr>
                    <w:t>3</w:t>
                  </w:r>
                </w:p>
              </w:tc>
              <w:tc>
                <w:tcPr>
                  <w:tcW w:w="2392" w:type="dxa"/>
                  <w:vAlign w:val="center"/>
                </w:tcPr>
                <w:p>
                  <w:pPr>
                    <w:ind w:right="101" w:rightChars="48"/>
                    <w:jc w:val="center"/>
                    <w:rPr>
                      <w:color w:val="000000"/>
                      <w:sz w:val="24"/>
                      <w:szCs w:val="24"/>
                    </w:rPr>
                  </w:pPr>
                  <w:r>
                    <w:rPr>
                      <w:color w:val="000000"/>
                      <w:sz w:val="24"/>
                      <w:szCs w:val="24"/>
                    </w:rPr>
                    <w:t>70</w:t>
                  </w:r>
                </w:p>
              </w:tc>
            </w:tr>
          </w:tbl>
          <w:p>
            <w:pPr>
              <w:ind w:right="101" w:rightChars="48"/>
              <w:jc w:val="center"/>
              <w:rPr>
                <w:b/>
                <w:sz w:val="24"/>
              </w:rPr>
            </w:pPr>
            <w:r>
              <w:rPr>
                <w:b/>
                <w:sz w:val="24"/>
              </w:rPr>
              <w:t>表</w:t>
            </w:r>
            <w:r>
              <w:rPr>
                <w:rFonts w:hint="eastAsia"/>
                <w:b/>
                <w:sz w:val="24"/>
              </w:rPr>
              <w:t>30</w:t>
            </w:r>
            <w:r>
              <w:rPr>
                <w:b/>
                <w:sz w:val="24"/>
              </w:rPr>
              <w:t>城南</w:t>
            </w:r>
            <w:r>
              <w:rPr>
                <w:rFonts w:hint="eastAsia"/>
                <w:b/>
                <w:sz w:val="24"/>
              </w:rPr>
              <w:t>（寺冲）</w:t>
            </w:r>
            <w:r>
              <w:rPr>
                <w:b/>
                <w:sz w:val="24"/>
              </w:rPr>
              <w:t>220kV变电站主要噪声源</w:t>
            </w:r>
          </w:p>
          <w:tbl>
            <w:tblPr>
              <w:tblStyle w:val="36"/>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1"/>
              <w:gridCol w:w="4117"/>
              <w:gridCol w:w="1560"/>
              <w:gridCol w:w="23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71" w:type="dxa"/>
                  <w:tcBorders>
                    <w:bottom w:val="single" w:color="auto" w:sz="4" w:space="0"/>
                  </w:tcBorders>
                  <w:vAlign w:val="center"/>
                </w:tcPr>
                <w:p>
                  <w:pPr>
                    <w:ind w:right="101" w:rightChars="48"/>
                    <w:jc w:val="center"/>
                    <w:rPr>
                      <w:color w:val="000000"/>
                      <w:sz w:val="24"/>
                      <w:szCs w:val="24"/>
                    </w:rPr>
                  </w:pPr>
                  <w:r>
                    <w:rPr>
                      <w:color w:val="000000"/>
                      <w:sz w:val="24"/>
                      <w:szCs w:val="24"/>
                    </w:rPr>
                    <w:t>序号</w:t>
                  </w:r>
                </w:p>
              </w:tc>
              <w:tc>
                <w:tcPr>
                  <w:tcW w:w="4117" w:type="dxa"/>
                  <w:tcBorders>
                    <w:bottom w:val="single" w:color="auto" w:sz="4" w:space="0"/>
                  </w:tcBorders>
                  <w:vAlign w:val="center"/>
                </w:tcPr>
                <w:p>
                  <w:pPr>
                    <w:ind w:right="101" w:rightChars="48"/>
                    <w:jc w:val="center"/>
                    <w:rPr>
                      <w:color w:val="000000"/>
                      <w:sz w:val="24"/>
                      <w:szCs w:val="24"/>
                    </w:rPr>
                  </w:pPr>
                  <w:r>
                    <w:rPr>
                      <w:color w:val="000000"/>
                      <w:sz w:val="24"/>
                      <w:szCs w:val="24"/>
                    </w:rPr>
                    <w:t>噪声源名称</w:t>
                  </w:r>
                </w:p>
              </w:tc>
              <w:tc>
                <w:tcPr>
                  <w:tcW w:w="1560" w:type="dxa"/>
                  <w:tcBorders>
                    <w:bottom w:val="single" w:color="auto" w:sz="4" w:space="0"/>
                  </w:tcBorders>
                  <w:vAlign w:val="center"/>
                </w:tcPr>
                <w:p>
                  <w:pPr>
                    <w:ind w:right="101" w:rightChars="48"/>
                    <w:jc w:val="center"/>
                    <w:rPr>
                      <w:color w:val="000000"/>
                      <w:sz w:val="24"/>
                      <w:szCs w:val="24"/>
                    </w:rPr>
                  </w:pPr>
                  <w:r>
                    <w:rPr>
                      <w:color w:val="000000"/>
                      <w:sz w:val="24"/>
                      <w:szCs w:val="24"/>
                    </w:rPr>
                    <w:t>数量（台）</w:t>
                  </w:r>
                </w:p>
              </w:tc>
              <w:tc>
                <w:tcPr>
                  <w:tcW w:w="2392" w:type="dxa"/>
                  <w:tcBorders>
                    <w:bottom w:val="single" w:color="auto" w:sz="4" w:space="0"/>
                  </w:tcBorders>
                  <w:vAlign w:val="center"/>
                </w:tcPr>
                <w:p>
                  <w:pPr>
                    <w:ind w:right="101" w:rightChars="48"/>
                    <w:jc w:val="center"/>
                    <w:rPr>
                      <w:color w:val="000000"/>
                      <w:sz w:val="24"/>
                      <w:szCs w:val="24"/>
                    </w:rPr>
                  </w:pPr>
                  <w:r>
                    <w:rPr>
                      <w:color w:val="000000"/>
                      <w:sz w:val="24"/>
                      <w:szCs w:val="24"/>
                    </w:rPr>
                    <w:t>噪声设计值[dB(A)]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71" w:type="dxa"/>
                  <w:tcBorders>
                    <w:bottom w:val="single" w:color="auto" w:sz="4" w:space="0"/>
                  </w:tcBorders>
                  <w:vAlign w:val="center"/>
                </w:tcPr>
                <w:p>
                  <w:pPr>
                    <w:ind w:right="101" w:rightChars="48"/>
                    <w:jc w:val="center"/>
                    <w:rPr>
                      <w:color w:val="000000"/>
                      <w:sz w:val="24"/>
                      <w:szCs w:val="24"/>
                    </w:rPr>
                  </w:pPr>
                  <w:r>
                    <w:rPr>
                      <w:color w:val="000000"/>
                      <w:sz w:val="24"/>
                      <w:szCs w:val="24"/>
                    </w:rPr>
                    <w:t>1</w:t>
                  </w:r>
                </w:p>
              </w:tc>
              <w:tc>
                <w:tcPr>
                  <w:tcW w:w="4117" w:type="dxa"/>
                  <w:tcBorders>
                    <w:bottom w:val="single" w:color="auto" w:sz="4" w:space="0"/>
                  </w:tcBorders>
                  <w:vAlign w:val="center"/>
                </w:tcPr>
                <w:p>
                  <w:pPr>
                    <w:ind w:right="101" w:rightChars="48"/>
                    <w:jc w:val="center"/>
                    <w:rPr>
                      <w:color w:val="000000"/>
                      <w:sz w:val="24"/>
                      <w:szCs w:val="24"/>
                    </w:rPr>
                  </w:pPr>
                  <w:r>
                    <w:rPr>
                      <w:color w:val="000000"/>
                      <w:sz w:val="24"/>
                      <w:szCs w:val="24"/>
                    </w:rPr>
                    <w:t>主变压器</w:t>
                  </w:r>
                </w:p>
              </w:tc>
              <w:tc>
                <w:tcPr>
                  <w:tcW w:w="1560" w:type="dxa"/>
                  <w:tcBorders>
                    <w:bottom w:val="single" w:color="auto" w:sz="4" w:space="0"/>
                  </w:tcBorders>
                  <w:vAlign w:val="center"/>
                </w:tcPr>
                <w:p>
                  <w:pPr>
                    <w:ind w:right="101" w:rightChars="48"/>
                    <w:jc w:val="center"/>
                    <w:rPr>
                      <w:color w:val="000000"/>
                      <w:sz w:val="24"/>
                      <w:szCs w:val="24"/>
                    </w:rPr>
                  </w:pPr>
                  <w:r>
                    <w:rPr>
                      <w:color w:val="000000"/>
                      <w:sz w:val="24"/>
                      <w:szCs w:val="24"/>
                    </w:rPr>
                    <w:t>4</w:t>
                  </w:r>
                </w:p>
              </w:tc>
              <w:tc>
                <w:tcPr>
                  <w:tcW w:w="2392" w:type="dxa"/>
                  <w:tcBorders>
                    <w:bottom w:val="single" w:color="auto" w:sz="4" w:space="0"/>
                  </w:tcBorders>
                  <w:vAlign w:val="center"/>
                </w:tcPr>
                <w:p>
                  <w:pPr>
                    <w:ind w:right="101" w:rightChars="48"/>
                    <w:jc w:val="center"/>
                    <w:rPr>
                      <w:color w:val="000000"/>
                      <w:sz w:val="24"/>
                      <w:szCs w:val="24"/>
                    </w:rPr>
                  </w:pPr>
                  <w:r>
                    <w:rPr>
                      <w:color w:val="000000"/>
                      <w:sz w:val="24"/>
                      <w:szCs w:val="24"/>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71" w:type="dxa"/>
                  <w:vAlign w:val="center"/>
                </w:tcPr>
                <w:p>
                  <w:pPr>
                    <w:ind w:right="101" w:rightChars="48"/>
                    <w:jc w:val="center"/>
                    <w:rPr>
                      <w:color w:val="000000"/>
                      <w:sz w:val="24"/>
                      <w:szCs w:val="24"/>
                    </w:rPr>
                  </w:pPr>
                  <w:r>
                    <w:rPr>
                      <w:color w:val="000000"/>
                      <w:sz w:val="24"/>
                      <w:szCs w:val="24"/>
                    </w:rPr>
                    <w:t>2</w:t>
                  </w:r>
                </w:p>
              </w:tc>
              <w:tc>
                <w:tcPr>
                  <w:tcW w:w="4117" w:type="dxa"/>
                  <w:vAlign w:val="center"/>
                </w:tcPr>
                <w:p>
                  <w:pPr>
                    <w:ind w:right="101" w:rightChars="48"/>
                    <w:jc w:val="center"/>
                    <w:rPr>
                      <w:color w:val="000000"/>
                      <w:sz w:val="24"/>
                      <w:szCs w:val="24"/>
                    </w:rPr>
                  </w:pPr>
                  <w:r>
                    <w:rPr>
                      <w:color w:val="000000"/>
                      <w:sz w:val="24"/>
                      <w:szCs w:val="24"/>
                    </w:rPr>
                    <w:t>主变压器室屋顶风机</w:t>
                  </w:r>
                </w:p>
              </w:tc>
              <w:tc>
                <w:tcPr>
                  <w:tcW w:w="1560" w:type="dxa"/>
                  <w:vAlign w:val="center"/>
                </w:tcPr>
                <w:p>
                  <w:pPr>
                    <w:ind w:right="101" w:rightChars="48"/>
                    <w:jc w:val="center"/>
                    <w:rPr>
                      <w:color w:val="000000"/>
                      <w:sz w:val="24"/>
                      <w:szCs w:val="24"/>
                    </w:rPr>
                  </w:pPr>
                  <w:r>
                    <w:rPr>
                      <w:color w:val="000000"/>
                      <w:sz w:val="24"/>
                      <w:szCs w:val="24"/>
                    </w:rPr>
                    <w:t>4</w:t>
                  </w:r>
                </w:p>
              </w:tc>
              <w:tc>
                <w:tcPr>
                  <w:tcW w:w="2392" w:type="dxa"/>
                  <w:vAlign w:val="center"/>
                </w:tcPr>
                <w:p>
                  <w:pPr>
                    <w:ind w:right="101" w:rightChars="48"/>
                    <w:jc w:val="center"/>
                    <w:rPr>
                      <w:color w:val="000000"/>
                      <w:sz w:val="24"/>
                      <w:szCs w:val="24"/>
                    </w:rPr>
                  </w:pPr>
                  <w:r>
                    <w:rPr>
                      <w:color w:val="000000"/>
                      <w:sz w:val="24"/>
                      <w:szCs w:val="24"/>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71" w:type="dxa"/>
                  <w:vAlign w:val="center"/>
                </w:tcPr>
                <w:p>
                  <w:pPr>
                    <w:ind w:right="101" w:rightChars="48"/>
                    <w:jc w:val="center"/>
                    <w:rPr>
                      <w:color w:val="000000"/>
                      <w:sz w:val="24"/>
                      <w:szCs w:val="24"/>
                    </w:rPr>
                  </w:pPr>
                  <w:r>
                    <w:rPr>
                      <w:color w:val="000000"/>
                      <w:sz w:val="24"/>
                      <w:szCs w:val="24"/>
                    </w:rPr>
                    <w:t>3</w:t>
                  </w:r>
                </w:p>
              </w:tc>
              <w:tc>
                <w:tcPr>
                  <w:tcW w:w="4117" w:type="dxa"/>
                  <w:vAlign w:val="center"/>
                </w:tcPr>
                <w:p>
                  <w:pPr>
                    <w:ind w:right="101" w:rightChars="48"/>
                    <w:jc w:val="center"/>
                    <w:rPr>
                      <w:color w:val="000000"/>
                      <w:sz w:val="24"/>
                      <w:szCs w:val="24"/>
                    </w:rPr>
                  </w:pPr>
                  <w:r>
                    <w:rPr>
                      <w:color w:val="000000"/>
                      <w:sz w:val="24"/>
                      <w:szCs w:val="24"/>
                    </w:rPr>
                    <w:t>GIS室、10kV配电室、电容器室轴流风机</w:t>
                  </w:r>
                </w:p>
              </w:tc>
              <w:tc>
                <w:tcPr>
                  <w:tcW w:w="1560" w:type="dxa"/>
                  <w:vAlign w:val="center"/>
                </w:tcPr>
                <w:p>
                  <w:pPr>
                    <w:ind w:right="101" w:rightChars="48"/>
                    <w:jc w:val="center"/>
                    <w:rPr>
                      <w:color w:val="000000"/>
                      <w:sz w:val="24"/>
                      <w:szCs w:val="24"/>
                    </w:rPr>
                  </w:pPr>
                  <w:r>
                    <w:rPr>
                      <w:color w:val="000000"/>
                      <w:sz w:val="24"/>
                      <w:szCs w:val="24"/>
                    </w:rPr>
                    <w:t>12</w:t>
                  </w:r>
                </w:p>
              </w:tc>
              <w:tc>
                <w:tcPr>
                  <w:tcW w:w="2392" w:type="dxa"/>
                  <w:vAlign w:val="center"/>
                </w:tcPr>
                <w:p>
                  <w:pPr>
                    <w:ind w:right="101" w:rightChars="48"/>
                    <w:jc w:val="center"/>
                    <w:rPr>
                      <w:color w:val="000000"/>
                      <w:sz w:val="24"/>
                      <w:szCs w:val="24"/>
                    </w:rPr>
                  </w:pPr>
                  <w:r>
                    <w:rPr>
                      <w:color w:val="000000"/>
                      <w:sz w:val="24"/>
                      <w:szCs w:val="24"/>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71" w:type="dxa"/>
                  <w:vAlign w:val="center"/>
                </w:tcPr>
                <w:p>
                  <w:pPr>
                    <w:ind w:right="101" w:rightChars="48"/>
                    <w:jc w:val="center"/>
                    <w:rPr>
                      <w:color w:val="000000"/>
                      <w:sz w:val="24"/>
                      <w:szCs w:val="24"/>
                    </w:rPr>
                  </w:pPr>
                  <w:r>
                    <w:rPr>
                      <w:color w:val="000000"/>
                      <w:sz w:val="24"/>
                      <w:szCs w:val="24"/>
                    </w:rPr>
                    <w:t>4</w:t>
                  </w:r>
                </w:p>
              </w:tc>
              <w:tc>
                <w:tcPr>
                  <w:tcW w:w="4117" w:type="dxa"/>
                  <w:vAlign w:val="center"/>
                </w:tcPr>
                <w:p>
                  <w:pPr>
                    <w:ind w:right="101" w:rightChars="48"/>
                    <w:jc w:val="center"/>
                    <w:rPr>
                      <w:color w:val="000000"/>
                      <w:sz w:val="24"/>
                      <w:szCs w:val="24"/>
                    </w:rPr>
                  </w:pPr>
                  <w:r>
                    <w:rPr>
                      <w:color w:val="000000"/>
                      <w:sz w:val="24"/>
                      <w:szCs w:val="24"/>
                    </w:rPr>
                    <w:t>GIS室屋顶风机</w:t>
                  </w:r>
                </w:p>
              </w:tc>
              <w:tc>
                <w:tcPr>
                  <w:tcW w:w="1560" w:type="dxa"/>
                  <w:vAlign w:val="center"/>
                </w:tcPr>
                <w:p>
                  <w:pPr>
                    <w:ind w:right="101" w:rightChars="48"/>
                    <w:jc w:val="center"/>
                    <w:rPr>
                      <w:color w:val="000000"/>
                      <w:sz w:val="24"/>
                      <w:szCs w:val="24"/>
                    </w:rPr>
                  </w:pPr>
                  <w:r>
                    <w:rPr>
                      <w:color w:val="000000"/>
                      <w:sz w:val="24"/>
                      <w:szCs w:val="24"/>
                    </w:rPr>
                    <w:t>4</w:t>
                  </w:r>
                </w:p>
              </w:tc>
              <w:tc>
                <w:tcPr>
                  <w:tcW w:w="2392" w:type="dxa"/>
                  <w:vAlign w:val="center"/>
                </w:tcPr>
                <w:p>
                  <w:pPr>
                    <w:ind w:right="101" w:rightChars="48"/>
                    <w:jc w:val="center"/>
                    <w:rPr>
                      <w:color w:val="000000"/>
                      <w:sz w:val="24"/>
                      <w:szCs w:val="24"/>
                    </w:rPr>
                  </w:pPr>
                  <w:r>
                    <w:rPr>
                      <w:color w:val="000000"/>
                      <w:sz w:val="24"/>
                      <w:szCs w:val="24"/>
                    </w:rPr>
                    <w:t>70</w:t>
                  </w:r>
                </w:p>
              </w:tc>
            </w:tr>
          </w:tbl>
          <w:p>
            <w:pPr>
              <w:ind w:right="101" w:rightChars="48"/>
              <w:jc w:val="center"/>
              <w:rPr>
                <w:b/>
                <w:sz w:val="24"/>
              </w:rPr>
            </w:pPr>
            <w:r>
              <w:rPr>
                <w:b/>
                <w:sz w:val="24"/>
              </w:rPr>
              <w:t>表</w:t>
            </w:r>
            <w:r>
              <w:rPr>
                <w:rFonts w:hint="eastAsia"/>
                <w:b/>
                <w:sz w:val="24"/>
              </w:rPr>
              <w:t>31科大（马栏山）</w:t>
            </w:r>
            <w:r>
              <w:rPr>
                <w:b/>
                <w:sz w:val="24"/>
              </w:rPr>
              <w:t>220kV变电站主要噪声源</w:t>
            </w:r>
          </w:p>
          <w:tbl>
            <w:tblPr>
              <w:tblStyle w:val="36"/>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1"/>
              <w:gridCol w:w="4117"/>
              <w:gridCol w:w="1560"/>
              <w:gridCol w:w="23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71" w:type="dxa"/>
                  <w:vAlign w:val="center"/>
                </w:tcPr>
                <w:p>
                  <w:pPr>
                    <w:ind w:right="101" w:rightChars="48"/>
                    <w:jc w:val="center"/>
                    <w:rPr>
                      <w:color w:val="000000"/>
                      <w:sz w:val="24"/>
                      <w:szCs w:val="24"/>
                    </w:rPr>
                  </w:pPr>
                  <w:r>
                    <w:rPr>
                      <w:color w:val="000000"/>
                      <w:sz w:val="24"/>
                      <w:szCs w:val="24"/>
                    </w:rPr>
                    <w:t>序号</w:t>
                  </w:r>
                </w:p>
              </w:tc>
              <w:tc>
                <w:tcPr>
                  <w:tcW w:w="4117" w:type="dxa"/>
                  <w:vAlign w:val="center"/>
                </w:tcPr>
                <w:p>
                  <w:pPr>
                    <w:ind w:right="101" w:rightChars="48"/>
                    <w:jc w:val="center"/>
                    <w:rPr>
                      <w:color w:val="000000"/>
                      <w:sz w:val="24"/>
                      <w:szCs w:val="24"/>
                    </w:rPr>
                  </w:pPr>
                  <w:r>
                    <w:rPr>
                      <w:color w:val="000000"/>
                      <w:sz w:val="24"/>
                      <w:szCs w:val="24"/>
                    </w:rPr>
                    <w:t>噪声源名称</w:t>
                  </w:r>
                </w:p>
              </w:tc>
              <w:tc>
                <w:tcPr>
                  <w:tcW w:w="1560" w:type="dxa"/>
                  <w:vAlign w:val="center"/>
                </w:tcPr>
                <w:p>
                  <w:pPr>
                    <w:ind w:right="101" w:rightChars="48"/>
                    <w:jc w:val="center"/>
                    <w:rPr>
                      <w:color w:val="000000"/>
                      <w:sz w:val="24"/>
                      <w:szCs w:val="24"/>
                    </w:rPr>
                  </w:pPr>
                  <w:r>
                    <w:rPr>
                      <w:color w:val="000000"/>
                      <w:sz w:val="24"/>
                      <w:szCs w:val="24"/>
                    </w:rPr>
                    <w:t>数量（台）</w:t>
                  </w:r>
                </w:p>
              </w:tc>
              <w:tc>
                <w:tcPr>
                  <w:tcW w:w="2392" w:type="dxa"/>
                  <w:vAlign w:val="center"/>
                </w:tcPr>
                <w:p>
                  <w:pPr>
                    <w:ind w:right="101" w:rightChars="48"/>
                    <w:jc w:val="center"/>
                    <w:rPr>
                      <w:color w:val="000000"/>
                      <w:sz w:val="24"/>
                      <w:szCs w:val="24"/>
                    </w:rPr>
                  </w:pPr>
                  <w:r>
                    <w:rPr>
                      <w:color w:val="000000"/>
                      <w:sz w:val="24"/>
                      <w:szCs w:val="24"/>
                    </w:rPr>
                    <w:t>噪声设计值[dB(A)]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71" w:type="dxa"/>
                  <w:vAlign w:val="center"/>
                </w:tcPr>
                <w:p>
                  <w:pPr>
                    <w:ind w:right="101" w:rightChars="48"/>
                    <w:jc w:val="center"/>
                    <w:rPr>
                      <w:color w:val="000000"/>
                      <w:sz w:val="24"/>
                      <w:szCs w:val="24"/>
                    </w:rPr>
                  </w:pPr>
                  <w:r>
                    <w:rPr>
                      <w:color w:val="000000"/>
                      <w:sz w:val="24"/>
                      <w:szCs w:val="24"/>
                    </w:rPr>
                    <w:t>1</w:t>
                  </w:r>
                </w:p>
              </w:tc>
              <w:tc>
                <w:tcPr>
                  <w:tcW w:w="4117" w:type="dxa"/>
                  <w:vAlign w:val="center"/>
                </w:tcPr>
                <w:p>
                  <w:pPr>
                    <w:ind w:right="101" w:rightChars="48"/>
                    <w:jc w:val="center"/>
                    <w:rPr>
                      <w:color w:val="000000"/>
                      <w:sz w:val="24"/>
                      <w:szCs w:val="24"/>
                    </w:rPr>
                  </w:pPr>
                  <w:r>
                    <w:rPr>
                      <w:color w:val="000000"/>
                      <w:sz w:val="24"/>
                      <w:szCs w:val="24"/>
                    </w:rPr>
                    <w:t>主变压器</w:t>
                  </w:r>
                </w:p>
              </w:tc>
              <w:tc>
                <w:tcPr>
                  <w:tcW w:w="1560" w:type="dxa"/>
                  <w:vAlign w:val="center"/>
                </w:tcPr>
                <w:p>
                  <w:pPr>
                    <w:ind w:right="101" w:rightChars="48"/>
                    <w:jc w:val="center"/>
                    <w:rPr>
                      <w:color w:val="000000"/>
                      <w:sz w:val="24"/>
                      <w:szCs w:val="24"/>
                    </w:rPr>
                  </w:pPr>
                  <w:r>
                    <w:rPr>
                      <w:rFonts w:hint="eastAsia"/>
                      <w:color w:val="000000"/>
                      <w:sz w:val="24"/>
                      <w:szCs w:val="24"/>
                    </w:rPr>
                    <w:t>2</w:t>
                  </w:r>
                </w:p>
              </w:tc>
              <w:tc>
                <w:tcPr>
                  <w:tcW w:w="2392" w:type="dxa"/>
                  <w:vAlign w:val="center"/>
                </w:tcPr>
                <w:p>
                  <w:pPr>
                    <w:ind w:right="101" w:rightChars="48"/>
                    <w:jc w:val="center"/>
                    <w:rPr>
                      <w:color w:val="000000"/>
                      <w:sz w:val="24"/>
                      <w:szCs w:val="24"/>
                    </w:rPr>
                  </w:pPr>
                  <w:r>
                    <w:rPr>
                      <w:color w:val="000000"/>
                      <w:sz w:val="24"/>
                      <w:szCs w:val="24"/>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71" w:type="dxa"/>
                  <w:vAlign w:val="center"/>
                </w:tcPr>
                <w:p>
                  <w:pPr>
                    <w:ind w:right="101" w:rightChars="48"/>
                    <w:jc w:val="center"/>
                    <w:rPr>
                      <w:color w:val="000000"/>
                      <w:sz w:val="24"/>
                      <w:szCs w:val="24"/>
                    </w:rPr>
                  </w:pPr>
                  <w:r>
                    <w:rPr>
                      <w:color w:val="000000"/>
                      <w:sz w:val="24"/>
                      <w:szCs w:val="24"/>
                    </w:rPr>
                    <w:t>2</w:t>
                  </w:r>
                </w:p>
              </w:tc>
              <w:tc>
                <w:tcPr>
                  <w:tcW w:w="4117" w:type="dxa"/>
                  <w:vAlign w:val="center"/>
                </w:tcPr>
                <w:p>
                  <w:pPr>
                    <w:ind w:right="101" w:rightChars="48"/>
                    <w:jc w:val="center"/>
                    <w:rPr>
                      <w:color w:val="000000"/>
                      <w:sz w:val="24"/>
                      <w:szCs w:val="24"/>
                    </w:rPr>
                  </w:pPr>
                  <w:r>
                    <w:rPr>
                      <w:color w:val="000000"/>
                      <w:sz w:val="24"/>
                      <w:szCs w:val="24"/>
                    </w:rPr>
                    <w:t>主变压器室屋顶风机</w:t>
                  </w:r>
                </w:p>
              </w:tc>
              <w:tc>
                <w:tcPr>
                  <w:tcW w:w="1560" w:type="dxa"/>
                  <w:vAlign w:val="center"/>
                </w:tcPr>
                <w:p>
                  <w:pPr>
                    <w:ind w:right="101" w:rightChars="48"/>
                    <w:jc w:val="center"/>
                    <w:rPr>
                      <w:color w:val="000000"/>
                      <w:sz w:val="24"/>
                      <w:szCs w:val="24"/>
                    </w:rPr>
                  </w:pPr>
                  <w:r>
                    <w:rPr>
                      <w:rFonts w:hint="eastAsia"/>
                      <w:color w:val="000000"/>
                      <w:sz w:val="24"/>
                      <w:szCs w:val="24"/>
                    </w:rPr>
                    <w:t>2</w:t>
                  </w:r>
                </w:p>
              </w:tc>
              <w:tc>
                <w:tcPr>
                  <w:tcW w:w="2392" w:type="dxa"/>
                  <w:vAlign w:val="center"/>
                </w:tcPr>
                <w:p>
                  <w:pPr>
                    <w:ind w:right="101" w:rightChars="48"/>
                    <w:jc w:val="center"/>
                    <w:rPr>
                      <w:color w:val="000000"/>
                      <w:sz w:val="24"/>
                      <w:szCs w:val="24"/>
                    </w:rPr>
                  </w:pPr>
                  <w:r>
                    <w:rPr>
                      <w:color w:val="000000"/>
                      <w:sz w:val="24"/>
                      <w:szCs w:val="24"/>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71" w:type="dxa"/>
                  <w:vAlign w:val="center"/>
                </w:tcPr>
                <w:p>
                  <w:pPr>
                    <w:ind w:right="101" w:rightChars="48"/>
                    <w:jc w:val="center"/>
                    <w:rPr>
                      <w:color w:val="000000"/>
                      <w:sz w:val="24"/>
                      <w:szCs w:val="24"/>
                    </w:rPr>
                  </w:pPr>
                  <w:r>
                    <w:rPr>
                      <w:color w:val="000000"/>
                      <w:sz w:val="24"/>
                      <w:szCs w:val="24"/>
                    </w:rPr>
                    <w:t>3</w:t>
                  </w:r>
                </w:p>
              </w:tc>
              <w:tc>
                <w:tcPr>
                  <w:tcW w:w="4117" w:type="dxa"/>
                  <w:vAlign w:val="center"/>
                </w:tcPr>
                <w:p>
                  <w:pPr>
                    <w:ind w:right="101" w:rightChars="48"/>
                    <w:jc w:val="center"/>
                    <w:rPr>
                      <w:color w:val="000000"/>
                      <w:sz w:val="24"/>
                      <w:szCs w:val="24"/>
                    </w:rPr>
                  </w:pPr>
                  <w:r>
                    <w:rPr>
                      <w:color w:val="000000"/>
                      <w:sz w:val="24"/>
                      <w:szCs w:val="24"/>
                    </w:rPr>
                    <w:t>GIS室、10kV配电室</w:t>
                  </w:r>
                  <w:r>
                    <w:rPr>
                      <w:rFonts w:hint="eastAsia"/>
                      <w:color w:val="000000"/>
                      <w:sz w:val="24"/>
                      <w:szCs w:val="24"/>
                    </w:rPr>
                    <w:t>、</w:t>
                  </w:r>
                  <w:r>
                    <w:rPr>
                      <w:color w:val="000000"/>
                      <w:sz w:val="24"/>
                      <w:szCs w:val="24"/>
                    </w:rPr>
                    <w:t>电容器室轴流风机</w:t>
                  </w:r>
                </w:p>
              </w:tc>
              <w:tc>
                <w:tcPr>
                  <w:tcW w:w="1560" w:type="dxa"/>
                  <w:vAlign w:val="center"/>
                </w:tcPr>
                <w:p>
                  <w:pPr>
                    <w:ind w:right="101" w:rightChars="48"/>
                    <w:jc w:val="center"/>
                    <w:rPr>
                      <w:color w:val="000000"/>
                      <w:sz w:val="24"/>
                      <w:szCs w:val="24"/>
                    </w:rPr>
                  </w:pPr>
                  <w:r>
                    <w:rPr>
                      <w:rFonts w:hint="eastAsia"/>
                      <w:color w:val="000000"/>
                      <w:sz w:val="24"/>
                      <w:szCs w:val="24"/>
                    </w:rPr>
                    <w:t>9</w:t>
                  </w:r>
                </w:p>
              </w:tc>
              <w:tc>
                <w:tcPr>
                  <w:tcW w:w="2392" w:type="dxa"/>
                  <w:vAlign w:val="center"/>
                </w:tcPr>
                <w:p>
                  <w:pPr>
                    <w:ind w:right="101" w:rightChars="48"/>
                    <w:jc w:val="center"/>
                    <w:rPr>
                      <w:color w:val="000000"/>
                      <w:sz w:val="24"/>
                      <w:szCs w:val="24"/>
                    </w:rPr>
                  </w:pPr>
                  <w:r>
                    <w:rPr>
                      <w:color w:val="000000"/>
                      <w:sz w:val="24"/>
                      <w:szCs w:val="24"/>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71" w:type="dxa"/>
                  <w:vAlign w:val="center"/>
                </w:tcPr>
                <w:p>
                  <w:pPr>
                    <w:ind w:right="101" w:rightChars="48"/>
                    <w:jc w:val="center"/>
                    <w:rPr>
                      <w:color w:val="000000"/>
                      <w:sz w:val="24"/>
                      <w:szCs w:val="24"/>
                    </w:rPr>
                  </w:pPr>
                  <w:r>
                    <w:rPr>
                      <w:color w:val="000000"/>
                      <w:sz w:val="24"/>
                      <w:szCs w:val="24"/>
                    </w:rPr>
                    <w:t>4</w:t>
                  </w:r>
                </w:p>
              </w:tc>
              <w:tc>
                <w:tcPr>
                  <w:tcW w:w="4117" w:type="dxa"/>
                  <w:vAlign w:val="center"/>
                </w:tcPr>
                <w:p>
                  <w:pPr>
                    <w:ind w:right="101" w:rightChars="48"/>
                    <w:jc w:val="center"/>
                    <w:rPr>
                      <w:color w:val="000000"/>
                      <w:sz w:val="24"/>
                      <w:szCs w:val="24"/>
                    </w:rPr>
                  </w:pPr>
                  <w:r>
                    <w:rPr>
                      <w:rFonts w:hint="eastAsia"/>
                      <w:color w:val="000000"/>
                      <w:sz w:val="24"/>
                      <w:szCs w:val="24"/>
                    </w:rPr>
                    <w:t>220kV</w:t>
                  </w:r>
                  <w:r>
                    <w:rPr>
                      <w:color w:val="000000"/>
                      <w:sz w:val="24"/>
                      <w:szCs w:val="24"/>
                    </w:rPr>
                    <w:t>GIS室、</w:t>
                  </w:r>
                  <w:r>
                    <w:rPr>
                      <w:rFonts w:hint="eastAsia"/>
                      <w:color w:val="000000"/>
                      <w:sz w:val="24"/>
                      <w:szCs w:val="24"/>
                    </w:rPr>
                    <w:t>110kV</w:t>
                  </w:r>
                  <w:r>
                    <w:rPr>
                      <w:color w:val="000000"/>
                      <w:sz w:val="24"/>
                      <w:szCs w:val="24"/>
                    </w:rPr>
                    <w:t>GIS室屋顶风机</w:t>
                  </w:r>
                </w:p>
              </w:tc>
              <w:tc>
                <w:tcPr>
                  <w:tcW w:w="1560" w:type="dxa"/>
                  <w:vAlign w:val="center"/>
                </w:tcPr>
                <w:p>
                  <w:pPr>
                    <w:ind w:right="101" w:rightChars="48"/>
                    <w:jc w:val="center"/>
                    <w:rPr>
                      <w:color w:val="000000"/>
                      <w:sz w:val="24"/>
                      <w:szCs w:val="24"/>
                    </w:rPr>
                  </w:pPr>
                  <w:r>
                    <w:rPr>
                      <w:rFonts w:hint="eastAsia"/>
                      <w:color w:val="000000"/>
                      <w:sz w:val="24"/>
                      <w:szCs w:val="24"/>
                    </w:rPr>
                    <w:t>3</w:t>
                  </w:r>
                </w:p>
              </w:tc>
              <w:tc>
                <w:tcPr>
                  <w:tcW w:w="2392" w:type="dxa"/>
                  <w:vAlign w:val="center"/>
                </w:tcPr>
                <w:p>
                  <w:pPr>
                    <w:ind w:right="101" w:rightChars="48"/>
                    <w:jc w:val="center"/>
                    <w:rPr>
                      <w:color w:val="000000"/>
                      <w:sz w:val="24"/>
                      <w:szCs w:val="24"/>
                    </w:rPr>
                  </w:pPr>
                  <w:r>
                    <w:rPr>
                      <w:color w:val="000000"/>
                      <w:sz w:val="24"/>
                      <w:szCs w:val="24"/>
                    </w:rPr>
                    <w:t>70</w:t>
                  </w:r>
                </w:p>
              </w:tc>
            </w:tr>
          </w:tbl>
          <w:p>
            <w:pPr>
              <w:ind w:right="101" w:rightChars="48"/>
              <w:jc w:val="center"/>
              <w:rPr>
                <w:b/>
                <w:sz w:val="24"/>
              </w:rPr>
            </w:pPr>
          </w:p>
          <w:p>
            <w:pPr>
              <w:ind w:right="101" w:rightChars="48"/>
              <w:jc w:val="center"/>
              <w:rPr>
                <w:b/>
                <w:sz w:val="24"/>
              </w:rPr>
            </w:pPr>
          </w:p>
          <w:p>
            <w:pPr>
              <w:ind w:right="101" w:rightChars="48"/>
              <w:jc w:val="center"/>
              <w:rPr>
                <w:b/>
                <w:sz w:val="24"/>
              </w:rPr>
            </w:pPr>
          </w:p>
          <w:p>
            <w:pPr>
              <w:ind w:right="101" w:rightChars="48"/>
              <w:jc w:val="center"/>
              <w:rPr>
                <w:b/>
                <w:sz w:val="24"/>
              </w:rPr>
            </w:pPr>
          </w:p>
          <w:p>
            <w:pPr>
              <w:ind w:right="101" w:rightChars="48"/>
              <w:jc w:val="center"/>
              <w:rPr>
                <w:b/>
                <w:sz w:val="24"/>
              </w:rPr>
            </w:pPr>
          </w:p>
          <w:p>
            <w:pPr>
              <w:ind w:right="101" w:rightChars="48"/>
              <w:jc w:val="center"/>
              <w:rPr>
                <w:b/>
                <w:sz w:val="24"/>
              </w:rPr>
            </w:pPr>
          </w:p>
          <w:p>
            <w:pPr>
              <w:ind w:right="101" w:rightChars="48"/>
              <w:jc w:val="center"/>
              <w:rPr>
                <w:b/>
                <w:sz w:val="24"/>
              </w:rPr>
            </w:pPr>
          </w:p>
          <w:p>
            <w:pPr>
              <w:ind w:right="101" w:rightChars="48"/>
              <w:jc w:val="center"/>
              <w:rPr>
                <w:b/>
                <w:sz w:val="24"/>
              </w:rPr>
            </w:pPr>
            <w:r>
              <w:rPr>
                <w:b/>
                <w:sz w:val="24"/>
              </w:rPr>
              <w:t>表</w:t>
            </w:r>
            <w:r>
              <w:rPr>
                <w:rFonts w:hint="eastAsia"/>
                <w:b/>
                <w:sz w:val="24"/>
              </w:rPr>
              <w:t>32</w:t>
            </w:r>
            <w:r>
              <w:rPr>
                <w:b/>
                <w:sz w:val="24"/>
              </w:rPr>
              <w:t>龙王220kV变电站主要噪声源</w:t>
            </w:r>
          </w:p>
          <w:tbl>
            <w:tblPr>
              <w:tblStyle w:val="36"/>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1"/>
              <w:gridCol w:w="4117"/>
              <w:gridCol w:w="1560"/>
              <w:gridCol w:w="23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71" w:type="dxa"/>
                  <w:tcBorders>
                    <w:bottom w:val="single" w:color="auto" w:sz="4" w:space="0"/>
                  </w:tcBorders>
                  <w:vAlign w:val="center"/>
                </w:tcPr>
                <w:p>
                  <w:pPr>
                    <w:ind w:right="101" w:rightChars="48"/>
                    <w:jc w:val="center"/>
                    <w:rPr>
                      <w:color w:val="000000"/>
                      <w:sz w:val="24"/>
                      <w:szCs w:val="24"/>
                    </w:rPr>
                  </w:pPr>
                  <w:r>
                    <w:rPr>
                      <w:color w:val="000000"/>
                      <w:sz w:val="24"/>
                      <w:szCs w:val="24"/>
                    </w:rPr>
                    <w:t>序号</w:t>
                  </w:r>
                </w:p>
              </w:tc>
              <w:tc>
                <w:tcPr>
                  <w:tcW w:w="4117" w:type="dxa"/>
                  <w:tcBorders>
                    <w:bottom w:val="single" w:color="auto" w:sz="4" w:space="0"/>
                  </w:tcBorders>
                  <w:vAlign w:val="center"/>
                </w:tcPr>
                <w:p>
                  <w:pPr>
                    <w:ind w:right="101" w:rightChars="48"/>
                    <w:jc w:val="center"/>
                    <w:rPr>
                      <w:color w:val="000000"/>
                      <w:sz w:val="24"/>
                      <w:szCs w:val="24"/>
                    </w:rPr>
                  </w:pPr>
                  <w:r>
                    <w:rPr>
                      <w:color w:val="000000"/>
                      <w:sz w:val="24"/>
                      <w:szCs w:val="24"/>
                    </w:rPr>
                    <w:t>噪声源名称</w:t>
                  </w:r>
                </w:p>
              </w:tc>
              <w:tc>
                <w:tcPr>
                  <w:tcW w:w="1560" w:type="dxa"/>
                  <w:tcBorders>
                    <w:bottom w:val="single" w:color="auto" w:sz="4" w:space="0"/>
                  </w:tcBorders>
                  <w:vAlign w:val="center"/>
                </w:tcPr>
                <w:p>
                  <w:pPr>
                    <w:ind w:right="101" w:rightChars="48"/>
                    <w:jc w:val="center"/>
                    <w:rPr>
                      <w:color w:val="000000"/>
                      <w:sz w:val="24"/>
                      <w:szCs w:val="24"/>
                    </w:rPr>
                  </w:pPr>
                  <w:r>
                    <w:rPr>
                      <w:color w:val="000000"/>
                      <w:sz w:val="24"/>
                      <w:szCs w:val="24"/>
                    </w:rPr>
                    <w:t>数量（台）</w:t>
                  </w:r>
                </w:p>
              </w:tc>
              <w:tc>
                <w:tcPr>
                  <w:tcW w:w="2392" w:type="dxa"/>
                  <w:tcBorders>
                    <w:bottom w:val="single" w:color="auto" w:sz="4" w:space="0"/>
                  </w:tcBorders>
                  <w:vAlign w:val="center"/>
                </w:tcPr>
                <w:p>
                  <w:pPr>
                    <w:ind w:right="101" w:rightChars="48"/>
                    <w:jc w:val="center"/>
                    <w:rPr>
                      <w:color w:val="000000"/>
                      <w:sz w:val="24"/>
                      <w:szCs w:val="24"/>
                    </w:rPr>
                  </w:pPr>
                  <w:r>
                    <w:rPr>
                      <w:color w:val="000000"/>
                      <w:sz w:val="24"/>
                      <w:szCs w:val="24"/>
                    </w:rPr>
                    <w:t>噪声设计值[dB(A)]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71" w:type="dxa"/>
                  <w:tcBorders>
                    <w:bottom w:val="single" w:color="auto" w:sz="4" w:space="0"/>
                  </w:tcBorders>
                  <w:vAlign w:val="center"/>
                </w:tcPr>
                <w:p>
                  <w:pPr>
                    <w:ind w:right="101" w:rightChars="48"/>
                    <w:jc w:val="center"/>
                    <w:rPr>
                      <w:color w:val="000000"/>
                      <w:sz w:val="24"/>
                      <w:szCs w:val="24"/>
                    </w:rPr>
                  </w:pPr>
                  <w:r>
                    <w:rPr>
                      <w:color w:val="000000"/>
                      <w:sz w:val="24"/>
                      <w:szCs w:val="24"/>
                    </w:rPr>
                    <w:t>1</w:t>
                  </w:r>
                </w:p>
              </w:tc>
              <w:tc>
                <w:tcPr>
                  <w:tcW w:w="4117" w:type="dxa"/>
                  <w:tcBorders>
                    <w:bottom w:val="single" w:color="auto" w:sz="4" w:space="0"/>
                  </w:tcBorders>
                  <w:vAlign w:val="center"/>
                </w:tcPr>
                <w:p>
                  <w:pPr>
                    <w:ind w:right="101" w:rightChars="48"/>
                    <w:jc w:val="center"/>
                    <w:rPr>
                      <w:color w:val="000000"/>
                      <w:sz w:val="24"/>
                      <w:szCs w:val="24"/>
                    </w:rPr>
                  </w:pPr>
                  <w:r>
                    <w:rPr>
                      <w:color w:val="000000"/>
                      <w:sz w:val="24"/>
                      <w:szCs w:val="24"/>
                    </w:rPr>
                    <w:t>主变压器</w:t>
                  </w:r>
                </w:p>
              </w:tc>
              <w:tc>
                <w:tcPr>
                  <w:tcW w:w="1560" w:type="dxa"/>
                  <w:tcBorders>
                    <w:bottom w:val="single" w:color="auto" w:sz="4" w:space="0"/>
                  </w:tcBorders>
                  <w:vAlign w:val="center"/>
                </w:tcPr>
                <w:p>
                  <w:pPr>
                    <w:ind w:right="101" w:rightChars="48"/>
                    <w:jc w:val="center"/>
                    <w:rPr>
                      <w:color w:val="000000"/>
                      <w:sz w:val="24"/>
                      <w:szCs w:val="24"/>
                    </w:rPr>
                  </w:pPr>
                  <w:r>
                    <w:rPr>
                      <w:color w:val="000000"/>
                      <w:sz w:val="24"/>
                      <w:szCs w:val="24"/>
                    </w:rPr>
                    <w:t>3</w:t>
                  </w:r>
                </w:p>
              </w:tc>
              <w:tc>
                <w:tcPr>
                  <w:tcW w:w="2392" w:type="dxa"/>
                  <w:tcBorders>
                    <w:bottom w:val="single" w:color="auto" w:sz="4" w:space="0"/>
                  </w:tcBorders>
                  <w:vAlign w:val="center"/>
                </w:tcPr>
                <w:p>
                  <w:pPr>
                    <w:ind w:right="101" w:rightChars="48"/>
                    <w:jc w:val="center"/>
                    <w:rPr>
                      <w:color w:val="000000"/>
                      <w:sz w:val="24"/>
                      <w:szCs w:val="24"/>
                    </w:rPr>
                  </w:pPr>
                  <w:r>
                    <w:rPr>
                      <w:color w:val="000000"/>
                      <w:sz w:val="24"/>
                      <w:szCs w:val="24"/>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71" w:type="dxa"/>
                  <w:vAlign w:val="center"/>
                </w:tcPr>
                <w:p>
                  <w:pPr>
                    <w:ind w:right="101" w:rightChars="48"/>
                    <w:jc w:val="center"/>
                    <w:rPr>
                      <w:color w:val="000000"/>
                      <w:sz w:val="24"/>
                      <w:szCs w:val="24"/>
                    </w:rPr>
                  </w:pPr>
                  <w:r>
                    <w:rPr>
                      <w:color w:val="000000"/>
                      <w:sz w:val="24"/>
                      <w:szCs w:val="24"/>
                    </w:rPr>
                    <w:t>2</w:t>
                  </w:r>
                </w:p>
              </w:tc>
              <w:tc>
                <w:tcPr>
                  <w:tcW w:w="4117" w:type="dxa"/>
                  <w:vAlign w:val="center"/>
                </w:tcPr>
                <w:p>
                  <w:pPr>
                    <w:ind w:right="101" w:rightChars="48"/>
                    <w:jc w:val="center"/>
                    <w:rPr>
                      <w:color w:val="000000"/>
                      <w:sz w:val="24"/>
                      <w:szCs w:val="24"/>
                    </w:rPr>
                  </w:pPr>
                  <w:r>
                    <w:rPr>
                      <w:color w:val="000000"/>
                      <w:sz w:val="24"/>
                      <w:szCs w:val="24"/>
                    </w:rPr>
                    <w:t>主变压器室屋顶风机</w:t>
                  </w:r>
                </w:p>
              </w:tc>
              <w:tc>
                <w:tcPr>
                  <w:tcW w:w="1560" w:type="dxa"/>
                  <w:vAlign w:val="center"/>
                </w:tcPr>
                <w:p>
                  <w:pPr>
                    <w:ind w:right="101" w:rightChars="48"/>
                    <w:jc w:val="center"/>
                    <w:rPr>
                      <w:color w:val="000000"/>
                      <w:sz w:val="24"/>
                      <w:szCs w:val="24"/>
                    </w:rPr>
                  </w:pPr>
                  <w:r>
                    <w:rPr>
                      <w:color w:val="000000"/>
                      <w:sz w:val="24"/>
                      <w:szCs w:val="24"/>
                    </w:rPr>
                    <w:t>3</w:t>
                  </w:r>
                </w:p>
              </w:tc>
              <w:tc>
                <w:tcPr>
                  <w:tcW w:w="2392" w:type="dxa"/>
                  <w:vAlign w:val="center"/>
                </w:tcPr>
                <w:p>
                  <w:pPr>
                    <w:ind w:right="101" w:rightChars="48"/>
                    <w:jc w:val="center"/>
                    <w:rPr>
                      <w:color w:val="000000"/>
                      <w:sz w:val="24"/>
                      <w:szCs w:val="24"/>
                    </w:rPr>
                  </w:pPr>
                  <w:r>
                    <w:rPr>
                      <w:color w:val="000000"/>
                      <w:sz w:val="24"/>
                      <w:szCs w:val="24"/>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71" w:type="dxa"/>
                  <w:vAlign w:val="center"/>
                </w:tcPr>
                <w:p>
                  <w:pPr>
                    <w:ind w:right="101" w:rightChars="48"/>
                    <w:jc w:val="center"/>
                    <w:rPr>
                      <w:color w:val="000000"/>
                      <w:sz w:val="24"/>
                      <w:szCs w:val="24"/>
                    </w:rPr>
                  </w:pPr>
                  <w:r>
                    <w:rPr>
                      <w:color w:val="000000"/>
                      <w:sz w:val="24"/>
                      <w:szCs w:val="24"/>
                    </w:rPr>
                    <w:t>3</w:t>
                  </w:r>
                </w:p>
              </w:tc>
              <w:tc>
                <w:tcPr>
                  <w:tcW w:w="4117" w:type="dxa"/>
                  <w:vAlign w:val="center"/>
                </w:tcPr>
                <w:p>
                  <w:pPr>
                    <w:ind w:right="101" w:rightChars="48"/>
                    <w:jc w:val="center"/>
                    <w:rPr>
                      <w:color w:val="000000"/>
                      <w:sz w:val="24"/>
                      <w:szCs w:val="24"/>
                    </w:rPr>
                  </w:pPr>
                  <w:r>
                    <w:rPr>
                      <w:color w:val="000000"/>
                      <w:sz w:val="24"/>
                      <w:szCs w:val="24"/>
                    </w:rPr>
                    <w:t>GIS室、10kV配电室、电容器室轴流风机</w:t>
                  </w:r>
                </w:p>
              </w:tc>
              <w:tc>
                <w:tcPr>
                  <w:tcW w:w="1560" w:type="dxa"/>
                  <w:vAlign w:val="center"/>
                </w:tcPr>
                <w:p>
                  <w:pPr>
                    <w:ind w:right="101" w:rightChars="48"/>
                    <w:jc w:val="center"/>
                    <w:rPr>
                      <w:color w:val="000000"/>
                      <w:sz w:val="24"/>
                      <w:szCs w:val="24"/>
                    </w:rPr>
                  </w:pPr>
                  <w:r>
                    <w:rPr>
                      <w:color w:val="000000"/>
                      <w:sz w:val="24"/>
                      <w:szCs w:val="24"/>
                    </w:rPr>
                    <w:t>10</w:t>
                  </w:r>
                </w:p>
              </w:tc>
              <w:tc>
                <w:tcPr>
                  <w:tcW w:w="2392" w:type="dxa"/>
                  <w:vAlign w:val="center"/>
                </w:tcPr>
                <w:p>
                  <w:pPr>
                    <w:ind w:right="101" w:rightChars="48"/>
                    <w:jc w:val="center"/>
                    <w:rPr>
                      <w:color w:val="000000"/>
                      <w:sz w:val="24"/>
                      <w:szCs w:val="24"/>
                    </w:rPr>
                  </w:pPr>
                  <w:r>
                    <w:rPr>
                      <w:color w:val="000000"/>
                      <w:sz w:val="24"/>
                      <w:szCs w:val="24"/>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71" w:type="dxa"/>
                  <w:vAlign w:val="center"/>
                </w:tcPr>
                <w:p>
                  <w:pPr>
                    <w:ind w:right="101" w:rightChars="48"/>
                    <w:jc w:val="center"/>
                    <w:rPr>
                      <w:color w:val="000000"/>
                      <w:sz w:val="24"/>
                      <w:szCs w:val="24"/>
                    </w:rPr>
                  </w:pPr>
                  <w:r>
                    <w:rPr>
                      <w:color w:val="000000"/>
                      <w:sz w:val="24"/>
                      <w:szCs w:val="24"/>
                    </w:rPr>
                    <w:t>4</w:t>
                  </w:r>
                </w:p>
              </w:tc>
              <w:tc>
                <w:tcPr>
                  <w:tcW w:w="4117" w:type="dxa"/>
                  <w:vAlign w:val="center"/>
                </w:tcPr>
                <w:p>
                  <w:pPr>
                    <w:ind w:right="101" w:rightChars="48"/>
                    <w:jc w:val="center"/>
                    <w:rPr>
                      <w:color w:val="000000"/>
                      <w:sz w:val="24"/>
                      <w:szCs w:val="24"/>
                    </w:rPr>
                  </w:pPr>
                  <w:r>
                    <w:rPr>
                      <w:color w:val="000000"/>
                      <w:sz w:val="24"/>
                      <w:szCs w:val="24"/>
                    </w:rPr>
                    <w:t>GIS室屋顶风机</w:t>
                  </w:r>
                </w:p>
              </w:tc>
              <w:tc>
                <w:tcPr>
                  <w:tcW w:w="1560" w:type="dxa"/>
                  <w:vAlign w:val="center"/>
                </w:tcPr>
                <w:p>
                  <w:pPr>
                    <w:ind w:right="101" w:rightChars="48"/>
                    <w:jc w:val="center"/>
                    <w:rPr>
                      <w:color w:val="000000"/>
                      <w:sz w:val="24"/>
                      <w:szCs w:val="24"/>
                    </w:rPr>
                  </w:pPr>
                  <w:r>
                    <w:rPr>
                      <w:color w:val="000000"/>
                      <w:sz w:val="24"/>
                      <w:szCs w:val="24"/>
                    </w:rPr>
                    <w:t>3</w:t>
                  </w:r>
                </w:p>
              </w:tc>
              <w:tc>
                <w:tcPr>
                  <w:tcW w:w="2392" w:type="dxa"/>
                  <w:vAlign w:val="center"/>
                </w:tcPr>
                <w:p>
                  <w:pPr>
                    <w:ind w:right="101" w:rightChars="48"/>
                    <w:jc w:val="center"/>
                    <w:rPr>
                      <w:color w:val="000000"/>
                      <w:sz w:val="24"/>
                      <w:szCs w:val="24"/>
                    </w:rPr>
                  </w:pPr>
                  <w:r>
                    <w:rPr>
                      <w:color w:val="000000"/>
                      <w:sz w:val="24"/>
                      <w:szCs w:val="24"/>
                    </w:rPr>
                    <w:t>70</w:t>
                  </w:r>
                </w:p>
              </w:tc>
            </w:tr>
          </w:tbl>
          <w:p>
            <w:pPr>
              <w:rPr>
                <w:bCs/>
                <w:sz w:val="28"/>
                <w:szCs w:val="28"/>
              </w:rPr>
            </w:pPr>
          </w:p>
          <w:p>
            <w:pPr>
              <w:rPr>
                <w:sz w:val="28"/>
                <w:szCs w:val="28"/>
              </w:rPr>
            </w:pPr>
            <w:r>
              <w:rPr>
                <w:bCs/>
                <w:sz w:val="28"/>
                <w:szCs w:val="28"/>
              </w:rPr>
              <w:t>2.1</w:t>
            </w:r>
            <w:r>
              <w:rPr>
                <w:sz w:val="28"/>
                <w:szCs w:val="28"/>
              </w:rPr>
              <w:t>.2.2 计算方法及结果</w:t>
            </w:r>
          </w:p>
          <w:p>
            <w:pPr>
              <w:ind w:right="101" w:rightChars="48" w:firstLine="560" w:firstLineChars="200"/>
              <w:rPr>
                <w:color w:val="000000"/>
                <w:sz w:val="28"/>
              </w:rPr>
            </w:pPr>
            <w:r>
              <w:rPr>
                <w:bCs/>
                <w:sz w:val="28"/>
              </w:rPr>
              <w:t>根据可研资料，谷山变本期新建240MVA主变1台；白田变本期新建240MVA主变1台；城南</w:t>
            </w:r>
            <w:r>
              <w:rPr>
                <w:rFonts w:hint="eastAsia"/>
                <w:bCs/>
                <w:sz w:val="28"/>
              </w:rPr>
              <w:t>（寺冲）</w:t>
            </w:r>
            <w:r>
              <w:rPr>
                <w:bCs/>
                <w:sz w:val="28"/>
              </w:rPr>
              <w:t>变本期新建240MVA主变2台；</w:t>
            </w:r>
            <w:r>
              <w:rPr>
                <w:rFonts w:hint="eastAsia"/>
                <w:bCs/>
                <w:sz w:val="28"/>
              </w:rPr>
              <w:t>科大（马栏山）</w:t>
            </w:r>
            <w:r>
              <w:rPr>
                <w:bCs/>
                <w:sz w:val="28"/>
              </w:rPr>
              <w:t>变本期新建240MVA主变2台</w:t>
            </w:r>
            <w:r>
              <w:rPr>
                <w:rFonts w:hint="eastAsia"/>
                <w:bCs/>
                <w:sz w:val="28"/>
              </w:rPr>
              <w:t>；</w:t>
            </w:r>
            <w:r>
              <w:rPr>
                <w:bCs/>
                <w:sz w:val="28"/>
              </w:rPr>
              <w:t>龙王变本期新增240MVA主变1台，原有240MVA主变1台。采用</w:t>
            </w:r>
            <w:r>
              <w:rPr>
                <w:sz w:val="28"/>
                <w:szCs w:val="28"/>
              </w:rPr>
              <w:t>SoundPlan软件</w:t>
            </w:r>
            <w:r>
              <w:rPr>
                <w:bCs/>
                <w:sz w:val="28"/>
              </w:rPr>
              <w:t>对本期项目投运后的变电站进行建模计算。本次噪声影响仿真计算按照可研图纸全户内式</w:t>
            </w:r>
            <w:r>
              <w:rPr>
                <w:color w:val="000000"/>
                <w:sz w:val="28"/>
              </w:rPr>
              <w:t>布置方式进行，</w:t>
            </w:r>
            <w:r>
              <w:rPr>
                <w:bCs/>
                <w:sz w:val="28"/>
              </w:rPr>
              <w:t>并结合</w:t>
            </w:r>
            <w:r>
              <w:rPr>
                <w:color w:val="000000"/>
                <w:sz w:val="28"/>
              </w:rPr>
              <w:t>现场调查的站址现状及周围环境敏感目标分布和特征进行建模，计算结果如下：</w:t>
            </w:r>
          </w:p>
          <w:p>
            <w:pPr>
              <w:ind w:firstLine="570"/>
              <w:rPr>
                <w:color w:val="000000"/>
                <w:sz w:val="28"/>
              </w:rPr>
            </w:pPr>
            <w:r>
              <w:rPr>
                <w:sz w:val="28"/>
              </w:rPr>
              <w:t>根据</w:t>
            </w:r>
            <w:r>
              <w:rPr>
                <w:bCs/>
                <w:sz w:val="28"/>
              </w:rPr>
              <w:t>变电站噪声影响仿真计算结果：在未叠加环境背景噪声时，高于变电站围墙0.5m处噪声影响分布图如图</w:t>
            </w:r>
            <w:r>
              <w:rPr>
                <w:rFonts w:hint="eastAsia"/>
                <w:bCs/>
                <w:sz w:val="28"/>
              </w:rPr>
              <w:t>9</w:t>
            </w:r>
            <w:r>
              <w:rPr>
                <w:bCs/>
                <w:sz w:val="28"/>
              </w:rPr>
              <w:t>所示；叠加环境背景噪声后变电站噪声影响计算结果详见表3</w:t>
            </w:r>
            <w:r>
              <w:rPr>
                <w:rFonts w:hint="eastAsia"/>
                <w:bCs/>
                <w:sz w:val="28"/>
              </w:rPr>
              <w:t>3</w:t>
            </w:r>
            <w:r>
              <w:rPr>
                <w:color w:val="000000"/>
                <w:sz w:val="28"/>
              </w:rPr>
              <w:t>。</w:t>
            </w:r>
          </w:p>
          <w:p>
            <w:pPr>
              <w:jc w:val="center"/>
              <w:rPr>
                <w:color w:val="000000"/>
                <w:sz w:val="28"/>
              </w:rPr>
            </w:pPr>
            <w:r>
              <w:rPr>
                <w:color w:val="000000"/>
                <w:sz w:val="28"/>
              </w:rPr>
              <w:drawing>
                <wp:inline distT="0" distB="0" distL="0" distR="0">
                  <wp:extent cx="5753100" cy="4067175"/>
                  <wp:effectExtent l="19050" t="0" r="0" b="0"/>
                  <wp:docPr id="6" name="图片 49" descr="C:\Users\Administrator\Desktop\长沙附图\201710环评仿真\谷山-平面-本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9" descr="C:\Users\Administrator\Desktop\长沙附图\201710环评仿真\谷山-平面-本期.jpg"/>
                          <pic:cNvPicPr>
                            <a:picLocks noChangeAspect="1" noChangeArrowheads="1"/>
                          </pic:cNvPicPr>
                        </pic:nvPicPr>
                        <pic:blipFill>
                          <a:blip r:embed="rId93" cstate="print"/>
                          <a:srcRect/>
                          <a:stretch>
                            <a:fillRect/>
                          </a:stretch>
                        </pic:blipFill>
                        <pic:spPr>
                          <a:xfrm>
                            <a:off x="0" y="0"/>
                            <a:ext cx="5753100" cy="4067175"/>
                          </a:xfrm>
                          <a:prstGeom prst="rect">
                            <a:avLst/>
                          </a:prstGeom>
                          <a:noFill/>
                          <a:ln w="9525">
                            <a:noFill/>
                            <a:miter lim="800000"/>
                            <a:headEnd/>
                            <a:tailEnd/>
                          </a:ln>
                        </pic:spPr>
                      </pic:pic>
                    </a:graphicData>
                  </a:graphic>
                </wp:inline>
              </w:drawing>
            </w:r>
          </w:p>
          <w:p>
            <w:pPr>
              <w:ind w:right="101" w:rightChars="48"/>
              <w:jc w:val="center"/>
              <w:rPr>
                <w:color w:val="000000"/>
                <w:sz w:val="28"/>
              </w:rPr>
            </w:pPr>
            <w:r>
              <w:rPr>
                <w:b/>
                <w:color w:val="000000"/>
                <w:sz w:val="24"/>
                <w:szCs w:val="24"/>
              </w:rPr>
              <w:t>（a）谷山变计算结果</w:t>
            </w:r>
          </w:p>
          <w:p>
            <w:pPr>
              <w:jc w:val="center"/>
              <w:rPr>
                <w:color w:val="000000"/>
                <w:sz w:val="28"/>
              </w:rPr>
            </w:pPr>
            <w:r>
              <w:rPr>
                <w:color w:val="000000"/>
                <w:sz w:val="28"/>
              </w:rPr>
              <w:drawing>
                <wp:inline distT="0" distB="0" distL="0" distR="0">
                  <wp:extent cx="5753100" cy="4067175"/>
                  <wp:effectExtent l="19050" t="0" r="0" b="0"/>
                  <wp:docPr id="19" name="图片 51" descr="C:\Users\Administrator\Desktop\长沙附图\201710环评仿真\白田-平面-本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1" descr="C:\Users\Administrator\Desktop\长沙附图\201710环评仿真\白田-平面-本期.jpg"/>
                          <pic:cNvPicPr>
                            <a:picLocks noChangeAspect="1" noChangeArrowheads="1"/>
                          </pic:cNvPicPr>
                        </pic:nvPicPr>
                        <pic:blipFill>
                          <a:blip r:embed="rId94" cstate="print"/>
                          <a:srcRect/>
                          <a:stretch>
                            <a:fillRect/>
                          </a:stretch>
                        </pic:blipFill>
                        <pic:spPr>
                          <a:xfrm>
                            <a:off x="0" y="0"/>
                            <a:ext cx="5753100" cy="4067175"/>
                          </a:xfrm>
                          <a:prstGeom prst="rect">
                            <a:avLst/>
                          </a:prstGeom>
                          <a:noFill/>
                          <a:ln w="9525">
                            <a:noFill/>
                            <a:miter lim="800000"/>
                            <a:headEnd/>
                            <a:tailEnd/>
                          </a:ln>
                        </pic:spPr>
                      </pic:pic>
                    </a:graphicData>
                  </a:graphic>
                </wp:inline>
              </w:drawing>
            </w:r>
          </w:p>
          <w:p>
            <w:pPr>
              <w:ind w:right="101" w:rightChars="48"/>
              <w:jc w:val="center"/>
              <w:rPr>
                <w:b/>
                <w:color w:val="000000"/>
                <w:sz w:val="24"/>
                <w:szCs w:val="24"/>
              </w:rPr>
            </w:pPr>
            <w:r>
              <w:rPr>
                <w:b/>
                <w:color w:val="000000"/>
                <w:sz w:val="24"/>
                <w:szCs w:val="24"/>
              </w:rPr>
              <w:t>（b）白田变计算结果</w:t>
            </w:r>
          </w:p>
          <w:p>
            <w:pPr>
              <w:ind w:right="101" w:rightChars="48"/>
              <w:jc w:val="center"/>
              <w:rPr>
                <w:b/>
                <w:color w:val="000000"/>
                <w:sz w:val="24"/>
                <w:szCs w:val="24"/>
              </w:rPr>
            </w:pPr>
            <w:r>
              <w:rPr>
                <w:b/>
                <w:color w:val="000000"/>
                <w:sz w:val="24"/>
                <w:szCs w:val="24"/>
              </w:rPr>
              <w:drawing>
                <wp:inline distT="0" distB="0" distL="0" distR="0">
                  <wp:extent cx="5753100" cy="4067175"/>
                  <wp:effectExtent l="19050" t="0" r="0" b="0"/>
                  <wp:docPr id="20" name="图片 52" descr="C:\Users\Administrator\Desktop\长沙附图\201710环评仿真\城南-平面-本期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2" descr="C:\Users\Administrator\Desktop\长沙附图\201710环评仿真\城南-平面-本期1.jpg"/>
                          <pic:cNvPicPr>
                            <a:picLocks noChangeAspect="1" noChangeArrowheads="1"/>
                          </pic:cNvPicPr>
                        </pic:nvPicPr>
                        <pic:blipFill>
                          <a:blip r:embed="rId95" cstate="print"/>
                          <a:srcRect/>
                          <a:stretch>
                            <a:fillRect/>
                          </a:stretch>
                        </pic:blipFill>
                        <pic:spPr>
                          <a:xfrm>
                            <a:off x="0" y="0"/>
                            <a:ext cx="5753100" cy="4067175"/>
                          </a:xfrm>
                          <a:prstGeom prst="rect">
                            <a:avLst/>
                          </a:prstGeom>
                          <a:noFill/>
                          <a:ln w="9525">
                            <a:noFill/>
                            <a:miter lim="800000"/>
                            <a:headEnd/>
                            <a:tailEnd/>
                          </a:ln>
                        </pic:spPr>
                      </pic:pic>
                    </a:graphicData>
                  </a:graphic>
                </wp:inline>
              </w:drawing>
            </w:r>
          </w:p>
          <w:p>
            <w:pPr>
              <w:ind w:right="101" w:rightChars="48"/>
              <w:jc w:val="center"/>
              <w:rPr>
                <w:b/>
                <w:color w:val="000000"/>
                <w:sz w:val="24"/>
                <w:szCs w:val="24"/>
              </w:rPr>
            </w:pPr>
            <w:r>
              <w:rPr>
                <w:b/>
                <w:color w:val="000000"/>
                <w:sz w:val="24"/>
                <w:szCs w:val="24"/>
              </w:rPr>
              <w:t>（c）城南</w:t>
            </w:r>
            <w:r>
              <w:rPr>
                <w:rFonts w:hint="eastAsia"/>
                <w:b/>
                <w:color w:val="000000"/>
                <w:sz w:val="24"/>
                <w:szCs w:val="24"/>
              </w:rPr>
              <w:t>（寺冲）</w:t>
            </w:r>
            <w:r>
              <w:rPr>
                <w:b/>
                <w:color w:val="000000"/>
                <w:sz w:val="24"/>
                <w:szCs w:val="24"/>
              </w:rPr>
              <w:t>变计算结果</w:t>
            </w:r>
          </w:p>
          <w:p>
            <w:pPr>
              <w:ind w:right="101" w:rightChars="48"/>
              <w:jc w:val="center"/>
              <w:rPr>
                <w:b/>
                <w:color w:val="000000"/>
                <w:sz w:val="24"/>
                <w:szCs w:val="24"/>
              </w:rPr>
            </w:pPr>
            <w:r>
              <w:rPr>
                <w:b/>
                <w:color w:val="000000"/>
                <w:sz w:val="24"/>
                <w:szCs w:val="24"/>
              </w:rPr>
              <w:drawing>
                <wp:inline distT="0" distB="0" distL="0" distR="0">
                  <wp:extent cx="5274310" cy="3079750"/>
                  <wp:effectExtent l="0" t="0" r="2540" b="635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5274310" cy="3079750"/>
                          </a:xfrm>
                          <a:prstGeom prst="rect">
                            <a:avLst/>
                          </a:prstGeom>
                        </pic:spPr>
                      </pic:pic>
                    </a:graphicData>
                  </a:graphic>
                </wp:inline>
              </w:drawing>
            </w:r>
          </w:p>
          <w:p>
            <w:pPr>
              <w:ind w:right="101" w:rightChars="48"/>
              <w:jc w:val="center"/>
              <w:rPr>
                <w:b/>
                <w:color w:val="000000"/>
                <w:sz w:val="24"/>
                <w:szCs w:val="24"/>
              </w:rPr>
            </w:pPr>
            <w:r>
              <w:rPr>
                <w:b/>
                <w:color w:val="000000"/>
                <w:sz w:val="24"/>
                <w:szCs w:val="24"/>
              </w:rPr>
              <w:t>（d）</w:t>
            </w:r>
            <w:r>
              <w:rPr>
                <w:rFonts w:hint="eastAsia"/>
                <w:b/>
                <w:color w:val="000000"/>
                <w:sz w:val="24"/>
                <w:szCs w:val="24"/>
              </w:rPr>
              <w:t>科大（马栏山）</w:t>
            </w:r>
            <w:r>
              <w:rPr>
                <w:b/>
                <w:color w:val="000000"/>
                <w:sz w:val="24"/>
                <w:szCs w:val="24"/>
              </w:rPr>
              <w:t>变计算结果</w:t>
            </w:r>
          </w:p>
          <w:p>
            <w:pPr>
              <w:ind w:right="101" w:rightChars="48"/>
              <w:jc w:val="center"/>
              <w:rPr>
                <w:color w:val="000000"/>
                <w:sz w:val="28"/>
              </w:rPr>
            </w:pPr>
            <w:r>
              <w:rPr>
                <w:color w:val="000000"/>
                <w:sz w:val="28"/>
              </w:rPr>
              <w:drawing>
                <wp:inline distT="0" distB="0" distL="0" distR="0">
                  <wp:extent cx="5753100" cy="4067175"/>
                  <wp:effectExtent l="19050" t="0" r="0" b="0"/>
                  <wp:docPr id="27" name="图片 53" descr="C:\Users\Administrator\Desktop\长沙附图\201710环评仿真\龙王-平面-本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3" descr="C:\Users\Administrator\Desktop\长沙附图\201710环评仿真\龙王-平面-本期.jpg"/>
                          <pic:cNvPicPr>
                            <a:picLocks noChangeAspect="1" noChangeArrowheads="1"/>
                          </pic:cNvPicPr>
                        </pic:nvPicPr>
                        <pic:blipFill>
                          <a:blip r:embed="rId97" cstate="print"/>
                          <a:srcRect/>
                          <a:stretch>
                            <a:fillRect/>
                          </a:stretch>
                        </pic:blipFill>
                        <pic:spPr>
                          <a:xfrm>
                            <a:off x="0" y="0"/>
                            <a:ext cx="5753100" cy="4067175"/>
                          </a:xfrm>
                          <a:prstGeom prst="rect">
                            <a:avLst/>
                          </a:prstGeom>
                          <a:noFill/>
                          <a:ln w="9525">
                            <a:noFill/>
                            <a:miter lim="800000"/>
                            <a:headEnd/>
                            <a:tailEnd/>
                          </a:ln>
                        </pic:spPr>
                      </pic:pic>
                    </a:graphicData>
                  </a:graphic>
                </wp:inline>
              </w:drawing>
            </w:r>
          </w:p>
          <w:p>
            <w:pPr>
              <w:ind w:right="101" w:rightChars="48"/>
              <w:jc w:val="center"/>
              <w:rPr>
                <w:b/>
                <w:color w:val="000000"/>
                <w:sz w:val="24"/>
                <w:szCs w:val="24"/>
              </w:rPr>
            </w:pPr>
            <w:r>
              <w:rPr>
                <w:b/>
                <w:color w:val="000000"/>
                <w:sz w:val="24"/>
                <w:szCs w:val="24"/>
              </w:rPr>
              <w:t>（</w:t>
            </w:r>
            <w:r>
              <w:rPr>
                <w:rFonts w:hint="eastAsia"/>
                <w:b/>
                <w:color w:val="000000"/>
                <w:sz w:val="24"/>
                <w:szCs w:val="24"/>
              </w:rPr>
              <w:t>e</w:t>
            </w:r>
            <w:r>
              <w:rPr>
                <w:b/>
                <w:color w:val="000000"/>
                <w:sz w:val="24"/>
                <w:szCs w:val="24"/>
              </w:rPr>
              <w:t>）龙王变计算结果</w:t>
            </w:r>
          </w:p>
          <w:p>
            <w:pPr>
              <w:ind w:right="101" w:rightChars="48"/>
              <w:jc w:val="center"/>
              <w:rPr>
                <w:color w:val="000000"/>
                <w:sz w:val="28"/>
              </w:rPr>
            </w:pPr>
          </w:p>
          <w:p>
            <w:pPr>
              <w:ind w:right="101" w:rightChars="48"/>
              <w:jc w:val="center"/>
              <w:rPr>
                <w:b/>
                <w:color w:val="000000"/>
                <w:sz w:val="24"/>
                <w:szCs w:val="24"/>
              </w:rPr>
            </w:pPr>
            <w:r>
              <w:rPr>
                <w:b/>
                <w:color w:val="000000"/>
                <w:sz w:val="24"/>
                <w:szCs w:val="24"/>
              </w:rPr>
              <w:t>图</w:t>
            </w:r>
            <w:r>
              <w:rPr>
                <w:rFonts w:hint="eastAsia"/>
                <w:b/>
                <w:color w:val="000000"/>
                <w:sz w:val="24"/>
                <w:szCs w:val="24"/>
              </w:rPr>
              <w:t>9</w:t>
            </w:r>
            <w:r>
              <w:rPr>
                <w:b/>
                <w:color w:val="000000"/>
                <w:sz w:val="24"/>
                <w:szCs w:val="24"/>
              </w:rPr>
              <w:t>全户内布置220kV变电站高于变电站围墙0.5m处噪声影响分布图</w:t>
            </w:r>
          </w:p>
          <w:p>
            <w:pPr>
              <w:ind w:right="101" w:rightChars="48"/>
              <w:jc w:val="center"/>
              <w:rPr>
                <w:b/>
                <w:color w:val="000000"/>
                <w:sz w:val="24"/>
                <w:szCs w:val="24"/>
              </w:rPr>
            </w:pPr>
          </w:p>
          <w:p>
            <w:pPr>
              <w:ind w:right="101" w:rightChars="48"/>
              <w:rPr>
                <w:b/>
                <w:sz w:val="24"/>
              </w:rPr>
            </w:pPr>
          </w:p>
          <w:p>
            <w:pPr>
              <w:ind w:right="101" w:rightChars="48"/>
              <w:rPr>
                <w:b/>
                <w:sz w:val="24"/>
              </w:rPr>
            </w:pPr>
          </w:p>
          <w:p>
            <w:pPr>
              <w:ind w:right="101" w:rightChars="48"/>
              <w:jc w:val="center"/>
              <w:rPr>
                <w:b/>
                <w:sz w:val="24"/>
              </w:rPr>
            </w:pPr>
            <w:r>
              <w:rPr>
                <w:b/>
                <w:sz w:val="24"/>
              </w:rPr>
              <w:t>表3</w:t>
            </w:r>
            <w:r>
              <w:rPr>
                <w:rFonts w:hint="eastAsia"/>
                <w:b/>
                <w:sz w:val="24"/>
              </w:rPr>
              <w:t>3</w:t>
            </w:r>
            <w:r>
              <w:rPr>
                <w:b/>
                <w:sz w:val="24"/>
              </w:rPr>
              <w:t>户内式220kV变电站噪声影响计算结果</w:t>
            </w:r>
          </w:p>
          <w:tbl>
            <w:tblPr>
              <w:tblStyle w:val="36"/>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331"/>
              <w:gridCol w:w="687"/>
              <w:gridCol w:w="685"/>
              <w:gridCol w:w="687"/>
              <w:gridCol w:w="557"/>
              <w:gridCol w:w="824"/>
              <w:gridCol w:w="687"/>
              <w:gridCol w:w="685"/>
              <w:gridCol w:w="687"/>
              <w:gridCol w:w="557"/>
              <w:gridCol w:w="9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restart"/>
                  <w:vAlign w:val="center"/>
                </w:tcPr>
                <w:p>
                  <w:pPr>
                    <w:ind w:right="13" w:rightChars="6"/>
                    <w:jc w:val="center"/>
                    <w:rPr>
                      <w:color w:val="000000"/>
                      <w:sz w:val="24"/>
                      <w:szCs w:val="24"/>
                    </w:rPr>
                  </w:pPr>
                  <w:r>
                    <w:rPr>
                      <w:color w:val="000000"/>
                      <w:sz w:val="24"/>
                      <w:szCs w:val="24"/>
                    </w:rPr>
                    <w:t>计算模型</w:t>
                  </w:r>
                </w:p>
              </w:tc>
              <w:tc>
                <w:tcPr>
                  <w:tcW w:w="1331" w:type="dxa"/>
                  <w:vMerge w:val="restart"/>
                  <w:vAlign w:val="center"/>
                </w:tcPr>
                <w:p>
                  <w:pPr>
                    <w:ind w:right="13" w:rightChars="6"/>
                    <w:jc w:val="center"/>
                    <w:rPr>
                      <w:color w:val="000000"/>
                      <w:sz w:val="24"/>
                      <w:szCs w:val="24"/>
                    </w:rPr>
                  </w:pPr>
                  <w:r>
                    <w:rPr>
                      <w:color w:val="000000"/>
                      <w:sz w:val="24"/>
                      <w:szCs w:val="24"/>
                    </w:rPr>
                    <w:t>监测点位</w:t>
                  </w:r>
                </w:p>
              </w:tc>
              <w:tc>
                <w:tcPr>
                  <w:tcW w:w="3440" w:type="dxa"/>
                  <w:gridSpan w:val="5"/>
                  <w:vAlign w:val="center"/>
                </w:tcPr>
                <w:p>
                  <w:pPr>
                    <w:ind w:right="13" w:rightChars="6"/>
                    <w:jc w:val="center"/>
                    <w:rPr>
                      <w:color w:val="000000"/>
                      <w:sz w:val="24"/>
                      <w:szCs w:val="24"/>
                    </w:rPr>
                  </w:pPr>
                  <w:r>
                    <w:rPr>
                      <w:color w:val="000000"/>
                      <w:sz w:val="24"/>
                      <w:szCs w:val="24"/>
                    </w:rPr>
                    <w:t>昼间[dB（A）]</w:t>
                  </w:r>
                </w:p>
              </w:tc>
              <w:tc>
                <w:tcPr>
                  <w:tcW w:w="3560" w:type="dxa"/>
                  <w:gridSpan w:val="5"/>
                  <w:vAlign w:val="center"/>
                </w:tcPr>
                <w:p>
                  <w:pPr>
                    <w:ind w:right="13" w:rightChars="6"/>
                    <w:jc w:val="center"/>
                    <w:rPr>
                      <w:color w:val="000000"/>
                      <w:sz w:val="24"/>
                      <w:szCs w:val="24"/>
                    </w:rPr>
                  </w:pPr>
                  <w:r>
                    <w:rPr>
                      <w:color w:val="000000"/>
                      <w:sz w:val="24"/>
                      <w:szCs w:val="24"/>
                    </w:rPr>
                    <w:t>夜间[dB（A）]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2" w:hRule="atLeast"/>
                <w:jc w:val="center"/>
              </w:trPr>
              <w:tc>
                <w:tcPr>
                  <w:tcW w:w="709" w:type="dxa"/>
                  <w:vMerge w:val="continue"/>
                  <w:vAlign w:val="center"/>
                </w:tcPr>
                <w:p>
                  <w:pPr>
                    <w:ind w:right="13" w:rightChars="6"/>
                    <w:jc w:val="center"/>
                    <w:rPr>
                      <w:color w:val="000000"/>
                      <w:sz w:val="24"/>
                      <w:szCs w:val="24"/>
                    </w:rPr>
                  </w:pPr>
                </w:p>
              </w:tc>
              <w:tc>
                <w:tcPr>
                  <w:tcW w:w="1331" w:type="dxa"/>
                  <w:vMerge w:val="continue"/>
                  <w:vAlign w:val="center"/>
                </w:tcPr>
                <w:p>
                  <w:pPr>
                    <w:ind w:right="13" w:rightChars="6"/>
                    <w:jc w:val="center"/>
                    <w:rPr>
                      <w:color w:val="000000"/>
                      <w:sz w:val="24"/>
                      <w:szCs w:val="24"/>
                    </w:rPr>
                  </w:pPr>
                </w:p>
              </w:tc>
              <w:tc>
                <w:tcPr>
                  <w:tcW w:w="687" w:type="dxa"/>
                  <w:vAlign w:val="center"/>
                </w:tcPr>
                <w:p>
                  <w:pPr>
                    <w:ind w:right="13" w:rightChars="6"/>
                    <w:jc w:val="center"/>
                    <w:rPr>
                      <w:color w:val="000000"/>
                      <w:sz w:val="24"/>
                      <w:szCs w:val="24"/>
                    </w:rPr>
                  </w:pPr>
                  <w:r>
                    <w:rPr>
                      <w:color w:val="000000"/>
                      <w:sz w:val="24"/>
                      <w:szCs w:val="24"/>
                    </w:rPr>
                    <w:t>背</w:t>
                  </w:r>
                </w:p>
                <w:p>
                  <w:pPr>
                    <w:ind w:right="13" w:rightChars="6"/>
                    <w:jc w:val="center"/>
                    <w:rPr>
                      <w:color w:val="000000"/>
                      <w:sz w:val="24"/>
                      <w:szCs w:val="24"/>
                    </w:rPr>
                  </w:pPr>
                  <w:r>
                    <w:rPr>
                      <w:color w:val="000000"/>
                      <w:sz w:val="24"/>
                      <w:szCs w:val="24"/>
                    </w:rPr>
                    <w:t>景</w:t>
                  </w:r>
                </w:p>
                <w:p>
                  <w:pPr>
                    <w:ind w:right="13" w:rightChars="6"/>
                    <w:jc w:val="center"/>
                    <w:rPr>
                      <w:color w:val="000000"/>
                      <w:sz w:val="24"/>
                      <w:szCs w:val="24"/>
                    </w:rPr>
                  </w:pPr>
                  <w:r>
                    <w:rPr>
                      <w:color w:val="000000"/>
                      <w:sz w:val="24"/>
                      <w:szCs w:val="24"/>
                    </w:rPr>
                    <w:t>值</w:t>
                  </w:r>
                </w:p>
              </w:tc>
              <w:tc>
                <w:tcPr>
                  <w:tcW w:w="685" w:type="dxa"/>
                  <w:vAlign w:val="center"/>
                </w:tcPr>
                <w:p>
                  <w:pPr>
                    <w:ind w:right="13" w:rightChars="6"/>
                    <w:jc w:val="center"/>
                    <w:rPr>
                      <w:color w:val="000000"/>
                      <w:sz w:val="24"/>
                      <w:szCs w:val="24"/>
                    </w:rPr>
                  </w:pPr>
                  <w:r>
                    <w:rPr>
                      <w:color w:val="000000"/>
                      <w:sz w:val="24"/>
                      <w:szCs w:val="24"/>
                    </w:rPr>
                    <w:t>贡献值</w:t>
                  </w:r>
                </w:p>
              </w:tc>
              <w:tc>
                <w:tcPr>
                  <w:tcW w:w="687" w:type="dxa"/>
                  <w:vAlign w:val="center"/>
                </w:tcPr>
                <w:p>
                  <w:pPr>
                    <w:ind w:right="13" w:rightChars="6"/>
                    <w:jc w:val="center"/>
                    <w:rPr>
                      <w:color w:val="000000"/>
                      <w:sz w:val="24"/>
                      <w:szCs w:val="24"/>
                    </w:rPr>
                  </w:pPr>
                  <w:r>
                    <w:rPr>
                      <w:b/>
                      <w:bCs/>
                      <w:color w:val="000000"/>
                      <w:sz w:val="24"/>
                      <w:szCs w:val="24"/>
                    </w:rPr>
                    <w:t>预测值</w:t>
                  </w:r>
                </w:p>
              </w:tc>
              <w:tc>
                <w:tcPr>
                  <w:tcW w:w="557" w:type="dxa"/>
                  <w:vAlign w:val="center"/>
                </w:tcPr>
                <w:p>
                  <w:pPr>
                    <w:ind w:right="13" w:rightChars="6"/>
                    <w:jc w:val="center"/>
                    <w:rPr>
                      <w:color w:val="000000"/>
                      <w:sz w:val="24"/>
                      <w:szCs w:val="24"/>
                    </w:rPr>
                  </w:pPr>
                  <w:r>
                    <w:rPr>
                      <w:color w:val="000000"/>
                      <w:sz w:val="24"/>
                      <w:szCs w:val="24"/>
                    </w:rPr>
                    <w:t>标准限值</w:t>
                  </w:r>
                </w:p>
              </w:tc>
              <w:tc>
                <w:tcPr>
                  <w:tcW w:w="824" w:type="dxa"/>
                  <w:vAlign w:val="center"/>
                </w:tcPr>
                <w:p>
                  <w:pPr>
                    <w:ind w:right="13" w:rightChars="6"/>
                    <w:jc w:val="center"/>
                    <w:rPr>
                      <w:color w:val="000000"/>
                      <w:sz w:val="24"/>
                      <w:szCs w:val="24"/>
                    </w:rPr>
                  </w:pPr>
                  <w:r>
                    <w:rPr>
                      <w:color w:val="000000"/>
                      <w:sz w:val="24"/>
                      <w:szCs w:val="24"/>
                    </w:rPr>
                    <w:t>达标情况</w:t>
                  </w:r>
                </w:p>
              </w:tc>
              <w:tc>
                <w:tcPr>
                  <w:tcW w:w="687" w:type="dxa"/>
                  <w:vAlign w:val="center"/>
                </w:tcPr>
                <w:p>
                  <w:pPr>
                    <w:ind w:right="13" w:rightChars="6"/>
                    <w:jc w:val="center"/>
                    <w:rPr>
                      <w:color w:val="000000"/>
                      <w:sz w:val="24"/>
                      <w:szCs w:val="24"/>
                    </w:rPr>
                  </w:pPr>
                  <w:r>
                    <w:rPr>
                      <w:color w:val="000000"/>
                      <w:sz w:val="24"/>
                      <w:szCs w:val="24"/>
                    </w:rPr>
                    <w:t>背</w:t>
                  </w:r>
                </w:p>
                <w:p>
                  <w:pPr>
                    <w:ind w:right="13" w:rightChars="6"/>
                    <w:jc w:val="center"/>
                    <w:rPr>
                      <w:color w:val="000000"/>
                      <w:sz w:val="24"/>
                      <w:szCs w:val="24"/>
                    </w:rPr>
                  </w:pPr>
                  <w:r>
                    <w:rPr>
                      <w:color w:val="000000"/>
                      <w:sz w:val="24"/>
                      <w:szCs w:val="24"/>
                    </w:rPr>
                    <w:t>景</w:t>
                  </w:r>
                </w:p>
                <w:p>
                  <w:pPr>
                    <w:ind w:right="13" w:rightChars="6"/>
                    <w:jc w:val="center"/>
                    <w:rPr>
                      <w:color w:val="000000"/>
                      <w:sz w:val="24"/>
                      <w:szCs w:val="24"/>
                    </w:rPr>
                  </w:pPr>
                  <w:r>
                    <w:rPr>
                      <w:color w:val="000000"/>
                      <w:sz w:val="24"/>
                      <w:szCs w:val="24"/>
                    </w:rPr>
                    <w:t>值</w:t>
                  </w:r>
                </w:p>
              </w:tc>
              <w:tc>
                <w:tcPr>
                  <w:tcW w:w="685" w:type="dxa"/>
                  <w:vAlign w:val="center"/>
                </w:tcPr>
                <w:p>
                  <w:pPr>
                    <w:ind w:right="101" w:rightChars="48"/>
                    <w:jc w:val="center"/>
                    <w:rPr>
                      <w:color w:val="000000"/>
                      <w:sz w:val="24"/>
                      <w:szCs w:val="24"/>
                    </w:rPr>
                  </w:pPr>
                  <w:r>
                    <w:rPr>
                      <w:color w:val="000000"/>
                      <w:sz w:val="24"/>
                      <w:szCs w:val="24"/>
                    </w:rPr>
                    <w:t>贡献值</w:t>
                  </w:r>
                </w:p>
              </w:tc>
              <w:tc>
                <w:tcPr>
                  <w:tcW w:w="687" w:type="dxa"/>
                  <w:vAlign w:val="center"/>
                </w:tcPr>
                <w:p>
                  <w:pPr>
                    <w:ind w:right="13" w:rightChars="6"/>
                    <w:jc w:val="center"/>
                    <w:rPr>
                      <w:b/>
                      <w:bCs/>
                      <w:color w:val="000000"/>
                      <w:sz w:val="24"/>
                      <w:szCs w:val="24"/>
                    </w:rPr>
                  </w:pPr>
                  <w:r>
                    <w:rPr>
                      <w:b/>
                      <w:bCs/>
                      <w:color w:val="000000"/>
                      <w:sz w:val="24"/>
                      <w:szCs w:val="24"/>
                    </w:rPr>
                    <w:t>预测值</w:t>
                  </w:r>
                </w:p>
              </w:tc>
              <w:tc>
                <w:tcPr>
                  <w:tcW w:w="557" w:type="dxa"/>
                  <w:vAlign w:val="center"/>
                </w:tcPr>
                <w:p>
                  <w:pPr>
                    <w:ind w:right="101" w:rightChars="48"/>
                    <w:jc w:val="center"/>
                    <w:rPr>
                      <w:color w:val="000000"/>
                      <w:sz w:val="24"/>
                      <w:szCs w:val="24"/>
                    </w:rPr>
                  </w:pPr>
                  <w:r>
                    <w:rPr>
                      <w:color w:val="000000"/>
                      <w:sz w:val="24"/>
                      <w:szCs w:val="24"/>
                    </w:rPr>
                    <w:t>标准限值</w:t>
                  </w:r>
                </w:p>
              </w:tc>
              <w:tc>
                <w:tcPr>
                  <w:tcW w:w="944" w:type="dxa"/>
                  <w:vAlign w:val="center"/>
                </w:tcPr>
                <w:p>
                  <w:pPr>
                    <w:ind w:right="101" w:rightChars="48"/>
                    <w:jc w:val="center"/>
                    <w:rPr>
                      <w:color w:val="000000"/>
                      <w:sz w:val="24"/>
                      <w:szCs w:val="24"/>
                    </w:rPr>
                  </w:pPr>
                  <w:r>
                    <w:rPr>
                      <w:color w:val="000000"/>
                      <w:sz w:val="24"/>
                      <w:szCs w:val="24"/>
                    </w:rPr>
                    <w:t>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restart"/>
                  <w:vAlign w:val="center"/>
                </w:tcPr>
                <w:p>
                  <w:pPr>
                    <w:ind w:right="13" w:rightChars="6"/>
                    <w:jc w:val="center"/>
                    <w:rPr>
                      <w:color w:val="000000"/>
                      <w:sz w:val="24"/>
                      <w:szCs w:val="24"/>
                    </w:rPr>
                  </w:pPr>
                  <w:r>
                    <w:rPr>
                      <w:color w:val="000000"/>
                      <w:sz w:val="24"/>
                      <w:szCs w:val="24"/>
                    </w:rPr>
                    <w:t>谷山变</w:t>
                  </w:r>
                </w:p>
              </w:tc>
              <w:tc>
                <w:tcPr>
                  <w:tcW w:w="1331" w:type="dxa"/>
                  <w:vAlign w:val="center"/>
                </w:tcPr>
                <w:p>
                  <w:pPr>
                    <w:jc w:val="center"/>
                    <w:rPr>
                      <w:sz w:val="24"/>
                      <w:szCs w:val="24"/>
                    </w:rPr>
                  </w:pPr>
                  <w:r>
                    <w:rPr>
                      <w:sz w:val="24"/>
                      <w:szCs w:val="24"/>
                    </w:rPr>
                    <w:t>东侧厂界</w:t>
                  </w:r>
                </w:p>
              </w:tc>
              <w:tc>
                <w:tcPr>
                  <w:tcW w:w="687" w:type="dxa"/>
                  <w:vAlign w:val="center"/>
                </w:tcPr>
                <w:p>
                  <w:pPr>
                    <w:jc w:val="center"/>
                    <w:rPr>
                      <w:sz w:val="24"/>
                      <w:szCs w:val="24"/>
                    </w:rPr>
                  </w:pPr>
                  <w:r>
                    <w:rPr>
                      <w:sz w:val="24"/>
                      <w:szCs w:val="24"/>
                    </w:rPr>
                    <w:t>56.5</w:t>
                  </w:r>
                </w:p>
              </w:tc>
              <w:tc>
                <w:tcPr>
                  <w:tcW w:w="685" w:type="dxa"/>
                  <w:vAlign w:val="center"/>
                </w:tcPr>
                <w:p>
                  <w:pPr>
                    <w:jc w:val="center"/>
                    <w:rPr>
                      <w:sz w:val="24"/>
                      <w:szCs w:val="24"/>
                    </w:rPr>
                  </w:pPr>
                  <w:r>
                    <w:rPr>
                      <w:sz w:val="24"/>
                      <w:szCs w:val="24"/>
                    </w:rPr>
                    <w:t>16.1</w:t>
                  </w:r>
                </w:p>
              </w:tc>
              <w:tc>
                <w:tcPr>
                  <w:tcW w:w="687" w:type="dxa"/>
                </w:tcPr>
                <w:p>
                  <w:pPr>
                    <w:jc w:val="center"/>
                    <w:rPr>
                      <w:b/>
                      <w:sz w:val="24"/>
                      <w:szCs w:val="24"/>
                    </w:rPr>
                  </w:pPr>
                  <w:r>
                    <w:rPr>
                      <w:b/>
                      <w:sz w:val="24"/>
                      <w:szCs w:val="24"/>
                    </w:rPr>
                    <w:t>56.5</w:t>
                  </w:r>
                </w:p>
              </w:tc>
              <w:tc>
                <w:tcPr>
                  <w:tcW w:w="557" w:type="dxa"/>
                  <w:vAlign w:val="center"/>
                </w:tcPr>
                <w:p>
                  <w:pPr>
                    <w:rPr>
                      <w:sz w:val="24"/>
                      <w:szCs w:val="24"/>
                    </w:rPr>
                  </w:pPr>
                  <w:r>
                    <w:rPr>
                      <w:sz w:val="24"/>
                      <w:szCs w:val="24"/>
                    </w:rPr>
                    <w:t>70</w:t>
                  </w:r>
                </w:p>
              </w:tc>
              <w:tc>
                <w:tcPr>
                  <w:tcW w:w="824" w:type="dxa"/>
                  <w:vAlign w:val="center"/>
                </w:tcPr>
                <w:p>
                  <w:pPr>
                    <w:jc w:val="center"/>
                    <w:rPr>
                      <w:sz w:val="24"/>
                      <w:szCs w:val="24"/>
                    </w:rPr>
                  </w:pPr>
                  <w:r>
                    <w:rPr>
                      <w:sz w:val="24"/>
                      <w:szCs w:val="24"/>
                    </w:rPr>
                    <w:t>达标</w:t>
                  </w:r>
                </w:p>
              </w:tc>
              <w:tc>
                <w:tcPr>
                  <w:tcW w:w="687" w:type="dxa"/>
                  <w:vAlign w:val="center"/>
                </w:tcPr>
                <w:p>
                  <w:pPr>
                    <w:jc w:val="center"/>
                    <w:rPr>
                      <w:sz w:val="24"/>
                      <w:szCs w:val="24"/>
                    </w:rPr>
                  </w:pPr>
                  <w:r>
                    <w:rPr>
                      <w:sz w:val="24"/>
                      <w:szCs w:val="24"/>
                    </w:rPr>
                    <w:t>44.7</w:t>
                  </w:r>
                </w:p>
              </w:tc>
              <w:tc>
                <w:tcPr>
                  <w:tcW w:w="685" w:type="dxa"/>
                  <w:vAlign w:val="center"/>
                </w:tcPr>
                <w:p>
                  <w:pPr>
                    <w:jc w:val="center"/>
                    <w:rPr>
                      <w:sz w:val="24"/>
                      <w:szCs w:val="24"/>
                    </w:rPr>
                  </w:pPr>
                  <w:r>
                    <w:rPr>
                      <w:sz w:val="24"/>
                      <w:szCs w:val="24"/>
                    </w:rPr>
                    <w:t>16.1</w:t>
                  </w:r>
                </w:p>
              </w:tc>
              <w:tc>
                <w:tcPr>
                  <w:tcW w:w="687" w:type="dxa"/>
                </w:tcPr>
                <w:p>
                  <w:pPr>
                    <w:jc w:val="center"/>
                    <w:rPr>
                      <w:b/>
                      <w:sz w:val="24"/>
                      <w:szCs w:val="24"/>
                    </w:rPr>
                  </w:pPr>
                  <w:r>
                    <w:rPr>
                      <w:b/>
                      <w:sz w:val="24"/>
                      <w:szCs w:val="24"/>
                    </w:rPr>
                    <w:t>44.7</w:t>
                  </w:r>
                </w:p>
              </w:tc>
              <w:tc>
                <w:tcPr>
                  <w:tcW w:w="557" w:type="dxa"/>
                  <w:vAlign w:val="center"/>
                </w:tcPr>
                <w:p>
                  <w:pPr>
                    <w:jc w:val="center"/>
                    <w:rPr>
                      <w:sz w:val="24"/>
                      <w:szCs w:val="24"/>
                    </w:rPr>
                  </w:pPr>
                  <w:r>
                    <w:rPr>
                      <w:sz w:val="24"/>
                      <w:szCs w:val="24"/>
                    </w:rPr>
                    <w:t>55</w:t>
                  </w:r>
                </w:p>
              </w:tc>
              <w:tc>
                <w:tcPr>
                  <w:tcW w:w="944" w:type="dxa"/>
                  <w:vAlign w:val="center"/>
                </w:tcPr>
                <w:p>
                  <w:pPr>
                    <w:ind w:right="101" w:rightChars="48"/>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continue"/>
                  <w:vAlign w:val="center"/>
                </w:tcPr>
                <w:p>
                  <w:pPr>
                    <w:ind w:right="13" w:rightChars="6"/>
                    <w:jc w:val="center"/>
                    <w:rPr>
                      <w:color w:val="000000"/>
                      <w:sz w:val="24"/>
                      <w:szCs w:val="24"/>
                    </w:rPr>
                  </w:pPr>
                </w:p>
              </w:tc>
              <w:tc>
                <w:tcPr>
                  <w:tcW w:w="1331" w:type="dxa"/>
                  <w:vAlign w:val="center"/>
                </w:tcPr>
                <w:p>
                  <w:pPr>
                    <w:jc w:val="center"/>
                    <w:rPr>
                      <w:sz w:val="24"/>
                      <w:szCs w:val="24"/>
                    </w:rPr>
                  </w:pPr>
                  <w:r>
                    <w:rPr>
                      <w:sz w:val="24"/>
                      <w:szCs w:val="24"/>
                    </w:rPr>
                    <w:t>南侧厂界</w:t>
                  </w:r>
                </w:p>
              </w:tc>
              <w:tc>
                <w:tcPr>
                  <w:tcW w:w="687" w:type="dxa"/>
                  <w:vAlign w:val="center"/>
                </w:tcPr>
                <w:p>
                  <w:pPr>
                    <w:jc w:val="center"/>
                    <w:rPr>
                      <w:sz w:val="24"/>
                      <w:szCs w:val="24"/>
                    </w:rPr>
                  </w:pPr>
                  <w:r>
                    <w:rPr>
                      <w:sz w:val="24"/>
                      <w:szCs w:val="24"/>
                    </w:rPr>
                    <w:t>53.2</w:t>
                  </w:r>
                </w:p>
              </w:tc>
              <w:tc>
                <w:tcPr>
                  <w:tcW w:w="685" w:type="dxa"/>
                  <w:vAlign w:val="center"/>
                </w:tcPr>
                <w:p>
                  <w:pPr>
                    <w:jc w:val="center"/>
                    <w:rPr>
                      <w:sz w:val="24"/>
                      <w:szCs w:val="24"/>
                    </w:rPr>
                  </w:pPr>
                  <w:r>
                    <w:rPr>
                      <w:sz w:val="24"/>
                      <w:szCs w:val="24"/>
                    </w:rPr>
                    <w:t>29.0</w:t>
                  </w:r>
                </w:p>
              </w:tc>
              <w:tc>
                <w:tcPr>
                  <w:tcW w:w="687" w:type="dxa"/>
                </w:tcPr>
                <w:p>
                  <w:pPr>
                    <w:jc w:val="center"/>
                    <w:rPr>
                      <w:b/>
                      <w:sz w:val="24"/>
                      <w:szCs w:val="24"/>
                    </w:rPr>
                  </w:pPr>
                  <w:r>
                    <w:rPr>
                      <w:b/>
                      <w:sz w:val="24"/>
                      <w:szCs w:val="24"/>
                    </w:rPr>
                    <w:t>53.2</w:t>
                  </w:r>
                </w:p>
              </w:tc>
              <w:tc>
                <w:tcPr>
                  <w:tcW w:w="557" w:type="dxa"/>
                  <w:vAlign w:val="center"/>
                </w:tcPr>
                <w:p>
                  <w:pPr>
                    <w:rPr>
                      <w:sz w:val="24"/>
                      <w:szCs w:val="24"/>
                    </w:rPr>
                  </w:pPr>
                  <w:r>
                    <w:rPr>
                      <w:sz w:val="24"/>
                      <w:szCs w:val="24"/>
                    </w:rPr>
                    <w:t>70</w:t>
                  </w:r>
                </w:p>
              </w:tc>
              <w:tc>
                <w:tcPr>
                  <w:tcW w:w="824" w:type="dxa"/>
                  <w:vAlign w:val="center"/>
                </w:tcPr>
                <w:p>
                  <w:pPr>
                    <w:jc w:val="center"/>
                    <w:rPr>
                      <w:sz w:val="24"/>
                      <w:szCs w:val="24"/>
                    </w:rPr>
                  </w:pPr>
                  <w:r>
                    <w:rPr>
                      <w:sz w:val="24"/>
                      <w:szCs w:val="24"/>
                    </w:rPr>
                    <w:t>达标</w:t>
                  </w:r>
                </w:p>
              </w:tc>
              <w:tc>
                <w:tcPr>
                  <w:tcW w:w="687" w:type="dxa"/>
                  <w:vAlign w:val="center"/>
                </w:tcPr>
                <w:p>
                  <w:pPr>
                    <w:jc w:val="center"/>
                    <w:rPr>
                      <w:sz w:val="24"/>
                      <w:szCs w:val="24"/>
                    </w:rPr>
                  </w:pPr>
                  <w:r>
                    <w:rPr>
                      <w:sz w:val="24"/>
                      <w:szCs w:val="24"/>
                    </w:rPr>
                    <w:t>43.1</w:t>
                  </w:r>
                </w:p>
              </w:tc>
              <w:tc>
                <w:tcPr>
                  <w:tcW w:w="685" w:type="dxa"/>
                  <w:vAlign w:val="center"/>
                </w:tcPr>
                <w:p>
                  <w:pPr>
                    <w:jc w:val="center"/>
                    <w:rPr>
                      <w:sz w:val="24"/>
                      <w:szCs w:val="24"/>
                    </w:rPr>
                  </w:pPr>
                  <w:r>
                    <w:rPr>
                      <w:sz w:val="24"/>
                      <w:szCs w:val="24"/>
                    </w:rPr>
                    <w:t>29.0</w:t>
                  </w:r>
                </w:p>
              </w:tc>
              <w:tc>
                <w:tcPr>
                  <w:tcW w:w="687" w:type="dxa"/>
                </w:tcPr>
                <w:p>
                  <w:pPr>
                    <w:jc w:val="center"/>
                    <w:rPr>
                      <w:b/>
                      <w:sz w:val="24"/>
                      <w:szCs w:val="24"/>
                    </w:rPr>
                  </w:pPr>
                  <w:r>
                    <w:rPr>
                      <w:b/>
                      <w:sz w:val="24"/>
                      <w:szCs w:val="24"/>
                    </w:rPr>
                    <w:t>43.3</w:t>
                  </w:r>
                </w:p>
              </w:tc>
              <w:tc>
                <w:tcPr>
                  <w:tcW w:w="557" w:type="dxa"/>
                  <w:vAlign w:val="center"/>
                </w:tcPr>
                <w:p>
                  <w:pPr>
                    <w:jc w:val="center"/>
                    <w:rPr>
                      <w:sz w:val="24"/>
                      <w:szCs w:val="24"/>
                    </w:rPr>
                  </w:pPr>
                  <w:r>
                    <w:rPr>
                      <w:sz w:val="24"/>
                      <w:szCs w:val="24"/>
                    </w:rPr>
                    <w:t>55</w:t>
                  </w:r>
                </w:p>
              </w:tc>
              <w:tc>
                <w:tcPr>
                  <w:tcW w:w="944" w:type="dxa"/>
                  <w:vAlign w:val="center"/>
                </w:tcPr>
                <w:p>
                  <w:pPr>
                    <w:ind w:right="101" w:rightChars="48"/>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continue"/>
                  <w:vAlign w:val="center"/>
                </w:tcPr>
                <w:p>
                  <w:pPr>
                    <w:ind w:right="13" w:rightChars="6"/>
                    <w:jc w:val="center"/>
                    <w:rPr>
                      <w:color w:val="000000"/>
                      <w:sz w:val="24"/>
                      <w:szCs w:val="24"/>
                    </w:rPr>
                  </w:pPr>
                </w:p>
              </w:tc>
              <w:tc>
                <w:tcPr>
                  <w:tcW w:w="1331" w:type="dxa"/>
                  <w:vAlign w:val="center"/>
                </w:tcPr>
                <w:p>
                  <w:pPr>
                    <w:jc w:val="center"/>
                    <w:rPr>
                      <w:sz w:val="24"/>
                      <w:szCs w:val="24"/>
                    </w:rPr>
                  </w:pPr>
                  <w:r>
                    <w:rPr>
                      <w:sz w:val="24"/>
                      <w:szCs w:val="24"/>
                    </w:rPr>
                    <w:t>西侧厂界</w:t>
                  </w:r>
                </w:p>
              </w:tc>
              <w:tc>
                <w:tcPr>
                  <w:tcW w:w="687" w:type="dxa"/>
                  <w:vAlign w:val="center"/>
                </w:tcPr>
                <w:p>
                  <w:pPr>
                    <w:jc w:val="center"/>
                    <w:rPr>
                      <w:sz w:val="24"/>
                      <w:szCs w:val="24"/>
                    </w:rPr>
                  </w:pPr>
                  <w:r>
                    <w:rPr>
                      <w:sz w:val="24"/>
                      <w:szCs w:val="24"/>
                    </w:rPr>
                    <w:t>57.1</w:t>
                  </w:r>
                </w:p>
              </w:tc>
              <w:tc>
                <w:tcPr>
                  <w:tcW w:w="685" w:type="dxa"/>
                  <w:vAlign w:val="center"/>
                </w:tcPr>
                <w:p>
                  <w:pPr>
                    <w:jc w:val="center"/>
                    <w:rPr>
                      <w:sz w:val="24"/>
                      <w:szCs w:val="24"/>
                    </w:rPr>
                  </w:pPr>
                  <w:r>
                    <w:rPr>
                      <w:sz w:val="24"/>
                      <w:szCs w:val="24"/>
                    </w:rPr>
                    <w:t>27.6</w:t>
                  </w:r>
                </w:p>
              </w:tc>
              <w:tc>
                <w:tcPr>
                  <w:tcW w:w="687" w:type="dxa"/>
                </w:tcPr>
                <w:p>
                  <w:pPr>
                    <w:jc w:val="center"/>
                    <w:rPr>
                      <w:b/>
                      <w:sz w:val="24"/>
                      <w:szCs w:val="24"/>
                    </w:rPr>
                  </w:pPr>
                  <w:r>
                    <w:rPr>
                      <w:b/>
                      <w:sz w:val="24"/>
                      <w:szCs w:val="24"/>
                    </w:rPr>
                    <w:t>57.1</w:t>
                  </w:r>
                </w:p>
              </w:tc>
              <w:tc>
                <w:tcPr>
                  <w:tcW w:w="557" w:type="dxa"/>
                  <w:vAlign w:val="center"/>
                </w:tcPr>
                <w:p>
                  <w:pPr>
                    <w:rPr>
                      <w:sz w:val="24"/>
                      <w:szCs w:val="24"/>
                    </w:rPr>
                  </w:pPr>
                  <w:r>
                    <w:rPr>
                      <w:sz w:val="24"/>
                      <w:szCs w:val="24"/>
                    </w:rPr>
                    <w:t>70</w:t>
                  </w:r>
                </w:p>
              </w:tc>
              <w:tc>
                <w:tcPr>
                  <w:tcW w:w="824" w:type="dxa"/>
                  <w:vAlign w:val="center"/>
                </w:tcPr>
                <w:p>
                  <w:pPr>
                    <w:jc w:val="center"/>
                    <w:rPr>
                      <w:sz w:val="24"/>
                      <w:szCs w:val="24"/>
                    </w:rPr>
                  </w:pPr>
                  <w:r>
                    <w:rPr>
                      <w:sz w:val="24"/>
                      <w:szCs w:val="24"/>
                    </w:rPr>
                    <w:t>达标</w:t>
                  </w:r>
                </w:p>
              </w:tc>
              <w:tc>
                <w:tcPr>
                  <w:tcW w:w="687" w:type="dxa"/>
                  <w:vAlign w:val="center"/>
                </w:tcPr>
                <w:p>
                  <w:pPr>
                    <w:jc w:val="center"/>
                    <w:rPr>
                      <w:sz w:val="24"/>
                      <w:szCs w:val="24"/>
                    </w:rPr>
                  </w:pPr>
                  <w:r>
                    <w:rPr>
                      <w:sz w:val="24"/>
                      <w:szCs w:val="24"/>
                    </w:rPr>
                    <w:t>44.5</w:t>
                  </w:r>
                </w:p>
              </w:tc>
              <w:tc>
                <w:tcPr>
                  <w:tcW w:w="685" w:type="dxa"/>
                  <w:vAlign w:val="center"/>
                </w:tcPr>
                <w:p>
                  <w:pPr>
                    <w:jc w:val="center"/>
                    <w:rPr>
                      <w:sz w:val="24"/>
                      <w:szCs w:val="24"/>
                    </w:rPr>
                  </w:pPr>
                  <w:r>
                    <w:rPr>
                      <w:sz w:val="24"/>
                      <w:szCs w:val="24"/>
                    </w:rPr>
                    <w:t>27.6</w:t>
                  </w:r>
                </w:p>
              </w:tc>
              <w:tc>
                <w:tcPr>
                  <w:tcW w:w="687" w:type="dxa"/>
                </w:tcPr>
                <w:p>
                  <w:pPr>
                    <w:jc w:val="center"/>
                    <w:rPr>
                      <w:b/>
                      <w:sz w:val="24"/>
                      <w:szCs w:val="24"/>
                    </w:rPr>
                  </w:pPr>
                  <w:r>
                    <w:rPr>
                      <w:b/>
                      <w:sz w:val="24"/>
                      <w:szCs w:val="24"/>
                    </w:rPr>
                    <w:t>44.6</w:t>
                  </w:r>
                </w:p>
              </w:tc>
              <w:tc>
                <w:tcPr>
                  <w:tcW w:w="557" w:type="dxa"/>
                  <w:vAlign w:val="center"/>
                </w:tcPr>
                <w:p>
                  <w:pPr>
                    <w:jc w:val="center"/>
                    <w:rPr>
                      <w:sz w:val="24"/>
                      <w:szCs w:val="24"/>
                    </w:rPr>
                  </w:pPr>
                  <w:r>
                    <w:rPr>
                      <w:sz w:val="24"/>
                      <w:szCs w:val="24"/>
                    </w:rPr>
                    <w:t>55</w:t>
                  </w:r>
                </w:p>
              </w:tc>
              <w:tc>
                <w:tcPr>
                  <w:tcW w:w="944" w:type="dxa"/>
                  <w:vAlign w:val="center"/>
                </w:tcPr>
                <w:p>
                  <w:pPr>
                    <w:ind w:right="101" w:rightChars="48"/>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continue"/>
                  <w:vAlign w:val="center"/>
                </w:tcPr>
                <w:p>
                  <w:pPr>
                    <w:ind w:right="13" w:rightChars="6"/>
                    <w:jc w:val="center"/>
                    <w:rPr>
                      <w:color w:val="000000"/>
                      <w:sz w:val="24"/>
                      <w:szCs w:val="24"/>
                    </w:rPr>
                  </w:pPr>
                </w:p>
              </w:tc>
              <w:tc>
                <w:tcPr>
                  <w:tcW w:w="1331" w:type="dxa"/>
                  <w:vAlign w:val="center"/>
                </w:tcPr>
                <w:p>
                  <w:pPr>
                    <w:jc w:val="center"/>
                    <w:rPr>
                      <w:sz w:val="24"/>
                      <w:szCs w:val="24"/>
                    </w:rPr>
                  </w:pPr>
                  <w:r>
                    <w:rPr>
                      <w:sz w:val="24"/>
                      <w:szCs w:val="24"/>
                    </w:rPr>
                    <w:t>北侧厂界</w:t>
                  </w:r>
                </w:p>
              </w:tc>
              <w:tc>
                <w:tcPr>
                  <w:tcW w:w="687" w:type="dxa"/>
                  <w:vAlign w:val="center"/>
                </w:tcPr>
                <w:p>
                  <w:pPr>
                    <w:jc w:val="center"/>
                    <w:rPr>
                      <w:sz w:val="24"/>
                      <w:szCs w:val="24"/>
                    </w:rPr>
                  </w:pPr>
                  <w:r>
                    <w:rPr>
                      <w:sz w:val="24"/>
                      <w:szCs w:val="24"/>
                    </w:rPr>
                    <w:t>58.6</w:t>
                  </w:r>
                </w:p>
              </w:tc>
              <w:tc>
                <w:tcPr>
                  <w:tcW w:w="685" w:type="dxa"/>
                  <w:vAlign w:val="center"/>
                </w:tcPr>
                <w:p>
                  <w:pPr>
                    <w:jc w:val="center"/>
                    <w:rPr>
                      <w:sz w:val="24"/>
                      <w:szCs w:val="24"/>
                    </w:rPr>
                  </w:pPr>
                  <w:r>
                    <w:rPr>
                      <w:sz w:val="24"/>
                      <w:szCs w:val="24"/>
                    </w:rPr>
                    <w:t>26.0</w:t>
                  </w:r>
                </w:p>
              </w:tc>
              <w:tc>
                <w:tcPr>
                  <w:tcW w:w="687" w:type="dxa"/>
                </w:tcPr>
                <w:p>
                  <w:pPr>
                    <w:jc w:val="center"/>
                    <w:rPr>
                      <w:b/>
                      <w:sz w:val="24"/>
                      <w:szCs w:val="24"/>
                    </w:rPr>
                  </w:pPr>
                  <w:r>
                    <w:rPr>
                      <w:b/>
                      <w:sz w:val="24"/>
                      <w:szCs w:val="24"/>
                    </w:rPr>
                    <w:t>58.6</w:t>
                  </w:r>
                </w:p>
              </w:tc>
              <w:tc>
                <w:tcPr>
                  <w:tcW w:w="557" w:type="dxa"/>
                  <w:vAlign w:val="center"/>
                </w:tcPr>
                <w:p>
                  <w:pPr>
                    <w:rPr>
                      <w:sz w:val="24"/>
                      <w:szCs w:val="24"/>
                    </w:rPr>
                  </w:pPr>
                  <w:r>
                    <w:rPr>
                      <w:sz w:val="24"/>
                      <w:szCs w:val="24"/>
                    </w:rPr>
                    <w:t>70</w:t>
                  </w:r>
                </w:p>
              </w:tc>
              <w:tc>
                <w:tcPr>
                  <w:tcW w:w="824" w:type="dxa"/>
                  <w:vAlign w:val="center"/>
                </w:tcPr>
                <w:p>
                  <w:pPr>
                    <w:jc w:val="center"/>
                    <w:rPr>
                      <w:sz w:val="24"/>
                      <w:szCs w:val="24"/>
                    </w:rPr>
                  </w:pPr>
                  <w:r>
                    <w:rPr>
                      <w:sz w:val="24"/>
                      <w:szCs w:val="24"/>
                    </w:rPr>
                    <w:t>达标</w:t>
                  </w:r>
                </w:p>
              </w:tc>
              <w:tc>
                <w:tcPr>
                  <w:tcW w:w="687" w:type="dxa"/>
                  <w:vAlign w:val="center"/>
                </w:tcPr>
                <w:p>
                  <w:pPr>
                    <w:jc w:val="center"/>
                    <w:rPr>
                      <w:sz w:val="24"/>
                      <w:szCs w:val="24"/>
                    </w:rPr>
                  </w:pPr>
                  <w:r>
                    <w:rPr>
                      <w:sz w:val="24"/>
                      <w:szCs w:val="24"/>
                    </w:rPr>
                    <w:t>46.2</w:t>
                  </w:r>
                </w:p>
              </w:tc>
              <w:tc>
                <w:tcPr>
                  <w:tcW w:w="685" w:type="dxa"/>
                  <w:vAlign w:val="center"/>
                </w:tcPr>
                <w:p>
                  <w:pPr>
                    <w:jc w:val="center"/>
                    <w:rPr>
                      <w:sz w:val="24"/>
                      <w:szCs w:val="24"/>
                    </w:rPr>
                  </w:pPr>
                  <w:r>
                    <w:rPr>
                      <w:sz w:val="24"/>
                      <w:szCs w:val="24"/>
                    </w:rPr>
                    <w:t>26.0</w:t>
                  </w:r>
                </w:p>
              </w:tc>
              <w:tc>
                <w:tcPr>
                  <w:tcW w:w="687" w:type="dxa"/>
                </w:tcPr>
                <w:p>
                  <w:pPr>
                    <w:jc w:val="center"/>
                    <w:rPr>
                      <w:b/>
                      <w:sz w:val="24"/>
                      <w:szCs w:val="24"/>
                    </w:rPr>
                  </w:pPr>
                  <w:r>
                    <w:rPr>
                      <w:b/>
                      <w:sz w:val="24"/>
                      <w:szCs w:val="24"/>
                    </w:rPr>
                    <w:t>46.2</w:t>
                  </w:r>
                </w:p>
              </w:tc>
              <w:tc>
                <w:tcPr>
                  <w:tcW w:w="557" w:type="dxa"/>
                  <w:vAlign w:val="center"/>
                </w:tcPr>
                <w:p>
                  <w:pPr>
                    <w:jc w:val="center"/>
                    <w:rPr>
                      <w:sz w:val="24"/>
                      <w:szCs w:val="24"/>
                    </w:rPr>
                  </w:pPr>
                  <w:r>
                    <w:rPr>
                      <w:sz w:val="24"/>
                      <w:szCs w:val="24"/>
                    </w:rPr>
                    <w:t>55</w:t>
                  </w:r>
                </w:p>
              </w:tc>
              <w:tc>
                <w:tcPr>
                  <w:tcW w:w="944" w:type="dxa"/>
                  <w:vAlign w:val="center"/>
                </w:tcPr>
                <w:p>
                  <w:pPr>
                    <w:ind w:right="101" w:rightChars="48"/>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continue"/>
                  <w:vAlign w:val="center"/>
                </w:tcPr>
                <w:p>
                  <w:pPr>
                    <w:ind w:right="13" w:rightChars="6"/>
                    <w:jc w:val="center"/>
                    <w:rPr>
                      <w:color w:val="000000"/>
                      <w:sz w:val="24"/>
                      <w:szCs w:val="24"/>
                    </w:rPr>
                  </w:pPr>
                </w:p>
              </w:tc>
              <w:tc>
                <w:tcPr>
                  <w:tcW w:w="1331" w:type="dxa"/>
                  <w:vAlign w:val="center"/>
                </w:tcPr>
                <w:p>
                  <w:pPr>
                    <w:jc w:val="center"/>
                    <w:rPr>
                      <w:sz w:val="24"/>
                      <w:szCs w:val="24"/>
                    </w:rPr>
                  </w:pPr>
                  <w:r>
                    <w:rPr>
                      <w:sz w:val="24"/>
                      <w:szCs w:val="24"/>
                    </w:rPr>
                    <w:t>南侧民房</w:t>
                  </w:r>
                </w:p>
              </w:tc>
              <w:tc>
                <w:tcPr>
                  <w:tcW w:w="687" w:type="dxa"/>
                  <w:vAlign w:val="center"/>
                </w:tcPr>
                <w:p>
                  <w:pPr>
                    <w:jc w:val="center"/>
                    <w:rPr>
                      <w:sz w:val="24"/>
                      <w:szCs w:val="24"/>
                    </w:rPr>
                  </w:pPr>
                  <w:r>
                    <w:rPr>
                      <w:sz w:val="24"/>
                      <w:szCs w:val="24"/>
                    </w:rPr>
                    <w:t>52.4</w:t>
                  </w:r>
                </w:p>
              </w:tc>
              <w:tc>
                <w:tcPr>
                  <w:tcW w:w="685" w:type="dxa"/>
                  <w:vAlign w:val="center"/>
                </w:tcPr>
                <w:p>
                  <w:pPr>
                    <w:jc w:val="center"/>
                    <w:rPr>
                      <w:sz w:val="24"/>
                      <w:szCs w:val="24"/>
                    </w:rPr>
                  </w:pPr>
                  <w:r>
                    <w:rPr>
                      <w:sz w:val="24"/>
                      <w:szCs w:val="24"/>
                    </w:rPr>
                    <w:t>30.7</w:t>
                  </w:r>
                </w:p>
              </w:tc>
              <w:tc>
                <w:tcPr>
                  <w:tcW w:w="687" w:type="dxa"/>
                </w:tcPr>
                <w:p>
                  <w:pPr>
                    <w:jc w:val="center"/>
                    <w:rPr>
                      <w:b/>
                      <w:sz w:val="24"/>
                      <w:szCs w:val="24"/>
                    </w:rPr>
                  </w:pPr>
                  <w:r>
                    <w:rPr>
                      <w:b/>
                      <w:sz w:val="24"/>
                      <w:szCs w:val="24"/>
                    </w:rPr>
                    <w:t>52.4</w:t>
                  </w:r>
                </w:p>
              </w:tc>
              <w:tc>
                <w:tcPr>
                  <w:tcW w:w="557" w:type="dxa"/>
                  <w:vAlign w:val="center"/>
                </w:tcPr>
                <w:p>
                  <w:pPr>
                    <w:rPr>
                      <w:sz w:val="24"/>
                      <w:szCs w:val="24"/>
                    </w:rPr>
                  </w:pPr>
                  <w:r>
                    <w:rPr>
                      <w:sz w:val="24"/>
                      <w:szCs w:val="24"/>
                    </w:rPr>
                    <w:t>60</w:t>
                  </w:r>
                </w:p>
              </w:tc>
              <w:tc>
                <w:tcPr>
                  <w:tcW w:w="824" w:type="dxa"/>
                  <w:vAlign w:val="center"/>
                </w:tcPr>
                <w:p>
                  <w:pPr>
                    <w:jc w:val="center"/>
                    <w:rPr>
                      <w:sz w:val="24"/>
                      <w:szCs w:val="24"/>
                    </w:rPr>
                  </w:pPr>
                  <w:r>
                    <w:rPr>
                      <w:sz w:val="24"/>
                      <w:szCs w:val="24"/>
                    </w:rPr>
                    <w:t>达标</w:t>
                  </w:r>
                </w:p>
              </w:tc>
              <w:tc>
                <w:tcPr>
                  <w:tcW w:w="687" w:type="dxa"/>
                  <w:vAlign w:val="center"/>
                </w:tcPr>
                <w:p>
                  <w:pPr>
                    <w:jc w:val="center"/>
                    <w:rPr>
                      <w:sz w:val="24"/>
                      <w:szCs w:val="24"/>
                    </w:rPr>
                  </w:pPr>
                  <w:r>
                    <w:rPr>
                      <w:sz w:val="24"/>
                      <w:szCs w:val="24"/>
                    </w:rPr>
                    <w:t>42.8</w:t>
                  </w:r>
                </w:p>
              </w:tc>
              <w:tc>
                <w:tcPr>
                  <w:tcW w:w="685" w:type="dxa"/>
                  <w:vAlign w:val="center"/>
                </w:tcPr>
                <w:p>
                  <w:pPr>
                    <w:jc w:val="center"/>
                    <w:rPr>
                      <w:sz w:val="24"/>
                      <w:szCs w:val="24"/>
                    </w:rPr>
                  </w:pPr>
                  <w:r>
                    <w:rPr>
                      <w:sz w:val="24"/>
                      <w:szCs w:val="24"/>
                    </w:rPr>
                    <w:t>30.7</w:t>
                  </w:r>
                </w:p>
              </w:tc>
              <w:tc>
                <w:tcPr>
                  <w:tcW w:w="687" w:type="dxa"/>
                </w:tcPr>
                <w:p>
                  <w:pPr>
                    <w:jc w:val="center"/>
                    <w:rPr>
                      <w:b/>
                      <w:sz w:val="24"/>
                      <w:szCs w:val="24"/>
                    </w:rPr>
                  </w:pPr>
                  <w:r>
                    <w:rPr>
                      <w:b/>
                      <w:sz w:val="24"/>
                      <w:szCs w:val="24"/>
                    </w:rPr>
                    <w:t>43.1</w:t>
                  </w:r>
                </w:p>
              </w:tc>
              <w:tc>
                <w:tcPr>
                  <w:tcW w:w="557" w:type="dxa"/>
                  <w:vAlign w:val="center"/>
                </w:tcPr>
                <w:p>
                  <w:pPr>
                    <w:jc w:val="center"/>
                    <w:rPr>
                      <w:sz w:val="24"/>
                      <w:szCs w:val="24"/>
                    </w:rPr>
                  </w:pPr>
                  <w:r>
                    <w:rPr>
                      <w:sz w:val="24"/>
                      <w:szCs w:val="24"/>
                    </w:rPr>
                    <w:t>50</w:t>
                  </w:r>
                </w:p>
              </w:tc>
              <w:tc>
                <w:tcPr>
                  <w:tcW w:w="944" w:type="dxa"/>
                  <w:vAlign w:val="center"/>
                </w:tcPr>
                <w:p>
                  <w:pPr>
                    <w:ind w:right="101" w:rightChars="48"/>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restart"/>
                  <w:vAlign w:val="center"/>
                </w:tcPr>
                <w:p>
                  <w:pPr>
                    <w:ind w:right="13" w:rightChars="6"/>
                    <w:jc w:val="center"/>
                    <w:rPr>
                      <w:color w:val="000000"/>
                      <w:sz w:val="24"/>
                      <w:szCs w:val="24"/>
                    </w:rPr>
                  </w:pPr>
                  <w:r>
                    <w:rPr>
                      <w:color w:val="000000"/>
                      <w:sz w:val="24"/>
                      <w:szCs w:val="24"/>
                    </w:rPr>
                    <w:t>白田变</w:t>
                  </w:r>
                </w:p>
              </w:tc>
              <w:tc>
                <w:tcPr>
                  <w:tcW w:w="1331" w:type="dxa"/>
                  <w:vAlign w:val="center"/>
                </w:tcPr>
                <w:p>
                  <w:pPr>
                    <w:jc w:val="center"/>
                    <w:rPr>
                      <w:sz w:val="24"/>
                      <w:szCs w:val="24"/>
                    </w:rPr>
                  </w:pPr>
                  <w:r>
                    <w:rPr>
                      <w:sz w:val="24"/>
                      <w:szCs w:val="24"/>
                    </w:rPr>
                    <w:t>东侧厂界</w:t>
                  </w:r>
                </w:p>
              </w:tc>
              <w:tc>
                <w:tcPr>
                  <w:tcW w:w="687" w:type="dxa"/>
                  <w:vAlign w:val="center"/>
                </w:tcPr>
                <w:p>
                  <w:pPr>
                    <w:jc w:val="center"/>
                    <w:rPr>
                      <w:sz w:val="24"/>
                      <w:szCs w:val="24"/>
                    </w:rPr>
                  </w:pPr>
                  <w:r>
                    <w:rPr>
                      <w:sz w:val="24"/>
                      <w:szCs w:val="24"/>
                    </w:rPr>
                    <w:t>41.8</w:t>
                  </w:r>
                </w:p>
              </w:tc>
              <w:tc>
                <w:tcPr>
                  <w:tcW w:w="685" w:type="dxa"/>
                  <w:vAlign w:val="center"/>
                </w:tcPr>
                <w:p>
                  <w:pPr>
                    <w:jc w:val="center"/>
                    <w:rPr>
                      <w:sz w:val="24"/>
                      <w:szCs w:val="24"/>
                    </w:rPr>
                  </w:pPr>
                  <w:r>
                    <w:rPr>
                      <w:sz w:val="24"/>
                      <w:szCs w:val="24"/>
                    </w:rPr>
                    <w:t>25.2</w:t>
                  </w:r>
                </w:p>
              </w:tc>
              <w:tc>
                <w:tcPr>
                  <w:tcW w:w="687" w:type="dxa"/>
                </w:tcPr>
                <w:p>
                  <w:pPr>
                    <w:jc w:val="center"/>
                    <w:rPr>
                      <w:b/>
                      <w:sz w:val="24"/>
                      <w:szCs w:val="24"/>
                    </w:rPr>
                  </w:pPr>
                  <w:r>
                    <w:rPr>
                      <w:b/>
                      <w:sz w:val="24"/>
                      <w:szCs w:val="24"/>
                    </w:rPr>
                    <w:t>41.9</w:t>
                  </w:r>
                </w:p>
              </w:tc>
              <w:tc>
                <w:tcPr>
                  <w:tcW w:w="557" w:type="dxa"/>
                  <w:vAlign w:val="center"/>
                </w:tcPr>
                <w:p>
                  <w:pPr>
                    <w:ind w:right="101" w:rightChars="48"/>
                    <w:jc w:val="center"/>
                    <w:rPr>
                      <w:sz w:val="24"/>
                      <w:szCs w:val="24"/>
                    </w:rPr>
                  </w:pPr>
                  <w:r>
                    <w:rPr>
                      <w:sz w:val="24"/>
                      <w:szCs w:val="24"/>
                    </w:rPr>
                    <w:t>60</w:t>
                  </w:r>
                </w:p>
              </w:tc>
              <w:tc>
                <w:tcPr>
                  <w:tcW w:w="824" w:type="dxa"/>
                  <w:vAlign w:val="center"/>
                </w:tcPr>
                <w:p>
                  <w:pPr>
                    <w:jc w:val="center"/>
                    <w:rPr>
                      <w:sz w:val="24"/>
                      <w:szCs w:val="24"/>
                    </w:rPr>
                  </w:pPr>
                  <w:r>
                    <w:rPr>
                      <w:sz w:val="24"/>
                      <w:szCs w:val="24"/>
                    </w:rPr>
                    <w:t>达标</w:t>
                  </w:r>
                </w:p>
              </w:tc>
              <w:tc>
                <w:tcPr>
                  <w:tcW w:w="687" w:type="dxa"/>
                  <w:vAlign w:val="center"/>
                </w:tcPr>
                <w:p>
                  <w:pPr>
                    <w:jc w:val="center"/>
                    <w:rPr>
                      <w:sz w:val="24"/>
                      <w:szCs w:val="24"/>
                    </w:rPr>
                  </w:pPr>
                  <w:r>
                    <w:rPr>
                      <w:sz w:val="24"/>
                      <w:szCs w:val="24"/>
                    </w:rPr>
                    <w:t>39.1</w:t>
                  </w:r>
                </w:p>
              </w:tc>
              <w:tc>
                <w:tcPr>
                  <w:tcW w:w="685" w:type="dxa"/>
                  <w:vAlign w:val="center"/>
                </w:tcPr>
                <w:p>
                  <w:pPr>
                    <w:jc w:val="center"/>
                    <w:rPr>
                      <w:sz w:val="24"/>
                      <w:szCs w:val="24"/>
                    </w:rPr>
                  </w:pPr>
                  <w:r>
                    <w:rPr>
                      <w:sz w:val="24"/>
                      <w:szCs w:val="24"/>
                    </w:rPr>
                    <w:t>25.2</w:t>
                  </w:r>
                </w:p>
              </w:tc>
              <w:tc>
                <w:tcPr>
                  <w:tcW w:w="687" w:type="dxa"/>
                </w:tcPr>
                <w:p>
                  <w:pPr>
                    <w:jc w:val="center"/>
                    <w:rPr>
                      <w:b/>
                      <w:sz w:val="24"/>
                      <w:szCs w:val="24"/>
                    </w:rPr>
                  </w:pPr>
                  <w:r>
                    <w:rPr>
                      <w:b/>
                      <w:sz w:val="24"/>
                      <w:szCs w:val="24"/>
                    </w:rPr>
                    <w:t>39.3</w:t>
                  </w:r>
                </w:p>
              </w:tc>
              <w:tc>
                <w:tcPr>
                  <w:tcW w:w="557" w:type="dxa"/>
                  <w:vAlign w:val="center"/>
                </w:tcPr>
                <w:p>
                  <w:pPr>
                    <w:ind w:right="101" w:rightChars="48"/>
                    <w:jc w:val="center"/>
                    <w:rPr>
                      <w:sz w:val="24"/>
                      <w:szCs w:val="24"/>
                    </w:rPr>
                  </w:pPr>
                  <w:r>
                    <w:rPr>
                      <w:sz w:val="24"/>
                      <w:szCs w:val="24"/>
                    </w:rPr>
                    <w:t>50</w:t>
                  </w:r>
                </w:p>
              </w:tc>
              <w:tc>
                <w:tcPr>
                  <w:tcW w:w="944" w:type="dxa"/>
                  <w:vAlign w:val="center"/>
                </w:tcPr>
                <w:p>
                  <w:pPr>
                    <w:ind w:right="101" w:rightChars="48"/>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continue"/>
                  <w:vAlign w:val="center"/>
                </w:tcPr>
                <w:p>
                  <w:pPr>
                    <w:ind w:right="13" w:rightChars="6"/>
                    <w:jc w:val="center"/>
                    <w:rPr>
                      <w:color w:val="000000"/>
                      <w:sz w:val="24"/>
                      <w:szCs w:val="24"/>
                    </w:rPr>
                  </w:pPr>
                </w:p>
              </w:tc>
              <w:tc>
                <w:tcPr>
                  <w:tcW w:w="1331" w:type="dxa"/>
                  <w:vAlign w:val="center"/>
                </w:tcPr>
                <w:p>
                  <w:pPr>
                    <w:jc w:val="center"/>
                    <w:rPr>
                      <w:sz w:val="24"/>
                      <w:szCs w:val="24"/>
                    </w:rPr>
                  </w:pPr>
                  <w:r>
                    <w:rPr>
                      <w:sz w:val="24"/>
                      <w:szCs w:val="24"/>
                    </w:rPr>
                    <w:t>南侧厂界</w:t>
                  </w:r>
                </w:p>
              </w:tc>
              <w:tc>
                <w:tcPr>
                  <w:tcW w:w="687" w:type="dxa"/>
                  <w:vAlign w:val="center"/>
                </w:tcPr>
                <w:p>
                  <w:pPr>
                    <w:jc w:val="center"/>
                    <w:rPr>
                      <w:sz w:val="24"/>
                      <w:szCs w:val="24"/>
                    </w:rPr>
                  </w:pPr>
                  <w:r>
                    <w:rPr>
                      <w:sz w:val="24"/>
                      <w:szCs w:val="24"/>
                    </w:rPr>
                    <w:t>42.0</w:t>
                  </w:r>
                </w:p>
              </w:tc>
              <w:tc>
                <w:tcPr>
                  <w:tcW w:w="685" w:type="dxa"/>
                  <w:vAlign w:val="center"/>
                </w:tcPr>
                <w:p>
                  <w:pPr>
                    <w:jc w:val="center"/>
                    <w:rPr>
                      <w:sz w:val="24"/>
                      <w:szCs w:val="24"/>
                    </w:rPr>
                  </w:pPr>
                  <w:r>
                    <w:rPr>
                      <w:sz w:val="24"/>
                      <w:szCs w:val="24"/>
                    </w:rPr>
                    <w:t>21.2</w:t>
                  </w:r>
                </w:p>
              </w:tc>
              <w:tc>
                <w:tcPr>
                  <w:tcW w:w="687" w:type="dxa"/>
                </w:tcPr>
                <w:p>
                  <w:pPr>
                    <w:jc w:val="center"/>
                    <w:rPr>
                      <w:b/>
                      <w:sz w:val="24"/>
                      <w:szCs w:val="24"/>
                    </w:rPr>
                  </w:pPr>
                  <w:r>
                    <w:rPr>
                      <w:b/>
                      <w:sz w:val="24"/>
                      <w:szCs w:val="24"/>
                    </w:rPr>
                    <w:t>42.0</w:t>
                  </w:r>
                </w:p>
              </w:tc>
              <w:tc>
                <w:tcPr>
                  <w:tcW w:w="557" w:type="dxa"/>
                  <w:vAlign w:val="center"/>
                </w:tcPr>
                <w:p>
                  <w:pPr>
                    <w:ind w:right="101" w:rightChars="48"/>
                    <w:jc w:val="center"/>
                    <w:rPr>
                      <w:sz w:val="24"/>
                      <w:szCs w:val="24"/>
                    </w:rPr>
                  </w:pPr>
                  <w:r>
                    <w:rPr>
                      <w:sz w:val="24"/>
                      <w:szCs w:val="24"/>
                    </w:rPr>
                    <w:t>60</w:t>
                  </w:r>
                </w:p>
              </w:tc>
              <w:tc>
                <w:tcPr>
                  <w:tcW w:w="824" w:type="dxa"/>
                  <w:vAlign w:val="center"/>
                </w:tcPr>
                <w:p>
                  <w:pPr>
                    <w:jc w:val="center"/>
                    <w:rPr>
                      <w:sz w:val="24"/>
                      <w:szCs w:val="24"/>
                    </w:rPr>
                  </w:pPr>
                  <w:r>
                    <w:rPr>
                      <w:sz w:val="24"/>
                      <w:szCs w:val="24"/>
                    </w:rPr>
                    <w:t>达标</w:t>
                  </w:r>
                </w:p>
              </w:tc>
              <w:tc>
                <w:tcPr>
                  <w:tcW w:w="687" w:type="dxa"/>
                  <w:vAlign w:val="center"/>
                </w:tcPr>
                <w:p>
                  <w:pPr>
                    <w:jc w:val="center"/>
                    <w:rPr>
                      <w:sz w:val="24"/>
                      <w:szCs w:val="24"/>
                    </w:rPr>
                  </w:pPr>
                  <w:r>
                    <w:rPr>
                      <w:sz w:val="24"/>
                      <w:szCs w:val="24"/>
                    </w:rPr>
                    <w:t>39.4</w:t>
                  </w:r>
                </w:p>
              </w:tc>
              <w:tc>
                <w:tcPr>
                  <w:tcW w:w="685" w:type="dxa"/>
                  <w:vAlign w:val="center"/>
                </w:tcPr>
                <w:p>
                  <w:pPr>
                    <w:jc w:val="center"/>
                    <w:rPr>
                      <w:sz w:val="24"/>
                      <w:szCs w:val="24"/>
                    </w:rPr>
                  </w:pPr>
                  <w:r>
                    <w:rPr>
                      <w:sz w:val="24"/>
                      <w:szCs w:val="24"/>
                    </w:rPr>
                    <w:t>21.2</w:t>
                  </w:r>
                </w:p>
              </w:tc>
              <w:tc>
                <w:tcPr>
                  <w:tcW w:w="687" w:type="dxa"/>
                </w:tcPr>
                <w:p>
                  <w:pPr>
                    <w:jc w:val="center"/>
                    <w:rPr>
                      <w:b/>
                      <w:sz w:val="24"/>
                      <w:szCs w:val="24"/>
                    </w:rPr>
                  </w:pPr>
                  <w:r>
                    <w:rPr>
                      <w:b/>
                      <w:sz w:val="24"/>
                      <w:szCs w:val="24"/>
                    </w:rPr>
                    <w:t>39.5</w:t>
                  </w:r>
                </w:p>
              </w:tc>
              <w:tc>
                <w:tcPr>
                  <w:tcW w:w="557" w:type="dxa"/>
                  <w:vAlign w:val="center"/>
                </w:tcPr>
                <w:p>
                  <w:pPr>
                    <w:ind w:right="101" w:rightChars="48"/>
                    <w:jc w:val="center"/>
                    <w:rPr>
                      <w:sz w:val="24"/>
                      <w:szCs w:val="24"/>
                    </w:rPr>
                  </w:pPr>
                  <w:r>
                    <w:rPr>
                      <w:sz w:val="24"/>
                      <w:szCs w:val="24"/>
                    </w:rPr>
                    <w:t>50</w:t>
                  </w:r>
                </w:p>
              </w:tc>
              <w:tc>
                <w:tcPr>
                  <w:tcW w:w="944" w:type="dxa"/>
                  <w:vAlign w:val="center"/>
                </w:tcPr>
                <w:p>
                  <w:pPr>
                    <w:ind w:right="101" w:rightChars="48"/>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continue"/>
                  <w:vAlign w:val="center"/>
                </w:tcPr>
                <w:p>
                  <w:pPr>
                    <w:ind w:right="13" w:rightChars="6"/>
                    <w:jc w:val="center"/>
                    <w:rPr>
                      <w:color w:val="000000"/>
                      <w:sz w:val="24"/>
                      <w:szCs w:val="24"/>
                    </w:rPr>
                  </w:pPr>
                </w:p>
              </w:tc>
              <w:tc>
                <w:tcPr>
                  <w:tcW w:w="1331" w:type="dxa"/>
                  <w:vAlign w:val="center"/>
                </w:tcPr>
                <w:p>
                  <w:pPr>
                    <w:jc w:val="center"/>
                    <w:rPr>
                      <w:sz w:val="24"/>
                      <w:szCs w:val="24"/>
                    </w:rPr>
                  </w:pPr>
                  <w:r>
                    <w:rPr>
                      <w:sz w:val="24"/>
                      <w:szCs w:val="24"/>
                    </w:rPr>
                    <w:t>西侧厂界</w:t>
                  </w:r>
                </w:p>
              </w:tc>
              <w:tc>
                <w:tcPr>
                  <w:tcW w:w="687" w:type="dxa"/>
                  <w:vAlign w:val="center"/>
                </w:tcPr>
                <w:p>
                  <w:pPr>
                    <w:jc w:val="center"/>
                    <w:rPr>
                      <w:sz w:val="24"/>
                      <w:szCs w:val="24"/>
                    </w:rPr>
                  </w:pPr>
                  <w:r>
                    <w:rPr>
                      <w:sz w:val="24"/>
                      <w:szCs w:val="24"/>
                    </w:rPr>
                    <w:t>41.1</w:t>
                  </w:r>
                </w:p>
              </w:tc>
              <w:tc>
                <w:tcPr>
                  <w:tcW w:w="685" w:type="dxa"/>
                  <w:vAlign w:val="center"/>
                </w:tcPr>
                <w:p>
                  <w:pPr>
                    <w:jc w:val="center"/>
                    <w:rPr>
                      <w:sz w:val="24"/>
                      <w:szCs w:val="24"/>
                    </w:rPr>
                  </w:pPr>
                  <w:r>
                    <w:rPr>
                      <w:sz w:val="24"/>
                      <w:szCs w:val="24"/>
                    </w:rPr>
                    <w:t>32.5</w:t>
                  </w:r>
                </w:p>
              </w:tc>
              <w:tc>
                <w:tcPr>
                  <w:tcW w:w="687" w:type="dxa"/>
                </w:tcPr>
                <w:p>
                  <w:pPr>
                    <w:jc w:val="center"/>
                    <w:rPr>
                      <w:b/>
                      <w:sz w:val="24"/>
                      <w:szCs w:val="24"/>
                    </w:rPr>
                  </w:pPr>
                  <w:r>
                    <w:rPr>
                      <w:b/>
                      <w:sz w:val="24"/>
                      <w:szCs w:val="24"/>
                    </w:rPr>
                    <w:t>41.7</w:t>
                  </w:r>
                </w:p>
              </w:tc>
              <w:tc>
                <w:tcPr>
                  <w:tcW w:w="557" w:type="dxa"/>
                  <w:vAlign w:val="center"/>
                </w:tcPr>
                <w:p>
                  <w:pPr>
                    <w:ind w:right="101" w:rightChars="48"/>
                    <w:jc w:val="center"/>
                    <w:rPr>
                      <w:sz w:val="24"/>
                      <w:szCs w:val="24"/>
                    </w:rPr>
                  </w:pPr>
                  <w:r>
                    <w:rPr>
                      <w:sz w:val="24"/>
                      <w:szCs w:val="24"/>
                    </w:rPr>
                    <w:t>60</w:t>
                  </w:r>
                </w:p>
              </w:tc>
              <w:tc>
                <w:tcPr>
                  <w:tcW w:w="824" w:type="dxa"/>
                  <w:vAlign w:val="center"/>
                </w:tcPr>
                <w:p>
                  <w:pPr>
                    <w:jc w:val="center"/>
                    <w:rPr>
                      <w:sz w:val="24"/>
                      <w:szCs w:val="24"/>
                    </w:rPr>
                  </w:pPr>
                  <w:r>
                    <w:rPr>
                      <w:sz w:val="24"/>
                      <w:szCs w:val="24"/>
                    </w:rPr>
                    <w:t>达标</w:t>
                  </w:r>
                </w:p>
              </w:tc>
              <w:tc>
                <w:tcPr>
                  <w:tcW w:w="687" w:type="dxa"/>
                  <w:vAlign w:val="center"/>
                </w:tcPr>
                <w:p>
                  <w:pPr>
                    <w:jc w:val="center"/>
                    <w:rPr>
                      <w:sz w:val="24"/>
                      <w:szCs w:val="24"/>
                    </w:rPr>
                  </w:pPr>
                  <w:r>
                    <w:rPr>
                      <w:sz w:val="24"/>
                      <w:szCs w:val="24"/>
                    </w:rPr>
                    <w:t>38.9</w:t>
                  </w:r>
                </w:p>
              </w:tc>
              <w:tc>
                <w:tcPr>
                  <w:tcW w:w="685" w:type="dxa"/>
                  <w:vAlign w:val="center"/>
                </w:tcPr>
                <w:p>
                  <w:pPr>
                    <w:jc w:val="center"/>
                    <w:rPr>
                      <w:sz w:val="24"/>
                      <w:szCs w:val="24"/>
                    </w:rPr>
                  </w:pPr>
                  <w:r>
                    <w:rPr>
                      <w:sz w:val="24"/>
                      <w:szCs w:val="24"/>
                    </w:rPr>
                    <w:t>32.5</w:t>
                  </w:r>
                </w:p>
              </w:tc>
              <w:tc>
                <w:tcPr>
                  <w:tcW w:w="687" w:type="dxa"/>
                </w:tcPr>
                <w:p>
                  <w:pPr>
                    <w:jc w:val="center"/>
                    <w:rPr>
                      <w:b/>
                      <w:sz w:val="24"/>
                      <w:szCs w:val="24"/>
                    </w:rPr>
                  </w:pPr>
                  <w:r>
                    <w:rPr>
                      <w:b/>
                      <w:sz w:val="24"/>
                      <w:szCs w:val="24"/>
                    </w:rPr>
                    <w:t>39.8</w:t>
                  </w:r>
                </w:p>
              </w:tc>
              <w:tc>
                <w:tcPr>
                  <w:tcW w:w="557" w:type="dxa"/>
                  <w:vAlign w:val="center"/>
                </w:tcPr>
                <w:p>
                  <w:pPr>
                    <w:ind w:right="101" w:rightChars="48"/>
                    <w:jc w:val="center"/>
                    <w:rPr>
                      <w:sz w:val="24"/>
                      <w:szCs w:val="24"/>
                    </w:rPr>
                  </w:pPr>
                  <w:r>
                    <w:rPr>
                      <w:sz w:val="24"/>
                      <w:szCs w:val="24"/>
                    </w:rPr>
                    <w:t>50</w:t>
                  </w:r>
                </w:p>
              </w:tc>
              <w:tc>
                <w:tcPr>
                  <w:tcW w:w="944" w:type="dxa"/>
                  <w:vAlign w:val="center"/>
                </w:tcPr>
                <w:p>
                  <w:pPr>
                    <w:ind w:right="101" w:rightChars="48"/>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continue"/>
                  <w:vAlign w:val="center"/>
                </w:tcPr>
                <w:p>
                  <w:pPr>
                    <w:ind w:right="13" w:rightChars="6"/>
                    <w:jc w:val="center"/>
                    <w:rPr>
                      <w:color w:val="000000"/>
                      <w:sz w:val="24"/>
                      <w:szCs w:val="24"/>
                    </w:rPr>
                  </w:pPr>
                </w:p>
              </w:tc>
              <w:tc>
                <w:tcPr>
                  <w:tcW w:w="1331" w:type="dxa"/>
                  <w:vAlign w:val="center"/>
                </w:tcPr>
                <w:p>
                  <w:pPr>
                    <w:jc w:val="center"/>
                    <w:rPr>
                      <w:sz w:val="24"/>
                      <w:szCs w:val="24"/>
                    </w:rPr>
                  </w:pPr>
                  <w:r>
                    <w:rPr>
                      <w:sz w:val="24"/>
                      <w:szCs w:val="24"/>
                    </w:rPr>
                    <w:t>北侧厂界</w:t>
                  </w:r>
                </w:p>
              </w:tc>
              <w:tc>
                <w:tcPr>
                  <w:tcW w:w="687" w:type="dxa"/>
                  <w:vAlign w:val="center"/>
                </w:tcPr>
                <w:p>
                  <w:pPr>
                    <w:jc w:val="center"/>
                    <w:rPr>
                      <w:sz w:val="24"/>
                      <w:szCs w:val="24"/>
                    </w:rPr>
                  </w:pPr>
                  <w:r>
                    <w:rPr>
                      <w:sz w:val="24"/>
                      <w:szCs w:val="24"/>
                    </w:rPr>
                    <w:t>40.5</w:t>
                  </w:r>
                </w:p>
              </w:tc>
              <w:tc>
                <w:tcPr>
                  <w:tcW w:w="685" w:type="dxa"/>
                  <w:vAlign w:val="center"/>
                </w:tcPr>
                <w:p>
                  <w:pPr>
                    <w:jc w:val="center"/>
                    <w:rPr>
                      <w:sz w:val="24"/>
                      <w:szCs w:val="24"/>
                    </w:rPr>
                  </w:pPr>
                  <w:r>
                    <w:rPr>
                      <w:sz w:val="24"/>
                      <w:szCs w:val="24"/>
                    </w:rPr>
                    <w:t>24.7</w:t>
                  </w:r>
                </w:p>
              </w:tc>
              <w:tc>
                <w:tcPr>
                  <w:tcW w:w="687" w:type="dxa"/>
                </w:tcPr>
                <w:p>
                  <w:pPr>
                    <w:jc w:val="center"/>
                    <w:rPr>
                      <w:b/>
                      <w:sz w:val="24"/>
                      <w:szCs w:val="24"/>
                    </w:rPr>
                  </w:pPr>
                  <w:r>
                    <w:rPr>
                      <w:b/>
                      <w:sz w:val="24"/>
                      <w:szCs w:val="24"/>
                    </w:rPr>
                    <w:t>40.6</w:t>
                  </w:r>
                </w:p>
              </w:tc>
              <w:tc>
                <w:tcPr>
                  <w:tcW w:w="557" w:type="dxa"/>
                  <w:vAlign w:val="center"/>
                </w:tcPr>
                <w:p>
                  <w:pPr>
                    <w:ind w:right="101" w:rightChars="48"/>
                    <w:jc w:val="center"/>
                    <w:rPr>
                      <w:sz w:val="24"/>
                      <w:szCs w:val="24"/>
                    </w:rPr>
                  </w:pPr>
                  <w:r>
                    <w:rPr>
                      <w:sz w:val="24"/>
                      <w:szCs w:val="24"/>
                    </w:rPr>
                    <w:t>60</w:t>
                  </w:r>
                </w:p>
              </w:tc>
              <w:tc>
                <w:tcPr>
                  <w:tcW w:w="824" w:type="dxa"/>
                  <w:vAlign w:val="center"/>
                </w:tcPr>
                <w:p>
                  <w:pPr>
                    <w:ind w:right="101" w:rightChars="48"/>
                    <w:jc w:val="center"/>
                    <w:rPr>
                      <w:sz w:val="24"/>
                      <w:szCs w:val="24"/>
                    </w:rPr>
                  </w:pPr>
                  <w:r>
                    <w:rPr>
                      <w:sz w:val="24"/>
                      <w:szCs w:val="24"/>
                    </w:rPr>
                    <w:t>达标</w:t>
                  </w:r>
                </w:p>
              </w:tc>
              <w:tc>
                <w:tcPr>
                  <w:tcW w:w="687" w:type="dxa"/>
                  <w:vAlign w:val="center"/>
                </w:tcPr>
                <w:p>
                  <w:pPr>
                    <w:jc w:val="center"/>
                    <w:rPr>
                      <w:sz w:val="24"/>
                      <w:szCs w:val="24"/>
                    </w:rPr>
                  </w:pPr>
                  <w:r>
                    <w:rPr>
                      <w:sz w:val="24"/>
                      <w:szCs w:val="24"/>
                    </w:rPr>
                    <w:t>38.3</w:t>
                  </w:r>
                </w:p>
              </w:tc>
              <w:tc>
                <w:tcPr>
                  <w:tcW w:w="685" w:type="dxa"/>
                  <w:vAlign w:val="center"/>
                </w:tcPr>
                <w:p>
                  <w:pPr>
                    <w:jc w:val="center"/>
                    <w:rPr>
                      <w:sz w:val="24"/>
                      <w:szCs w:val="24"/>
                    </w:rPr>
                  </w:pPr>
                  <w:r>
                    <w:rPr>
                      <w:sz w:val="24"/>
                      <w:szCs w:val="24"/>
                    </w:rPr>
                    <w:t>24.7</w:t>
                  </w:r>
                </w:p>
              </w:tc>
              <w:tc>
                <w:tcPr>
                  <w:tcW w:w="687" w:type="dxa"/>
                </w:tcPr>
                <w:p>
                  <w:pPr>
                    <w:jc w:val="center"/>
                    <w:rPr>
                      <w:b/>
                      <w:sz w:val="24"/>
                      <w:szCs w:val="24"/>
                    </w:rPr>
                  </w:pPr>
                  <w:r>
                    <w:rPr>
                      <w:b/>
                      <w:sz w:val="24"/>
                      <w:szCs w:val="24"/>
                    </w:rPr>
                    <w:t>38.5</w:t>
                  </w:r>
                </w:p>
              </w:tc>
              <w:tc>
                <w:tcPr>
                  <w:tcW w:w="557" w:type="dxa"/>
                  <w:vAlign w:val="center"/>
                </w:tcPr>
                <w:p>
                  <w:pPr>
                    <w:jc w:val="center"/>
                    <w:rPr>
                      <w:sz w:val="24"/>
                      <w:szCs w:val="24"/>
                    </w:rPr>
                  </w:pPr>
                  <w:r>
                    <w:rPr>
                      <w:sz w:val="24"/>
                      <w:szCs w:val="24"/>
                    </w:rPr>
                    <w:t>50</w:t>
                  </w:r>
                </w:p>
              </w:tc>
              <w:tc>
                <w:tcPr>
                  <w:tcW w:w="944" w:type="dxa"/>
                  <w:vAlign w:val="center"/>
                </w:tcPr>
                <w:p>
                  <w:pPr>
                    <w:ind w:right="101" w:rightChars="48"/>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continue"/>
                  <w:vAlign w:val="center"/>
                </w:tcPr>
                <w:p>
                  <w:pPr>
                    <w:ind w:right="13" w:rightChars="6"/>
                    <w:jc w:val="center"/>
                    <w:rPr>
                      <w:color w:val="000000"/>
                      <w:sz w:val="24"/>
                      <w:szCs w:val="24"/>
                    </w:rPr>
                  </w:pPr>
                </w:p>
              </w:tc>
              <w:tc>
                <w:tcPr>
                  <w:tcW w:w="1331" w:type="dxa"/>
                  <w:vAlign w:val="center"/>
                </w:tcPr>
                <w:p>
                  <w:pPr>
                    <w:jc w:val="center"/>
                    <w:rPr>
                      <w:sz w:val="24"/>
                      <w:szCs w:val="24"/>
                    </w:rPr>
                  </w:pPr>
                  <w:r>
                    <w:rPr>
                      <w:sz w:val="24"/>
                      <w:szCs w:val="24"/>
                    </w:rPr>
                    <w:t>南侧民房1</w:t>
                  </w:r>
                </w:p>
              </w:tc>
              <w:tc>
                <w:tcPr>
                  <w:tcW w:w="687" w:type="dxa"/>
                  <w:vAlign w:val="center"/>
                </w:tcPr>
                <w:p>
                  <w:pPr>
                    <w:jc w:val="center"/>
                    <w:rPr>
                      <w:sz w:val="24"/>
                      <w:szCs w:val="24"/>
                    </w:rPr>
                  </w:pPr>
                  <w:r>
                    <w:rPr>
                      <w:sz w:val="24"/>
                      <w:szCs w:val="24"/>
                    </w:rPr>
                    <w:t>41.6</w:t>
                  </w:r>
                </w:p>
              </w:tc>
              <w:tc>
                <w:tcPr>
                  <w:tcW w:w="685" w:type="dxa"/>
                  <w:vAlign w:val="center"/>
                </w:tcPr>
                <w:p>
                  <w:pPr>
                    <w:jc w:val="center"/>
                    <w:rPr>
                      <w:sz w:val="24"/>
                      <w:szCs w:val="24"/>
                    </w:rPr>
                  </w:pPr>
                  <w:r>
                    <w:rPr>
                      <w:sz w:val="24"/>
                      <w:szCs w:val="24"/>
                    </w:rPr>
                    <w:t>21.0</w:t>
                  </w:r>
                </w:p>
              </w:tc>
              <w:tc>
                <w:tcPr>
                  <w:tcW w:w="687" w:type="dxa"/>
                </w:tcPr>
                <w:p>
                  <w:pPr>
                    <w:jc w:val="center"/>
                    <w:rPr>
                      <w:b/>
                      <w:sz w:val="24"/>
                      <w:szCs w:val="24"/>
                    </w:rPr>
                  </w:pPr>
                  <w:r>
                    <w:rPr>
                      <w:b/>
                      <w:sz w:val="24"/>
                      <w:szCs w:val="24"/>
                    </w:rPr>
                    <w:t>41.6</w:t>
                  </w:r>
                </w:p>
              </w:tc>
              <w:tc>
                <w:tcPr>
                  <w:tcW w:w="557" w:type="dxa"/>
                  <w:vAlign w:val="center"/>
                </w:tcPr>
                <w:p>
                  <w:pPr>
                    <w:ind w:right="101" w:rightChars="48"/>
                    <w:jc w:val="center"/>
                    <w:rPr>
                      <w:sz w:val="24"/>
                      <w:szCs w:val="24"/>
                    </w:rPr>
                  </w:pPr>
                  <w:r>
                    <w:rPr>
                      <w:sz w:val="24"/>
                      <w:szCs w:val="24"/>
                    </w:rPr>
                    <w:t>60</w:t>
                  </w:r>
                </w:p>
              </w:tc>
              <w:tc>
                <w:tcPr>
                  <w:tcW w:w="824" w:type="dxa"/>
                  <w:vAlign w:val="center"/>
                </w:tcPr>
                <w:p>
                  <w:pPr>
                    <w:ind w:right="101" w:rightChars="48"/>
                    <w:jc w:val="center"/>
                    <w:rPr>
                      <w:sz w:val="24"/>
                      <w:szCs w:val="24"/>
                    </w:rPr>
                  </w:pPr>
                  <w:r>
                    <w:rPr>
                      <w:sz w:val="24"/>
                      <w:szCs w:val="24"/>
                    </w:rPr>
                    <w:t>达标</w:t>
                  </w:r>
                </w:p>
              </w:tc>
              <w:tc>
                <w:tcPr>
                  <w:tcW w:w="687" w:type="dxa"/>
                  <w:vAlign w:val="center"/>
                </w:tcPr>
                <w:p>
                  <w:pPr>
                    <w:jc w:val="center"/>
                    <w:rPr>
                      <w:sz w:val="24"/>
                      <w:szCs w:val="24"/>
                    </w:rPr>
                  </w:pPr>
                  <w:r>
                    <w:rPr>
                      <w:sz w:val="24"/>
                      <w:szCs w:val="24"/>
                    </w:rPr>
                    <w:t>38.8</w:t>
                  </w:r>
                </w:p>
              </w:tc>
              <w:tc>
                <w:tcPr>
                  <w:tcW w:w="685" w:type="dxa"/>
                  <w:vAlign w:val="center"/>
                </w:tcPr>
                <w:p>
                  <w:pPr>
                    <w:jc w:val="center"/>
                    <w:rPr>
                      <w:sz w:val="24"/>
                      <w:szCs w:val="24"/>
                    </w:rPr>
                  </w:pPr>
                  <w:r>
                    <w:rPr>
                      <w:sz w:val="24"/>
                      <w:szCs w:val="24"/>
                    </w:rPr>
                    <w:t>21.0</w:t>
                  </w:r>
                </w:p>
              </w:tc>
              <w:tc>
                <w:tcPr>
                  <w:tcW w:w="687" w:type="dxa"/>
                </w:tcPr>
                <w:p>
                  <w:pPr>
                    <w:jc w:val="center"/>
                    <w:rPr>
                      <w:b/>
                      <w:sz w:val="24"/>
                      <w:szCs w:val="24"/>
                    </w:rPr>
                  </w:pPr>
                  <w:r>
                    <w:rPr>
                      <w:b/>
                      <w:sz w:val="24"/>
                      <w:szCs w:val="24"/>
                    </w:rPr>
                    <w:t>38.9</w:t>
                  </w:r>
                </w:p>
              </w:tc>
              <w:tc>
                <w:tcPr>
                  <w:tcW w:w="557" w:type="dxa"/>
                  <w:vAlign w:val="center"/>
                </w:tcPr>
                <w:p>
                  <w:pPr>
                    <w:ind w:right="101" w:rightChars="48"/>
                    <w:jc w:val="center"/>
                    <w:rPr>
                      <w:sz w:val="24"/>
                      <w:szCs w:val="24"/>
                    </w:rPr>
                  </w:pPr>
                  <w:r>
                    <w:rPr>
                      <w:sz w:val="24"/>
                      <w:szCs w:val="24"/>
                    </w:rPr>
                    <w:t>50</w:t>
                  </w:r>
                </w:p>
              </w:tc>
              <w:tc>
                <w:tcPr>
                  <w:tcW w:w="944" w:type="dxa"/>
                  <w:vAlign w:val="center"/>
                </w:tcPr>
                <w:p>
                  <w:pPr>
                    <w:ind w:right="101" w:rightChars="48"/>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continue"/>
                  <w:vAlign w:val="center"/>
                </w:tcPr>
                <w:p>
                  <w:pPr>
                    <w:ind w:right="13" w:rightChars="6"/>
                    <w:jc w:val="center"/>
                    <w:rPr>
                      <w:color w:val="000000"/>
                      <w:sz w:val="24"/>
                      <w:szCs w:val="24"/>
                    </w:rPr>
                  </w:pPr>
                </w:p>
              </w:tc>
              <w:tc>
                <w:tcPr>
                  <w:tcW w:w="1331" w:type="dxa"/>
                  <w:vAlign w:val="center"/>
                </w:tcPr>
                <w:p>
                  <w:pPr>
                    <w:jc w:val="center"/>
                    <w:rPr>
                      <w:sz w:val="24"/>
                      <w:szCs w:val="24"/>
                    </w:rPr>
                  </w:pPr>
                  <w:r>
                    <w:rPr>
                      <w:sz w:val="24"/>
                      <w:szCs w:val="24"/>
                    </w:rPr>
                    <w:t>南侧民房2</w:t>
                  </w:r>
                </w:p>
              </w:tc>
              <w:tc>
                <w:tcPr>
                  <w:tcW w:w="687" w:type="dxa"/>
                  <w:vAlign w:val="center"/>
                </w:tcPr>
                <w:p>
                  <w:pPr>
                    <w:jc w:val="center"/>
                    <w:rPr>
                      <w:sz w:val="24"/>
                      <w:szCs w:val="24"/>
                    </w:rPr>
                  </w:pPr>
                  <w:r>
                    <w:rPr>
                      <w:sz w:val="24"/>
                      <w:szCs w:val="24"/>
                    </w:rPr>
                    <w:t>41.2</w:t>
                  </w:r>
                </w:p>
              </w:tc>
              <w:tc>
                <w:tcPr>
                  <w:tcW w:w="685" w:type="dxa"/>
                  <w:vAlign w:val="center"/>
                </w:tcPr>
                <w:p>
                  <w:pPr>
                    <w:jc w:val="center"/>
                    <w:rPr>
                      <w:sz w:val="24"/>
                      <w:szCs w:val="24"/>
                    </w:rPr>
                  </w:pPr>
                  <w:r>
                    <w:rPr>
                      <w:sz w:val="24"/>
                      <w:szCs w:val="24"/>
                    </w:rPr>
                    <w:t>16.8</w:t>
                  </w:r>
                </w:p>
              </w:tc>
              <w:tc>
                <w:tcPr>
                  <w:tcW w:w="687" w:type="dxa"/>
                </w:tcPr>
                <w:p>
                  <w:pPr>
                    <w:jc w:val="center"/>
                    <w:rPr>
                      <w:b/>
                      <w:sz w:val="24"/>
                      <w:szCs w:val="24"/>
                    </w:rPr>
                  </w:pPr>
                  <w:r>
                    <w:rPr>
                      <w:b/>
                      <w:sz w:val="24"/>
                      <w:szCs w:val="24"/>
                    </w:rPr>
                    <w:t>41.2</w:t>
                  </w:r>
                </w:p>
              </w:tc>
              <w:tc>
                <w:tcPr>
                  <w:tcW w:w="557" w:type="dxa"/>
                  <w:vAlign w:val="center"/>
                </w:tcPr>
                <w:p>
                  <w:pPr>
                    <w:ind w:right="101" w:rightChars="48"/>
                    <w:jc w:val="center"/>
                    <w:rPr>
                      <w:sz w:val="24"/>
                      <w:szCs w:val="24"/>
                    </w:rPr>
                  </w:pPr>
                  <w:r>
                    <w:rPr>
                      <w:sz w:val="24"/>
                      <w:szCs w:val="24"/>
                    </w:rPr>
                    <w:t>60</w:t>
                  </w:r>
                </w:p>
              </w:tc>
              <w:tc>
                <w:tcPr>
                  <w:tcW w:w="824" w:type="dxa"/>
                  <w:vAlign w:val="center"/>
                </w:tcPr>
                <w:p>
                  <w:pPr>
                    <w:ind w:right="101" w:rightChars="48"/>
                    <w:jc w:val="center"/>
                    <w:rPr>
                      <w:sz w:val="24"/>
                      <w:szCs w:val="24"/>
                    </w:rPr>
                  </w:pPr>
                  <w:r>
                    <w:rPr>
                      <w:sz w:val="24"/>
                      <w:szCs w:val="24"/>
                    </w:rPr>
                    <w:t>达标</w:t>
                  </w:r>
                </w:p>
              </w:tc>
              <w:tc>
                <w:tcPr>
                  <w:tcW w:w="687" w:type="dxa"/>
                  <w:vAlign w:val="center"/>
                </w:tcPr>
                <w:p>
                  <w:pPr>
                    <w:jc w:val="center"/>
                    <w:rPr>
                      <w:sz w:val="24"/>
                      <w:szCs w:val="24"/>
                    </w:rPr>
                  </w:pPr>
                  <w:r>
                    <w:rPr>
                      <w:sz w:val="24"/>
                      <w:szCs w:val="24"/>
                    </w:rPr>
                    <w:t>38.5</w:t>
                  </w:r>
                </w:p>
              </w:tc>
              <w:tc>
                <w:tcPr>
                  <w:tcW w:w="685" w:type="dxa"/>
                  <w:vAlign w:val="center"/>
                </w:tcPr>
                <w:p>
                  <w:pPr>
                    <w:jc w:val="center"/>
                    <w:rPr>
                      <w:sz w:val="24"/>
                      <w:szCs w:val="24"/>
                    </w:rPr>
                  </w:pPr>
                  <w:r>
                    <w:rPr>
                      <w:sz w:val="24"/>
                      <w:szCs w:val="24"/>
                    </w:rPr>
                    <w:t>16.8</w:t>
                  </w:r>
                </w:p>
              </w:tc>
              <w:tc>
                <w:tcPr>
                  <w:tcW w:w="687" w:type="dxa"/>
                </w:tcPr>
                <w:p>
                  <w:pPr>
                    <w:jc w:val="center"/>
                    <w:rPr>
                      <w:b/>
                      <w:sz w:val="24"/>
                      <w:szCs w:val="24"/>
                    </w:rPr>
                  </w:pPr>
                  <w:r>
                    <w:rPr>
                      <w:b/>
                      <w:sz w:val="24"/>
                      <w:szCs w:val="24"/>
                    </w:rPr>
                    <w:t>38.5</w:t>
                  </w:r>
                </w:p>
              </w:tc>
              <w:tc>
                <w:tcPr>
                  <w:tcW w:w="557" w:type="dxa"/>
                  <w:vAlign w:val="center"/>
                </w:tcPr>
                <w:p>
                  <w:pPr>
                    <w:ind w:right="101" w:rightChars="48"/>
                    <w:jc w:val="center"/>
                    <w:rPr>
                      <w:sz w:val="24"/>
                      <w:szCs w:val="24"/>
                    </w:rPr>
                  </w:pPr>
                  <w:r>
                    <w:rPr>
                      <w:sz w:val="24"/>
                      <w:szCs w:val="24"/>
                    </w:rPr>
                    <w:t>50</w:t>
                  </w:r>
                </w:p>
              </w:tc>
              <w:tc>
                <w:tcPr>
                  <w:tcW w:w="944" w:type="dxa"/>
                  <w:vAlign w:val="center"/>
                </w:tcPr>
                <w:p>
                  <w:pPr>
                    <w:ind w:right="101" w:rightChars="48"/>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continue"/>
                  <w:vAlign w:val="center"/>
                </w:tcPr>
                <w:p>
                  <w:pPr>
                    <w:ind w:right="13" w:rightChars="6"/>
                    <w:jc w:val="center"/>
                    <w:rPr>
                      <w:color w:val="000000"/>
                      <w:sz w:val="24"/>
                      <w:szCs w:val="24"/>
                    </w:rPr>
                  </w:pPr>
                </w:p>
              </w:tc>
              <w:tc>
                <w:tcPr>
                  <w:tcW w:w="1331" w:type="dxa"/>
                  <w:vAlign w:val="center"/>
                </w:tcPr>
                <w:p>
                  <w:pPr>
                    <w:jc w:val="center"/>
                    <w:rPr>
                      <w:sz w:val="24"/>
                      <w:szCs w:val="24"/>
                    </w:rPr>
                  </w:pPr>
                  <w:r>
                    <w:rPr>
                      <w:sz w:val="24"/>
                      <w:szCs w:val="24"/>
                    </w:rPr>
                    <w:t>东侧民房1</w:t>
                  </w:r>
                </w:p>
              </w:tc>
              <w:tc>
                <w:tcPr>
                  <w:tcW w:w="687" w:type="dxa"/>
                  <w:vAlign w:val="center"/>
                </w:tcPr>
                <w:p>
                  <w:pPr>
                    <w:jc w:val="center"/>
                    <w:rPr>
                      <w:sz w:val="24"/>
                      <w:szCs w:val="24"/>
                    </w:rPr>
                  </w:pPr>
                  <w:r>
                    <w:rPr>
                      <w:sz w:val="24"/>
                      <w:szCs w:val="24"/>
                    </w:rPr>
                    <w:t>40.3</w:t>
                  </w:r>
                </w:p>
              </w:tc>
              <w:tc>
                <w:tcPr>
                  <w:tcW w:w="685" w:type="dxa"/>
                  <w:vAlign w:val="center"/>
                </w:tcPr>
                <w:p>
                  <w:pPr>
                    <w:jc w:val="center"/>
                    <w:rPr>
                      <w:sz w:val="24"/>
                      <w:szCs w:val="24"/>
                    </w:rPr>
                  </w:pPr>
                  <w:r>
                    <w:rPr>
                      <w:sz w:val="24"/>
                      <w:szCs w:val="24"/>
                    </w:rPr>
                    <w:t>19.3</w:t>
                  </w:r>
                </w:p>
              </w:tc>
              <w:tc>
                <w:tcPr>
                  <w:tcW w:w="687" w:type="dxa"/>
                </w:tcPr>
                <w:p>
                  <w:pPr>
                    <w:jc w:val="center"/>
                    <w:rPr>
                      <w:b/>
                      <w:sz w:val="24"/>
                      <w:szCs w:val="24"/>
                    </w:rPr>
                  </w:pPr>
                  <w:r>
                    <w:rPr>
                      <w:b/>
                      <w:sz w:val="24"/>
                      <w:szCs w:val="24"/>
                    </w:rPr>
                    <w:t>40.3</w:t>
                  </w:r>
                </w:p>
              </w:tc>
              <w:tc>
                <w:tcPr>
                  <w:tcW w:w="557" w:type="dxa"/>
                  <w:vAlign w:val="center"/>
                </w:tcPr>
                <w:p>
                  <w:pPr>
                    <w:ind w:right="101" w:rightChars="48"/>
                    <w:jc w:val="center"/>
                    <w:rPr>
                      <w:sz w:val="24"/>
                      <w:szCs w:val="24"/>
                    </w:rPr>
                  </w:pPr>
                  <w:r>
                    <w:rPr>
                      <w:sz w:val="24"/>
                      <w:szCs w:val="24"/>
                    </w:rPr>
                    <w:t>60</w:t>
                  </w:r>
                </w:p>
              </w:tc>
              <w:tc>
                <w:tcPr>
                  <w:tcW w:w="824" w:type="dxa"/>
                  <w:vAlign w:val="center"/>
                </w:tcPr>
                <w:p>
                  <w:pPr>
                    <w:ind w:right="101" w:rightChars="48"/>
                    <w:jc w:val="center"/>
                    <w:rPr>
                      <w:sz w:val="24"/>
                      <w:szCs w:val="24"/>
                    </w:rPr>
                  </w:pPr>
                  <w:r>
                    <w:rPr>
                      <w:sz w:val="24"/>
                      <w:szCs w:val="24"/>
                    </w:rPr>
                    <w:t>达标</w:t>
                  </w:r>
                </w:p>
              </w:tc>
              <w:tc>
                <w:tcPr>
                  <w:tcW w:w="687" w:type="dxa"/>
                  <w:vAlign w:val="center"/>
                </w:tcPr>
                <w:p>
                  <w:pPr>
                    <w:jc w:val="center"/>
                    <w:rPr>
                      <w:sz w:val="24"/>
                      <w:szCs w:val="24"/>
                    </w:rPr>
                  </w:pPr>
                  <w:r>
                    <w:rPr>
                      <w:sz w:val="24"/>
                      <w:szCs w:val="24"/>
                    </w:rPr>
                    <w:t>38.0</w:t>
                  </w:r>
                </w:p>
              </w:tc>
              <w:tc>
                <w:tcPr>
                  <w:tcW w:w="685" w:type="dxa"/>
                  <w:vAlign w:val="center"/>
                </w:tcPr>
                <w:p>
                  <w:pPr>
                    <w:jc w:val="center"/>
                    <w:rPr>
                      <w:sz w:val="24"/>
                      <w:szCs w:val="24"/>
                    </w:rPr>
                  </w:pPr>
                  <w:r>
                    <w:rPr>
                      <w:sz w:val="24"/>
                      <w:szCs w:val="24"/>
                    </w:rPr>
                    <w:t>19.3</w:t>
                  </w:r>
                </w:p>
              </w:tc>
              <w:tc>
                <w:tcPr>
                  <w:tcW w:w="687" w:type="dxa"/>
                </w:tcPr>
                <w:p>
                  <w:pPr>
                    <w:jc w:val="center"/>
                    <w:rPr>
                      <w:b/>
                      <w:sz w:val="24"/>
                      <w:szCs w:val="24"/>
                    </w:rPr>
                  </w:pPr>
                  <w:r>
                    <w:rPr>
                      <w:b/>
                      <w:sz w:val="24"/>
                      <w:szCs w:val="24"/>
                    </w:rPr>
                    <w:t>38.1</w:t>
                  </w:r>
                </w:p>
              </w:tc>
              <w:tc>
                <w:tcPr>
                  <w:tcW w:w="557" w:type="dxa"/>
                  <w:vAlign w:val="center"/>
                </w:tcPr>
                <w:p>
                  <w:pPr>
                    <w:ind w:right="101" w:rightChars="48"/>
                    <w:jc w:val="center"/>
                    <w:rPr>
                      <w:sz w:val="24"/>
                      <w:szCs w:val="24"/>
                    </w:rPr>
                  </w:pPr>
                  <w:r>
                    <w:rPr>
                      <w:sz w:val="24"/>
                      <w:szCs w:val="24"/>
                    </w:rPr>
                    <w:t>50</w:t>
                  </w:r>
                </w:p>
              </w:tc>
              <w:tc>
                <w:tcPr>
                  <w:tcW w:w="944" w:type="dxa"/>
                  <w:vAlign w:val="center"/>
                </w:tcPr>
                <w:p>
                  <w:pPr>
                    <w:ind w:right="101" w:rightChars="48"/>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continue"/>
                  <w:vAlign w:val="center"/>
                </w:tcPr>
                <w:p>
                  <w:pPr>
                    <w:ind w:right="13" w:rightChars="6"/>
                    <w:jc w:val="center"/>
                    <w:rPr>
                      <w:color w:val="000000"/>
                      <w:sz w:val="24"/>
                      <w:szCs w:val="24"/>
                    </w:rPr>
                  </w:pPr>
                </w:p>
              </w:tc>
              <w:tc>
                <w:tcPr>
                  <w:tcW w:w="1331" w:type="dxa"/>
                  <w:vAlign w:val="center"/>
                </w:tcPr>
                <w:p>
                  <w:pPr>
                    <w:jc w:val="center"/>
                    <w:rPr>
                      <w:sz w:val="24"/>
                      <w:szCs w:val="24"/>
                    </w:rPr>
                  </w:pPr>
                  <w:r>
                    <w:rPr>
                      <w:sz w:val="24"/>
                      <w:szCs w:val="24"/>
                    </w:rPr>
                    <w:t>东侧民房2</w:t>
                  </w:r>
                </w:p>
              </w:tc>
              <w:tc>
                <w:tcPr>
                  <w:tcW w:w="687" w:type="dxa"/>
                  <w:vAlign w:val="center"/>
                </w:tcPr>
                <w:p>
                  <w:pPr>
                    <w:jc w:val="center"/>
                    <w:rPr>
                      <w:sz w:val="24"/>
                      <w:szCs w:val="24"/>
                    </w:rPr>
                  </w:pPr>
                  <w:r>
                    <w:rPr>
                      <w:sz w:val="24"/>
                      <w:szCs w:val="24"/>
                    </w:rPr>
                    <w:t>40.1</w:t>
                  </w:r>
                </w:p>
              </w:tc>
              <w:tc>
                <w:tcPr>
                  <w:tcW w:w="685" w:type="dxa"/>
                  <w:vAlign w:val="center"/>
                </w:tcPr>
                <w:p>
                  <w:pPr>
                    <w:jc w:val="center"/>
                    <w:rPr>
                      <w:sz w:val="24"/>
                      <w:szCs w:val="24"/>
                    </w:rPr>
                  </w:pPr>
                  <w:r>
                    <w:rPr>
                      <w:sz w:val="24"/>
                      <w:szCs w:val="24"/>
                    </w:rPr>
                    <w:t>25.8</w:t>
                  </w:r>
                </w:p>
              </w:tc>
              <w:tc>
                <w:tcPr>
                  <w:tcW w:w="687" w:type="dxa"/>
                </w:tcPr>
                <w:p>
                  <w:pPr>
                    <w:jc w:val="center"/>
                    <w:rPr>
                      <w:b/>
                      <w:sz w:val="24"/>
                      <w:szCs w:val="24"/>
                    </w:rPr>
                  </w:pPr>
                  <w:r>
                    <w:rPr>
                      <w:b/>
                      <w:sz w:val="24"/>
                      <w:szCs w:val="24"/>
                    </w:rPr>
                    <w:t>40.3</w:t>
                  </w:r>
                </w:p>
              </w:tc>
              <w:tc>
                <w:tcPr>
                  <w:tcW w:w="557" w:type="dxa"/>
                  <w:vAlign w:val="center"/>
                </w:tcPr>
                <w:p>
                  <w:pPr>
                    <w:ind w:right="101" w:rightChars="48"/>
                    <w:jc w:val="center"/>
                    <w:rPr>
                      <w:sz w:val="24"/>
                      <w:szCs w:val="24"/>
                    </w:rPr>
                  </w:pPr>
                  <w:r>
                    <w:rPr>
                      <w:sz w:val="24"/>
                      <w:szCs w:val="24"/>
                    </w:rPr>
                    <w:t>60</w:t>
                  </w:r>
                </w:p>
              </w:tc>
              <w:tc>
                <w:tcPr>
                  <w:tcW w:w="824" w:type="dxa"/>
                  <w:vAlign w:val="center"/>
                </w:tcPr>
                <w:p>
                  <w:pPr>
                    <w:ind w:right="101" w:rightChars="48"/>
                    <w:jc w:val="center"/>
                    <w:rPr>
                      <w:sz w:val="24"/>
                      <w:szCs w:val="24"/>
                    </w:rPr>
                  </w:pPr>
                  <w:r>
                    <w:rPr>
                      <w:sz w:val="24"/>
                      <w:szCs w:val="24"/>
                    </w:rPr>
                    <w:t>达标</w:t>
                  </w:r>
                </w:p>
              </w:tc>
              <w:tc>
                <w:tcPr>
                  <w:tcW w:w="687" w:type="dxa"/>
                  <w:vAlign w:val="center"/>
                </w:tcPr>
                <w:p>
                  <w:pPr>
                    <w:jc w:val="center"/>
                    <w:rPr>
                      <w:sz w:val="24"/>
                      <w:szCs w:val="24"/>
                    </w:rPr>
                  </w:pPr>
                  <w:r>
                    <w:rPr>
                      <w:sz w:val="24"/>
                      <w:szCs w:val="24"/>
                    </w:rPr>
                    <w:t>38.2</w:t>
                  </w:r>
                </w:p>
              </w:tc>
              <w:tc>
                <w:tcPr>
                  <w:tcW w:w="685" w:type="dxa"/>
                  <w:vAlign w:val="center"/>
                </w:tcPr>
                <w:p>
                  <w:pPr>
                    <w:jc w:val="center"/>
                    <w:rPr>
                      <w:sz w:val="24"/>
                      <w:szCs w:val="24"/>
                    </w:rPr>
                  </w:pPr>
                  <w:r>
                    <w:rPr>
                      <w:sz w:val="24"/>
                      <w:szCs w:val="24"/>
                    </w:rPr>
                    <w:t>25.8</w:t>
                  </w:r>
                </w:p>
              </w:tc>
              <w:tc>
                <w:tcPr>
                  <w:tcW w:w="687" w:type="dxa"/>
                </w:tcPr>
                <w:p>
                  <w:pPr>
                    <w:jc w:val="center"/>
                    <w:rPr>
                      <w:b/>
                      <w:sz w:val="24"/>
                      <w:szCs w:val="24"/>
                    </w:rPr>
                  </w:pPr>
                  <w:r>
                    <w:rPr>
                      <w:b/>
                      <w:sz w:val="24"/>
                      <w:szCs w:val="24"/>
                    </w:rPr>
                    <w:t>38.4</w:t>
                  </w:r>
                </w:p>
              </w:tc>
              <w:tc>
                <w:tcPr>
                  <w:tcW w:w="557" w:type="dxa"/>
                  <w:vAlign w:val="center"/>
                </w:tcPr>
                <w:p>
                  <w:pPr>
                    <w:ind w:right="101" w:rightChars="48"/>
                    <w:jc w:val="center"/>
                    <w:rPr>
                      <w:sz w:val="24"/>
                      <w:szCs w:val="24"/>
                    </w:rPr>
                  </w:pPr>
                  <w:r>
                    <w:rPr>
                      <w:sz w:val="24"/>
                      <w:szCs w:val="24"/>
                    </w:rPr>
                    <w:t>50</w:t>
                  </w:r>
                </w:p>
              </w:tc>
              <w:tc>
                <w:tcPr>
                  <w:tcW w:w="944" w:type="dxa"/>
                  <w:vAlign w:val="center"/>
                </w:tcPr>
                <w:p>
                  <w:pPr>
                    <w:ind w:right="101" w:rightChars="48"/>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continue"/>
                  <w:vAlign w:val="center"/>
                </w:tcPr>
                <w:p>
                  <w:pPr>
                    <w:ind w:right="13" w:rightChars="6"/>
                    <w:jc w:val="center"/>
                    <w:rPr>
                      <w:color w:val="000000"/>
                      <w:sz w:val="24"/>
                      <w:szCs w:val="24"/>
                    </w:rPr>
                  </w:pPr>
                </w:p>
              </w:tc>
              <w:tc>
                <w:tcPr>
                  <w:tcW w:w="1331" w:type="dxa"/>
                  <w:vAlign w:val="center"/>
                </w:tcPr>
                <w:p>
                  <w:pPr>
                    <w:jc w:val="center"/>
                    <w:rPr>
                      <w:sz w:val="24"/>
                      <w:szCs w:val="24"/>
                    </w:rPr>
                  </w:pPr>
                  <w:r>
                    <w:rPr>
                      <w:sz w:val="24"/>
                      <w:szCs w:val="24"/>
                    </w:rPr>
                    <w:t>北侧民房</w:t>
                  </w:r>
                </w:p>
              </w:tc>
              <w:tc>
                <w:tcPr>
                  <w:tcW w:w="687" w:type="dxa"/>
                  <w:vAlign w:val="center"/>
                </w:tcPr>
                <w:p>
                  <w:pPr>
                    <w:jc w:val="center"/>
                    <w:rPr>
                      <w:sz w:val="24"/>
                      <w:szCs w:val="24"/>
                    </w:rPr>
                  </w:pPr>
                  <w:r>
                    <w:rPr>
                      <w:sz w:val="24"/>
                      <w:szCs w:val="24"/>
                    </w:rPr>
                    <w:t>40.7</w:t>
                  </w:r>
                </w:p>
              </w:tc>
              <w:tc>
                <w:tcPr>
                  <w:tcW w:w="685" w:type="dxa"/>
                  <w:vAlign w:val="center"/>
                </w:tcPr>
                <w:p>
                  <w:pPr>
                    <w:jc w:val="center"/>
                    <w:rPr>
                      <w:sz w:val="24"/>
                      <w:szCs w:val="24"/>
                    </w:rPr>
                  </w:pPr>
                  <w:r>
                    <w:rPr>
                      <w:sz w:val="24"/>
                      <w:szCs w:val="24"/>
                    </w:rPr>
                    <w:t>24.7</w:t>
                  </w:r>
                </w:p>
              </w:tc>
              <w:tc>
                <w:tcPr>
                  <w:tcW w:w="687" w:type="dxa"/>
                  <w:vAlign w:val="center"/>
                </w:tcPr>
                <w:p>
                  <w:pPr>
                    <w:jc w:val="center"/>
                    <w:rPr>
                      <w:b/>
                      <w:sz w:val="24"/>
                      <w:szCs w:val="24"/>
                    </w:rPr>
                  </w:pPr>
                  <w:r>
                    <w:rPr>
                      <w:b/>
                      <w:sz w:val="24"/>
                      <w:szCs w:val="24"/>
                    </w:rPr>
                    <w:t>40.8</w:t>
                  </w:r>
                </w:p>
              </w:tc>
              <w:tc>
                <w:tcPr>
                  <w:tcW w:w="557" w:type="dxa"/>
                  <w:vAlign w:val="center"/>
                </w:tcPr>
                <w:p>
                  <w:pPr>
                    <w:ind w:right="101" w:rightChars="48"/>
                    <w:jc w:val="center"/>
                    <w:rPr>
                      <w:sz w:val="24"/>
                      <w:szCs w:val="24"/>
                    </w:rPr>
                  </w:pPr>
                  <w:r>
                    <w:rPr>
                      <w:sz w:val="24"/>
                      <w:szCs w:val="24"/>
                    </w:rPr>
                    <w:t>60</w:t>
                  </w:r>
                </w:p>
              </w:tc>
              <w:tc>
                <w:tcPr>
                  <w:tcW w:w="824" w:type="dxa"/>
                  <w:vAlign w:val="center"/>
                </w:tcPr>
                <w:p>
                  <w:pPr>
                    <w:jc w:val="center"/>
                    <w:rPr>
                      <w:sz w:val="24"/>
                      <w:szCs w:val="24"/>
                    </w:rPr>
                  </w:pPr>
                  <w:r>
                    <w:rPr>
                      <w:sz w:val="24"/>
                      <w:szCs w:val="24"/>
                    </w:rPr>
                    <w:t>达标</w:t>
                  </w:r>
                </w:p>
              </w:tc>
              <w:tc>
                <w:tcPr>
                  <w:tcW w:w="687" w:type="dxa"/>
                  <w:vAlign w:val="center"/>
                </w:tcPr>
                <w:p>
                  <w:pPr>
                    <w:jc w:val="center"/>
                    <w:rPr>
                      <w:sz w:val="24"/>
                      <w:szCs w:val="24"/>
                    </w:rPr>
                  </w:pPr>
                  <w:r>
                    <w:rPr>
                      <w:sz w:val="24"/>
                      <w:szCs w:val="24"/>
                    </w:rPr>
                    <w:t>37.9</w:t>
                  </w:r>
                </w:p>
              </w:tc>
              <w:tc>
                <w:tcPr>
                  <w:tcW w:w="685" w:type="dxa"/>
                  <w:vAlign w:val="center"/>
                </w:tcPr>
                <w:p>
                  <w:pPr>
                    <w:jc w:val="center"/>
                    <w:rPr>
                      <w:sz w:val="24"/>
                      <w:szCs w:val="24"/>
                    </w:rPr>
                  </w:pPr>
                  <w:r>
                    <w:rPr>
                      <w:sz w:val="24"/>
                      <w:szCs w:val="24"/>
                    </w:rPr>
                    <w:t>24.7</w:t>
                  </w:r>
                </w:p>
              </w:tc>
              <w:tc>
                <w:tcPr>
                  <w:tcW w:w="687" w:type="dxa"/>
                  <w:vAlign w:val="center"/>
                </w:tcPr>
                <w:p>
                  <w:pPr>
                    <w:jc w:val="center"/>
                    <w:rPr>
                      <w:b/>
                      <w:sz w:val="24"/>
                      <w:szCs w:val="24"/>
                    </w:rPr>
                  </w:pPr>
                  <w:r>
                    <w:rPr>
                      <w:b/>
                      <w:sz w:val="24"/>
                      <w:szCs w:val="24"/>
                    </w:rPr>
                    <w:t>38.1</w:t>
                  </w:r>
                </w:p>
              </w:tc>
              <w:tc>
                <w:tcPr>
                  <w:tcW w:w="557" w:type="dxa"/>
                  <w:vAlign w:val="center"/>
                </w:tcPr>
                <w:p>
                  <w:pPr>
                    <w:ind w:right="101" w:rightChars="48"/>
                    <w:jc w:val="center"/>
                    <w:rPr>
                      <w:sz w:val="24"/>
                      <w:szCs w:val="24"/>
                    </w:rPr>
                  </w:pPr>
                  <w:r>
                    <w:rPr>
                      <w:sz w:val="24"/>
                      <w:szCs w:val="24"/>
                    </w:rPr>
                    <w:t>50</w:t>
                  </w:r>
                </w:p>
              </w:tc>
              <w:tc>
                <w:tcPr>
                  <w:tcW w:w="944" w:type="dxa"/>
                  <w:vAlign w:val="center"/>
                </w:tcPr>
                <w:p>
                  <w:pPr>
                    <w:ind w:right="101" w:rightChars="48"/>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restart"/>
                  <w:vAlign w:val="center"/>
                </w:tcPr>
                <w:p>
                  <w:pPr>
                    <w:ind w:right="13" w:rightChars="6"/>
                    <w:jc w:val="center"/>
                    <w:rPr>
                      <w:color w:val="000000"/>
                      <w:sz w:val="24"/>
                      <w:szCs w:val="24"/>
                    </w:rPr>
                  </w:pPr>
                  <w:r>
                    <w:rPr>
                      <w:color w:val="000000"/>
                      <w:sz w:val="24"/>
                      <w:szCs w:val="24"/>
                    </w:rPr>
                    <w:t>城南</w:t>
                  </w:r>
                  <w:r>
                    <w:rPr>
                      <w:rFonts w:hint="eastAsia"/>
                      <w:color w:val="000000"/>
                      <w:sz w:val="24"/>
                      <w:szCs w:val="24"/>
                    </w:rPr>
                    <w:t>（寺冲）</w:t>
                  </w:r>
                  <w:r>
                    <w:rPr>
                      <w:color w:val="000000"/>
                      <w:sz w:val="24"/>
                      <w:szCs w:val="24"/>
                    </w:rPr>
                    <w:t>变</w:t>
                  </w:r>
                </w:p>
              </w:tc>
              <w:tc>
                <w:tcPr>
                  <w:tcW w:w="1331" w:type="dxa"/>
                  <w:vAlign w:val="center"/>
                </w:tcPr>
                <w:p>
                  <w:pPr>
                    <w:jc w:val="center"/>
                    <w:rPr>
                      <w:sz w:val="24"/>
                      <w:szCs w:val="24"/>
                    </w:rPr>
                  </w:pPr>
                  <w:r>
                    <w:rPr>
                      <w:sz w:val="24"/>
                      <w:szCs w:val="24"/>
                    </w:rPr>
                    <w:t>东侧厂界</w:t>
                  </w:r>
                </w:p>
              </w:tc>
              <w:tc>
                <w:tcPr>
                  <w:tcW w:w="687" w:type="dxa"/>
                  <w:vAlign w:val="center"/>
                </w:tcPr>
                <w:p>
                  <w:pPr>
                    <w:jc w:val="center"/>
                    <w:rPr>
                      <w:sz w:val="24"/>
                      <w:szCs w:val="24"/>
                    </w:rPr>
                  </w:pPr>
                  <w:r>
                    <w:rPr>
                      <w:sz w:val="24"/>
                      <w:szCs w:val="24"/>
                    </w:rPr>
                    <w:t>41.3</w:t>
                  </w:r>
                </w:p>
              </w:tc>
              <w:tc>
                <w:tcPr>
                  <w:tcW w:w="685" w:type="dxa"/>
                  <w:vAlign w:val="center"/>
                </w:tcPr>
                <w:p>
                  <w:pPr>
                    <w:jc w:val="center"/>
                    <w:rPr>
                      <w:sz w:val="24"/>
                      <w:szCs w:val="24"/>
                    </w:rPr>
                  </w:pPr>
                  <w:r>
                    <w:rPr>
                      <w:sz w:val="24"/>
                      <w:szCs w:val="24"/>
                    </w:rPr>
                    <w:t>26.1</w:t>
                  </w:r>
                </w:p>
              </w:tc>
              <w:tc>
                <w:tcPr>
                  <w:tcW w:w="687" w:type="dxa"/>
                </w:tcPr>
                <w:p>
                  <w:pPr>
                    <w:jc w:val="center"/>
                    <w:rPr>
                      <w:b/>
                      <w:sz w:val="24"/>
                      <w:szCs w:val="24"/>
                    </w:rPr>
                  </w:pPr>
                  <w:r>
                    <w:rPr>
                      <w:b/>
                      <w:sz w:val="24"/>
                      <w:szCs w:val="24"/>
                    </w:rPr>
                    <w:t>41.4</w:t>
                  </w:r>
                </w:p>
              </w:tc>
              <w:tc>
                <w:tcPr>
                  <w:tcW w:w="557" w:type="dxa"/>
                  <w:vAlign w:val="center"/>
                </w:tcPr>
                <w:p>
                  <w:pPr>
                    <w:rPr>
                      <w:sz w:val="24"/>
                      <w:szCs w:val="24"/>
                    </w:rPr>
                  </w:pPr>
                  <w:r>
                    <w:rPr>
                      <w:sz w:val="24"/>
                      <w:szCs w:val="24"/>
                    </w:rPr>
                    <w:t>70</w:t>
                  </w:r>
                </w:p>
              </w:tc>
              <w:tc>
                <w:tcPr>
                  <w:tcW w:w="824" w:type="dxa"/>
                  <w:vAlign w:val="center"/>
                </w:tcPr>
                <w:p>
                  <w:pPr>
                    <w:ind w:right="101" w:rightChars="48"/>
                    <w:jc w:val="center"/>
                    <w:rPr>
                      <w:sz w:val="24"/>
                      <w:szCs w:val="24"/>
                    </w:rPr>
                  </w:pPr>
                  <w:r>
                    <w:rPr>
                      <w:sz w:val="24"/>
                      <w:szCs w:val="24"/>
                    </w:rPr>
                    <w:t>达标</w:t>
                  </w:r>
                </w:p>
              </w:tc>
              <w:tc>
                <w:tcPr>
                  <w:tcW w:w="687" w:type="dxa"/>
                  <w:vAlign w:val="center"/>
                </w:tcPr>
                <w:p>
                  <w:pPr>
                    <w:jc w:val="center"/>
                    <w:rPr>
                      <w:sz w:val="24"/>
                      <w:szCs w:val="24"/>
                    </w:rPr>
                  </w:pPr>
                  <w:r>
                    <w:rPr>
                      <w:sz w:val="24"/>
                      <w:szCs w:val="24"/>
                    </w:rPr>
                    <w:t>39.1</w:t>
                  </w:r>
                </w:p>
              </w:tc>
              <w:tc>
                <w:tcPr>
                  <w:tcW w:w="685" w:type="dxa"/>
                  <w:vAlign w:val="center"/>
                </w:tcPr>
                <w:p>
                  <w:pPr>
                    <w:jc w:val="center"/>
                    <w:rPr>
                      <w:sz w:val="24"/>
                      <w:szCs w:val="24"/>
                    </w:rPr>
                  </w:pPr>
                  <w:r>
                    <w:rPr>
                      <w:sz w:val="24"/>
                      <w:szCs w:val="24"/>
                    </w:rPr>
                    <w:t>26.1</w:t>
                  </w:r>
                </w:p>
              </w:tc>
              <w:tc>
                <w:tcPr>
                  <w:tcW w:w="687" w:type="dxa"/>
                </w:tcPr>
                <w:p>
                  <w:pPr>
                    <w:jc w:val="center"/>
                    <w:rPr>
                      <w:b/>
                      <w:sz w:val="24"/>
                      <w:szCs w:val="24"/>
                    </w:rPr>
                  </w:pPr>
                  <w:r>
                    <w:rPr>
                      <w:b/>
                      <w:sz w:val="24"/>
                      <w:szCs w:val="24"/>
                    </w:rPr>
                    <w:t>39.3</w:t>
                  </w:r>
                </w:p>
              </w:tc>
              <w:tc>
                <w:tcPr>
                  <w:tcW w:w="557" w:type="dxa"/>
                  <w:vAlign w:val="center"/>
                </w:tcPr>
                <w:p>
                  <w:pPr>
                    <w:jc w:val="center"/>
                    <w:rPr>
                      <w:sz w:val="24"/>
                      <w:szCs w:val="24"/>
                    </w:rPr>
                  </w:pPr>
                  <w:r>
                    <w:rPr>
                      <w:sz w:val="24"/>
                      <w:szCs w:val="24"/>
                    </w:rPr>
                    <w:t>55</w:t>
                  </w:r>
                </w:p>
              </w:tc>
              <w:tc>
                <w:tcPr>
                  <w:tcW w:w="944" w:type="dxa"/>
                  <w:vAlign w:val="center"/>
                </w:tcPr>
                <w:p>
                  <w:pPr>
                    <w:ind w:right="101" w:rightChars="48"/>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continue"/>
                  <w:vAlign w:val="center"/>
                </w:tcPr>
                <w:p>
                  <w:pPr>
                    <w:ind w:right="13" w:rightChars="6"/>
                    <w:jc w:val="center"/>
                    <w:rPr>
                      <w:color w:val="000000"/>
                      <w:sz w:val="24"/>
                      <w:szCs w:val="24"/>
                    </w:rPr>
                  </w:pPr>
                </w:p>
              </w:tc>
              <w:tc>
                <w:tcPr>
                  <w:tcW w:w="1331" w:type="dxa"/>
                  <w:vAlign w:val="center"/>
                </w:tcPr>
                <w:p>
                  <w:pPr>
                    <w:jc w:val="center"/>
                    <w:rPr>
                      <w:sz w:val="24"/>
                      <w:szCs w:val="24"/>
                    </w:rPr>
                  </w:pPr>
                  <w:r>
                    <w:rPr>
                      <w:sz w:val="24"/>
                      <w:szCs w:val="24"/>
                    </w:rPr>
                    <w:t>南侧厂界</w:t>
                  </w:r>
                </w:p>
              </w:tc>
              <w:tc>
                <w:tcPr>
                  <w:tcW w:w="687" w:type="dxa"/>
                  <w:vAlign w:val="center"/>
                </w:tcPr>
                <w:p>
                  <w:pPr>
                    <w:jc w:val="center"/>
                    <w:rPr>
                      <w:sz w:val="24"/>
                      <w:szCs w:val="24"/>
                    </w:rPr>
                  </w:pPr>
                  <w:r>
                    <w:rPr>
                      <w:sz w:val="24"/>
                      <w:szCs w:val="24"/>
                    </w:rPr>
                    <w:t>41.6</w:t>
                  </w:r>
                </w:p>
              </w:tc>
              <w:tc>
                <w:tcPr>
                  <w:tcW w:w="685" w:type="dxa"/>
                  <w:vAlign w:val="center"/>
                </w:tcPr>
                <w:p>
                  <w:pPr>
                    <w:jc w:val="center"/>
                    <w:rPr>
                      <w:sz w:val="24"/>
                      <w:szCs w:val="24"/>
                    </w:rPr>
                  </w:pPr>
                  <w:r>
                    <w:rPr>
                      <w:sz w:val="24"/>
                      <w:szCs w:val="24"/>
                    </w:rPr>
                    <w:t>28.0</w:t>
                  </w:r>
                </w:p>
              </w:tc>
              <w:tc>
                <w:tcPr>
                  <w:tcW w:w="687" w:type="dxa"/>
                </w:tcPr>
                <w:p>
                  <w:pPr>
                    <w:jc w:val="center"/>
                    <w:rPr>
                      <w:b/>
                      <w:sz w:val="24"/>
                      <w:szCs w:val="24"/>
                    </w:rPr>
                  </w:pPr>
                  <w:r>
                    <w:rPr>
                      <w:b/>
                      <w:sz w:val="24"/>
                      <w:szCs w:val="24"/>
                    </w:rPr>
                    <w:t>41.8</w:t>
                  </w:r>
                </w:p>
              </w:tc>
              <w:tc>
                <w:tcPr>
                  <w:tcW w:w="557" w:type="dxa"/>
                  <w:vAlign w:val="center"/>
                </w:tcPr>
                <w:p>
                  <w:pPr>
                    <w:rPr>
                      <w:sz w:val="24"/>
                      <w:szCs w:val="24"/>
                    </w:rPr>
                  </w:pPr>
                  <w:r>
                    <w:rPr>
                      <w:sz w:val="24"/>
                      <w:szCs w:val="24"/>
                    </w:rPr>
                    <w:t>70</w:t>
                  </w:r>
                </w:p>
              </w:tc>
              <w:tc>
                <w:tcPr>
                  <w:tcW w:w="824" w:type="dxa"/>
                  <w:vAlign w:val="center"/>
                </w:tcPr>
                <w:p>
                  <w:pPr>
                    <w:ind w:right="101" w:rightChars="48"/>
                    <w:jc w:val="center"/>
                    <w:rPr>
                      <w:sz w:val="24"/>
                      <w:szCs w:val="24"/>
                    </w:rPr>
                  </w:pPr>
                  <w:r>
                    <w:rPr>
                      <w:sz w:val="24"/>
                      <w:szCs w:val="24"/>
                    </w:rPr>
                    <w:t>达标</w:t>
                  </w:r>
                </w:p>
              </w:tc>
              <w:tc>
                <w:tcPr>
                  <w:tcW w:w="687" w:type="dxa"/>
                  <w:vAlign w:val="center"/>
                </w:tcPr>
                <w:p>
                  <w:pPr>
                    <w:jc w:val="center"/>
                    <w:rPr>
                      <w:sz w:val="24"/>
                      <w:szCs w:val="24"/>
                    </w:rPr>
                  </w:pPr>
                  <w:r>
                    <w:rPr>
                      <w:sz w:val="24"/>
                      <w:szCs w:val="24"/>
                    </w:rPr>
                    <w:t>38.7</w:t>
                  </w:r>
                </w:p>
              </w:tc>
              <w:tc>
                <w:tcPr>
                  <w:tcW w:w="685" w:type="dxa"/>
                  <w:vAlign w:val="center"/>
                </w:tcPr>
                <w:p>
                  <w:pPr>
                    <w:jc w:val="center"/>
                    <w:rPr>
                      <w:sz w:val="24"/>
                      <w:szCs w:val="24"/>
                    </w:rPr>
                  </w:pPr>
                  <w:r>
                    <w:rPr>
                      <w:sz w:val="24"/>
                      <w:szCs w:val="24"/>
                    </w:rPr>
                    <w:t>28.0</w:t>
                  </w:r>
                </w:p>
              </w:tc>
              <w:tc>
                <w:tcPr>
                  <w:tcW w:w="687" w:type="dxa"/>
                </w:tcPr>
                <w:p>
                  <w:pPr>
                    <w:jc w:val="center"/>
                    <w:rPr>
                      <w:b/>
                      <w:sz w:val="24"/>
                      <w:szCs w:val="24"/>
                    </w:rPr>
                  </w:pPr>
                  <w:r>
                    <w:rPr>
                      <w:b/>
                      <w:sz w:val="24"/>
                      <w:szCs w:val="24"/>
                    </w:rPr>
                    <w:t>39.1</w:t>
                  </w:r>
                </w:p>
              </w:tc>
              <w:tc>
                <w:tcPr>
                  <w:tcW w:w="557" w:type="dxa"/>
                  <w:vAlign w:val="center"/>
                </w:tcPr>
                <w:p>
                  <w:pPr>
                    <w:jc w:val="center"/>
                    <w:rPr>
                      <w:sz w:val="24"/>
                      <w:szCs w:val="24"/>
                    </w:rPr>
                  </w:pPr>
                  <w:r>
                    <w:rPr>
                      <w:sz w:val="24"/>
                      <w:szCs w:val="24"/>
                    </w:rPr>
                    <w:t>55</w:t>
                  </w:r>
                </w:p>
              </w:tc>
              <w:tc>
                <w:tcPr>
                  <w:tcW w:w="944" w:type="dxa"/>
                  <w:vAlign w:val="center"/>
                </w:tcPr>
                <w:p>
                  <w:pPr>
                    <w:ind w:right="101" w:rightChars="48"/>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continue"/>
                  <w:vAlign w:val="center"/>
                </w:tcPr>
                <w:p>
                  <w:pPr>
                    <w:ind w:right="13" w:rightChars="6"/>
                    <w:jc w:val="center"/>
                    <w:rPr>
                      <w:color w:val="000000"/>
                      <w:sz w:val="24"/>
                      <w:szCs w:val="24"/>
                    </w:rPr>
                  </w:pPr>
                </w:p>
              </w:tc>
              <w:tc>
                <w:tcPr>
                  <w:tcW w:w="1331" w:type="dxa"/>
                  <w:vAlign w:val="center"/>
                </w:tcPr>
                <w:p>
                  <w:pPr>
                    <w:jc w:val="center"/>
                    <w:rPr>
                      <w:sz w:val="24"/>
                      <w:szCs w:val="24"/>
                    </w:rPr>
                  </w:pPr>
                  <w:r>
                    <w:rPr>
                      <w:sz w:val="24"/>
                      <w:szCs w:val="24"/>
                    </w:rPr>
                    <w:t>西侧厂界</w:t>
                  </w:r>
                </w:p>
              </w:tc>
              <w:tc>
                <w:tcPr>
                  <w:tcW w:w="687" w:type="dxa"/>
                  <w:vAlign w:val="center"/>
                </w:tcPr>
                <w:p>
                  <w:pPr>
                    <w:jc w:val="center"/>
                    <w:rPr>
                      <w:sz w:val="24"/>
                      <w:szCs w:val="24"/>
                    </w:rPr>
                  </w:pPr>
                  <w:r>
                    <w:rPr>
                      <w:sz w:val="24"/>
                      <w:szCs w:val="24"/>
                    </w:rPr>
                    <w:t>52.1</w:t>
                  </w:r>
                </w:p>
              </w:tc>
              <w:tc>
                <w:tcPr>
                  <w:tcW w:w="685" w:type="dxa"/>
                  <w:vAlign w:val="center"/>
                </w:tcPr>
                <w:p>
                  <w:pPr>
                    <w:jc w:val="center"/>
                    <w:rPr>
                      <w:sz w:val="24"/>
                      <w:szCs w:val="24"/>
                    </w:rPr>
                  </w:pPr>
                  <w:r>
                    <w:rPr>
                      <w:sz w:val="24"/>
                      <w:szCs w:val="24"/>
                    </w:rPr>
                    <w:t>31.8</w:t>
                  </w:r>
                </w:p>
              </w:tc>
              <w:tc>
                <w:tcPr>
                  <w:tcW w:w="687" w:type="dxa"/>
                </w:tcPr>
                <w:p>
                  <w:pPr>
                    <w:jc w:val="center"/>
                    <w:rPr>
                      <w:b/>
                      <w:sz w:val="24"/>
                      <w:szCs w:val="24"/>
                    </w:rPr>
                  </w:pPr>
                  <w:r>
                    <w:rPr>
                      <w:b/>
                      <w:sz w:val="24"/>
                      <w:szCs w:val="24"/>
                    </w:rPr>
                    <w:t>52.1</w:t>
                  </w:r>
                </w:p>
              </w:tc>
              <w:tc>
                <w:tcPr>
                  <w:tcW w:w="557" w:type="dxa"/>
                  <w:vAlign w:val="center"/>
                </w:tcPr>
                <w:p>
                  <w:pPr>
                    <w:rPr>
                      <w:sz w:val="24"/>
                      <w:szCs w:val="24"/>
                    </w:rPr>
                  </w:pPr>
                  <w:r>
                    <w:rPr>
                      <w:sz w:val="24"/>
                      <w:szCs w:val="24"/>
                    </w:rPr>
                    <w:t>70</w:t>
                  </w:r>
                </w:p>
              </w:tc>
              <w:tc>
                <w:tcPr>
                  <w:tcW w:w="824" w:type="dxa"/>
                  <w:vAlign w:val="center"/>
                </w:tcPr>
                <w:p>
                  <w:pPr>
                    <w:ind w:right="101" w:rightChars="48"/>
                    <w:jc w:val="center"/>
                    <w:rPr>
                      <w:sz w:val="24"/>
                      <w:szCs w:val="24"/>
                    </w:rPr>
                  </w:pPr>
                  <w:r>
                    <w:rPr>
                      <w:sz w:val="24"/>
                      <w:szCs w:val="24"/>
                    </w:rPr>
                    <w:t>达标</w:t>
                  </w:r>
                </w:p>
              </w:tc>
              <w:tc>
                <w:tcPr>
                  <w:tcW w:w="687" w:type="dxa"/>
                  <w:vAlign w:val="center"/>
                </w:tcPr>
                <w:p>
                  <w:pPr>
                    <w:jc w:val="center"/>
                    <w:rPr>
                      <w:sz w:val="24"/>
                      <w:szCs w:val="24"/>
                    </w:rPr>
                  </w:pPr>
                  <w:r>
                    <w:rPr>
                      <w:sz w:val="24"/>
                      <w:szCs w:val="24"/>
                    </w:rPr>
                    <w:t>43.4</w:t>
                  </w:r>
                </w:p>
              </w:tc>
              <w:tc>
                <w:tcPr>
                  <w:tcW w:w="685" w:type="dxa"/>
                  <w:vAlign w:val="center"/>
                </w:tcPr>
                <w:p>
                  <w:pPr>
                    <w:jc w:val="center"/>
                    <w:rPr>
                      <w:sz w:val="24"/>
                      <w:szCs w:val="24"/>
                    </w:rPr>
                  </w:pPr>
                  <w:r>
                    <w:rPr>
                      <w:sz w:val="24"/>
                      <w:szCs w:val="24"/>
                    </w:rPr>
                    <w:t>31.8</w:t>
                  </w:r>
                </w:p>
              </w:tc>
              <w:tc>
                <w:tcPr>
                  <w:tcW w:w="687" w:type="dxa"/>
                </w:tcPr>
                <w:p>
                  <w:pPr>
                    <w:jc w:val="center"/>
                    <w:rPr>
                      <w:b/>
                      <w:sz w:val="24"/>
                      <w:szCs w:val="24"/>
                    </w:rPr>
                  </w:pPr>
                  <w:r>
                    <w:rPr>
                      <w:b/>
                      <w:sz w:val="24"/>
                      <w:szCs w:val="24"/>
                    </w:rPr>
                    <w:t>43.7</w:t>
                  </w:r>
                </w:p>
              </w:tc>
              <w:tc>
                <w:tcPr>
                  <w:tcW w:w="557" w:type="dxa"/>
                  <w:vAlign w:val="center"/>
                </w:tcPr>
                <w:p>
                  <w:pPr>
                    <w:jc w:val="center"/>
                    <w:rPr>
                      <w:sz w:val="24"/>
                      <w:szCs w:val="24"/>
                    </w:rPr>
                  </w:pPr>
                  <w:r>
                    <w:rPr>
                      <w:sz w:val="24"/>
                      <w:szCs w:val="24"/>
                    </w:rPr>
                    <w:t>55</w:t>
                  </w:r>
                </w:p>
              </w:tc>
              <w:tc>
                <w:tcPr>
                  <w:tcW w:w="944" w:type="dxa"/>
                  <w:vAlign w:val="center"/>
                </w:tcPr>
                <w:p>
                  <w:pPr>
                    <w:ind w:right="101" w:rightChars="48"/>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continue"/>
                  <w:vAlign w:val="center"/>
                </w:tcPr>
                <w:p>
                  <w:pPr>
                    <w:ind w:right="13" w:rightChars="6"/>
                    <w:jc w:val="center"/>
                    <w:rPr>
                      <w:color w:val="000000"/>
                      <w:sz w:val="24"/>
                      <w:szCs w:val="24"/>
                    </w:rPr>
                  </w:pPr>
                </w:p>
              </w:tc>
              <w:tc>
                <w:tcPr>
                  <w:tcW w:w="1331" w:type="dxa"/>
                  <w:vAlign w:val="center"/>
                </w:tcPr>
                <w:p>
                  <w:pPr>
                    <w:jc w:val="center"/>
                    <w:rPr>
                      <w:sz w:val="24"/>
                      <w:szCs w:val="24"/>
                    </w:rPr>
                  </w:pPr>
                  <w:r>
                    <w:rPr>
                      <w:sz w:val="24"/>
                      <w:szCs w:val="24"/>
                    </w:rPr>
                    <w:t>北侧厂界</w:t>
                  </w:r>
                </w:p>
              </w:tc>
              <w:tc>
                <w:tcPr>
                  <w:tcW w:w="687" w:type="dxa"/>
                  <w:vAlign w:val="center"/>
                </w:tcPr>
                <w:p>
                  <w:pPr>
                    <w:jc w:val="center"/>
                    <w:rPr>
                      <w:sz w:val="24"/>
                      <w:szCs w:val="24"/>
                    </w:rPr>
                  </w:pPr>
                  <w:r>
                    <w:rPr>
                      <w:sz w:val="24"/>
                      <w:szCs w:val="24"/>
                    </w:rPr>
                    <w:t>41.9</w:t>
                  </w:r>
                </w:p>
              </w:tc>
              <w:tc>
                <w:tcPr>
                  <w:tcW w:w="685" w:type="dxa"/>
                  <w:vAlign w:val="center"/>
                </w:tcPr>
                <w:p>
                  <w:pPr>
                    <w:jc w:val="center"/>
                    <w:rPr>
                      <w:sz w:val="24"/>
                      <w:szCs w:val="24"/>
                    </w:rPr>
                  </w:pPr>
                  <w:r>
                    <w:rPr>
                      <w:sz w:val="24"/>
                      <w:szCs w:val="24"/>
                    </w:rPr>
                    <w:t>17.5</w:t>
                  </w:r>
                </w:p>
              </w:tc>
              <w:tc>
                <w:tcPr>
                  <w:tcW w:w="687" w:type="dxa"/>
                </w:tcPr>
                <w:p>
                  <w:pPr>
                    <w:jc w:val="center"/>
                    <w:rPr>
                      <w:b/>
                      <w:sz w:val="24"/>
                      <w:szCs w:val="24"/>
                    </w:rPr>
                  </w:pPr>
                  <w:r>
                    <w:rPr>
                      <w:b/>
                      <w:sz w:val="24"/>
                      <w:szCs w:val="24"/>
                    </w:rPr>
                    <w:t>41.9</w:t>
                  </w:r>
                </w:p>
              </w:tc>
              <w:tc>
                <w:tcPr>
                  <w:tcW w:w="557" w:type="dxa"/>
                  <w:vAlign w:val="center"/>
                </w:tcPr>
                <w:p>
                  <w:pPr>
                    <w:rPr>
                      <w:sz w:val="24"/>
                      <w:szCs w:val="24"/>
                    </w:rPr>
                  </w:pPr>
                  <w:r>
                    <w:rPr>
                      <w:sz w:val="24"/>
                      <w:szCs w:val="24"/>
                    </w:rPr>
                    <w:t>60</w:t>
                  </w:r>
                </w:p>
              </w:tc>
              <w:tc>
                <w:tcPr>
                  <w:tcW w:w="824" w:type="dxa"/>
                  <w:vAlign w:val="center"/>
                </w:tcPr>
                <w:p>
                  <w:pPr>
                    <w:ind w:right="101" w:rightChars="48"/>
                    <w:jc w:val="center"/>
                    <w:rPr>
                      <w:sz w:val="24"/>
                      <w:szCs w:val="24"/>
                    </w:rPr>
                  </w:pPr>
                  <w:r>
                    <w:rPr>
                      <w:sz w:val="24"/>
                      <w:szCs w:val="24"/>
                    </w:rPr>
                    <w:t>达标</w:t>
                  </w:r>
                </w:p>
              </w:tc>
              <w:tc>
                <w:tcPr>
                  <w:tcW w:w="687" w:type="dxa"/>
                  <w:vAlign w:val="center"/>
                </w:tcPr>
                <w:p>
                  <w:pPr>
                    <w:jc w:val="center"/>
                    <w:rPr>
                      <w:sz w:val="24"/>
                      <w:szCs w:val="24"/>
                    </w:rPr>
                  </w:pPr>
                  <w:r>
                    <w:rPr>
                      <w:sz w:val="24"/>
                      <w:szCs w:val="24"/>
                    </w:rPr>
                    <w:t>39.4</w:t>
                  </w:r>
                </w:p>
              </w:tc>
              <w:tc>
                <w:tcPr>
                  <w:tcW w:w="685" w:type="dxa"/>
                  <w:vAlign w:val="center"/>
                </w:tcPr>
                <w:p>
                  <w:pPr>
                    <w:jc w:val="center"/>
                    <w:rPr>
                      <w:sz w:val="24"/>
                      <w:szCs w:val="24"/>
                    </w:rPr>
                  </w:pPr>
                  <w:r>
                    <w:rPr>
                      <w:sz w:val="24"/>
                      <w:szCs w:val="24"/>
                    </w:rPr>
                    <w:t>17.5</w:t>
                  </w:r>
                </w:p>
              </w:tc>
              <w:tc>
                <w:tcPr>
                  <w:tcW w:w="687" w:type="dxa"/>
                </w:tcPr>
                <w:p>
                  <w:pPr>
                    <w:jc w:val="center"/>
                    <w:rPr>
                      <w:b/>
                      <w:sz w:val="24"/>
                      <w:szCs w:val="24"/>
                    </w:rPr>
                  </w:pPr>
                  <w:r>
                    <w:rPr>
                      <w:b/>
                      <w:sz w:val="24"/>
                      <w:szCs w:val="24"/>
                    </w:rPr>
                    <w:t>39.4</w:t>
                  </w:r>
                </w:p>
              </w:tc>
              <w:tc>
                <w:tcPr>
                  <w:tcW w:w="557" w:type="dxa"/>
                  <w:vAlign w:val="center"/>
                </w:tcPr>
                <w:p>
                  <w:pPr>
                    <w:jc w:val="center"/>
                    <w:rPr>
                      <w:sz w:val="24"/>
                      <w:szCs w:val="24"/>
                    </w:rPr>
                  </w:pPr>
                  <w:r>
                    <w:rPr>
                      <w:sz w:val="24"/>
                      <w:szCs w:val="24"/>
                    </w:rPr>
                    <w:t>50</w:t>
                  </w:r>
                </w:p>
              </w:tc>
              <w:tc>
                <w:tcPr>
                  <w:tcW w:w="944" w:type="dxa"/>
                  <w:vAlign w:val="center"/>
                </w:tcPr>
                <w:p>
                  <w:pPr>
                    <w:ind w:right="101" w:rightChars="48"/>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continue"/>
                  <w:vAlign w:val="center"/>
                </w:tcPr>
                <w:p>
                  <w:pPr>
                    <w:ind w:right="13" w:rightChars="6"/>
                    <w:jc w:val="center"/>
                    <w:rPr>
                      <w:color w:val="000000"/>
                      <w:sz w:val="24"/>
                      <w:szCs w:val="24"/>
                    </w:rPr>
                  </w:pPr>
                </w:p>
              </w:tc>
              <w:tc>
                <w:tcPr>
                  <w:tcW w:w="1331" w:type="dxa"/>
                  <w:vAlign w:val="center"/>
                </w:tcPr>
                <w:p>
                  <w:pPr>
                    <w:jc w:val="center"/>
                    <w:rPr>
                      <w:sz w:val="24"/>
                      <w:szCs w:val="24"/>
                    </w:rPr>
                  </w:pPr>
                  <w:r>
                    <w:rPr>
                      <w:sz w:val="24"/>
                      <w:szCs w:val="24"/>
                    </w:rPr>
                    <w:t>北侧民房</w:t>
                  </w:r>
                </w:p>
              </w:tc>
              <w:tc>
                <w:tcPr>
                  <w:tcW w:w="687" w:type="dxa"/>
                  <w:vAlign w:val="center"/>
                </w:tcPr>
                <w:p>
                  <w:pPr>
                    <w:jc w:val="center"/>
                    <w:rPr>
                      <w:sz w:val="24"/>
                      <w:szCs w:val="24"/>
                    </w:rPr>
                  </w:pPr>
                  <w:r>
                    <w:rPr>
                      <w:sz w:val="24"/>
                      <w:szCs w:val="24"/>
                    </w:rPr>
                    <w:t>41.5</w:t>
                  </w:r>
                </w:p>
              </w:tc>
              <w:tc>
                <w:tcPr>
                  <w:tcW w:w="685" w:type="dxa"/>
                  <w:vAlign w:val="center"/>
                </w:tcPr>
                <w:p>
                  <w:pPr>
                    <w:jc w:val="center"/>
                    <w:rPr>
                      <w:sz w:val="24"/>
                      <w:szCs w:val="24"/>
                    </w:rPr>
                  </w:pPr>
                  <w:r>
                    <w:rPr>
                      <w:sz w:val="24"/>
                      <w:szCs w:val="24"/>
                    </w:rPr>
                    <w:t>29.2</w:t>
                  </w:r>
                </w:p>
              </w:tc>
              <w:tc>
                <w:tcPr>
                  <w:tcW w:w="687" w:type="dxa"/>
                </w:tcPr>
                <w:p>
                  <w:pPr>
                    <w:jc w:val="center"/>
                    <w:rPr>
                      <w:b/>
                      <w:sz w:val="24"/>
                      <w:szCs w:val="24"/>
                    </w:rPr>
                  </w:pPr>
                  <w:r>
                    <w:rPr>
                      <w:b/>
                      <w:sz w:val="24"/>
                      <w:szCs w:val="24"/>
                    </w:rPr>
                    <w:t>41.7</w:t>
                  </w:r>
                </w:p>
              </w:tc>
              <w:tc>
                <w:tcPr>
                  <w:tcW w:w="557" w:type="dxa"/>
                  <w:vAlign w:val="center"/>
                </w:tcPr>
                <w:p>
                  <w:pPr>
                    <w:rPr>
                      <w:sz w:val="24"/>
                      <w:szCs w:val="24"/>
                    </w:rPr>
                  </w:pPr>
                  <w:r>
                    <w:rPr>
                      <w:sz w:val="24"/>
                      <w:szCs w:val="24"/>
                    </w:rPr>
                    <w:t>60</w:t>
                  </w:r>
                </w:p>
              </w:tc>
              <w:tc>
                <w:tcPr>
                  <w:tcW w:w="824" w:type="dxa"/>
                  <w:vAlign w:val="center"/>
                </w:tcPr>
                <w:p>
                  <w:pPr>
                    <w:ind w:right="101" w:rightChars="48"/>
                    <w:jc w:val="center"/>
                    <w:rPr>
                      <w:sz w:val="24"/>
                      <w:szCs w:val="24"/>
                    </w:rPr>
                  </w:pPr>
                  <w:r>
                    <w:rPr>
                      <w:sz w:val="24"/>
                      <w:szCs w:val="24"/>
                    </w:rPr>
                    <w:t>达标</w:t>
                  </w:r>
                </w:p>
              </w:tc>
              <w:tc>
                <w:tcPr>
                  <w:tcW w:w="687" w:type="dxa"/>
                  <w:vAlign w:val="center"/>
                </w:tcPr>
                <w:p>
                  <w:pPr>
                    <w:jc w:val="center"/>
                    <w:rPr>
                      <w:sz w:val="24"/>
                      <w:szCs w:val="24"/>
                    </w:rPr>
                  </w:pPr>
                  <w:r>
                    <w:rPr>
                      <w:sz w:val="24"/>
                      <w:szCs w:val="24"/>
                    </w:rPr>
                    <w:t>39.2</w:t>
                  </w:r>
                </w:p>
              </w:tc>
              <w:tc>
                <w:tcPr>
                  <w:tcW w:w="685" w:type="dxa"/>
                  <w:vAlign w:val="center"/>
                </w:tcPr>
                <w:p>
                  <w:pPr>
                    <w:jc w:val="center"/>
                    <w:rPr>
                      <w:sz w:val="24"/>
                      <w:szCs w:val="24"/>
                    </w:rPr>
                  </w:pPr>
                  <w:r>
                    <w:rPr>
                      <w:sz w:val="24"/>
                      <w:szCs w:val="24"/>
                    </w:rPr>
                    <w:t>29.2</w:t>
                  </w:r>
                </w:p>
              </w:tc>
              <w:tc>
                <w:tcPr>
                  <w:tcW w:w="687" w:type="dxa"/>
                </w:tcPr>
                <w:p>
                  <w:pPr>
                    <w:jc w:val="center"/>
                    <w:rPr>
                      <w:b/>
                      <w:sz w:val="24"/>
                      <w:szCs w:val="24"/>
                    </w:rPr>
                  </w:pPr>
                  <w:r>
                    <w:rPr>
                      <w:b/>
                      <w:sz w:val="24"/>
                      <w:szCs w:val="24"/>
                    </w:rPr>
                    <w:t>39.6</w:t>
                  </w:r>
                </w:p>
              </w:tc>
              <w:tc>
                <w:tcPr>
                  <w:tcW w:w="557" w:type="dxa"/>
                  <w:vAlign w:val="center"/>
                </w:tcPr>
                <w:p>
                  <w:pPr>
                    <w:jc w:val="center"/>
                    <w:rPr>
                      <w:sz w:val="24"/>
                      <w:szCs w:val="24"/>
                    </w:rPr>
                  </w:pPr>
                  <w:r>
                    <w:rPr>
                      <w:sz w:val="24"/>
                      <w:szCs w:val="24"/>
                    </w:rPr>
                    <w:t>50</w:t>
                  </w:r>
                </w:p>
              </w:tc>
              <w:tc>
                <w:tcPr>
                  <w:tcW w:w="944" w:type="dxa"/>
                  <w:vAlign w:val="center"/>
                </w:tcPr>
                <w:p>
                  <w:pPr>
                    <w:ind w:right="101" w:rightChars="48"/>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restart"/>
                  <w:vAlign w:val="center"/>
                </w:tcPr>
                <w:p>
                  <w:pPr>
                    <w:ind w:right="13" w:rightChars="6"/>
                    <w:jc w:val="center"/>
                    <w:rPr>
                      <w:color w:val="000000"/>
                      <w:sz w:val="24"/>
                      <w:szCs w:val="24"/>
                    </w:rPr>
                  </w:pPr>
                  <w:r>
                    <w:rPr>
                      <w:rFonts w:hint="eastAsia"/>
                      <w:color w:val="000000"/>
                      <w:sz w:val="24"/>
                      <w:szCs w:val="24"/>
                    </w:rPr>
                    <w:t>科大（马栏山）变</w:t>
                  </w:r>
                </w:p>
              </w:tc>
              <w:tc>
                <w:tcPr>
                  <w:tcW w:w="1331" w:type="dxa"/>
                  <w:vAlign w:val="center"/>
                </w:tcPr>
                <w:p>
                  <w:pPr>
                    <w:jc w:val="center"/>
                    <w:rPr>
                      <w:sz w:val="24"/>
                      <w:szCs w:val="24"/>
                    </w:rPr>
                  </w:pPr>
                  <w:r>
                    <w:rPr>
                      <w:sz w:val="24"/>
                      <w:szCs w:val="24"/>
                    </w:rPr>
                    <w:t>东侧厂界</w:t>
                  </w:r>
                </w:p>
              </w:tc>
              <w:tc>
                <w:tcPr>
                  <w:tcW w:w="687" w:type="dxa"/>
                  <w:vAlign w:val="center"/>
                </w:tcPr>
                <w:p>
                  <w:pPr>
                    <w:jc w:val="center"/>
                    <w:rPr>
                      <w:sz w:val="24"/>
                      <w:szCs w:val="24"/>
                    </w:rPr>
                  </w:pPr>
                  <w:r>
                    <w:rPr>
                      <w:sz w:val="24"/>
                      <w:szCs w:val="24"/>
                    </w:rPr>
                    <w:t>51.6</w:t>
                  </w:r>
                </w:p>
              </w:tc>
              <w:tc>
                <w:tcPr>
                  <w:tcW w:w="685" w:type="dxa"/>
                  <w:vAlign w:val="center"/>
                </w:tcPr>
                <w:p>
                  <w:pPr>
                    <w:jc w:val="center"/>
                    <w:rPr>
                      <w:sz w:val="24"/>
                      <w:szCs w:val="24"/>
                    </w:rPr>
                  </w:pPr>
                  <w:r>
                    <w:rPr>
                      <w:sz w:val="24"/>
                      <w:szCs w:val="24"/>
                    </w:rPr>
                    <w:t>37.4</w:t>
                  </w:r>
                </w:p>
              </w:tc>
              <w:tc>
                <w:tcPr>
                  <w:tcW w:w="687" w:type="dxa"/>
                  <w:vAlign w:val="center"/>
                </w:tcPr>
                <w:p>
                  <w:pPr>
                    <w:jc w:val="center"/>
                    <w:rPr>
                      <w:b/>
                      <w:sz w:val="24"/>
                      <w:szCs w:val="24"/>
                    </w:rPr>
                  </w:pPr>
                  <w:r>
                    <w:rPr>
                      <w:b/>
                      <w:sz w:val="24"/>
                      <w:szCs w:val="24"/>
                    </w:rPr>
                    <w:t>51.8</w:t>
                  </w:r>
                </w:p>
              </w:tc>
              <w:tc>
                <w:tcPr>
                  <w:tcW w:w="557" w:type="dxa"/>
                  <w:vAlign w:val="center"/>
                </w:tcPr>
                <w:p>
                  <w:pPr>
                    <w:jc w:val="center"/>
                    <w:rPr>
                      <w:sz w:val="24"/>
                      <w:szCs w:val="24"/>
                    </w:rPr>
                  </w:pPr>
                  <w:r>
                    <w:rPr>
                      <w:sz w:val="24"/>
                      <w:szCs w:val="24"/>
                    </w:rPr>
                    <w:t>60</w:t>
                  </w:r>
                </w:p>
              </w:tc>
              <w:tc>
                <w:tcPr>
                  <w:tcW w:w="824" w:type="dxa"/>
                  <w:vAlign w:val="center"/>
                </w:tcPr>
                <w:p>
                  <w:pPr>
                    <w:jc w:val="center"/>
                    <w:rPr>
                      <w:sz w:val="24"/>
                      <w:szCs w:val="24"/>
                    </w:rPr>
                  </w:pPr>
                  <w:r>
                    <w:rPr>
                      <w:sz w:val="24"/>
                      <w:szCs w:val="24"/>
                    </w:rPr>
                    <w:t>达标</w:t>
                  </w:r>
                </w:p>
              </w:tc>
              <w:tc>
                <w:tcPr>
                  <w:tcW w:w="687" w:type="dxa"/>
                  <w:vAlign w:val="center"/>
                </w:tcPr>
                <w:p>
                  <w:pPr>
                    <w:jc w:val="center"/>
                    <w:rPr>
                      <w:sz w:val="24"/>
                      <w:szCs w:val="24"/>
                    </w:rPr>
                  </w:pPr>
                  <w:r>
                    <w:rPr>
                      <w:sz w:val="24"/>
                      <w:szCs w:val="24"/>
                    </w:rPr>
                    <w:t>45.4</w:t>
                  </w:r>
                </w:p>
              </w:tc>
              <w:tc>
                <w:tcPr>
                  <w:tcW w:w="685" w:type="dxa"/>
                  <w:vAlign w:val="center"/>
                </w:tcPr>
                <w:p>
                  <w:pPr>
                    <w:jc w:val="center"/>
                    <w:rPr>
                      <w:sz w:val="24"/>
                      <w:szCs w:val="24"/>
                    </w:rPr>
                  </w:pPr>
                  <w:r>
                    <w:rPr>
                      <w:sz w:val="24"/>
                      <w:szCs w:val="24"/>
                    </w:rPr>
                    <w:t>37.4</w:t>
                  </w:r>
                </w:p>
              </w:tc>
              <w:tc>
                <w:tcPr>
                  <w:tcW w:w="687" w:type="dxa"/>
                  <w:vAlign w:val="center"/>
                </w:tcPr>
                <w:p>
                  <w:pPr>
                    <w:jc w:val="center"/>
                    <w:rPr>
                      <w:b/>
                      <w:sz w:val="24"/>
                      <w:szCs w:val="24"/>
                    </w:rPr>
                  </w:pPr>
                  <w:r>
                    <w:rPr>
                      <w:b/>
                      <w:sz w:val="24"/>
                      <w:szCs w:val="24"/>
                    </w:rPr>
                    <w:t>46.0</w:t>
                  </w:r>
                </w:p>
              </w:tc>
              <w:tc>
                <w:tcPr>
                  <w:tcW w:w="557" w:type="dxa"/>
                  <w:vAlign w:val="center"/>
                </w:tcPr>
                <w:p>
                  <w:pPr>
                    <w:jc w:val="center"/>
                    <w:rPr>
                      <w:sz w:val="24"/>
                      <w:szCs w:val="24"/>
                    </w:rPr>
                  </w:pPr>
                  <w:r>
                    <w:rPr>
                      <w:sz w:val="24"/>
                      <w:szCs w:val="24"/>
                    </w:rPr>
                    <w:t>50</w:t>
                  </w:r>
                </w:p>
              </w:tc>
              <w:tc>
                <w:tcPr>
                  <w:tcW w:w="944" w:type="dxa"/>
                  <w:vAlign w:val="center"/>
                </w:tcPr>
                <w:p>
                  <w:pPr>
                    <w:ind w:right="101" w:rightChars="48"/>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continue"/>
                  <w:vAlign w:val="center"/>
                </w:tcPr>
                <w:p>
                  <w:pPr>
                    <w:ind w:right="13" w:rightChars="6"/>
                    <w:jc w:val="center"/>
                    <w:rPr>
                      <w:color w:val="000000"/>
                      <w:sz w:val="24"/>
                      <w:szCs w:val="24"/>
                    </w:rPr>
                  </w:pPr>
                </w:p>
              </w:tc>
              <w:tc>
                <w:tcPr>
                  <w:tcW w:w="1331" w:type="dxa"/>
                  <w:vAlign w:val="center"/>
                </w:tcPr>
                <w:p>
                  <w:pPr>
                    <w:jc w:val="center"/>
                    <w:rPr>
                      <w:sz w:val="24"/>
                      <w:szCs w:val="24"/>
                    </w:rPr>
                  </w:pPr>
                  <w:r>
                    <w:rPr>
                      <w:sz w:val="24"/>
                      <w:szCs w:val="24"/>
                    </w:rPr>
                    <w:t>南侧厂界</w:t>
                  </w:r>
                </w:p>
              </w:tc>
              <w:tc>
                <w:tcPr>
                  <w:tcW w:w="687" w:type="dxa"/>
                  <w:vAlign w:val="center"/>
                </w:tcPr>
                <w:p>
                  <w:pPr>
                    <w:jc w:val="center"/>
                    <w:rPr>
                      <w:sz w:val="24"/>
                      <w:szCs w:val="24"/>
                    </w:rPr>
                  </w:pPr>
                  <w:r>
                    <w:rPr>
                      <w:sz w:val="24"/>
                      <w:szCs w:val="24"/>
                    </w:rPr>
                    <w:t>50.9</w:t>
                  </w:r>
                </w:p>
              </w:tc>
              <w:tc>
                <w:tcPr>
                  <w:tcW w:w="685" w:type="dxa"/>
                  <w:vAlign w:val="center"/>
                </w:tcPr>
                <w:p>
                  <w:pPr>
                    <w:jc w:val="center"/>
                    <w:rPr>
                      <w:sz w:val="24"/>
                      <w:szCs w:val="24"/>
                    </w:rPr>
                  </w:pPr>
                  <w:r>
                    <w:rPr>
                      <w:sz w:val="24"/>
                      <w:szCs w:val="24"/>
                    </w:rPr>
                    <w:t>26.9</w:t>
                  </w:r>
                </w:p>
              </w:tc>
              <w:tc>
                <w:tcPr>
                  <w:tcW w:w="687" w:type="dxa"/>
                  <w:vAlign w:val="center"/>
                </w:tcPr>
                <w:p>
                  <w:pPr>
                    <w:jc w:val="center"/>
                    <w:rPr>
                      <w:b/>
                      <w:sz w:val="24"/>
                      <w:szCs w:val="24"/>
                    </w:rPr>
                  </w:pPr>
                  <w:r>
                    <w:rPr>
                      <w:b/>
                      <w:sz w:val="24"/>
                      <w:szCs w:val="24"/>
                    </w:rPr>
                    <w:t>50.9</w:t>
                  </w:r>
                </w:p>
              </w:tc>
              <w:tc>
                <w:tcPr>
                  <w:tcW w:w="557" w:type="dxa"/>
                  <w:vAlign w:val="center"/>
                </w:tcPr>
                <w:p>
                  <w:pPr>
                    <w:jc w:val="center"/>
                    <w:rPr>
                      <w:sz w:val="24"/>
                      <w:szCs w:val="24"/>
                    </w:rPr>
                  </w:pPr>
                  <w:r>
                    <w:rPr>
                      <w:sz w:val="24"/>
                      <w:szCs w:val="24"/>
                    </w:rPr>
                    <w:t>60</w:t>
                  </w:r>
                </w:p>
              </w:tc>
              <w:tc>
                <w:tcPr>
                  <w:tcW w:w="824" w:type="dxa"/>
                  <w:vAlign w:val="center"/>
                </w:tcPr>
                <w:p>
                  <w:pPr>
                    <w:jc w:val="center"/>
                    <w:rPr>
                      <w:sz w:val="24"/>
                      <w:szCs w:val="24"/>
                    </w:rPr>
                  </w:pPr>
                  <w:r>
                    <w:rPr>
                      <w:sz w:val="24"/>
                      <w:szCs w:val="24"/>
                    </w:rPr>
                    <w:t>达标</w:t>
                  </w:r>
                </w:p>
              </w:tc>
              <w:tc>
                <w:tcPr>
                  <w:tcW w:w="687" w:type="dxa"/>
                  <w:vAlign w:val="center"/>
                </w:tcPr>
                <w:p>
                  <w:pPr>
                    <w:jc w:val="center"/>
                    <w:rPr>
                      <w:sz w:val="24"/>
                      <w:szCs w:val="24"/>
                    </w:rPr>
                  </w:pPr>
                  <w:r>
                    <w:rPr>
                      <w:sz w:val="24"/>
                      <w:szCs w:val="24"/>
                    </w:rPr>
                    <w:t>44.8</w:t>
                  </w:r>
                </w:p>
              </w:tc>
              <w:tc>
                <w:tcPr>
                  <w:tcW w:w="685" w:type="dxa"/>
                  <w:vAlign w:val="center"/>
                </w:tcPr>
                <w:p>
                  <w:pPr>
                    <w:jc w:val="center"/>
                    <w:rPr>
                      <w:sz w:val="24"/>
                      <w:szCs w:val="24"/>
                    </w:rPr>
                  </w:pPr>
                  <w:r>
                    <w:rPr>
                      <w:sz w:val="24"/>
                      <w:szCs w:val="24"/>
                    </w:rPr>
                    <w:t>26.9</w:t>
                  </w:r>
                </w:p>
              </w:tc>
              <w:tc>
                <w:tcPr>
                  <w:tcW w:w="687" w:type="dxa"/>
                  <w:vAlign w:val="center"/>
                </w:tcPr>
                <w:p>
                  <w:pPr>
                    <w:jc w:val="center"/>
                    <w:rPr>
                      <w:b/>
                      <w:sz w:val="24"/>
                      <w:szCs w:val="24"/>
                    </w:rPr>
                  </w:pPr>
                  <w:r>
                    <w:rPr>
                      <w:b/>
                      <w:sz w:val="24"/>
                      <w:szCs w:val="24"/>
                    </w:rPr>
                    <w:t>44.9</w:t>
                  </w:r>
                </w:p>
              </w:tc>
              <w:tc>
                <w:tcPr>
                  <w:tcW w:w="557" w:type="dxa"/>
                  <w:vAlign w:val="center"/>
                </w:tcPr>
                <w:p>
                  <w:pPr>
                    <w:jc w:val="center"/>
                    <w:rPr>
                      <w:sz w:val="24"/>
                      <w:szCs w:val="24"/>
                    </w:rPr>
                  </w:pPr>
                  <w:r>
                    <w:rPr>
                      <w:sz w:val="24"/>
                      <w:szCs w:val="24"/>
                    </w:rPr>
                    <w:t>50</w:t>
                  </w:r>
                </w:p>
              </w:tc>
              <w:tc>
                <w:tcPr>
                  <w:tcW w:w="944" w:type="dxa"/>
                  <w:vAlign w:val="center"/>
                </w:tcPr>
                <w:p>
                  <w:pPr>
                    <w:ind w:right="101" w:rightChars="48"/>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continue"/>
                  <w:vAlign w:val="center"/>
                </w:tcPr>
                <w:p>
                  <w:pPr>
                    <w:ind w:right="13" w:rightChars="6"/>
                    <w:jc w:val="center"/>
                    <w:rPr>
                      <w:color w:val="000000"/>
                      <w:sz w:val="24"/>
                      <w:szCs w:val="24"/>
                    </w:rPr>
                  </w:pPr>
                </w:p>
              </w:tc>
              <w:tc>
                <w:tcPr>
                  <w:tcW w:w="1331" w:type="dxa"/>
                  <w:vAlign w:val="center"/>
                </w:tcPr>
                <w:p>
                  <w:pPr>
                    <w:jc w:val="center"/>
                    <w:rPr>
                      <w:sz w:val="24"/>
                      <w:szCs w:val="24"/>
                    </w:rPr>
                  </w:pPr>
                  <w:r>
                    <w:rPr>
                      <w:sz w:val="24"/>
                      <w:szCs w:val="24"/>
                    </w:rPr>
                    <w:t>西侧厂界</w:t>
                  </w:r>
                </w:p>
              </w:tc>
              <w:tc>
                <w:tcPr>
                  <w:tcW w:w="687" w:type="dxa"/>
                  <w:vAlign w:val="center"/>
                </w:tcPr>
                <w:p>
                  <w:pPr>
                    <w:jc w:val="center"/>
                    <w:rPr>
                      <w:sz w:val="24"/>
                      <w:szCs w:val="24"/>
                    </w:rPr>
                  </w:pPr>
                  <w:r>
                    <w:rPr>
                      <w:sz w:val="24"/>
                      <w:szCs w:val="24"/>
                    </w:rPr>
                    <w:t>51.3</w:t>
                  </w:r>
                </w:p>
              </w:tc>
              <w:tc>
                <w:tcPr>
                  <w:tcW w:w="685" w:type="dxa"/>
                  <w:vAlign w:val="center"/>
                </w:tcPr>
                <w:p>
                  <w:pPr>
                    <w:jc w:val="center"/>
                    <w:rPr>
                      <w:sz w:val="24"/>
                      <w:szCs w:val="24"/>
                    </w:rPr>
                  </w:pPr>
                  <w:r>
                    <w:rPr>
                      <w:sz w:val="24"/>
                      <w:szCs w:val="24"/>
                    </w:rPr>
                    <w:t>25.6</w:t>
                  </w:r>
                </w:p>
              </w:tc>
              <w:tc>
                <w:tcPr>
                  <w:tcW w:w="687" w:type="dxa"/>
                  <w:vAlign w:val="center"/>
                </w:tcPr>
                <w:p>
                  <w:pPr>
                    <w:jc w:val="center"/>
                    <w:rPr>
                      <w:b/>
                      <w:sz w:val="24"/>
                      <w:szCs w:val="24"/>
                    </w:rPr>
                  </w:pPr>
                  <w:r>
                    <w:rPr>
                      <w:b/>
                      <w:sz w:val="24"/>
                      <w:szCs w:val="24"/>
                    </w:rPr>
                    <w:t>51.3</w:t>
                  </w:r>
                </w:p>
              </w:tc>
              <w:tc>
                <w:tcPr>
                  <w:tcW w:w="557" w:type="dxa"/>
                  <w:vAlign w:val="center"/>
                </w:tcPr>
                <w:p>
                  <w:pPr>
                    <w:jc w:val="center"/>
                    <w:rPr>
                      <w:sz w:val="24"/>
                      <w:szCs w:val="24"/>
                    </w:rPr>
                  </w:pPr>
                  <w:r>
                    <w:rPr>
                      <w:sz w:val="24"/>
                      <w:szCs w:val="24"/>
                    </w:rPr>
                    <w:t>60</w:t>
                  </w:r>
                </w:p>
              </w:tc>
              <w:tc>
                <w:tcPr>
                  <w:tcW w:w="824" w:type="dxa"/>
                  <w:vAlign w:val="center"/>
                </w:tcPr>
                <w:p>
                  <w:pPr>
                    <w:jc w:val="center"/>
                    <w:rPr>
                      <w:sz w:val="24"/>
                      <w:szCs w:val="24"/>
                    </w:rPr>
                  </w:pPr>
                  <w:r>
                    <w:rPr>
                      <w:sz w:val="24"/>
                      <w:szCs w:val="24"/>
                    </w:rPr>
                    <w:t>达标</w:t>
                  </w:r>
                </w:p>
              </w:tc>
              <w:tc>
                <w:tcPr>
                  <w:tcW w:w="687" w:type="dxa"/>
                  <w:vAlign w:val="center"/>
                </w:tcPr>
                <w:p>
                  <w:pPr>
                    <w:jc w:val="center"/>
                    <w:rPr>
                      <w:sz w:val="24"/>
                      <w:szCs w:val="24"/>
                    </w:rPr>
                  </w:pPr>
                  <w:r>
                    <w:rPr>
                      <w:sz w:val="24"/>
                      <w:szCs w:val="24"/>
                    </w:rPr>
                    <w:t>45.2</w:t>
                  </w:r>
                </w:p>
              </w:tc>
              <w:tc>
                <w:tcPr>
                  <w:tcW w:w="685" w:type="dxa"/>
                  <w:vAlign w:val="center"/>
                </w:tcPr>
                <w:p>
                  <w:pPr>
                    <w:jc w:val="center"/>
                    <w:rPr>
                      <w:sz w:val="24"/>
                      <w:szCs w:val="24"/>
                    </w:rPr>
                  </w:pPr>
                  <w:r>
                    <w:rPr>
                      <w:sz w:val="24"/>
                      <w:szCs w:val="24"/>
                    </w:rPr>
                    <w:t>25.6</w:t>
                  </w:r>
                </w:p>
              </w:tc>
              <w:tc>
                <w:tcPr>
                  <w:tcW w:w="687" w:type="dxa"/>
                  <w:vAlign w:val="center"/>
                </w:tcPr>
                <w:p>
                  <w:pPr>
                    <w:jc w:val="center"/>
                    <w:rPr>
                      <w:b/>
                      <w:sz w:val="24"/>
                      <w:szCs w:val="24"/>
                    </w:rPr>
                  </w:pPr>
                  <w:r>
                    <w:rPr>
                      <w:b/>
                      <w:sz w:val="24"/>
                      <w:szCs w:val="24"/>
                    </w:rPr>
                    <w:t>45.2</w:t>
                  </w:r>
                </w:p>
              </w:tc>
              <w:tc>
                <w:tcPr>
                  <w:tcW w:w="557" w:type="dxa"/>
                  <w:vAlign w:val="center"/>
                </w:tcPr>
                <w:p>
                  <w:pPr>
                    <w:jc w:val="center"/>
                    <w:rPr>
                      <w:sz w:val="24"/>
                      <w:szCs w:val="24"/>
                    </w:rPr>
                  </w:pPr>
                  <w:r>
                    <w:rPr>
                      <w:sz w:val="24"/>
                      <w:szCs w:val="24"/>
                    </w:rPr>
                    <w:t>50</w:t>
                  </w:r>
                </w:p>
              </w:tc>
              <w:tc>
                <w:tcPr>
                  <w:tcW w:w="944" w:type="dxa"/>
                  <w:vAlign w:val="center"/>
                </w:tcPr>
                <w:p>
                  <w:pPr>
                    <w:ind w:right="101" w:rightChars="48"/>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continue"/>
                  <w:vAlign w:val="center"/>
                </w:tcPr>
                <w:p>
                  <w:pPr>
                    <w:ind w:right="13" w:rightChars="6"/>
                    <w:jc w:val="center"/>
                    <w:rPr>
                      <w:color w:val="000000"/>
                      <w:sz w:val="24"/>
                      <w:szCs w:val="24"/>
                    </w:rPr>
                  </w:pPr>
                </w:p>
              </w:tc>
              <w:tc>
                <w:tcPr>
                  <w:tcW w:w="1331" w:type="dxa"/>
                  <w:vAlign w:val="center"/>
                </w:tcPr>
                <w:p>
                  <w:pPr>
                    <w:jc w:val="center"/>
                    <w:rPr>
                      <w:sz w:val="24"/>
                      <w:szCs w:val="24"/>
                    </w:rPr>
                  </w:pPr>
                  <w:r>
                    <w:rPr>
                      <w:sz w:val="24"/>
                      <w:szCs w:val="24"/>
                    </w:rPr>
                    <w:t>北侧厂界</w:t>
                  </w:r>
                </w:p>
              </w:tc>
              <w:tc>
                <w:tcPr>
                  <w:tcW w:w="687" w:type="dxa"/>
                  <w:vAlign w:val="center"/>
                </w:tcPr>
                <w:p>
                  <w:pPr>
                    <w:jc w:val="center"/>
                    <w:rPr>
                      <w:sz w:val="24"/>
                      <w:szCs w:val="24"/>
                    </w:rPr>
                  </w:pPr>
                  <w:r>
                    <w:rPr>
                      <w:sz w:val="24"/>
                      <w:szCs w:val="24"/>
                    </w:rPr>
                    <w:t>52.4</w:t>
                  </w:r>
                </w:p>
              </w:tc>
              <w:tc>
                <w:tcPr>
                  <w:tcW w:w="685" w:type="dxa"/>
                  <w:vAlign w:val="center"/>
                </w:tcPr>
                <w:p>
                  <w:pPr>
                    <w:jc w:val="center"/>
                    <w:rPr>
                      <w:sz w:val="24"/>
                      <w:szCs w:val="24"/>
                    </w:rPr>
                  </w:pPr>
                  <w:r>
                    <w:rPr>
                      <w:sz w:val="24"/>
                      <w:szCs w:val="24"/>
                    </w:rPr>
                    <w:t>29.8</w:t>
                  </w:r>
                </w:p>
              </w:tc>
              <w:tc>
                <w:tcPr>
                  <w:tcW w:w="687" w:type="dxa"/>
                  <w:vAlign w:val="center"/>
                </w:tcPr>
                <w:p>
                  <w:pPr>
                    <w:jc w:val="center"/>
                    <w:rPr>
                      <w:b/>
                      <w:sz w:val="24"/>
                      <w:szCs w:val="24"/>
                    </w:rPr>
                  </w:pPr>
                  <w:r>
                    <w:rPr>
                      <w:b/>
                      <w:sz w:val="24"/>
                      <w:szCs w:val="24"/>
                    </w:rPr>
                    <w:t>52.4</w:t>
                  </w:r>
                </w:p>
              </w:tc>
              <w:tc>
                <w:tcPr>
                  <w:tcW w:w="557" w:type="dxa"/>
                  <w:vAlign w:val="center"/>
                </w:tcPr>
                <w:p>
                  <w:pPr>
                    <w:jc w:val="center"/>
                    <w:rPr>
                      <w:sz w:val="24"/>
                      <w:szCs w:val="24"/>
                    </w:rPr>
                  </w:pPr>
                  <w:r>
                    <w:rPr>
                      <w:sz w:val="24"/>
                      <w:szCs w:val="24"/>
                    </w:rPr>
                    <w:t>60</w:t>
                  </w:r>
                </w:p>
              </w:tc>
              <w:tc>
                <w:tcPr>
                  <w:tcW w:w="824" w:type="dxa"/>
                  <w:vAlign w:val="center"/>
                </w:tcPr>
                <w:p>
                  <w:pPr>
                    <w:jc w:val="center"/>
                    <w:rPr>
                      <w:sz w:val="24"/>
                      <w:szCs w:val="24"/>
                    </w:rPr>
                  </w:pPr>
                  <w:r>
                    <w:rPr>
                      <w:sz w:val="24"/>
                      <w:szCs w:val="24"/>
                    </w:rPr>
                    <w:t>达标</w:t>
                  </w:r>
                </w:p>
              </w:tc>
              <w:tc>
                <w:tcPr>
                  <w:tcW w:w="687" w:type="dxa"/>
                  <w:vAlign w:val="center"/>
                </w:tcPr>
                <w:p>
                  <w:pPr>
                    <w:jc w:val="center"/>
                    <w:rPr>
                      <w:sz w:val="24"/>
                      <w:szCs w:val="24"/>
                    </w:rPr>
                  </w:pPr>
                  <w:r>
                    <w:rPr>
                      <w:sz w:val="24"/>
                      <w:szCs w:val="24"/>
                    </w:rPr>
                    <w:t>45.4</w:t>
                  </w:r>
                </w:p>
              </w:tc>
              <w:tc>
                <w:tcPr>
                  <w:tcW w:w="685" w:type="dxa"/>
                  <w:vAlign w:val="center"/>
                </w:tcPr>
                <w:p>
                  <w:pPr>
                    <w:jc w:val="center"/>
                    <w:rPr>
                      <w:sz w:val="24"/>
                      <w:szCs w:val="24"/>
                    </w:rPr>
                  </w:pPr>
                  <w:r>
                    <w:rPr>
                      <w:sz w:val="24"/>
                      <w:szCs w:val="24"/>
                    </w:rPr>
                    <w:t>29.8</w:t>
                  </w:r>
                </w:p>
              </w:tc>
              <w:tc>
                <w:tcPr>
                  <w:tcW w:w="687" w:type="dxa"/>
                  <w:vAlign w:val="center"/>
                </w:tcPr>
                <w:p>
                  <w:pPr>
                    <w:jc w:val="center"/>
                    <w:rPr>
                      <w:b/>
                      <w:sz w:val="24"/>
                      <w:szCs w:val="24"/>
                    </w:rPr>
                  </w:pPr>
                  <w:r>
                    <w:rPr>
                      <w:b/>
                      <w:sz w:val="24"/>
                      <w:szCs w:val="24"/>
                    </w:rPr>
                    <w:t>45.5</w:t>
                  </w:r>
                </w:p>
              </w:tc>
              <w:tc>
                <w:tcPr>
                  <w:tcW w:w="557" w:type="dxa"/>
                  <w:vAlign w:val="center"/>
                </w:tcPr>
                <w:p>
                  <w:pPr>
                    <w:jc w:val="center"/>
                    <w:rPr>
                      <w:sz w:val="24"/>
                      <w:szCs w:val="24"/>
                    </w:rPr>
                  </w:pPr>
                  <w:r>
                    <w:rPr>
                      <w:sz w:val="24"/>
                      <w:szCs w:val="24"/>
                    </w:rPr>
                    <w:t>50</w:t>
                  </w:r>
                </w:p>
              </w:tc>
              <w:tc>
                <w:tcPr>
                  <w:tcW w:w="944" w:type="dxa"/>
                  <w:vAlign w:val="center"/>
                </w:tcPr>
                <w:p>
                  <w:pPr>
                    <w:ind w:right="101" w:rightChars="48"/>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continue"/>
                  <w:vAlign w:val="center"/>
                </w:tcPr>
                <w:p>
                  <w:pPr>
                    <w:ind w:right="13" w:rightChars="6"/>
                    <w:jc w:val="center"/>
                    <w:rPr>
                      <w:color w:val="000000"/>
                      <w:sz w:val="24"/>
                      <w:szCs w:val="24"/>
                    </w:rPr>
                  </w:pPr>
                </w:p>
              </w:tc>
              <w:tc>
                <w:tcPr>
                  <w:tcW w:w="1331" w:type="dxa"/>
                </w:tcPr>
                <w:p>
                  <w:pPr>
                    <w:jc w:val="center"/>
                    <w:rPr>
                      <w:sz w:val="24"/>
                      <w:szCs w:val="24"/>
                    </w:rPr>
                  </w:pPr>
                  <w:r>
                    <w:rPr>
                      <w:rFonts w:hint="eastAsia"/>
                      <w:sz w:val="24"/>
                      <w:szCs w:val="24"/>
                    </w:rPr>
                    <w:t>东</w:t>
                  </w:r>
                  <w:r>
                    <w:rPr>
                      <w:sz w:val="24"/>
                      <w:szCs w:val="24"/>
                    </w:rPr>
                    <w:t>北侧龙塘小学围墙外</w:t>
                  </w:r>
                </w:p>
              </w:tc>
              <w:tc>
                <w:tcPr>
                  <w:tcW w:w="687" w:type="dxa"/>
                  <w:vAlign w:val="center"/>
                </w:tcPr>
                <w:p>
                  <w:pPr>
                    <w:jc w:val="center"/>
                    <w:rPr>
                      <w:sz w:val="24"/>
                      <w:szCs w:val="24"/>
                    </w:rPr>
                  </w:pPr>
                  <w:r>
                    <w:rPr>
                      <w:sz w:val="24"/>
                      <w:szCs w:val="24"/>
                    </w:rPr>
                    <w:t>53.5</w:t>
                  </w:r>
                </w:p>
              </w:tc>
              <w:tc>
                <w:tcPr>
                  <w:tcW w:w="685" w:type="dxa"/>
                  <w:vAlign w:val="center"/>
                </w:tcPr>
                <w:p>
                  <w:pPr>
                    <w:jc w:val="center"/>
                    <w:rPr>
                      <w:sz w:val="24"/>
                      <w:szCs w:val="24"/>
                    </w:rPr>
                  </w:pPr>
                  <w:r>
                    <w:rPr>
                      <w:sz w:val="24"/>
                      <w:szCs w:val="24"/>
                    </w:rPr>
                    <w:t>34.3</w:t>
                  </w:r>
                </w:p>
              </w:tc>
              <w:tc>
                <w:tcPr>
                  <w:tcW w:w="687" w:type="dxa"/>
                  <w:vAlign w:val="center"/>
                </w:tcPr>
                <w:p>
                  <w:pPr>
                    <w:jc w:val="center"/>
                    <w:rPr>
                      <w:b/>
                      <w:sz w:val="24"/>
                      <w:szCs w:val="24"/>
                    </w:rPr>
                  </w:pPr>
                  <w:r>
                    <w:rPr>
                      <w:b/>
                      <w:sz w:val="24"/>
                      <w:szCs w:val="24"/>
                    </w:rPr>
                    <w:t>53.6</w:t>
                  </w:r>
                </w:p>
              </w:tc>
              <w:tc>
                <w:tcPr>
                  <w:tcW w:w="557" w:type="dxa"/>
                  <w:vAlign w:val="center"/>
                </w:tcPr>
                <w:p>
                  <w:pPr>
                    <w:jc w:val="center"/>
                    <w:rPr>
                      <w:sz w:val="24"/>
                      <w:szCs w:val="24"/>
                    </w:rPr>
                  </w:pPr>
                  <w:r>
                    <w:rPr>
                      <w:sz w:val="24"/>
                      <w:szCs w:val="24"/>
                    </w:rPr>
                    <w:t>60</w:t>
                  </w:r>
                </w:p>
              </w:tc>
              <w:tc>
                <w:tcPr>
                  <w:tcW w:w="824" w:type="dxa"/>
                  <w:vAlign w:val="center"/>
                </w:tcPr>
                <w:p>
                  <w:pPr>
                    <w:jc w:val="center"/>
                    <w:rPr>
                      <w:sz w:val="24"/>
                      <w:szCs w:val="24"/>
                    </w:rPr>
                  </w:pPr>
                  <w:r>
                    <w:rPr>
                      <w:sz w:val="24"/>
                      <w:szCs w:val="24"/>
                    </w:rPr>
                    <w:t>达标</w:t>
                  </w:r>
                </w:p>
              </w:tc>
              <w:tc>
                <w:tcPr>
                  <w:tcW w:w="687" w:type="dxa"/>
                  <w:vAlign w:val="center"/>
                </w:tcPr>
                <w:p>
                  <w:pPr>
                    <w:jc w:val="center"/>
                    <w:rPr>
                      <w:sz w:val="24"/>
                      <w:szCs w:val="24"/>
                    </w:rPr>
                  </w:pPr>
                  <w:r>
                    <w:rPr>
                      <w:sz w:val="24"/>
                      <w:szCs w:val="24"/>
                    </w:rPr>
                    <w:t>44.6</w:t>
                  </w:r>
                </w:p>
              </w:tc>
              <w:tc>
                <w:tcPr>
                  <w:tcW w:w="685" w:type="dxa"/>
                  <w:vAlign w:val="center"/>
                </w:tcPr>
                <w:p>
                  <w:pPr>
                    <w:jc w:val="center"/>
                    <w:rPr>
                      <w:sz w:val="24"/>
                      <w:szCs w:val="24"/>
                    </w:rPr>
                  </w:pPr>
                  <w:r>
                    <w:rPr>
                      <w:sz w:val="24"/>
                      <w:szCs w:val="24"/>
                    </w:rPr>
                    <w:t>34.3</w:t>
                  </w:r>
                </w:p>
              </w:tc>
              <w:tc>
                <w:tcPr>
                  <w:tcW w:w="687" w:type="dxa"/>
                  <w:vAlign w:val="center"/>
                </w:tcPr>
                <w:p>
                  <w:pPr>
                    <w:jc w:val="center"/>
                    <w:rPr>
                      <w:b/>
                      <w:sz w:val="24"/>
                      <w:szCs w:val="24"/>
                    </w:rPr>
                  </w:pPr>
                  <w:r>
                    <w:rPr>
                      <w:b/>
                      <w:sz w:val="24"/>
                      <w:szCs w:val="24"/>
                    </w:rPr>
                    <w:t>45.0</w:t>
                  </w:r>
                </w:p>
              </w:tc>
              <w:tc>
                <w:tcPr>
                  <w:tcW w:w="557" w:type="dxa"/>
                  <w:vAlign w:val="center"/>
                </w:tcPr>
                <w:p>
                  <w:pPr>
                    <w:jc w:val="center"/>
                    <w:rPr>
                      <w:sz w:val="24"/>
                      <w:szCs w:val="24"/>
                    </w:rPr>
                  </w:pPr>
                  <w:r>
                    <w:rPr>
                      <w:sz w:val="24"/>
                      <w:szCs w:val="24"/>
                    </w:rPr>
                    <w:t>50</w:t>
                  </w:r>
                </w:p>
              </w:tc>
              <w:tc>
                <w:tcPr>
                  <w:tcW w:w="944" w:type="dxa"/>
                  <w:vAlign w:val="center"/>
                </w:tcPr>
                <w:p>
                  <w:pPr>
                    <w:ind w:right="101" w:rightChars="48"/>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continue"/>
                  <w:vAlign w:val="center"/>
                </w:tcPr>
                <w:p>
                  <w:pPr>
                    <w:ind w:right="13" w:rightChars="6"/>
                    <w:jc w:val="center"/>
                    <w:rPr>
                      <w:color w:val="000000"/>
                      <w:sz w:val="24"/>
                      <w:szCs w:val="24"/>
                    </w:rPr>
                  </w:pPr>
                </w:p>
              </w:tc>
              <w:tc>
                <w:tcPr>
                  <w:tcW w:w="1331" w:type="dxa"/>
                  <w:vAlign w:val="center"/>
                </w:tcPr>
                <w:p>
                  <w:pPr>
                    <w:jc w:val="center"/>
                    <w:rPr>
                      <w:sz w:val="24"/>
                      <w:szCs w:val="24"/>
                    </w:rPr>
                  </w:pPr>
                  <w:r>
                    <w:rPr>
                      <w:rFonts w:hint="eastAsia"/>
                      <w:sz w:val="24"/>
                      <w:szCs w:val="24"/>
                    </w:rPr>
                    <w:t>东</w:t>
                  </w:r>
                  <w:r>
                    <w:rPr>
                      <w:sz w:val="24"/>
                      <w:szCs w:val="24"/>
                    </w:rPr>
                    <w:t>北侧湘龙中学围墙外</w:t>
                  </w:r>
                </w:p>
              </w:tc>
              <w:tc>
                <w:tcPr>
                  <w:tcW w:w="687" w:type="dxa"/>
                  <w:vAlign w:val="center"/>
                </w:tcPr>
                <w:p>
                  <w:pPr>
                    <w:jc w:val="center"/>
                    <w:rPr>
                      <w:sz w:val="24"/>
                      <w:szCs w:val="24"/>
                    </w:rPr>
                  </w:pPr>
                  <w:r>
                    <w:rPr>
                      <w:sz w:val="24"/>
                      <w:szCs w:val="24"/>
                    </w:rPr>
                    <w:t>51.8</w:t>
                  </w:r>
                </w:p>
              </w:tc>
              <w:tc>
                <w:tcPr>
                  <w:tcW w:w="685" w:type="dxa"/>
                  <w:vAlign w:val="center"/>
                </w:tcPr>
                <w:p>
                  <w:pPr>
                    <w:jc w:val="center"/>
                    <w:rPr>
                      <w:sz w:val="24"/>
                      <w:szCs w:val="24"/>
                    </w:rPr>
                  </w:pPr>
                  <w:r>
                    <w:rPr>
                      <w:sz w:val="24"/>
                      <w:szCs w:val="24"/>
                    </w:rPr>
                    <w:t>36.2</w:t>
                  </w:r>
                </w:p>
              </w:tc>
              <w:tc>
                <w:tcPr>
                  <w:tcW w:w="687" w:type="dxa"/>
                  <w:vAlign w:val="center"/>
                </w:tcPr>
                <w:p>
                  <w:pPr>
                    <w:jc w:val="center"/>
                    <w:rPr>
                      <w:b/>
                      <w:sz w:val="24"/>
                      <w:szCs w:val="24"/>
                    </w:rPr>
                  </w:pPr>
                  <w:r>
                    <w:rPr>
                      <w:b/>
                      <w:sz w:val="24"/>
                      <w:szCs w:val="24"/>
                    </w:rPr>
                    <w:t>51.9</w:t>
                  </w:r>
                </w:p>
              </w:tc>
              <w:tc>
                <w:tcPr>
                  <w:tcW w:w="557" w:type="dxa"/>
                  <w:vAlign w:val="center"/>
                </w:tcPr>
                <w:p>
                  <w:pPr>
                    <w:jc w:val="center"/>
                    <w:rPr>
                      <w:sz w:val="24"/>
                      <w:szCs w:val="24"/>
                    </w:rPr>
                  </w:pPr>
                  <w:r>
                    <w:rPr>
                      <w:sz w:val="24"/>
                      <w:szCs w:val="24"/>
                    </w:rPr>
                    <w:t>60</w:t>
                  </w:r>
                </w:p>
              </w:tc>
              <w:tc>
                <w:tcPr>
                  <w:tcW w:w="824" w:type="dxa"/>
                  <w:vAlign w:val="center"/>
                </w:tcPr>
                <w:p>
                  <w:pPr>
                    <w:jc w:val="center"/>
                    <w:rPr>
                      <w:sz w:val="24"/>
                      <w:szCs w:val="24"/>
                    </w:rPr>
                  </w:pPr>
                  <w:r>
                    <w:rPr>
                      <w:sz w:val="24"/>
                      <w:szCs w:val="24"/>
                    </w:rPr>
                    <w:t>达标</w:t>
                  </w:r>
                </w:p>
              </w:tc>
              <w:tc>
                <w:tcPr>
                  <w:tcW w:w="687" w:type="dxa"/>
                  <w:vAlign w:val="center"/>
                </w:tcPr>
                <w:p>
                  <w:pPr>
                    <w:jc w:val="center"/>
                    <w:rPr>
                      <w:sz w:val="24"/>
                      <w:szCs w:val="24"/>
                    </w:rPr>
                  </w:pPr>
                  <w:r>
                    <w:rPr>
                      <w:sz w:val="24"/>
                      <w:szCs w:val="24"/>
                    </w:rPr>
                    <w:t>43.3</w:t>
                  </w:r>
                </w:p>
              </w:tc>
              <w:tc>
                <w:tcPr>
                  <w:tcW w:w="685" w:type="dxa"/>
                  <w:vAlign w:val="center"/>
                </w:tcPr>
                <w:p>
                  <w:pPr>
                    <w:jc w:val="center"/>
                    <w:rPr>
                      <w:sz w:val="24"/>
                      <w:szCs w:val="24"/>
                    </w:rPr>
                  </w:pPr>
                  <w:r>
                    <w:rPr>
                      <w:sz w:val="24"/>
                      <w:szCs w:val="24"/>
                    </w:rPr>
                    <w:t>36.2</w:t>
                  </w:r>
                </w:p>
              </w:tc>
              <w:tc>
                <w:tcPr>
                  <w:tcW w:w="687" w:type="dxa"/>
                  <w:vAlign w:val="center"/>
                </w:tcPr>
                <w:p>
                  <w:pPr>
                    <w:jc w:val="center"/>
                    <w:rPr>
                      <w:b/>
                      <w:sz w:val="24"/>
                      <w:szCs w:val="24"/>
                    </w:rPr>
                  </w:pPr>
                  <w:r>
                    <w:rPr>
                      <w:b/>
                      <w:sz w:val="24"/>
                      <w:szCs w:val="24"/>
                    </w:rPr>
                    <w:t>44.1</w:t>
                  </w:r>
                </w:p>
              </w:tc>
              <w:tc>
                <w:tcPr>
                  <w:tcW w:w="557" w:type="dxa"/>
                  <w:vAlign w:val="center"/>
                </w:tcPr>
                <w:p>
                  <w:pPr>
                    <w:jc w:val="center"/>
                    <w:rPr>
                      <w:sz w:val="24"/>
                      <w:szCs w:val="24"/>
                    </w:rPr>
                  </w:pPr>
                  <w:r>
                    <w:rPr>
                      <w:sz w:val="24"/>
                      <w:szCs w:val="24"/>
                    </w:rPr>
                    <w:t>50</w:t>
                  </w:r>
                </w:p>
              </w:tc>
              <w:tc>
                <w:tcPr>
                  <w:tcW w:w="944" w:type="dxa"/>
                  <w:vAlign w:val="center"/>
                </w:tcPr>
                <w:p>
                  <w:pPr>
                    <w:ind w:right="101" w:rightChars="48"/>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continue"/>
                  <w:vAlign w:val="center"/>
                </w:tcPr>
                <w:p>
                  <w:pPr>
                    <w:ind w:right="13" w:rightChars="6"/>
                    <w:jc w:val="center"/>
                    <w:rPr>
                      <w:color w:val="000000"/>
                      <w:sz w:val="24"/>
                      <w:szCs w:val="24"/>
                    </w:rPr>
                  </w:pPr>
                </w:p>
              </w:tc>
              <w:tc>
                <w:tcPr>
                  <w:tcW w:w="1331" w:type="dxa"/>
                  <w:vAlign w:val="center"/>
                </w:tcPr>
                <w:p>
                  <w:pPr>
                    <w:jc w:val="center"/>
                    <w:rPr>
                      <w:sz w:val="24"/>
                      <w:szCs w:val="24"/>
                    </w:rPr>
                  </w:pPr>
                  <w:r>
                    <w:rPr>
                      <w:sz w:val="24"/>
                      <w:szCs w:val="24"/>
                    </w:rPr>
                    <w:t>南侧国防科技大学宿舍</w:t>
                  </w:r>
                </w:p>
              </w:tc>
              <w:tc>
                <w:tcPr>
                  <w:tcW w:w="687" w:type="dxa"/>
                  <w:vAlign w:val="center"/>
                </w:tcPr>
                <w:p>
                  <w:pPr>
                    <w:jc w:val="center"/>
                    <w:rPr>
                      <w:sz w:val="24"/>
                      <w:szCs w:val="24"/>
                    </w:rPr>
                  </w:pPr>
                  <w:r>
                    <w:rPr>
                      <w:sz w:val="24"/>
                      <w:szCs w:val="24"/>
                    </w:rPr>
                    <w:t>50.7</w:t>
                  </w:r>
                </w:p>
              </w:tc>
              <w:tc>
                <w:tcPr>
                  <w:tcW w:w="685" w:type="dxa"/>
                  <w:vAlign w:val="center"/>
                </w:tcPr>
                <w:p>
                  <w:pPr>
                    <w:jc w:val="center"/>
                    <w:rPr>
                      <w:sz w:val="24"/>
                      <w:szCs w:val="24"/>
                    </w:rPr>
                  </w:pPr>
                  <w:r>
                    <w:rPr>
                      <w:sz w:val="24"/>
                      <w:szCs w:val="24"/>
                    </w:rPr>
                    <w:t>25.1</w:t>
                  </w:r>
                </w:p>
              </w:tc>
              <w:tc>
                <w:tcPr>
                  <w:tcW w:w="687" w:type="dxa"/>
                  <w:vAlign w:val="center"/>
                </w:tcPr>
                <w:p>
                  <w:pPr>
                    <w:jc w:val="center"/>
                    <w:rPr>
                      <w:b/>
                      <w:sz w:val="24"/>
                      <w:szCs w:val="24"/>
                    </w:rPr>
                  </w:pPr>
                  <w:r>
                    <w:rPr>
                      <w:b/>
                      <w:sz w:val="24"/>
                      <w:szCs w:val="24"/>
                    </w:rPr>
                    <w:t>50.7</w:t>
                  </w:r>
                </w:p>
              </w:tc>
              <w:tc>
                <w:tcPr>
                  <w:tcW w:w="557" w:type="dxa"/>
                  <w:vAlign w:val="center"/>
                </w:tcPr>
                <w:p>
                  <w:pPr>
                    <w:jc w:val="center"/>
                    <w:rPr>
                      <w:sz w:val="24"/>
                      <w:szCs w:val="24"/>
                    </w:rPr>
                  </w:pPr>
                  <w:r>
                    <w:rPr>
                      <w:sz w:val="24"/>
                      <w:szCs w:val="24"/>
                    </w:rPr>
                    <w:t>60</w:t>
                  </w:r>
                </w:p>
              </w:tc>
              <w:tc>
                <w:tcPr>
                  <w:tcW w:w="824" w:type="dxa"/>
                  <w:vAlign w:val="center"/>
                </w:tcPr>
                <w:p>
                  <w:pPr>
                    <w:jc w:val="center"/>
                    <w:rPr>
                      <w:sz w:val="24"/>
                      <w:szCs w:val="24"/>
                    </w:rPr>
                  </w:pPr>
                  <w:r>
                    <w:rPr>
                      <w:sz w:val="24"/>
                      <w:szCs w:val="24"/>
                    </w:rPr>
                    <w:t>达标</w:t>
                  </w:r>
                </w:p>
              </w:tc>
              <w:tc>
                <w:tcPr>
                  <w:tcW w:w="687" w:type="dxa"/>
                  <w:vAlign w:val="center"/>
                </w:tcPr>
                <w:p>
                  <w:pPr>
                    <w:jc w:val="center"/>
                    <w:rPr>
                      <w:sz w:val="24"/>
                      <w:szCs w:val="24"/>
                    </w:rPr>
                  </w:pPr>
                  <w:r>
                    <w:rPr>
                      <w:sz w:val="24"/>
                      <w:szCs w:val="24"/>
                    </w:rPr>
                    <w:t>44.5</w:t>
                  </w:r>
                </w:p>
              </w:tc>
              <w:tc>
                <w:tcPr>
                  <w:tcW w:w="685" w:type="dxa"/>
                  <w:vAlign w:val="center"/>
                </w:tcPr>
                <w:p>
                  <w:pPr>
                    <w:jc w:val="center"/>
                    <w:rPr>
                      <w:sz w:val="24"/>
                      <w:szCs w:val="24"/>
                    </w:rPr>
                  </w:pPr>
                  <w:r>
                    <w:rPr>
                      <w:sz w:val="24"/>
                      <w:szCs w:val="24"/>
                    </w:rPr>
                    <w:t>25.1</w:t>
                  </w:r>
                </w:p>
              </w:tc>
              <w:tc>
                <w:tcPr>
                  <w:tcW w:w="687" w:type="dxa"/>
                  <w:vAlign w:val="center"/>
                </w:tcPr>
                <w:p>
                  <w:pPr>
                    <w:jc w:val="center"/>
                    <w:rPr>
                      <w:b/>
                      <w:sz w:val="24"/>
                      <w:szCs w:val="24"/>
                    </w:rPr>
                  </w:pPr>
                  <w:r>
                    <w:rPr>
                      <w:b/>
                      <w:sz w:val="24"/>
                      <w:szCs w:val="24"/>
                    </w:rPr>
                    <w:t>44.5</w:t>
                  </w:r>
                </w:p>
              </w:tc>
              <w:tc>
                <w:tcPr>
                  <w:tcW w:w="557" w:type="dxa"/>
                  <w:vAlign w:val="center"/>
                </w:tcPr>
                <w:p>
                  <w:pPr>
                    <w:jc w:val="center"/>
                    <w:rPr>
                      <w:sz w:val="24"/>
                      <w:szCs w:val="24"/>
                    </w:rPr>
                  </w:pPr>
                  <w:r>
                    <w:rPr>
                      <w:sz w:val="24"/>
                      <w:szCs w:val="24"/>
                    </w:rPr>
                    <w:t>50</w:t>
                  </w:r>
                </w:p>
              </w:tc>
              <w:tc>
                <w:tcPr>
                  <w:tcW w:w="944" w:type="dxa"/>
                  <w:vAlign w:val="center"/>
                </w:tcPr>
                <w:p>
                  <w:pPr>
                    <w:ind w:right="101" w:rightChars="48"/>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continue"/>
                  <w:vAlign w:val="center"/>
                </w:tcPr>
                <w:p>
                  <w:pPr>
                    <w:ind w:right="13" w:rightChars="6"/>
                    <w:jc w:val="center"/>
                    <w:rPr>
                      <w:color w:val="000000"/>
                      <w:sz w:val="24"/>
                      <w:szCs w:val="24"/>
                    </w:rPr>
                  </w:pPr>
                </w:p>
              </w:tc>
              <w:tc>
                <w:tcPr>
                  <w:tcW w:w="1331" w:type="dxa"/>
                  <w:vAlign w:val="center"/>
                </w:tcPr>
                <w:p>
                  <w:pPr>
                    <w:jc w:val="center"/>
                    <w:rPr>
                      <w:sz w:val="24"/>
                      <w:szCs w:val="24"/>
                    </w:rPr>
                  </w:pPr>
                  <w:r>
                    <w:rPr>
                      <w:sz w:val="24"/>
                      <w:szCs w:val="24"/>
                    </w:rPr>
                    <w:t>西侧国防科技大学体育馆</w:t>
                  </w:r>
                </w:p>
              </w:tc>
              <w:tc>
                <w:tcPr>
                  <w:tcW w:w="687" w:type="dxa"/>
                  <w:vAlign w:val="center"/>
                </w:tcPr>
                <w:p>
                  <w:pPr>
                    <w:jc w:val="center"/>
                    <w:rPr>
                      <w:sz w:val="24"/>
                      <w:szCs w:val="24"/>
                    </w:rPr>
                  </w:pPr>
                  <w:r>
                    <w:rPr>
                      <w:sz w:val="24"/>
                      <w:szCs w:val="24"/>
                    </w:rPr>
                    <w:t>51.1</w:t>
                  </w:r>
                </w:p>
              </w:tc>
              <w:tc>
                <w:tcPr>
                  <w:tcW w:w="685" w:type="dxa"/>
                  <w:vAlign w:val="center"/>
                </w:tcPr>
                <w:p>
                  <w:pPr>
                    <w:jc w:val="center"/>
                    <w:rPr>
                      <w:sz w:val="24"/>
                      <w:szCs w:val="24"/>
                    </w:rPr>
                  </w:pPr>
                  <w:r>
                    <w:rPr>
                      <w:sz w:val="24"/>
                      <w:szCs w:val="24"/>
                    </w:rPr>
                    <w:t>22.3</w:t>
                  </w:r>
                </w:p>
              </w:tc>
              <w:tc>
                <w:tcPr>
                  <w:tcW w:w="687" w:type="dxa"/>
                  <w:vAlign w:val="center"/>
                </w:tcPr>
                <w:p>
                  <w:pPr>
                    <w:jc w:val="center"/>
                    <w:rPr>
                      <w:b/>
                      <w:sz w:val="24"/>
                      <w:szCs w:val="24"/>
                    </w:rPr>
                  </w:pPr>
                  <w:r>
                    <w:rPr>
                      <w:b/>
                      <w:sz w:val="24"/>
                      <w:szCs w:val="24"/>
                    </w:rPr>
                    <w:t>51.1</w:t>
                  </w:r>
                </w:p>
              </w:tc>
              <w:tc>
                <w:tcPr>
                  <w:tcW w:w="557" w:type="dxa"/>
                  <w:vAlign w:val="center"/>
                </w:tcPr>
                <w:p>
                  <w:pPr>
                    <w:jc w:val="center"/>
                    <w:rPr>
                      <w:sz w:val="24"/>
                      <w:szCs w:val="24"/>
                    </w:rPr>
                  </w:pPr>
                  <w:r>
                    <w:rPr>
                      <w:sz w:val="24"/>
                      <w:szCs w:val="24"/>
                    </w:rPr>
                    <w:t>60</w:t>
                  </w:r>
                </w:p>
              </w:tc>
              <w:tc>
                <w:tcPr>
                  <w:tcW w:w="824" w:type="dxa"/>
                  <w:vAlign w:val="center"/>
                </w:tcPr>
                <w:p>
                  <w:pPr>
                    <w:jc w:val="center"/>
                    <w:rPr>
                      <w:sz w:val="24"/>
                      <w:szCs w:val="24"/>
                    </w:rPr>
                  </w:pPr>
                  <w:r>
                    <w:rPr>
                      <w:sz w:val="24"/>
                      <w:szCs w:val="24"/>
                    </w:rPr>
                    <w:t>达标</w:t>
                  </w:r>
                </w:p>
              </w:tc>
              <w:tc>
                <w:tcPr>
                  <w:tcW w:w="687" w:type="dxa"/>
                  <w:vAlign w:val="center"/>
                </w:tcPr>
                <w:p>
                  <w:pPr>
                    <w:jc w:val="center"/>
                    <w:rPr>
                      <w:sz w:val="24"/>
                      <w:szCs w:val="24"/>
                    </w:rPr>
                  </w:pPr>
                  <w:r>
                    <w:rPr>
                      <w:sz w:val="24"/>
                      <w:szCs w:val="24"/>
                    </w:rPr>
                    <w:t>44.9</w:t>
                  </w:r>
                </w:p>
              </w:tc>
              <w:tc>
                <w:tcPr>
                  <w:tcW w:w="685" w:type="dxa"/>
                  <w:vAlign w:val="center"/>
                </w:tcPr>
                <w:p>
                  <w:pPr>
                    <w:jc w:val="center"/>
                    <w:rPr>
                      <w:sz w:val="24"/>
                      <w:szCs w:val="24"/>
                    </w:rPr>
                  </w:pPr>
                  <w:r>
                    <w:rPr>
                      <w:sz w:val="24"/>
                      <w:szCs w:val="24"/>
                    </w:rPr>
                    <w:t>22.3</w:t>
                  </w:r>
                </w:p>
              </w:tc>
              <w:tc>
                <w:tcPr>
                  <w:tcW w:w="687" w:type="dxa"/>
                  <w:vAlign w:val="center"/>
                </w:tcPr>
                <w:p>
                  <w:pPr>
                    <w:jc w:val="center"/>
                    <w:rPr>
                      <w:b/>
                      <w:sz w:val="24"/>
                      <w:szCs w:val="24"/>
                    </w:rPr>
                  </w:pPr>
                  <w:r>
                    <w:rPr>
                      <w:b/>
                      <w:sz w:val="24"/>
                      <w:szCs w:val="24"/>
                    </w:rPr>
                    <w:t>44.9</w:t>
                  </w:r>
                </w:p>
              </w:tc>
              <w:tc>
                <w:tcPr>
                  <w:tcW w:w="557" w:type="dxa"/>
                  <w:vAlign w:val="center"/>
                </w:tcPr>
                <w:p>
                  <w:pPr>
                    <w:jc w:val="center"/>
                    <w:rPr>
                      <w:sz w:val="24"/>
                      <w:szCs w:val="24"/>
                    </w:rPr>
                  </w:pPr>
                  <w:r>
                    <w:rPr>
                      <w:sz w:val="24"/>
                      <w:szCs w:val="24"/>
                    </w:rPr>
                    <w:t>50</w:t>
                  </w:r>
                </w:p>
              </w:tc>
              <w:tc>
                <w:tcPr>
                  <w:tcW w:w="944" w:type="dxa"/>
                  <w:vAlign w:val="center"/>
                </w:tcPr>
                <w:p>
                  <w:pPr>
                    <w:ind w:right="101" w:rightChars="48"/>
                    <w:jc w:val="center"/>
                    <w:rPr>
                      <w:sz w:val="24"/>
                      <w:szCs w:val="24"/>
                    </w:rPr>
                  </w:pPr>
                  <w:r>
                    <w:rPr>
                      <w:sz w:val="24"/>
                      <w:szCs w:val="24"/>
                    </w:rPr>
                    <w:t>达标</w:t>
                  </w:r>
                </w:p>
              </w:tc>
            </w:tr>
          </w:tbl>
          <w:p/>
          <w:p>
            <w:pPr>
              <w:jc w:val="center"/>
            </w:pPr>
            <w:r>
              <w:rPr>
                <w:rFonts w:hint="eastAsia"/>
                <w:b/>
                <w:sz w:val="24"/>
              </w:rPr>
              <w:t>续</w:t>
            </w:r>
            <w:r>
              <w:rPr>
                <w:b/>
                <w:sz w:val="24"/>
              </w:rPr>
              <w:t>表3</w:t>
            </w:r>
            <w:r>
              <w:rPr>
                <w:rFonts w:hint="eastAsia"/>
                <w:b/>
                <w:sz w:val="24"/>
              </w:rPr>
              <w:t>3</w:t>
            </w:r>
            <w:r>
              <w:rPr>
                <w:b/>
                <w:sz w:val="24"/>
              </w:rPr>
              <w:t>户内式220kV变电站噪声影响计算结果</w:t>
            </w:r>
          </w:p>
          <w:tbl>
            <w:tblPr>
              <w:tblStyle w:val="36"/>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331"/>
              <w:gridCol w:w="687"/>
              <w:gridCol w:w="685"/>
              <w:gridCol w:w="687"/>
              <w:gridCol w:w="557"/>
              <w:gridCol w:w="824"/>
              <w:gridCol w:w="687"/>
              <w:gridCol w:w="685"/>
              <w:gridCol w:w="687"/>
              <w:gridCol w:w="557"/>
              <w:gridCol w:w="9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restart"/>
                  <w:vAlign w:val="center"/>
                </w:tcPr>
                <w:p>
                  <w:pPr>
                    <w:ind w:right="13" w:rightChars="6"/>
                    <w:jc w:val="center"/>
                    <w:rPr>
                      <w:color w:val="000000"/>
                      <w:sz w:val="24"/>
                      <w:szCs w:val="24"/>
                    </w:rPr>
                  </w:pPr>
                  <w:r>
                    <w:rPr>
                      <w:color w:val="000000"/>
                      <w:sz w:val="24"/>
                      <w:szCs w:val="24"/>
                    </w:rPr>
                    <w:t>计算模型</w:t>
                  </w:r>
                </w:p>
              </w:tc>
              <w:tc>
                <w:tcPr>
                  <w:tcW w:w="1331" w:type="dxa"/>
                  <w:vMerge w:val="restart"/>
                  <w:vAlign w:val="center"/>
                </w:tcPr>
                <w:p>
                  <w:pPr>
                    <w:ind w:right="13" w:rightChars="6"/>
                    <w:jc w:val="center"/>
                    <w:rPr>
                      <w:color w:val="000000"/>
                      <w:sz w:val="24"/>
                      <w:szCs w:val="24"/>
                    </w:rPr>
                  </w:pPr>
                  <w:r>
                    <w:rPr>
                      <w:color w:val="000000"/>
                      <w:sz w:val="24"/>
                      <w:szCs w:val="24"/>
                    </w:rPr>
                    <w:t>监测点位</w:t>
                  </w:r>
                </w:p>
              </w:tc>
              <w:tc>
                <w:tcPr>
                  <w:tcW w:w="3440" w:type="dxa"/>
                  <w:gridSpan w:val="5"/>
                  <w:vAlign w:val="center"/>
                </w:tcPr>
                <w:p>
                  <w:pPr>
                    <w:ind w:right="13" w:rightChars="6"/>
                    <w:jc w:val="center"/>
                    <w:rPr>
                      <w:color w:val="000000"/>
                      <w:sz w:val="24"/>
                      <w:szCs w:val="24"/>
                    </w:rPr>
                  </w:pPr>
                  <w:r>
                    <w:rPr>
                      <w:color w:val="000000"/>
                      <w:sz w:val="24"/>
                      <w:szCs w:val="24"/>
                    </w:rPr>
                    <w:t>昼间[dB（A）]</w:t>
                  </w:r>
                </w:p>
              </w:tc>
              <w:tc>
                <w:tcPr>
                  <w:tcW w:w="3560" w:type="dxa"/>
                  <w:gridSpan w:val="5"/>
                  <w:vAlign w:val="center"/>
                </w:tcPr>
                <w:p>
                  <w:pPr>
                    <w:ind w:right="13" w:rightChars="6"/>
                    <w:jc w:val="center"/>
                    <w:rPr>
                      <w:color w:val="000000"/>
                      <w:sz w:val="24"/>
                      <w:szCs w:val="24"/>
                    </w:rPr>
                  </w:pPr>
                  <w:r>
                    <w:rPr>
                      <w:color w:val="000000"/>
                      <w:sz w:val="24"/>
                      <w:szCs w:val="24"/>
                    </w:rPr>
                    <w:t>夜间[dB（A）]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continue"/>
                  <w:vAlign w:val="center"/>
                </w:tcPr>
                <w:p>
                  <w:pPr>
                    <w:ind w:right="13" w:rightChars="6"/>
                    <w:jc w:val="center"/>
                    <w:rPr>
                      <w:color w:val="000000"/>
                      <w:sz w:val="24"/>
                      <w:szCs w:val="24"/>
                    </w:rPr>
                  </w:pPr>
                </w:p>
              </w:tc>
              <w:tc>
                <w:tcPr>
                  <w:tcW w:w="1331" w:type="dxa"/>
                  <w:vMerge w:val="continue"/>
                  <w:vAlign w:val="center"/>
                </w:tcPr>
                <w:p>
                  <w:pPr>
                    <w:jc w:val="center"/>
                    <w:rPr>
                      <w:sz w:val="24"/>
                      <w:szCs w:val="24"/>
                    </w:rPr>
                  </w:pPr>
                </w:p>
              </w:tc>
              <w:tc>
                <w:tcPr>
                  <w:tcW w:w="687" w:type="dxa"/>
                  <w:vAlign w:val="center"/>
                </w:tcPr>
                <w:p>
                  <w:pPr>
                    <w:ind w:right="13" w:rightChars="6"/>
                    <w:jc w:val="center"/>
                    <w:rPr>
                      <w:color w:val="000000"/>
                      <w:sz w:val="24"/>
                      <w:szCs w:val="24"/>
                    </w:rPr>
                  </w:pPr>
                  <w:r>
                    <w:rPr>
                      <w:color w:val="000000"/>
                      <w:sz w:val="24"/>
                      <w:szCs w:val="24"/>
                    </w:rPr>
                    <w:t>背</w:t>
                  </w:r>
                </w:p>
                <w:p>
                  <w:pPr>
                    <w:ind w:right="13" w:rightChars="6"/>
                    <w:jc w:val="center"/>
                    <w:rPr>
                      <w:color w:val="000000"/>
                      <w:sz w:val="24"/>
                      <w:szCs w:val="24"/>
                    </w:rPr>
                  </w:pPr>
                  <w:r>
                    <w:rPr>
                      <w:color w:val="000000"/>
                      <w:sz w:val="24"/>
                      <w:szCs w:val="24"/>
                    </w:rPr>
                    <w:t>景</w:t>
                  </w:r>
                </w:p>
                <w:p>
                  <w:pPr>
                    <w:ind w:right="13" w:rightChars="6"/>
                    <w:jc w:val="center"/>
                    <w:rPr>
                      <w:color w:val="000000"/>
                      <w:sz w:val="24"/>
                      <w:szCs w:val="24"/>
                    </w:rPr>
                  </w:pPr>
                  <w:r>
                    <w:rPr>
                      <w:color w:val="000000"/>
                      <w:sz w:val="24"/>
                      <w:szCs w:val="24"/>
                    </w:rPr>
                    <w:t>值</w:t>
                  </w:r>
                </w:p>
              </w:tc>
              <w:tc>
                <w:tcPr>
                  <w:tcW w:w="685" w:type="dxa"/>
                  <w:vAlign w:val="center"/>
                </w:tcPr>
                <w:p>
                  <w:pPr>
                    <w:ind w:right="13" w:rightChars="6"/>
                    <w:jc w:val="center"/>
                    <w:rPr>
                      <w:color w:val="000000"/>
                      <w:sz w:val="24"/>
                      <w:szCs w:val="24"/>
                    </w:rPr>
                  </w:pPr>
                  <w:r>
                    <w:rPr>
                      <w:color w:val="000000"/>
                      <w:sz w:val="24"/>
                      <w:szCs w:val="24"/>
                    </w:rPr>
                    <w:t>贡献值</w:t>
                  </w:r>
                </w:p>
              </w:tc>
              <w:tc>
                <w:tcPr>
                  <w:tcW w:w="687" w:type="dxa"/>
                  <w:vAlign w:val="center"/>
                </w:tcPr>
                <w:p>
                  <w:pPr>
                    <w:ind w:right="13" w:rightChars="6"/>
                    <w:jc w:val="center"/>
                    <w:rPr>
                      <w:color w:val="000000"/>
                      <w:sz w:val="24"/>
                      <w:szCs w:val="24"/>
                    </w:rPr>
                  </w:pPr>
                  <w:r>
                    <w:rPr>
                      <w:b/>
                      <w:bCs/>
                      <w:color w:val="000000"/>
                      <w:sz w:val="24"/>
                      <w:szCs w:val="24"/>
                    </w:rPr>
                    <w:t>预测值</w:t>
                  </w:r>
                </w:p>
              </w:tc>
              <w:tc>
                <w:tcPr>
                  <w:tcW w:w="557" w:type="dxa"/>
                  <w:vAlign w:val="center"/>
                </w:tcPr>
                <w:p>
                  <w:pPr>
                    <w:ind w:right="13" w:rightChars="6"/>
                    <w:jc w:val="center"/>
                    <w:rPr>
                      <w:color w:val="000000"/>
                      <w:sz w:val="24"/>
                      <w:szCs w:val="24"/>
                    </w:rPr>
                  </w:pPr>
                  <w:r>
                    <w:rPr>
                      <w:color w:val="000000"/>
                      <w:sz w:val="24"/>
                      <w:szCs w:val="24"/>
                    </w:rPr>
                    <w:t>标准限值</w:t>
                  </w:r>
                </w:p>
              </w:tc>
              <w:tc>
                <w:tcPr>
                  <w:tcW w:w="824" w:type="dxa"/>
                  <w:vAlign w:val="center"/>
                </w:tcPr>
                <w:p>
                  <w:pPr>
                    <w:ind w:right="13" w:rightChars="6"/>
                    <w:jc w:val="center"/>
                    <w:rPr>
                      <w:color w:val="000000"/>
                      <w:sz w:val="24"/>
                      <w:szCs w:val="24"/>
                    </w:rPr>
                  </w:pPr>
                  <w:r>
                    <w:rPr>
                      <w:color w:val="000000"/>
                      <w:sz w:val="24"/>
                      <w:szCs w:val="24"/>
                    </w:rPr>
                    <w:t>达标情况</w:t>
                  </w:r>
                </w:p>
              </w:tc>
              <w:tc>
                <w:tcPr>
                  <w:tcW w:w="687" w:type="dxa"/>
                  <w:vAlign w:val="center"/>
                </w:tcPr>
                <w:p>
                  <w:pPr>
                    <w:ind w:right="13" w:rightChars="6"/>
                    <w:jc w:val="center"/>
                    <w:rPr>
                      <w:color w:val="000000"/>
                      <w:sz w:val="24"/>
                      <w:szCs w:val="24"/>
                    </w:rPr>
                  </w:pPr>
                  <w:r>
                    <w:rPr>
                      <w:color w:val="000000"/>
                      <w:sz w:val="24"/>
                      <w:szCs w:val="24"/>
                    </w:rPr>
                    <w:t>背</w:t>
                  </w:r>
                </w:p>
                <w:p>
                  <w:pPr>
                    <w:ind w:right="13" w:rightChars="6"/>
                    <w:jc w:val="center"/>
                    <w:rPr>
                      <w:color w:val="000000"/>
                      <w:sz w:val="24"/>
                      <w:szCs w:val="24"/>
                    </w:rPr>
                  </w:pPr>
                  <w:r>
                    <w:rPr>
                      <w:color w:val="000000"/>
                      <w:sz w:val="24"/>
                      <w:szCs w:val="24"/>
                    </w:rPr>
                    <w:t>景</w:t>
                  </w:r>
                </w:p>
                <w:p>
                  <w:pPr>
                    <w:ind w:right="13" w:rightChars="6"/>
                    <w:jc w:val="center"/>
                    <w:rPr>
                      <w:color w:val="000000"/>
                      <w:sz w:val="24"/>
                      <w:szCs w:val="24"/>
                    </w:rPr>
                  </w:pPr>
                  <w:r>
                    <w:rPr>
                      <w:color w:val="000000"/>
                      <w:sz w:val="24"/>
                      <w:szCs w:val="24"/>
                    </w:rPr>
                    <w:t>值</w:t>
                  </w:r>
                </w:p>
              </w:tc>
              <w:tc>
                <w:tcPr>
                  <w:tcW w:w="685" w:type="dxa"/>
                  <w:vAlign w:val="center"/>
                </w:tcPr>
                <w:p>
                  <w:pPr>
                    <w:ind w:right="101" w:rightChars="48"/>
                    <w:jc w:val="center"/>
                    <w:rPr>
                      <w:color w:val="000000"/>
                      <w:sz w:val="24"/>
                      <w:szCs w:val="24"/>
                    </w:rPr>
                  </w:pPr>
                  <w:r>
                    <w:rPr>
                      <w:color w:val="000000"/>
                      <w:sz w:val="24"/>
                      <w:szCs w:val="24"/>
                    </w:rPr>
                    <w:t>贡献值</w:t>
                  </w:r>
                </w:p>
              </w:tc>
              <w:tc>
                <w:tcPr>
                  <w:tcW w:w="687" w:type="dxa"/>
                  <w:vAlign w:val="center"/>
                </w:tcPr>
                <w:p>
                  <w:pPr>
                    <w:ind w:right="13" w:rightChars="6"/>
                    <w:jc w:val="center"/>
                    <w:rPr>
                      <w:b/>
                      <w:bCs/>
                      <w:color w:val="000000"/>
                      <w:sz w:val="24"/>
                      <w:szCs w:val="24"/>
                    </w:rPr>
                  </w:pPr>
                  <w:r>
                    <w:rPr>
                      <w:b/>
                      <w:bCs/>
                      <w:color w:val="000000"/>
                      <w:sz w:val="24"/>
                      <w:szCs w:val="24"/>
                    </w:rPr>
                    <w:t>预测值</w:t>
                  </w:r>
                </w:p>
              </w:tc>
              <w:tc>
                <w:tcPr>
                  <w:tcW w:w="557" w:type="dxa"/>
                  <w:vAlign w:val="center"/>
                </w:tcPr>
                <w:p>
                  <w:pPr>
                    <w:ind w:right="101" w:rightChars="48"/>
                    <w:jc w:val="center"/>
                    <w:rPr>
                      <w:color w:val="000000"/>
                      <w:sz w:val="24"/>
                      <w:szCs w:val="24"/>
                    </w:rPr>
                  </w:pPr>
                  <w:r>
                    <w:rPr>
                      <w:color w:val="000000"/>
                      <w:sz w:val="24"/>
                      <w:szCs w:val="24"/>
                    </w:rPr>
                    <w:t>标准限值</w:t>
                  </w:r>
                </w:p>
              </w:tc>
              <w:tc>
                <w:tcPr>
                  <w:tcW w:w="944" w:type="dxa"/>
                  <w:vAlign w:val="center"/>
                </w:tcPr>
                <w:p>
                  <w:pPr>
                    <w:ind w:right="101" w:rightChars="48"/>
                    <w:jc w:val="center"/>
                    <w:rPr>
                      <w:color w:val="000000"/>
                      <w:sz w:val="24"/>
                      <w:szCs w:val="24"/>
                    </w:rPr>
                  </w:pPr>
                  <w:r>
                    <w:rPr>
                      <w:color w:val="000000"/>
                      <w:sz w:val="24"/>
                      <w:szCs w:val="24"/>
                    </w:rPr>
                    <w:t>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restart"/>
                  <w:vAlign w:val="center"/>
                </w:tcPr>
                <w:p>
                  <w:pPr>
                    <w:ind w:right="13" w:rightChars="6"/>
                    <w:jc w:val="center"/>
                    <w:rPr>
                      <w:color w:val="000000"/>
                      <w:sz w:val="24"/>
                      <w:szCs w:val="24"/>
                    </w:rPr>
                  </w:pPr>
                  <w:r>
                    <w:rPr>
                      <w:color w:val="000000"/>
                      <w:sz w:val="24"/>
                      <w:szCs w:val="24"/>
                    </w:rPr>
                    <w:t>龙王变</w:t>
                  </w:r>
                </w:p>
              </w:tc>
              <w:tc>
                <w:tcPr>
                  <w:tcW w:w="1331" w:type="dxa"/>
                  <w:vAlign w:val="center"/>
                </w:tcPr>
                <w:p>
                  <w:pPr>
                    <w:jc w:val="center"/>
                    <w:rPr>
                      <w:sz w:val="24"/>
                      <w:szCs w:val="24"/>
                    </w:rPr>
                  </w:pPr>
                  <w:r>
                    <w:rPr>
                      <w:sz w:val="24"/>
                      <w:szCs w:val="24"/>
                    </w:rPr>
                    <w:t>西侧厂界</w:t>
                  </w:r>
                </w:p>
              </w:tc>
              <w:tc>
                <w:tcPr>
                  <w:tcW w:w="687" w:type="dxa"/>
                  <w:vAlign w:val="center"/>
                </w:tcPr>
                <w:p>
                  <w:pPr>
                    <w:jc w:val="center"/>
                    <w:rPr>
                      <w:sz w:val="24"/>
                      <w:szCs w:val="24"/>
                    </w:rPr>
                  </w:pPr>
                  <w:r>
                    <w:rPr>
                      <w:sz w:val="24"/>
                      <w:szCs w:val="24"/>
                    </w:rPr>
                    <w:t>44.3</w:t>
                  </w:r>
                </w:p>
              </w:tc>
              <w:tc>
                <w:tcPr>
                  <w:tcW w:w="685" w:type="dxa"/>
                  <w:vAlign w:val="center"/>
                </w:tcPr>
                <w:p>
                  <w:pPr>
                    <w:jc w:val="center"/>
                    <w:rPr>
                      <w:sz w:val="24"/>
                      <w:szCs w:val="24"/>
                    </w:rPr>
                  </w:pPr>
                  <w:r>
                    <w:rPr>
                      <w:sz w:val="24"/>
                      <w:szCs w:val="24"/>
                    </w:rPr>
                    <w:t>27.6</w:t>
                  </w:r>
                </w:p>
              </w:tc>
              <w:tc>
                <w:tcPr>
                  <w:tcW w:w="687" w:type="dxa"/>
                  <w:vAlign w:val="center"/>
                </w:tcPr>
                <w:p>
                  <w:pPr>
                    <w:jc w:val="center"/>
                    <w:rPr>
                      <w:b/>
                      <w:sz w:val="24"/>
                      <w:szCs w:val="24"/>
                    </w:rPr>
                  </w:pPr>
                  <w:r>
                    <w:rPr>
                      <w:b/>
                      <w:sz w:val="24"/>
                      <w:szCs w:val="24"/>
                    </w:rPr>
                    <w:t>44.4</w:t>
                  </w:r>
                </w:p>
              </w:tc>
              <w:tc>
                <w:tcPr>
                  <w:tcW w:w="557" w:type="dxa"/>
                  <w:vAlign w:val="center"/>
                </w:tcPr>
                <w:p>
                  <w:pPr>
                    <w:rPr>
                      <w:sz w:val="24"/>
                      <w:szCs w:val="24"/>
                    </w:rPr>
                  </w:pPr>
                  <w:r>
                    <w:rPr>
                      <w:sz w:val="24"/>
                      <w:szCs w:val="24"/>
                    </w:rPr>
                    <w:t>70</w:t>
                  </w:r>
                </w:p>
              </w:tc>
              <w:tc>
                <w:tcPr>
                  <w:tcW w:w="824" w:type="dxa"/>
                  <w:vAlign w:val="center"/>
                </w:tcPr>
                <w:p>
                  <w:pPr>
                    <w:ind w:right="101" w:rightChars="48"/>
                    <w:jc w:val="center"/>
                    <w:rPr>
                      <w:sz w:val="24"/>
                      <w:szCs w:val="24"/>
                    </w:rPr>
                  </w:pPr>
                  <w:r>
                    <w:rPr>
                      <w:sz w:val="24"/>
                      <w:szCs w:val="24"/>
                    </w:rPr>
                    <w:t>达标</w:t>
                  </w:r>
                </w:p>
              </w:tc>
              <w:tc>
                <w:tcPr>
                  <w:tcW w:w="687" w:type="dxa"/>
                  <w:vAlign w:val="center"/>
                </w:tcPr>
                <w:p>
                  <w:pPr>
                    <w:jc w:val="center"/>
                    <w:rPr>
                      <w:sz w:val="24"/>
                      <w:szCs w:val="24"/>
                    </w:rPr>
                  </w:pPr>
                  <w:r>
                    <w:rPr>
                      <w:sz w:val="24"/>
                      <w:szCs w:val="24"/>
                    </w:rPr>
                    <w:t>40.5</w:t>
                  </w:r>
                </w:p>
              </w:tc>
              <w:tc>
                <w:tcPr>
                  <w:tcW w:w="685" w:type="dxa"/>
                  <w:vAlign w:val="center"/>
                </w:tcPr>
                <w:p>
                  <w:pPr>
                    <w:jc w:val="center"/>
                    <w:rPr>
                      <w:sz w:val="24"/>
                      <w:szCs w:val="24"/>
                    </w:rPr>
                  </w:pPr>
                  <w:r>
                    <w:rPr>
                      <w:sz w:val="24"/>
                      <w:szCs w:val="24"/>
                    </w:rPr>
                    <w:t>27.6</w:t>
                  </w:r>
                </w:p>
              </w:tc>
              <w:tc>
                <w:tcPr>
                  <w:tcW w:w="687" w:type="dxa"/>
                  <w:vAlign w:val="center"/>
                </w:tcPr>
                <w:p>
                  <w:pPr>
                    <w:jc w:val="center"/>
                    <w:rPr>
                      <w:b/>
                      <w:sz w:val="24"/>
                      <w:szCs w:val="24"/>
                    </w:rPr>
                  </w:pPr>
                  <w:r>
                    <w:rPr>
                      <w:b/>
                      <w:sz w:val="24"/>
                      <w:szCs w:val="24"/>
                    </w:rPr>
                    <w:t>40.7</w:t>
                  </w:r>
                </w:p>
              </w:tc>
              <w:tc>
                <w:tcPr>
                  <w:tcW w:w="557" w:type="dxa"/>
                  <w:vAlign w:val="center"/>
                </w:tcPr>
                <w:p>
                  <w:pPr>
                    <w:jc w:val="center"/>
                    <w:rPr>
                      <w:sz w:val="24"/>
                      <w:szCs w:val="24"/>
                    </w:rPr>
                  </w:pPr>
                  <w:r>
                    <w:rPr>
                      <w:sz w:val="24"/>
                      <w:szCs w:val="24"/>
                    </w:rPr>
                    <w:t>55</w:t>
                  </w:r>
                </w:p>
              </w:tc>
              <w:tc>
                <w:tcPr>
                  <w:tcW w:w="944" w:type="dxa"/>
                  <w:vAlign w:val="center"/>
                </w:tcPr>
                <w:p>
                  <w:pPr>
                    <w:ind w:right="101" w:rightChars="48"/>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continue"/>
                  <w:vAlign w:val="center"/>
                </w:tcPr>
                <w:p>
                  <w:pPr>
                    <w:ind w:right="13" w:rightChars="6"/>
                    <w:jc w:val="center"/>
                    <w:rPr>
                      <w:color w:val="000000"/>
                      <w:sz w:val="24"/>
                      <w:szCs w:val="24"/>
                    </w:rPr>
                  </w:pPr>
                </w:p>
              </w:tc>
              <w:tc>
                <w:tcPr>
                  <w:tcW w:w="1331" w:type="dxa"/>
                  <w:vAlign w:val="center"/>
                </w:tcPr>
                <w:p>
                  <w:pPr>
                    <w:jc w:val="center"/>
                    <w:rPr>
                      <w:sz w:val="24"/>
                      <w:szCs w:val="24"/>
                    </w:rPr>
                  </w:pPr>
                  <w:r>
                    <w:rPr>
                      <w:sz w:val="24"/>
                      <w:szCs w:val="24"/>
                    </w:rPr>
                    <w:t>北侧厂界</w:t>
                  </w:r>
                </w:p>
              </w:tc>
              <w:tc>
                <w:tcPr>
                  <w:tcW w:w="687" w:type="dxa"/>
                  <w:vAlign w:val="center"/>
                </w:tcPr>
                <w:p>
                  <w:pPr>
                    <w:jc w:val="center"/>
                    <w:rPr>
                      <w:sz w:val="24"/>
                      <w:szCs w:val="24"/>
                    </w:rPr>
                  </w:pPr>
                  <w:r>
                    <w:rPr>
                      <w:sz w:val="24"/>
                      <w:szCs w:val="24"/>
                    </w:rPr>
                    <w:t>44.0</w:t>
                  </w:r>
                </w:p>
              </w:tc>
              <w:tc>
                <w:tcPr>
                  <w:tcW w:w="685" w:type="dxa"/>
                  <w:vAlign w:val="center"/>
                </w:tcPr>
                <w:p>
                  <w:pPr>
                    <w:jc w:val="center"/>
                  </w:pPr>
                  <w:r>
                    <w:t>34.0</w:t>
                  </w:r>
                </w:p>
              </w:tc>
              <w:tc>
                <w:tcPr>
                  <w:tcW w:w="687" w:type="dxa"/>
                  <w:vAlign w:val="center"/>
                </w:tcPr>
                <w:p>
                  <w:pPr>
                    <w:jc w:val="center"/>
                    <w:rPr>
                      <w:b/>
                      <w:sz w:val="24"/>
                      <w:szCs w:val="24"/>
                    </w:rPr>
                  </w:pPr>
                  <w:r>
                    <w:rPr>
                      <w:b/>
                      <w:sz w:val="24"/>
                      <w:szCs w:val="24"/>
                    </w:rPr>
                    <w:t>44.4</w:t>
                  </w:r>
                </w:p>
              </w:tc>
              <w:tc>
                <w:tcPr>
                  <w:tcW w:w="557" w:type="dxa"/>
                  <w:vAlign w:val="center"/>
                </w:tcPr>
                <w:p>
                  <w:r>
                    <w:rPr>
                      <w:sz w:val="24"/>
                      <w:szCs w:val="24"/>
                    </w:rPr>
                    <w:t>60</w:t>
                  </w:r>
                </w:p>
              </w:tc>
              <w:tc>
                <w:tcPr>
                  <w:tcW w:w="824" w:type="dxa"/>
                  <w:vAlign w:val="center"/>
                </w:tcPr>
                <w:p>
                  <w:pPr>
                    <w:ind w:right="101" w:rightChars="48"/>
                    <w:jc w:val="center"/>
                    <w:rPr>
                      <w:sz w:val="24"/>
                      <w:szCs w:val="24"/>
                    </w:rPr>
                  </w:pPr>
                  <w:r>
                    <w:rPr>
                      <w:sz w:val="24"/>
                      <w:szCs w:val="24"/>
                    </w:rPr>
                    <w:t>达标</w:t>
                  </w:r>
                </w:p>
              </w:tc>
              <w:tc>
                <w:tcPr>
                  <w:tcW w:w="687" w:type="dxa"/>
                  <w:vAlign w:val="center"/>
                </w:tcPr>
                <w:p>
                  <w:pPr>
                    <w:jc w:val="center"/>
                    <w:rPr>
                      <w:sz w:val="24"/>
                      <w:szCs w:val="24"/>
                    </w:rPr>
                  </w:pPr>
                  <w:r>
                    <w:rPr>
                      <w:sz w:val="24"/>
                      <w:szCs w:val="24"/>
                    </w:rPr>
                    <w:t>40.0</w:t>
                  </w:r>
                </w:p>
              </w:tc>
              <w:tc>
                <w:tcPr>
                  <w:tcW w:w="685" w:type="dxa"/>
                  <w:vAlign w:val="center"/>
                </w:tcPr>
                <w:p>
                  <w:pPr>
                    <w:jc w:val="center"/>
                  </w:pPr>
                  <w:r>
                    <w:t>34.0</w:t>
                  </w:r>
                </w:p>
              </w:tc>
              <w:tc>
                <w:tcPr>
                  <w:tcW w:w="687" w:type="dxa"/>
                  <w:vAlign w:val="center"/>
                </w:tcPr>
                <w:p>
                  <w:pPr>
                    <w:jc w:val="center"/>
                    <w:rPr>
                      <w:b/>
                      <w:sz w:val="24"/>
                      <w:szCs w:val="24"/>
                    </w:rPr>
                  </w:pPr>
                  <w:r>
                    <w:rPr>
                      <w:b/>
                      <w:sz w:val="24"/>
                      <w:szCs w:val="24"/>
                    </w:rPr>
                    <w:t>41.0</w:t>
                  </w:r>
                </w:p>
              </w:tc>
              <w:tc>
                <w:tcPr>
                  <w:tcW w:w="557" w:type="dxa"/>
                  <w:vAlign w:val="center"/>
                </w:tcPr>
                <w:p>
                  <w:pPr>
                    <w:jc w:val="center"/>
                  </w:pPr>
                  <w:r>
                    <w:rPr>
                      <w:sz w:val="24"/>
                      <w:szCs w:val="24"/>
                    </w:rPr>
                    <w:t>50</w:t>
                  </w:r>
                </w:p>
              </w:tc>
              <w:tc>
                <w:tcPr>
                  <w:tcW w:w="944" w:type="dxa"/>
                  <w:vAlign w:val="center"/>
                </w:tcPr>
                <w:p>
                  <w:pPr>
                    <w:ind w:right="101" w:rightChars="48"/>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continue"/>
                  <w:vAlign w:val="center"/>
                </w:tcPr>
                <w:p>
                  <w:pPr>
                    <w:ind w:right="13" w:rightChars="6"/>
                    <w:jc w:val="center"/>
                    <w:rPr>
                      <w:color w:val="000000"/>
                      <w:sz w:val="24"/>
                      <w:szCs w:val="24"/>
                    </w:rPr>
                  </w:pPr>
                </w:p>
              </w:tc>
              <w:tc>
                <w:tcPr>
                  <w:tcW w:w="1331" w:type="dxa"/>
                  <w:vAlign w:val="center"/>
                </w:tcPr>
                <w:p>
                  <w:pPr>
                    <w:jc w:val="center"/>
                    <w:rPr>
                      <w:sz w:val="24"/>
                      <w:szCs w:val="24"/>
                    </w:rPr>
                  </w:pPr>
                  <w:r>
                    <w:rPr>
                      <w:sz w:val="24"/>
                      <w:szCs w:val="24"/>
                    </w:rPr>
                    <w:t>东侧厂界</w:t>
                  </w:r>
                </w:p>
              </w:tc>
              <w:tc>
                <w:tcPr>
                  <w:tcW w:w="687" w:type="dxa"/>
                  <w:vAlign w:val="center"/>
                </w:tcPr>
                <w:p>
                  <w:pPr>
                    <w:jc w:val="center"/>
                    <w:rPr>
                      <w:sz w:val="24"/>
                      <w:szCs w:val="24"/>
                    </w:rPr>
                  </w:pPr>
                  <w:r>
                    <w:rPr>
                      <w:sz w:val="24"/>
                      <w:szCs w:val="24"/>
                    </w:rPr>
                    <w:t>43.5</w:t>
                  </w:r>
                </w:p>
              </w:tc>
              <w:tc>
                <w:tcPr>
                  <w:tcW w:w="685" w:type="dxa"/>
                  <w:vAlign w:val="center"/>
                </w:tcPr>
                <w:p>
                  <w:pPr>
                    <w:jc w:val="center"/>
                    <w:rPr>
                      <w:sz w:val="24"/>
                      <w:szCs w:val="24"/>
                    </w:rPr>
                  </w:pPr>
                  <w:r>
                    <w:rPr>
                      <w:sz w:val="24"/>
                      <w:szCs w:val="24"/>
                    </w:rPr>
                    <w:t>14.8</w:t>
                  </w:r>
                </w:p>
              </w:tc>
              <w:tc>
                <w:tcPr>
                  <w:tcW w:w="687" w:type="dxa"/>
                  <w:vAlign w:val="center"/>
                </w:tcPr>
                <w:p>
                  <w:pPr>
                    <w:jc w:val="center"/>
                    <w:rPr>
                      <w:b/>
                      <w:sz w:val="24"/>
                      <w:szCs w:val="24"/>
                    </w:rPr>
                  </w:pPr>
                  <w:r>
                    <w:rPr>
                      <w:b/>
                      <w:sz w:val="24"/>
                      <w:szCs w:val="24"/>
                    </w:rPr>
                    <w:t>43.5</w:t>
                  </w:r>
                </w:p>
              </w:tc>
              <w:tc>
                <w:tcPr>
                  <w:tcW w:w="557" w:type="dxa"/>
                  <w:vAlign w:val="center"/>
                </w:tcPr>
                <w:p>
                  <w:pPr>
                    <w:rPr>
                      <w:sz w:val="24"/>
                      <w:szCs w:val="24"/>
                    </w:rPr>
                  </w:pPr>
                  <w:r>
                    <w:rPr>
                      <w:sz w:val="24"/>
                      <w:szCs w:val="24"/>
                    </w:rPr>
                    <w:t>60</w:t>
                  </w:r>
                </w:p>
              </w:tc>
              <w:tc>
                <w:tcPr>
                  <w:tcW w:w="824" w:type="dxa"/>
                  <w:vAlign w:val="center"/>
                </w:tcPr>
                <w:p>
                  <w:pPr>
                    <w:ind w:right="101" w:rightChars="48"/>
                    <w:jc w:val="center"/>
                    <w:rPr>
                      <w:sz w:val="24"/>
                      <w:szCs w:val="24"/>
                    </w:rPr>
                  </w:pPr>
                  <w:r>
                    <w:rPr>
                      <w:sz w:val="24"/>
                      <w:szCs w:val="24"/>
                    </w:rPr>
                    <w:t>达标</w:t>
                  </w:r>
                </w:p>
              </w:tc>
              <w:tc>
                <w:tcPr>
                  <w:tcW w:w="687" w:type="dxa"/>
                  <w:vAlign w:val="center"/>
                </w:tcPr>
                <w:p>
                  <w:pPr>
                    <w:jc w:val="center"/>
                    <w:rPr>
                      <w:sz w:val="24"/>
                      <w:szCs w:val="24"/>
                    </w:rPr>
                  </w:pPr>
                  <w:r>
                    <w:rPr>
                      <w:sz w:val="24"/>
                      <w:szCs w:val="24"/>
                    </w:rPr>
                    <w:t>39.7</w:t>
                  </w:r>
                </w:p>
              </w:tc>
              <w:tc>
                <w:tcPr>
                  <w:tcW w:w="685" w:type="dxa"/>
                  <w:vAlign w:val="center"/>
                </w:tcPr>
                <w:p>
                  <w:pPr>
                    <w:jc w:val="center"/>
                    <w:rPr>
                      <w:sz w:val="24"/>
                      <w:szCs w:val="24"/>
                    </w:rPr>
                  </w:pPr>
                  <w:r>
                    <w:rPr>
                      <w:sz w:val="24"/>
                      <w:szCs w:val="24"/>
                    </w:rPr>
                    <w:t>14.8</w:t>
                  </w:r>
                </w:p>
              </w:tc>
              <w:tc>
                <w:tcPr>
                  <w:tcW w:w="687" w:type="dxa"/>
                  <w:vAlign w:val="center"/>
                </w:tcPr>
                <w:p>
                  <w:pPr>
                    <w:jc w:val="center"/>
                    <w:rPr>
                      <w:b/>
                      <w:sz w:val="24"/>
                      <w:szCs w:val="24"/>
                    </w:rPr>
                  </w:pPr>
                  <w:r>
                    <w:rPr>
                      <w:b/>
                      <w:sz w:val="24"/>
                      <w:szCs w:val="24"/>
                    </w:rPr>
                    <w:t>39.7</w:t>
                  </w:r>
                </w:p>
              </w:tc>
              <w:tc>
                <w:tcPr>
                  <w:tcW w:w="557" w:type="dxa"/>
                  <w:vAlign w:val="center"/>
                </w:tcPr>
                <w:p>
                  <w:pPr>
                    <w:jc w:val="center"/>
                    <w:rPr>
                      <w:sz w:val="24"/>
                      <w:szCs w:val="24"/>
                    </w:rPr>
                  </w:pPr>
                  <w:r>
                    <w:rPr>
                      <w:sz w:val="24"/>
                      <w:szCs w:val="24"/>
                    </w:rPr>
                    <w:t>50</w:t>
                  </w:r>
                </w:p>
              </w:tc>
              <w:tc>
                <w:tcPr>
                  <w:tcW w:w="944" w:type="dxa"/>
                  <w:vAlign w:val="center"/>
                </w:tcPr>
                <w:p>
                  <w:pPr>
                    <w:ind w:right="101" w:rightChars="48"/>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continue"/>
                  <w:vAlign w:val="center"/>
                </w:tcPr>
                <w:p>
                  <w:pPr>
                    <w:ind w:right="13" w:rightChars="6"/>
                    <w:jc w:val="center"/>
                    <w:rPr>
                      <w:color w:val="000000"/>
                      <w:sz w:val="24"/>
                      <w:szCs w:val="24"/>
                    </w:rPr>
                  </w:pPr>
                </w:p>
              </w:tc>
              <w:tc>
                <w:tcPr>
                  <w:tcW w:w="1331" w:type="dxa"/>
                  <w:vAlign w:val="center"/>
                </w:tcPr>
                <w:p>
                  <w:pPr>
                    <w:jc w:val="center"/>
                    <w:rPr>
                      <w:sz w:val="24"/>
                      <w:szCs w:val="24"/>
                    </w:rPr>
                  </w:pPr>
                  <w:r>
                    <w:rPr>
                      <w:sz w:val="24"/>
                      <w:szCs w:val="24"/>
                    </w:rPr>
                    <w:t>南侧厂界</w:t>
                  </w:r>
                </w:p>
              </w:tc>
              <w:tc>
                <w:tcPr>
                  <w:tcW w:w="687" w:type="dxa"/>
                  <w:vAlign w:val="center"/>
                </w:tcPr>
                <w:p>
                  <w:pPr>
                    <w:jc w:val="center"/>
                    <w:rPr>
                      <w:sz w:val="24"/>
                      <w:szCs w:val="24"/>
                    </w:rPr>
                  </w:pPr>
                  <w:r>
                    <w:rPr>
                      <w:sz w:val="24"/>
                      <w:szCs w:val="24"/>
                    </w:rPr>
                    <w:t>43.2</w:t>
                  </w:r>
                </w:p>
              </w:tc>
              <w:tc>
                <w:tcPr>
                  <w:tcW w:w="685" w:type="dxa"/>
                  <w:vAlign w:val="center"/>
                </w:tcPr>
                <w:p>
                  <w:pPr>
                    <w:jc w:val="center"/>
                  </w:pPr>
                  <w:r>
                    <w:t>25.6</w:t>
                  </w:r>
                </w:p>
              </w:tc>
              <w:tc>
                <w:tcPr>
                  <w:tcW w:w="687" w:type="dxa"/>
                  <w:vAlign w:val="center"/>
                </w:tcPr>
                <w:p>
                  <w:pPr>
                    <w:jc w:val="center"/>
                    <w:rPr>
                      <w:b/>
                      <w:sz w:val="24"/>
                      <w:szCs w:val="24"/>
                    </w:rPr>
                  </w:pPr>
                  <w:r>
                    <w:rPr>
                      <w:b/>
                      <w:sz w:val="24"/>
                      <w:szCs w:val="24"/>
                    </w:rPr>
                    <w:t>43.3</w:t>
                  </w:r>
                </w:p>
              </w:tc>
              <w:tc>
                <w:tcPr>
                  <w:tcW w:w="557" w:type="dxa"/>
                  <w:vAlign w:val="center"/>
                </w:tcPr>
                <w:p>
                  <w:r>
                    <w:rPr>
                      <w:sz w:val="24"/>
                      <w:szCs w:val="24"/>
                    </w:rPr>
                    <w:t>70</w:t>
                  </w:r>
                </w:p>
              </w:tc>
              <w:tc>
                <w:tcPr>
                  <w:tcW w:w="824" w:type="dxa"/>
                  <w:vAlign w:val="center"/>
                </w:tcPr>
                <w:p>
                  <w:pPr>
                    <w:ind w:right="101" w:rightChars="48"/>
                    <w:jc w:val="center"/>
                    <w:rPr>
                      <w:sz w:val="24"/>
                      <w:szCs w:val="24"/>
                    </w:rPr>
                  </w:pPr>
                  <w:r>
                    <w:rPr>
                      <w:sz w:val="24"/>
                      <w:szCs w:val="24"/>
                    </w:rPr>
                    <w:t>达标</w:t>
                  </w:r>
                </w:p>
              </w:tc>
              <w:tc>
                <w:tcPr>
                  <w:tcW w:w="687" w:type="dxa"/>
                  <w:vAlign w:val="center"/>
                </w:tcPr>
                <w:p>
                  <w:pPr>
                    <w:jc w:val="center"/>
                    <w:rPr>
                      <w:sz w:val="24"/>
                      <w:szCs w:val="24"/>
                    </w:rPr>
                  </w:pPr>
                  <w:r>
                    <w:rPr>
                      <w:sz w:val="24"/>
                      <w:szCs w:val="24"/>
                    </w:rPr>
                    <w:t>40.6</w:t>
                  </w:r>
                </w:p>
              </w:tc>
              <w:tc>
                <w:tcPr>
                  <w:tcW w:w="685" w:type="dxa"/>
                  <w:vAlign w:val="center"/>
                </w:tcPr>
                <w:p>
                  <w:pPr>
                    <w:jc w:val="center"/>
                  </w:pPr>
                  <w:r>
                    <w:t>25.6</w:t>
                  </w:r>
                </w:p>
              </w:tc>
              <w:tc>
                <w:tcPr>
                  <w:tcW w:w="687" w:type="dxa"/>
                  <w:vAlign w:val="center"/>
                </w:tcPr>
                <w:p>
                  <w:pPr>
                    <w:jc w:val="center"/>
                    <w:rPr>
                      <w:b/>
                      <w:sz w:val="24"/>
                      <w:szCs w:val="24"/>
                    </w:rPr>
                  </w:pPr>
                  <w:r>
                    <w:rPr>
                      <w:b/>
                      <w:sz w:val="24"/>
                      <w:szCs w:val="24"/>
                    </w:rPr>
                    <w:t>40.7</w:t>
                  </w:r>
                </w:p>
              </w:tc>
              <w:tc>
                <w:tcPr>
                  <w:tcW w:w="557" w:type="dxa"/>
                  <w:vAlign w:val="center"/>
                </w:tcPr>
                <w:p>
                  <w:pPr>
                    <w:jc w:val="center"/>
                  </w:pPr>
                  <w:r>
                    <w:rPr>
                      <w:sz w:val="24"/>
                      <w:szCs w:val="24"/>
                    </w:rPr>
                    <w:t>55</w:t>
                  </w:r>
                </w:p>
              </w:tc>
              <w:tc>
                <w:tcPr>
                  <w:tcW w:w="944" w:type="dxa"/>
                  <w:vAlign w:val="center"/>
                </w:tcPr>
                <w:p>
                  <w:pPr>
                    <w:ind w:right="101" w:rightChars="48"/>
                    <w:jc w:val="center"/>
                    <w:rPr>
                      <w:sz w:val="24"/>
                      <w:szCs w:val="24"/>
                    </w:rPr>
                  </w:pPr>
                  <w:r>
                    <w:rPr>
                      <w:sz w:val="24"/>
                      <w:szCs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Merge w:val="continue"/>
                  <w:vAlign w:val="center"/>
                </w:tcPr>
                <w:p>
                  <w:pPr>
                    <w:ind w:right="13" w:rightChars="6"/>
                    <w:jc w:val="center"/>
                    <w:rPr>
                      <w:color w:val="000000"/>
                      <w:sz w:val="24"/>
                      <w:szCs w:val="24"/>
                    </w:rPr>
                  </w:pPr>
                </w:p>
              </w:tc>
              <w:tc>
                <w:tcPr>
                  <w:tcW w:w="1331" w:type="dxa"/>
                  <w:vAlign w:val="center"/>
                </w:tcPr>
                <w:p>
                  <w:pPr>
                    <w:jc w:val="center"/>
                    <w:rPr>
                      <w:sz w:val="24"/>
                      <w:szCs w:val="24"/>
                    </w:rPr>
                  </w:pPr>
                  <w:r>
                    <w:rPr>
                      <w:sz w:val="24"/>
                      <w:szCs w:val="24"/>
                    </w:rPr>
                    <w:t>北侧振业城博才小学（在建）</w:t>
                  </w:r>
                </w:p>
              </w:tc>
              <w:tc>
                <w:tcPr>
                  <w:tcW w:w="687" w:type="dxa"/>
                  <w:vAlign w:val="center"/>
                </w:tcPr>
                <w:p>
                  <w:pPr>
                    <w:jc w:val="center"/>
                    <w:rPr>
                      <w:sz w:val="24"/>
                      <w:szCs w:val="24"/>
                    </w:rPr>
                  </w:pPr>
                  <w:r>
                    <w:rPr>
                      <w:sz w:val="24"/>
                      <w:szCs w:val="24"/>
                    </w:rPr>
                    <w:t>42.4</w:t>
                  </w:r>
                </w:p>
              </w:tc>
              <w:tc>
                <w:tcPr>
                  <w:tcW w:w="685" w:type="dxa"/>
                  <w:vAlign w:val="center"/>
                </w:tcPr>
                <w:p>
                  <w:pPr>
                    <w:jc w:val="center"/>
                  </w:pPr>
                  <w:r>
                    <w:t>32.0</w:t>
                  </w:r>
                </w:p>
              </w:tc>
              <w:tc>
                <w:tcPr>
                  <w:tcW w:w="687" w:type="dxa"/>
                  <w:vAlign w:val="center"/>
                </w:tcPr>
                <w:p>
                  <w:pPr>
                    <w:jc w:val="center"/>
                    <w:rPr>
                      <w:b/>
                      <w:sz w:val="24"/>
                      <w:szCs w:val="24"/>
                    </w:rPr>
                  </w:pPr>
                  <w:r>
                    <w:rPr>
                      <w:b/>
                      <w:sz w:val="24"/>
                      <w:szCs w:val="24"/>
                    </w:rPr>
                    <w:t>42.8</w:t>
                  </w:r>
                </w:p>
              </w:tc>
              <w:tc>
                <w:tcPr>
                  <w:tcW w:w="557" w:type="dxa"/>
                  <w:vAlign w:val="center"/>
                </w:tcPr>
                <w:p>
                  <w:r>
                    <w:rPr>
                      <w:sz w:val="24"/>
                      <w:szCs w:val="24"/>
                    </w:rPr>
                    <w:t>60</w:t>
                  </w:r>
                </w:p>
              </w:tc>
              <w:tc>
                <w:tcPr>
                  <w:tcW w:w="824" w:type="dxa"/>
                  <w:vAlign w:val="center"/>
                </w:tcPr>
                <w:p>
                  <w:pPr>
                    <w:ind w:right="101" w:rightChars="48"/>
                    <w:jc w:val="center"/>
                    <w:rPr>
                      <w:sz w:val="24"/>
                      <w:szCs w:val="24"/>
                    </w:rPr>
                  </w:pPr>
                  <w:r>
                    <w:rPr>
                      <w:sz w:val="24"/>
                      <w:szCs w:val="24"/>
                    </w:rPr>
                    <w:t>达标</w:t>
                  </w:r>
                </w:p>
              </w:tc>
              <w:tc>
                <w:tcPr>
                  <w:tcW w:w="687" w:type="dxa"/>
                  <w:vAlign w:val="center"/>
                </w:tcPr>
                <w:p>
                  <w:pPr>
                    <w:jc w:val="center"/>
                    <w:rPr>
                      <w:sz w:val="24"/>
                      <w:szCs w:val="24"/>
                    </w:rPr>
                  </w:pPr>
                  <w:r>
                    <w:rPr>
                      <w:sz w:val="24"/>
                      <w:szCs w:val="24"/>
                    </w:rPr>
                    <w:t>39.2</w:t>
                  </w:r>
                </w:p>
              </w:tc>
              <w:tc>
                <w:tcPr>
                  <w:tcW w:w="685" w:type="dxa"/>
                  <w:vAlign w:val="center"/>
                </w:tcPr>
                <w:p>
                  <w:pPr>
                    <w:jc w:val="center"/>
                  </w:pPr>
                  <w:r>
                    <w:t>32.0</w:t>
                  </w:r>
                </w:p>
              </w:tc>
              <w:tc>
                <w:tcPr>
                  <w:tcW w:w="687" w:type="dxa"/>
                  <w:vAlign w:val="center"/>
                </w:tcPr>
                <w:p>
                  <w:pPr>
                    <w:jc w:val="center"/>
                    <w:rPr>
                      <w:b/>
                      <w:sz w:val="24"/>
                      <w:szCs w:val="24"/>
                    </w:rPr>
                  </w:pPr>
                  <w:r>
                    <w:rPr>
                      <w:b/>
                      <w:sz w:val="24"/>
                      <w:szCs w:val="24"/>
                    </w:rPr>
                    <w:t>40.0</w:t>
                  </w:r>
                </w:p>
              </w:tc>
              <w:tc>
                <w:tcPr>
                  <w:tcW w:w="557" w:type="dxa"/>
                  <w:vAlign w:val="center"/>
                </w:tcPr>
                <w:p>
                  <w:pPr>
                    <w:jc w:val="center"/>
                  </w:pPr>
                  <w:r>
                    <w:rPr>
                      <w:sz w:val="24"/>
                      <w:szCs w:val="24"/>
                    </w:rPr>
                    <w:t>50</w:t>
                  </w:r>
                </w:p>
              </w:tc>
              <w:tc>
                <w:tcPr>
                  <w:tcW w:w="944" w:type="dxa"/>
                  <w:vAlign w:val="center"/>
                </w:tcPr>
                <w:p>
                  <w:pPr>
                    <w:ind w:right="101" w:rightChars="48"/>
                    <w:jc w:val="center"/>
                    <w:rPr>
                      <w:sz w:val="24"/>
                      <w:szCs w:val="24"/>
                    </w:rPr>
                  </w:pPr>
                  <w:r>
                    <w:rPr>
                      <w:sz w:val="24"/>
                      <w:szCs w:val="24"/>
                    </w:rPr>
                    <w:t>达标</w:t>
                  </w:r>
                </w:p>
              </w:tc>
            </w:tr>
          </w:tbl>
          <w:p>
            <w:pPr>
              <w:rPr>
                <w:bCs/>
                <w:sz w:val="28"/>
                <w:szCs w:val="28"/>
              </w:rPr>
            </w:pPr>
            <w:r>
              <w:rPr>
                <w:bCs/>
                <w:sz w:val="28"/>
                <w:szCs w:val="28"/>
              </w:rPr>
              <w:t>2.1</w:t>
            </w:r>
            <w:r>
              <w:rPr>
                <w:sz w:val="28"/>
                <w:szCs w:val="28"/>
              </w:rPr>
              <w:t>.2</w:t>
            </w:r>
            <w:r>
              <w:rPr>
                <w:bCs/>
                <w:sz w:val="28"/>
                <w:szCs w:val="28"/>
              </w:rPr>
              <w:t>.4 计算结果分析</w:t>
            </w:r>
          </w:p>
          <w:p>
            <w:pPr>
              <w:ind w:firstLine="560" w:firstLineChars="200"/>
              <w:rPr>
                <w:bCs/>
                <w:sz w:val="28"/>
                <w:szCs w:val="28"/>
              </w:rPr>
            </w:pPr>
            <w:r>
              <w:rPr>
                <w:bCs/>
                <w:sz w:val="28"/>
                <w:szCs w:val="28"/>
              </w:rPr>
              <w:t>从表3</w:t>
            </w:r>
            <w:r>
              <w:rPr>
                <w:rFonts w:hint="eastAsia"/>
                <w:bCs/>
                <w:sz w:val="28"/>
                <w:szCs w:val="28"/>
              </w:rPr>
              <w:t>3</w:t>
            </w:r>
            <w:r>
              <w:rPr>
                <w:bCs/>
                <w:sz w:val="28"/>
                <w:szCs w:val="28"/>
              </w:rPr>
              <w:t>可知，新建谷山220kV变电站投运后厂界昼、夜间最大值分别为</w:t>
            </w:r>
            <w:r>
              <w:rPr>
                <w:sz w:val="28"/>
                <w:szCs w:val="28"/>
              </w:rPr>
              <w:t>58.6dB（A）、46.2dB（A）</w:t>
            </w:r>
            <w:r>
              <w:rPr>
                <w:bCs/>
                <w:sz w:val="28"/>
                <w:szCs w:val="28"/>
              </w:rPr>
              <w:t>，满足《工业企业厂界环境噪声排放标准》4类噪声排放限值要求[昼间70dB（A）、夜间55dB（A）]；周围环境敏感点昼、夜间最大值分别为</w:t>
            </w:r>
            <w:r>
              <w:rPr>
                <w:sz w:val="28"/>
                <w:szCs w:val="28"/>
              </w:rPr>
              <w:t>52.4dB（A）、43.1dB（A）</w:t>
            </w:r>
            <w:r>
              <w:rPr>
                <w:bCs/>
                <w:sz w:val="28"/>
                <w:szCs w:val="28"/>
              </w:rPr>
              <w:t>，满足</w:t>
            </w:r>
            <w:r>
              <w:rPr>
                <w:sz w:val="28"/>
                <w:szCs w:val="28"/>
              </w:rPr>
              <w:t>《声环境质量标准》</w:t>
            </w:r>
            <w:r>
              <w:rPr>
                <w:sz w:val="28"/>
              </w:rPr>
              <w:t>（GB3096-2008）2类标准限值要求</w:t>
            </w:r>
            <w:r>
              <w:rPr>
                <w:sz w:val="28"/>
                <w:szCs w:val="28"/>
              </w:rPr>
              <w:t>[昼间60dB（A）、夜间50dB（A）]</w:t>
            </w:r>
            <w:r>
              <w:rPr>
                <w:bCs/>
                <w:sz w:val="28"/>
                <w:szCs w:val="28"/>
              </w:rPr>
              <w:t>。</w:t>
            </w:r>
          </w:p>
          <w:p>
            <w:pPr>
              <w:ind w:right="101" w:rightChars="48" w:firstLine="560" w:firstLineChars="200"/>
              <w:rPr>
                <w:sz w:val="28"/>
                <w:szCs w:val="28"/>
              </w:rPr>
            </w:pPr>
            <w:r>
              <w:rPr>
                <w:bCs/>
                <w:sz w:val="28"/>
                <w:szCs w:val="28"/>
              </w:rPr>
              <w:t>从表3</w:t>
            </w:r>
            <w:r>
              <w:rPr>
                <w:rFonts w:hint="eastAsia"/>
                <w:bCs/>
                <w:sz w:val="28"/>
                <w:szCs w:val="28"/>
              </w:rPr>
              <w:t>3</w:t>
            </w:r>
            <w:r>
              <w:rPr>
                <w:bCs/>
                <w:sz w:val="28"/>
                <w:szCs w:val="28"/>
              </w:rPr>
              <w:t>可知，新建白田220kV变电站投运后厂界昼、夜间最大值分别为</w:t>
            </w:r>
            <w:r>
              <w:rPr>
                <w:sz w:val="28"/>
                <w:szCs w:val="28"/>
              </w:rPr>
              <w:t>42.0dB（A）、39.8dB（A）</w:t>
            </w:r>
            <w:r>
              <w:rPr>
                <w:bCs/>
                <w:sz w:val="28"/>
                <w:szCs w:val="28"/>
              </w:rPr>
              <w:t>，满足《工业企业厂界环境噪声排放标准》2类噪声排放限值要求[昼间60dB（A）、夜间50dB（A）]；</w:t>
            </w:r>
            <w:r>
              <w:rPr>
                <w:sz w:val="28"/>
                <w:szCs w:val="28"/>
              </w:rPr>
              <w:t>周围环境保护目标</w:t>
            </w:r>
            <w:r>
              <w:rPr>
                <w:bCs/>
                <w:sz w:val="28"/>
                <w:szCs w:val="28"/>
              </w:rPr>
              <w:t>昼、夜间最大值分别为</w:t>
            </w:r>
            <w:r>
              <w:rPr>
                <w:sz w:val="28"/>
                <w:szCs w:val="28"/>
              </w:rPr>
              <w:t>41.6dB（A）、38.9dB（A）</w:t>
            </w:r>
            <w:r>
              <w:rPr>
                <w:bCs/>
                <w:sz w:val="28"/>
                <w:szCs w:val="28"/>
              </w:rPr>
              <w:t>，满足</w:t>
            </w:r>
            <w:r>
              <w:rPr>
                <w:sz w:val="28"/>
                <w:szCs w:val="28"/>
              </w:rPr>
              <w:t>《声环境质量标准》</w:t>
            </w:r>
            <w:r>
              <w:rPr>
                <w:sz w:val="28"/>
              </w:rPr>
              <w:t>（GB3096-2008）2类标准限值要求</w:t>
            </w:r>
            <w:r>
              <w:rPr>
                <w:sz w:val="28"/>
                <w:szCs w:val="28"/>
              </w:rPr>
              <w:t>[昼间60dB（A）、夜间55dB（A）]。</w:t>
            </w:r>
          </w:p>
          <w:p>
            <w:pPr>
              <w:ind w:right="101" w:rightChars="48" w:firstLine="560" w:firstLineChars="200"/>
              <w:rPr>
                <w:sz w:val="28"/>
                <w:szCs w:val="28"/>
              </w:rPr>
            </w:pPr>
            <w:r>
              <w:rPr>
                <w:bCs/>
                <w:sz w:val="28"/>
                <w:szCs w:val="28"/>
              </w:rPr>
              <w:t>从表3</w:t>
            </w:r>
            <w:r>
              <w:rPr>
                <w:rFonts w:hint="eastAsia"/>
                <w:bCs/>
                <w:sz w:val="28"/>
                <w:szCs w:val="28"/>
              </w:rPr>
              <w:t>3</w:t>
            </w:r>
            <w:r>
              <w:rPr>
                <w:bCs/>
                <w:sz w:val="28"/>
                <w:szCs w:val="28"/>
              </w:rPr>
              <w:t>可知，新建城南</w:t>
            </w:r>
            <w:r>
              <w:rPr>
                <w:rFonts w:hint="eastAsia"/>
                <w:bCs/>
                <w:sz w:val="28"/>
                <w:szCs w:val="28"/>
              </w:rPr>
              <w:t>（寺冲）</w:t>
            </w:r>
            <w:r>
              <w:rPr>
                <w:bCs/>
                <w:sz w:val="28"/>
                <w:szCs w:val="28"/>
              </w:rPr>
              <w:t>220kV变电站投运后交通主干道侧厂界昼、夜间最大值分别为</w:t>
            </w:r>
            <w:r>
              <w:rPr>
                <w:sz w:val="28"/>
                <w:szCs w:val="28"/>
              </w:rPr>
              <w:t>52.1dB（A）、43.7dB（A）</w:t>
            </w:r>
            <w:r>
              <w:rPr>
                <w:bCs/>
                <w:sz w:val="28"/>
                <w:szCs w:val="28"/>
              </w:rPr>
              <w:t>，满足《工业企业厂界环境噪声排放标准》4类噪声排放限值要求[昼间70dB（A）、夜间55dB（A）]；其他侧厂界昼、夜间最大值分别为</w:t>
            </w:r>
            <w:r>
              <w:rPr>
                <w:sz w:val="28"/>
                <w:szCs w:val="28"/>
              </w:rPr>
              <w:t>41.9dB（A）、39.4dB（A）</w:t>
            </w:r>
            <w:r>
              <w:rPr>
                <w:bCs/>
                <w:sz w:val="28"/>
                <w:szCs w:val="28"/>
              </w:rPr>
              <w:t>，满足《工业企业厂界环境噪声排放标准》2类噪声排放限值要求[昼间60dB（A）、夜间50dB（A）]；</w:t>
            </w:r>
            <w:r>
              <w:rPr>
                <w:sz w:val="28"/>
                <w:szCs w:val="28"/>
              </w:rPr>
              <w:t>周围环境保护目标</w:t>
            </w:r>
            <w:r>
              <w:rPr>
                <w:bCs/>
                <w:sz w:val="28"/>
                <w:szCs w:val="28"/>
              </w:rPr>
              <w:t>昼、夜间最大值分别为</w:t>
            </w:r>
            <w:r>
              <w:rPr>
                <w:sz w:val="28"/>
                <w:szCs w:val="28"/>
              </w:rPr>
              <w:t>41.7dB（A）、39.6dB（A）</w:t>
            </w:r>
            <w:r>
              <w:rPr>
                <w:bCs/>
                <w:sz w:val="28"/>
                <w:szCs w:val="28"/>
              </w:rPr>
              <w:t>，满足</w:t>
            </w:r>
            <w:r>
              <w:rPr>
                <w:sz w:val="28"/>
                <w:szCs w:val="28"/>
              </w:rPr>
              <w:t>《声环境质量标准》</w:t>
            </w:r>
            <w:r>
              <w:rPr>
                <w:sz w:val="28"/>
              </w:rPr>
              <w:t>（GB3096-2008）2类标准限值要求</w:t>
            </w:r>
            <w:r>
              <w:rPr>
                <w:sz w:val="28"/>
                <w:szCs w:val="28"/>
              </w:rPr>
              <w:t>[昼间60dB（A）、夜间55dB（A）]。</w:t>
            </w:r>
          </w:p>
          <w:p>
            <w:pPr>
              <w:ind w:right="101" w:rightChars="48" w:firstLine="560" w:firstLineChars="200"/>
              <w:rPr>
                <w:sz w:val="28"/>
                <w:szCs w:val="28"/>
              </w:rPr>
            </w:pPr>
            <w:r>
              <w:rPr>
                <w:bCs/>
                <w:sz w:val="28"/>
                <w:szCs w:val="28"/>
              </w:rPr>
              <w:t>从表3</w:t>
            </w:r>
            <w:r>
              <w:rPr>
                <w:rFonts w:hint="eastAsia"/>
                <w:bCs/>
                <w:sz w:val="28"/>
                <w:szCs w:val="28"/>
              </w:rPr>
              <w:t>3</w:t>
            </w:r>
            <w:r>
              <w:rPr>
                <w:bCs/>
                <w:sz w:val="28"/>
                <w:szCs w:val="28"/>
              </w:rPr>
              <w:t>可知，新建科大(马栏山)220kV变电站投运后厂界昼、夜间最大值分别为</w:t>
            </w:r>
            <w:r>
              <w:rPr>
                <w:sz w:val="28"/>
                <w:szCs w:val="28"/>
              </w:rPr>
              <w:t>52.4dB（A）、46.0dB（A）</w:t>
            </w:r>
            <w:r>
              <w:rPr>
                <w:bCs/>
                <w:sz w:val="28"/>
                <w:szCs w:val="28"/>
              </w:rPr>
              <w:t>，满足《工业企业厂界环境噪声排放标准》2类噪声排放限值要求[昼间60dB（A）、夜间50dB（A）]；周围环境保护目标昼、夜间最大值分别为</w:t>
            </w:r>
            <w:r>
              <w:rPr>
                <w:sz w:val="28"/>
                <w:szCs w:val="28"/>
              </w:rPr>
              <w:t>53.6dB（A）、45.0dB（A）</w:t>
            </w:r>
            <w:r>
              <w:rPr>
                <w:bCs/>
                <w:sz w:val="28"/>
                <w:szCs w:val="28"/>
              </w:rPr>
              <w:t>，满足</w:t>
            </w:r>
            <w:r>
              <w:rPr>
                <w:sz w:val="28"/>
                <w:szCs w:val="28"/>
              </w:rPr>
              <w:t>《声环境质量标准》</w:t>
            </w:r>
            <w:r>
              <w:rPr>
                <w:sz w:val="28"/>
              </w:rPr>
              <w:t>（GB3096-2008）2类标准限值要求</w:t>
            </w:r>
            <w:r>
              <w:rPr>
                <w:sz w:val="28"/>
                <w:szCs w:val="28"/>
              </w:rPr>
              <w:t>[昼间60dB（A）、夜间50dB（A）]</w:t>
            </w:r>
            <w:r>
              <w:rPr>
                <w:bCs/>
                <w:sz w:val="28"/>
                <w:szCs w:val="28"/>
              </w:rPr>
              <w:t>。</w:t>
            </w:r>
          </w:p>
          <w:p>
            <w:pPr>
              <w:ind w:right="101" w:rightChars="48" w:firstLine="560" w:firstLineChars="200"/>
              <w:rPr>
                <w:sz w:val="28"/>
                <w:szCs w:val="28"/>
              </w:rPr>
            </w:pPr>
            <w:r>
              <w:rPr>
                <w:bCs/>
                <w:sz w:val="28"/>
                <w:szCs w:val="28"/>
              </w:rPr>
              <w:t>从表3</w:t>
            </w:r>
            <w:r>
              <w:rPr>
                <w:rFonts w:hint="eastAsia"/>
                <w:bCs/>
                <w:sz w:val="28"/>
                <w:szCs w:val="28"/>
              </w:rPr>
              <w:t>3</w:t>
            </w:r>
            <w:r>
              <w:rPr>
                <w:bCs/>
                <w:sz w:val="28"/>
                <w:szCs w:val="28"/>
              </w:rPr>
              <w:t>可知，扩建龙王220kV变电站投运后交通主干道侧厂界昼、夜间最大值分别为</w:t>
            </w:r>
            <w:r>
              <w:rPr>
                <w:sz w:val="28"/>
                <w:szCs w:val="28"/>
              </w:rPr>
              <w:t>44.4dB（A）、40.7dB（A）</w:t>
            </w:r>
            <w:r>
              <w:rPr>
                <w:bCs/>
                <w:sz w:val="28"/>
                <w:szCs w:val="28"/>
              </w:rPr>
              <w:t>，满足《工业企业厂界环境噪声排放标准》4类噪声排放限值要求[昼间70dB（A）、夜间55dB（A）]；其他侧厂界昼、夜间最大值分别为</w:t>
            </w:r>
            <w:r>
              <w:rPr>
                <w:sz w:val="28"/>
                <w:szCs w:val="28"/>
              </w:rPr>
              <w:t>44.4dB（A）、41.0dB（A）</w:t>
            </w:r>
            <w:r>
              <w:rPr>
                <w:bCs/>
                <w:sz w:val="28"/>
                <w:szCs w:val="28"/>
              </w:rPr>
              <w:t>，满足《工业企业厂界环境噪声排放标准》2类噪声排放限值要求[昼间60dB（A）、夜间50dB（A）]；</w:t>
            </w:r>
            <w:r>
              <w:rPr>
                <w:sz w:val="28"/>
                <w:szCs w:val="28"/>
              </w:rPr>
              <w:t>周围环境保护目标</w:t>
            </w:r>
            <w:r>
              <w:rPr>
                <w:bCs/>
                <w:sz w:val="28"/>
                <w:szCs w:val="28"/>
              </w:rPr>
              <w:t>昼、夜间最大值分别为</w:t>
            </w:r>
            <w:r>
              <w:rPr>
                <w:sz w:val="28"/>
                <w:szCs w:val="28"/>
              </w:rPr>
              <w:t>42.8dB（A）、40.0dB（A）</w:t>
            </w:r>
            <w:r>
              <w:rPr>
                <w:bCs/>
                <w:sz w:val="28"/>
                <w:szCs w:val="28"/>
              </w:rPr>
              <w:t>，满足</w:t>
            </w:r>
            <w:r>
              <w:rPr>
                <w:sz w:val="28"/>
                <w:szCs w:val="28"/>
              </w:rPr>
              <w:t>《声环境质量标准》</w:t>
            </w:r>
            <w:r>
              <w:rPr>
                <w:sz w:val="28"/>
              </w:rPr>
              <w:t>（GB3096-2008）2类标准限值要求</w:t>
            </w:r>
            <w:r>
              <w:rPr>
                <w:sz w:val="28"/>
                <w:szCs w:val="28"/>
              </w:rPr>
              <w:t>[昼间60dB（A）、夜间55dB（A）]。</w:t>
            </w:r>
          </w:p>
          <w:p>
            <w:pPr>
              <w:ind w:right="101" w:rightChars="48"/>
              <w:rPr>
                <w:sz w:val="28"/>
                <w:szCs w:val="28"/>
              </w:rPr>
            </w:pPr>
            <w:r>
              <w:rPr>
                <w:sz w:val="28"/>
                <w:szCs w:val="28"/>
              </w:rPr>
              <w:t>2.2 线路声环境预测与评价</w:t>
            </w:r>
          </w:p>
          <w:p>
            <w:pPr>
              <w:ind w:right="101" w:rightChars="48" w:firstLine="560" w:firstLineChars="200"/>
              <w:rPr>
                <w:sz w:val="28"/>
                <w:szCs w:val="28"/>
              </w:rPr>
            </w:pPr>
            <w:r>
              <w:rPr>
                <w:sz w:val="28"/>
                <w:szCs w:val="28"/>
              </w:rPr>
              <w:t>根据表1</w:t>
            </w:r>
            <w:r>
              <w:rPr>
                <w:rFonts w:hint="eastAsia"/>
                <w:sz w:val="28"/>
                <w:szCs w:val="28"/>
              </w:rPr>
              <w:t>5</w:t>
            </w:r>
            <w:r>
              <w:rPr>
                <w:sz w:val="28"/>
                <w:szCs w:val="28"/>
              </w:rPr>
              <w:t>可知，本期工程220kV架空线路沿线各监测点的噪声背景值比较小，均能满足相应环境质量标准要求。另根据以往大量运行线路噪声监测结果得知，220kV线路架空线路产生的电磁噪声比较小，其噪声贡献值相对于环境背景噪声基本可忽略，基本不对背景噪声值产生影响，因此线路投运后沿线各监测点的噪声均能满足相应环境质量标准要求。</w:t>
            </w:r>
          </w:p>
          <w:p>
            <w:pPr>
              <w:ind w:right="101" w:rightChars="48"/>
              <w:rPr>
                <w:b/>
                <w:sz w:val="28"/>
                <w:szCs w:val="28"/>
              </w:rPr>
            </w:pPr>
            <w:r>
              <w:rPr>
                <w:b/>
                <w:sz w:val="28"/>
                <w:szCs w:val="28"/>
              </w:rPr>
              <w:t>3 水环境影响分析</w:t>
            </w:r>
          </w:p>
          <w:p>
            <w:pPr>
              <w:ind w:firstLine="560" w:firstLineChars="200"/>
              <w:rPr>
                <w:sz w:val="28"/>
              </w:rPr>
            </w:pPr>
            <w:r>
              <w:rPr>
                <w:sz w:val="28"/>
                <w:szCs w:val="28"/>
              </w:rPr>
              <w:t>本次新建的谷山、白田、城南（寺冲）</w:t>
            </w:r>
            <w:r>
              <w:rPr>
                <w:rFonts w:hint="eastAsia"/>
                <w:sz w:val="28"/>
                <w:szCs w:val="28"/>
              </w:rPr>
              <w:t>、科大（马栏山）</w:t>
            </w:r>
            <w:r>
              <w:rPr>
                <w:sz w:val="28"/>
                <w:szCs w:val="28"/>
              </w:rPr>
              <w:t>220kV变电站和扩建的向阳、杨高、延农、浏阳医药园、通益、余家湾、龙王220kV变电站均为无人值班，少人值守变电站，取水量非常小，因此，变电站排水量也很小。</w:t>
            </w:r>
            <w:r>
              <w:rPr>
                <w:sz w:val="28"/>
              </w:rPr>
              <w:t>新建的</w:t>
            </w:r>
            <w:r>
              <w:rPr>
                <w:sz w:val="28"/>
                <w:szCs w:val="28"/>
              </w:rPr>
              <w:t>谷山、白田、城南（寺冲）220kV变电站</w:t>
            </w:r>
            <w:r>
              <w:rPr>
                <w:sz w:val="28"/>
              </w:rPr>
              <w:t>生活污水经化粪池及站区内污水处理系统处理达标后</w:t>
            </w:r>
            <w:r>
              <w:rPr>
                <w:rFonts w:hint="eastAsia"/>
                <w:sz w:val="28"/>
              </w:rPr>
              <w:t>用于站内绿化；新建科大（马栏山）220kV变电站</w:t>
            </w:r>
            <w:r>
              <w:rPr>
                <w:sz w:val="28"/>
              </w:rPr>
              <w:t>生活污水经化粪池及站区内污水处理系统处理达标后</w:t>
            </w:r>
            <w:r>
              <w:rPr>
                <w:rFonts w:hint="eastAsia"/>
                <w:sz w:val="28"/>
              </w:rPr>
              <w:t>排入站外市政污水管网。</w:t>
            </w:r>
            <w:r>
              <w:rPr>
                <w:sz w:val="28"/>
              </w:rPr>
              <w:t>雨水经站内雨水收集系统收集后排至站外市政排水系统中；各扩建220kV变电站前期均已配置了化粪池及污水处理系统，新增主变投运后，站内值守人员仍维持原状，站内污水总量未增加，即现有的水处理及外排系统仍可以满足要求，继续沿用。因此，本批项目投运后，对项目所在地的水环境几乎无影响。</w:t>
            </w:r>
          </w:p>
          <w:p>
            <w:pPr>
              <w:ind w:right="101" w:rightChars="48" w:firstLine="560" w:firstLineChars="200"/>
              <w:rPr>
                <w:sz w:val="28"/>
                <w:szCs w:val="28"/>
              </w:rPr>
            </w:pPr>
            <w:r>
              <w:rPr>
                <w:sz w:val="28"/>
                <w:szCs w:val="28"/>
              </w:rPr>
              <w:t>输电线路运行期无废水产生。</w:t>
            </w:r>
          </w:p>
          <w:p>
            <w:pPr>
              <w:spacing w:beforeLines="30"/>
              <w:rPr>
                <w:b/>
                <w:sz w:val="28"/>
              </w:rPr>
            </w:pPr>
            <w:r>
              <w:rPr>
                <w:b/>
                <w:sz w:val="28"/>
              </w:rPr>
              <w:t>4 环境空气影响评价</w:t>
            </w:r>
          </w:p>
          <w:p>
            <w:pPr>
              <w:ind w:right="86" w:rightChars="41" w:firstLine="560" w:firstLineChars="200"/>
              <w:rPr>
                <w:sz w:val="28"/>
                <w:szCs w:val="28"/>
              </w:rPr>
            </w:pPr>
            <w:r>
              <w:rPr>
                <w:sz w:val="28"/>
                <w:szCs w:val="28"/>
              </w:rPr>
              <w:t>本项目运行期间没有大气污染源，运行期间没有废气排放，对周围环境空气不会造成影响。</w:t>
            </w:r>
          </w:p>
          <w:p>
            <w:pPr>
              <w:spacing w:beforeLines="30"/>
              <w:rPr>
                <w:b/>
                <w:sz w:val="28"/>
              </w:rPr>
            </w:pPr>
            <w:r>
              <w:rPr>
                <w:b/>
                <w:sz w:val="28"/>
              </w:rPr>
              <w:t>5 固体废物影响评价</w:t>
            </w:r>
          </w:p>
          <w:p>
            <w:pPr>
              <w:ind w:right="86" w:rightChars="41" w:firstLine="560" w:firstLineChars="200"/>
              <w:rPr>
                <w:sz w:val="28"/>
                <w:szCs w:val="28"/>
              </w:rPr>
            </w:pPr>
            <w:r>
              <w:rPr>
                <w:sz w:val="28"/>
                <w:szCs w:val="28"/>
              </w:rPr>
              <w:t>变电站运营期的固体废弃物主要为值守人员的生活垃圾，产量约0.5kg/d，设置垃圾箱分类收集，由当地环卫部门定期清运。设备</w:t>
            </w:r>
            <w:r>
              <w:rPr>
                <w:color w:val="000000"/>
                <w:sz w:val="28"/>
              </w:rPr>
              <w:t>检修时产生的检修垃圾和报废的设备、配件量很少，报废的设备及配件全部统一回收，检修垃圾全部运至垃圾处理站或填埋场处理。</w:t>
            </w:r>
            <w:r>
              <w:rPr>
                <w:sz w:val="28"/>
                <w:szCs w:val="28"/>
              </w:rPr>
              <w:t>采取上述措施后，项目产生的固体废物不会对周围环境产生影响。</w:t>
            </w:r>
          </w:p>
          <w:p>
            <w:pPr>
              <w:ind w:right="86" w:rightChars="41" w:firstLine="560" w:firstLineChars="200"/>
              <w:rPr>
                <w:color w:val="000000"/>
                <w:sz w:val="28"/>
              </w:rPr>
            </w:pPr>
            <w:r>
              <w:rPr>
                <w:color w:val="000000"/>
                <w:sz w:val="28"/>
              </w:rPr>
              <w:t>变电站蓄电池是站内电源系统中直流供电系统的重要组成部分，主要担负着为站内二次系统负载提供安全、稳定、可靠的电力保障，确保继电保护、通信设备的正常运行。目前国内变电站直流系统的蓄电池大多数都是用两组免维护阀控密封铅酸蓄电池。蓄电池使用一段时间后，会因活性物质脱落、板栅腐蚀或极板变形、硫化等因素，使容量降低直至失效。变电站铅酸蓄电池使用年限不一，一般浮充寿命为10年左右，退役的蓄电池属于危险废物。因此，建设方须严格按照国家危废转移、处置有关规定建立危险废物暂存场所，执行国家危险废物转移联单制度，并交有相应资质的单位进行处置，从而确保退役的蓄电池按国家有关规定进行转移、处置。国网湖南省电力有限公司关于变电站变压器废油和废旧铅酸电池的处置承诺，说明废旧电池和废油都将得到妥善处理。</w:t>
            </w:r>
          </w:p>
          <w:p>
            <w:pPr>
              <w:ind w:right="86" w:rightChars="41" w:firstLine="560" w:firstLineChars="200"/>
              <w:rPr>
                <w:sz w:val="28"/>
                <w:szCs w:val="28"/>
              </w:rPr>
            </w:pPr>
            <w:r>
              <w:rPr>
                <w:color w:val="000000"/>
                <w:sz w:val="28"/>
              </w:rPr>
              <w:t>输电线路运行期产生的固体废弃物主要为线路维护人员产生的生活垃圾。线路维修完毕后将这些生活垃圾收集清运至当地指定转运点，由当地环卫部门定期清理处置，不会对当地环境产生影响。</w:t>
            </w:r>
          </w:p>
          <w:p>
            <w:pPr>
              <w:spacing w:beforeLines="30"/>
              <w:rPr>
                <w:b/>
                <w:sz w:val="28"/>
              </w:rPr>
            </w:pPr>
            <w:r>
              <w:rPr>
                <w:b/>
                <w:sz w:val="28"/>
              </w:rPr>
              <w:t>6运行期事故风险分析</w:t>
            </w:r>
          </w:p>
          <w:p>
            <w:pPr>
              <w:ind w:right="101" w:rightChars="48" w:firstLine="560" w:firstLineChars="200"/>
              <w:rPr>
                <w:sz w:val="28"/>
                <w:szCs w:val="28"/>
              </w:rPr>
            </w:pPr>
            <w:r>
              <w:rPr>
                <w:sz w:val="28"/>
                <w:szCs w:val="28"/>
              </w:rPr>
              <w:t>运行期间的事故风险为变电站的事故风险和输电线路的事故风险。</w:t>
            </w:r>
          </w:p>
          <w:p>
            <w:pPr>
              <w:ind w:right="101" w:rightChars="48" w:firstLine="560" w:firstLineChars="200"/>
              <w:rPr>
                <w:sz w:val="28"/>
                <w:szCs w:val="28"/>
              </w:rPr>
            </w:pPr>
            <w:r>
              <w:rPr>
                <w:sz w:val="28"/>
                <w:szCs w:val="28"/>
              </w:rPr>
              <w:t>（1）变电站的事故风险</w:t>
            </w:r>
          </w:p>
          <w:p>
            <w:pPr>
              <w:ind w:right="101" w:rightChars="48" w:firstLine="560" w:firstLineChars="200"/>
              <w:rPr>
                <w:sz w:val="28"/>
                <w:szCs w:val="28"/>
              </w:rPr>
            </w:pPr>
            <w:r>
              <w:rPr>
                <w:sz w:val="28"/>
                <w:szCs w:val="28"/>
              </w:rPr>
              <w:t>变电站的事故风险可能有变压器油外泄污染环境意外事故。</w:t>
            </w:r>
          </w:p>
          <w:p>
            <w:pPr>
              <w:ind w:right="101" w:rightChars="48" w:firstLine="560" w:firstLineChars="200"/>
              <w:rPr>
                <w:sz w:val="28"/>
                <w:szCs w:val="28"/>
              </w:rPr>
            </w:pPr>
            <w:r>
              <w:rPr>
                <w:sz w:val="28"/>
                <w:szCs w:val="28"/>
              </w:rPr>
              <w:t>在变压器所在四周设封闭环绕的集油沟，并设地下事故油池，集油沟和事故油池等建筑进行防渗漏处理。防止出现漏油事故的发生或检修设备时污染环境。</w:t>
            </w:r>
          </w:p>
          <w:p>
            <w:pPr>
              <w:ind w:right="101" w:rightChars="48" w:firstLine="560" w:firstLineChars="200"/>
              <w:rPr>
                <w:sz w:val="28"/>
                <w:szCs w:val="28"/>
              </w:rPr>
            </w:pPr>
            <w:r>
              <w:rPr>
                <w:sz w:val="28"/>
                <w:szCs w:val="28"/>
              </w:rPr>
              <w:t>根据相关规定，本项目变电站因事故产生的事故废油、含油废水等危险废物委托有危废处理资质的单位处理。</w:t>
            </w:r>
          </w:p>
          <w:p>
            <w:pPr>
              <w:ind w:right="101" w:rightChars="48" w:firstLine="560" w:firstLineChars="200"/>
              <w:rPr>
                <w:sz w:val="28"/>
                <w:szCs w:val="28"/>
              </w:rPr>
            </w:pPr>
            <w:r>
              <w:rPr>
                <w:sz w:val="28"/>
                <w:szCs w:val="28"/>
              </w:rPr>
              <w:t>（2）输电线路的事故风险</w:t>
            </w:r>
          </w:p>
          <w:p>
            <w:pPr>
              <w:ind w:firstLine="560" w:firstLineChars="200"/>
              <w:rPr>
                <w:sz w:val="28"/>
                <w:szCs w:val="28"/>
              </w:rPr>
            </w:pPr>
            <w:r>
              <w:rPr>
                <w:sz w:val="28"/>
                <w:szCs w:val="28"/>
              </w:rPr>
              <w:t>输电线路的事故风险主要是线路设备在运行期受损。本项目线路的设计根据《110～750kV 架空输电线路设计规范》(GB50545-2010)等规程进行导线的结构和物理参数论证并按规范选用。线路导线和地线均采用国家标准型防震锤；导线、地线在与公路、输电线路等重要交叉档不得有接头，为线路的持久、安全运行打下了牢固的基础。</w:t>
            </w:r>
          </w:p>
          <w:p>
            <w:pPr>
              <w:rPr>
                <w:b/>
                <w:sz w:val="28"/>
              </w:rPr>
            </w:pPr>
            <w:r>
              <w:rPr>
                <w:b/>
                <w:sz w:val="28"/>
              </w:rPr>
              <w:t>7对生态环境的影响分析</w:t>
            </w:r>
          </w:p>
          <w:p>
            <w:pPr>
              <w:ind w:right="101" w:rightChars="48" w:firstLine="560" w:firstLineChars="200"/>
              <w:rPr>
                <w:sz w:val="28"/>
                <w:szCs w:val="28"/>
              </w:rPr>
            </w:pPr>
            <w:r>
              <w:rPr>
                <w:sz w:val="28"/>
                <w:szCs w:val="28"/>
              </w:rPr>
              <w:t>本工程新建的谷山、白田、城南（寺冲）</w:t>
            </w:r>
            <w:r>
              <w:rPr>
                <w:rFonts w:hint="eastAsia"/>
                <w:sz w:val="28"/>
                <w:szCs w:val="28"/>
              </w:rPr>
              <w:t>、科大（马栏山）</w:t>
            </w:r>
            <w:r>
              <w:rPr>
                <w:sz w:val="28"/>
                <w:szCs w:val="28"/>
              </w:rPr>
              <w:t>220kV变电站运行期对生态的影响主要为对陆生植物的影响。扩建工程均在站内预留位置建设，运行期对站界外生态影响基本无影响。</w:t>
            </w:r>
          </w:p>
          <w:p>
            <w:pPr>
              <w:ind w:firstLine="560" w:firstLineChars="200"/>
              <w:rPr>
                <w:b/>
                <w:sz w:val="28"/>
              </w:rPr>
            </w:pPr>
            <w:r>
              <w:rPr>
                <w:sz w:val="28"/>
                <w:szCs w:val="28"/>
              </w:rPr>
              <w:t>本工程输电线路大部分路径位于城郊乡村区域。工程运行期间，线路本身对灌丛、草地植被及植物资源没有影响。因线路运行安全原因，检修巡视人员需对导线下方高度较高的林木进行修砍，由此将对沿线植被产生一定影响。根据设计规定，输电线路运行过程中，要对下方与线路垂直距离小于7m树木树冠进行定期修剪，保证输电导线与线下树木之间的垂直距离足够大，以满足输电线路正常运行的需要。但工程设计时，铁塔塔位一般选择在山腰、山脊或者山顶，这些区域树木高度一般低于15m，由于山腰、山脊或山顶等有利地形形成的高差原因，在塔位附近，树冠与导线之间的垂直距离超过10m，不需要定期修剪树冠。山坳中的林木高度较半山、山脊和山顶处虽然更高，但是由于位置低凹，导线与山坳处的乔木树冠之间的垂直距离更大，故不需要砍伐通道。且设计时已考虑了沿线树木的自然生长高度，采取在林区加高杆塔高度的措施，以最大程度的保证线路附近树木与导线垂直距离超过7m的安全要求。因此可以预测，运行期需砍伐树木的量很少，且为局部砍伐，故对森林植物群落组成和结构影响微弱，对植物群落组成和结构影响微弱，对植物生态环境的影响程度较小。</w:t>
            </w:r>
          </w:p>
          <w:p>
            <w:pPr>
              <w:spacing w:line="360" w:lineRule="auto"/>
              <w:ind w:right="101" w:rightChars="48" w:firstLine="560" w:firstLineChars="200"/>
              <w:rPr>
                <w:sz w:val="28"/>
              </w:rPr>
            </w:pPr>
          </w:p>
        </w:tc>
      </w:tr>
    </w:tbl>
    <w:p>
      <w:pPr>
        <w:rPr>
          <w:rFonts w:eastAsia="黑体"/>
          <w:b/>
          <w:sz w:val="30"/>
        </w:rPr>
      </w:pPr>
      <w:r>
        <w:rPr>
          <w:rFonts w:eastAsia="黑体"/>
          <w:b/>
          <w:sz w:val="30"/>
        </w:rPr>
        <w:br w:type="page"/>
      </w:r>
      <w:r>
        <w:rPr>
          <w:rFonts w:eastAsia="黑体"/>
          <w:b/>
          <w:sz w:val="30"/>
        </w:rPr>
        <w:t>建设项目拟采取的防治措施及预期治理效果</w:t>
      </w:r>
    </w:p>
    <w:tbl>
      <w:tblPr>
        <w:tblStyle w:val="36"/>
        <w:tblW w:w="92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4"/>
        <w:gridCol w:w="1049"/>
        <w:gridCol w:w="7"/>
        <w:gridCol w:w="1155"/>
        <w:gridCol w:w="1371"/>
        <w:gridCol w:w="2840"/>
        <w:gridCol w:w="19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944" w:type="dxa"/>
            <w:vAlign w:val="center"/>
          </w:tcPr>
          <w:p>
            <w:pPr>
              <w:jc w:val="center"/>
              <w:rPr>
                <w:sz w:val="28"/>
              </w:rPr>
            </w:pPr>
            <w:r>
              <w:rPr>
                <w:sz w:val="28"/>
              </w:rPr>
              <w:t>类型</w:t>
            </w:r>
          </w:p>
        </w:tc>
        <w:tc>
          <w:tcPr>
            <w:tcW w:w="2211" w:type="dxa"/>
            <w:gridSpan w:val="3"/>
            <w:vAlign w:val="center"/>
          </w:tcPr>
          <w:p>
            <w:pPr>
              <w:jc w:val="center"/>
              <w:rPr>
                <w:sz w:val="28"/>
              </w:rPr>
            </w:pPr>
            <w:r>
              <w:rPr>
                <w:sz w:val="28"/>
              </w:rPr>
              <w:t>排放源</w:t>
            </w:r>
          </w:p>
          <w:p>
            <w:pPr>
              <w:jc w:val="center"/>
              <w:rPr>
                <w:sz w:val="28"/>
              </w:rPr>
            </w:pPr>
            <w:r>
              <w:rPr>
                <w:sz w:val="28"/>
              </w:rPr>
              <w:t>（编号）</w:t>
            </w:r>
          </w:p>
        </w:tc>
        <w:tc>
          <w:tcPr>
            <w:tcW w:w="1371" w:type="dxa"/>
            <w:vAlign w:val="center"/>
          </w:tcPr>
          <w:p>
            <w:pPr>
              <w:jc w:val="center"/>
              <w:rPr>
                <w:sz w:val="28"/>
              </w:rPr>
            </w:pPr>
            <w:r>
              <w:rPr>
                <w:sz w:val="28"/>
              </w:rPr>
              <w:t>污染物名称</w:t>
            </w:r>
          </w:p>
        </w:tc>
        <w:tc>
          <w:tcPr>
            <w:tcW w:w="2840" w:type="dxa"/>
            <w:vAlign w:val="center"/>
          </w:tcPr>
          <w:p>
            <w:pPr>
              <w:jc w:val="center"/>
              <w:rPr>
                <w:sz w:val="28"/>
              </w:rPr>
            </w:pPr>
            <w:r>
              <w:rPr>
                <w:sz w:val="28"/>
              </w:rPr>
              <w:t>防治措施</w:t>
            </w:r>
          </w:p>
        </w:tc>
        <w:tc>
          <w:tcPr>
            <w:tcW w:w="1920" w:type="dxa"/>
            <w:vAlign w:val="center"/>
          </w:tcPr>
          <w:p>
            <w:pPr>
              <w:jc w:val="center"/>
              <w:rPr>
                <w:sz w:val="28"/>
              </w:rPr>
            </w:pPr>
            <w:r>
              <w:rPr>
                <w:sz w:val="28"/>
              </w:rPr>
              <w:t>预期</w:t>
            </w:r>
          </w:p>
          <w:p>
            <w:pPr>
              <w:jc w:val="center"/>
              <w:rPr>
                <w:sz w:val="28"/>
              </w:rPr>
            </w:pPr>
            <w:r>
              <w:rPr>
                <w:sz w:val="28"/>
              </w:rPr>
              <w:t>治理效果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30" w:hRule="atLeast"/>
        </w:trPr>
        <w:tc>
          <w:tcPr>
            <w:tcW w:w="944" w:type="dxa"/>
            <w:vMerge w:val="restart"/>
            <w:vAlign w:val="center"/>
          </w:tcPr>
          <w:p>
            <w:pPr>
              <w:jc w:val="center"/>
              <w:rPr>
                <w:sz w:val="28"/>
              </w:rPr>
            </w:pPr>
            <w:r>
              <w:rPr>
                <w:sz w:val="28"/>
              </w:rPr>
              <w:t>大气污染物</w:t>
            </w:r>
          </w:p>
        </w:tc>
        <w:tc>
          <w:tcPr>
            <w:tcW w:w="1056" w:type="dxa"/>
            <w:gridSpan w:val="2"/>
            <w:vAlign w:val="center"/>
          </w:tcPr>
          <w:p>
            <w:pPr>
              <w:jc w:val="center"/>
              <w:rPr>
                <w:sz w:val="24"/>
                <w:szCs w:val="24"/>
              </w:rPr>
            </w:pPr>
            <w:r>
              <w:rPr>
                <w:sz w:val="24"/>
                <w:szCs w:val="24"/>
              </w:rPr>
              <w:t>施工期</w:t>
            </w:r>
          </w:p>
        </w:tc>
        <w:tc>
          <w:tcPr>
            <w:tcW w:w="1155" w:type="dxa"/>
            <w:vAlign w:val="center"/>
          </w:tcPr>
          <w:p>
            <w:pPr>
              <w:jc w:val="center"/>
              <w:rPr>
                <w:sz w:val="24"/>
                <w:szCs w:val="24"/>
              </w:rPr>
            </w:pPr>
            <w:r>
              <w:rPr>
                <w:sz w:val="24"/>
                <w:szCs w:val="24"/>
              </w:rPr>
              <w:t>施工场地</w:t>
            </w:r>
          </w:p>
        </w:tc>
        <w:tc>
          <w:tcPr>
            <w:tcW w:w="1371" w:type="dxa"/>
            <w:vAlign w:val="center"/>
          </w:tcPr>
          <w:p>
            <w:pPr>
              <w:jc w:val="center"/>
              <w:rPr>
                <w:sz w:val="24"/>
                <w:szCs w:val="24"/>
              </w:rPr>
            </w:pPr>
            <w:r>
              <w:rPr>
                <w:sz w:val="24"/>
                <w:szCs w:val="24"/>
              </w:rPr>
              <w:t>扬尘</w:t>
            </w:r>
          </w:p>
        </w:tc>
        <w:tc>
          <w:tcPr>
            <w:tcW w:w="2840" w:type="dxa"/>
            <w:vAlign w:val="center"/>
          </w:tcPr>
          <w:p>
            <w:pPr>
              <w:autoSpaceDE w:val="0"/>
              <w:autoSpaceDN w:val="0"/>
              <w:adjustRightInd w:val="0"/>
              <w:rPr>
                <w:sz w:val="24"/>
                <w:szCs w:val="24"/>
              </w:rPr>
            </w:pPr>
            <w:r>
              <w:rPr>
                <w:sz w:val="24"/>
                <w:szCs w:val="24"/>
              </w:rPr>
              <w:t>（1）及时清扫运输过程中散落在施工场地和路面上的泥土；</w:t>
            </w:r>
          </w:p>
          <w:p>
            <w:pPr>
              <w:autoSpaceDE w:val="0"/>
              <w:autoSpaceDN w:val="0"/>
              <w:adjustRightInd w:val="0"/>
              <w:rPr>
                <w:sz w:val="24"/>
                <w:szCs w:val="24"/>
              </w:rPr>
            </w:pPr>
            <w:r>
              <w:rPr>
                <w:sz w:val="24"/>
                <w:szCs w:val="24"/>
              </w:rPr>
              <w:t>（2）运输车辆应进行封闭，离开施工场地前先冲水；</w:t>
            </w:r>
          </w:p>
          <w:p>
            <w:pPr>
              <w:rPr>
                <w:sz w:val="24"/>
                <w:szCs w:val="24"/>
              </w:rPr>
            </w:pPr>
            <w:r>
              <w:rPr>
                <w:sz w:val="24"/>
                <w:szCs w:val="24"/>
              </w:rPr>
              <w:t>（3）施工过程中，应严禁将废弃的建筑材料作为燃烧材料。</w:t>
            </w:r>
          </w:p>
        </w:tc>
        <w:tc>
          <w:tcPr>
            <w:tcW w:w="1920" w:type="dxa"/>
            <w:vAlign w:val="center"/>
          </w:tcPr>
          <w:p>
            <w:pPr>
              <w:spacing w:line="360" w:lineRule="auto"/>
              <w:jc w:val="center"/>
              <w:rPr>
                <w:sz w:val="24"/>
                <w:szCs w:val="24"/>
              </w:rPr>
            </w:pPr>
            <w:r>
              <w:rPr>
                <w:sz w:val="24"/>
                <w:szCs w:val="24"/>
              </w:rPr>
              <w:t>对周围大气环境影响较小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0" w:hRule="atLeast"/>
        </w:trPr>
        <w:tc>
          <w:tcPr>
            <w:tcW w:w="944" w:type="dxa"/>
            <w:vMerge w:val="continue"/>
            <w:vAlign w:val="center"/>
          </w:tcPr>
          <w:p>
            <w:pPr>
              <w:jc w:val="center"/>
              <w:rPr>
                <w:sz w:val="28"/>
              </w:rPr>
            </w:pPr>
          </w:p>
        </w:tc>
        <w:tc>
          <w:tcPr>
            <w:tcW w:w="1056" w:type="dxa"/>
            <w:gridSpan w:val="2"/>
            <w:vAlign w:val="center"/>
          </w:tcPr>
          <w:p>
            <w:pPr>
              <w:jc w:val="center"/>
              <w:rPr>
                <w:sz w:val="24"/>
                <w:szCs w:val="24"/>
              </w:rPr>
            </w:pPr>
            <w:r>
              <w:rPr>
                <w:sz w:val="24"/>
                <w:szCs w:val="24"/>
              </w:rPr>
              <w:t>运行期</w:t>
            </w:r>
          </w:p>
        </w:tc>
        <w:tc>
          <w:tcPr>
            <w:tcW w:w="1155" w:type="dxa"/>
            <w:vAlign w:val="center"/>
          </w:tcPr>
          <w:p>
            <w:pPr>
              <w:jc w:val="center"/>
              <w:rPr>
                <w:sz w:val="24"/>
                <w:szCs w:val="24"/>
              </w:rPr>
            </w:pPr>
            <w:r>
              <w:rPr>
                <w:sz w:val="24"/>
                <w:szCs w:val="24"/>
              </w:rPr>
              <w:t>无</w:t>
            </w:r>
          </w:p>
        </w:tc>
        <w:tc>
          <w:tcPr>
            <w:tcW w:w="1371" w:type="dxa"/>
            <w:vAlign w:val="center"/>
          </w:tcPr>
          <w:p>
            <w:pPr>
              <w:jc w:val="center"/>
              <w:rPr>
                <w:sz w:val="24"/>
                <w:szCs w:val="24"/>
              </w:rPr>
            </w:pPr>
            <w:r>
              <w:rPr>
                <w:sz w:val="24"/>
                <w:szCs w:val="24"/>
              </w:rPr>
              <w:t>无</w:t>
            </w:r>
          </w:p>
        </w:tc>
        <w:tc>
          <w:tcPr>
            <w:tcW w:w="2840" w:type="dxa"/>
            <w:vAlign w:val="center"/>
          </w:tcPr>
          <w:p>
            <w:pPr>
              <w:jc w:val="center"/>
              <w:rPr>
                <w:sz w:val="24"/>
                <w:szCs w:val="24"/>
              </w:rPr>
            </w:pPr>
            <w:r>
              <w:rPr>
                <w:sz w:val="24"/>
                <w:szCs w:val="24"/>
              </w:rPr>
              <w:t>无</w:t>
            </w:r>
          </w:p>
        </w:tc>
        <w:tc>
          <w:tcPr>
            <w:tcW w:w="1920" w:type="dxa"/>
            <w:vAlign w:val="center"/>
          </w:tcPr>
          <w:p>
            <w:pPr>
              <w:jc w:val="center"/>
              <w:rPr>
                <w:sz w:val="24"/>
                <w:szCs w:val="24"/>
              </w:rPr>
            </w:pPr>
            <w:r>
              <w:rPr>
                <w:sz w:val="24"/>
                <w:szCs w:val="24"/>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5" w:hRule="atLeast"/>
        </w:trPr>
        <w:tc>
          <w:tcPr>
            <w:tcW w:w="944" w:type="dxa"/>
            <w:vMerge w:val="restart"/>
            <w:vAlign w:val="center"/>
          </w:tcPr>
          <w:p>
            <w:pPr>
              <w:jc w:val="center"/>
              <w:rPr>
                <w:sz w:val="28"/>
              </w:rPr>
            </w:pPr>
            <w:r>
              <w:rPr>
                <w:sz w:val="28"/>
              </w:rPr>
              <w:t>水污染物</w:t>
            </w:r>
          </w:p>
        </w:tc>
        <w:tc>
          <w:tcPr>
            <w:tcW w:w="1049" w:type="dxa"/>
            <w:vAlign w:val="center"/>
          </w:tcPr>
          <w:p>
            <w:pPr>
              <w:jc w:val="center"/>
              <w:rPr>
                <w:sz w:val="24"/>
                <w:szCs w:val="24"/>
              </w:rPr>
            </w:pPr>
            <w:r>
              <w:rPr>
                <w:sz w:val="24"/>
                <w:szCs w:val="24"/>
              </w:rPr>
              <w:t>施工期</w:t>
            </w:r>
          </w:p>
        </w:tc>
        <w:tc>
          <w:tcPr>
            <w:tcW w:w="1162" w:type="dxa"/>
            <w:gridSpan w:val="2"/>
            <w:vMerge w:val="restart"/>
            <w:vAlign w:val="center"/>
          </w:tcPr>
          <w:p>
            <w:pPr>
              <w:jc w:val="center"/>
              <w:rPr>
                <w:sz w:val="24"/>
                <w:szCs w:val="24"/>
              </w:rPr>
            </w:pPr>
            <w:r>
              <w:rPr>
                <w:sz w:val="24"/>
                <w:szCs w:val="24"/>
              </w:rPr>
              <w:t>生活污水</w:t>
            </w:r>
          </w:p>
        </w:tc>
        <w:tc>
          <w:tcPr>
            <w:tcW w:w="1371" w:type="dxa"/>
            <w:vMerge w:val="restart"/>
            <w:vAlign w:val="center"/>
          </w:tcPr>
          <w:p>
            <w:pPr>
              <w:autoSpaceDE w:val="0"/>
              <w:autoSpaceDN w:val="0"/>
              <w:adjustRightInd w:val="0"/>
              <w:jc w:val="center"/>
              <w:rPr>
                <w:sz w:val="24"/>
                <w:szCs w:val="24"/>
              </w:rPr>
            </w:pPr>
            <w:r>
              <w:rPr>
                <w:sz w:val="24"/>
                <w:szCs w:val="24"/>
              </w:rPr>
              <w:t>COD</w:t>
            </w:r>
            <w:r>
              <w:rPr>
                <w:sz w:val="24"/>
                <w:szCs w:val="24"/>
                <w:vertAlign w:val="subscript"/>
              </w:rPr>
              <w:t>cr</w:t>
            </w:r>
            <w:r>
              <w:rPr>
                <w:sz w:val="24"/>
                <w:szCs w:val="24"/>
              </w:rPr>
              <w:t>、SS</w:t>
            </w:r>
          </w:p>
        </w:tc>
        <w:tc>
          <w:tcPr>
            <w:tcW w:w="2840" w:type="dxa"/>
            <w:vMerge w:val="restart"/>
            <w:vAlign w:val="center"/>
          </w:tcPr>
          <w:p>
            <w:pPr>
              <w:jc w:val="center"/>
              <w:rPr>
                <w:sz w:val="24"/>
                <w:szCs w:val="24"/>
              </w:rPr>
            </w:pPr>
            <w:r>
              <w:rPr>
                <w:sz w:val="24"/>
                <w:szCs w:val="24"/>
              </w:rPr>
              <w:t>生活污水经化粪池达标处理后</w:t>
            </w:r>
            <w:r>
              <w:rPr>
                <w:rFonts w:hint="eastAsia"/>
                <w:sz w:val="24"/>
                <w:szCs w:val="24"/>
              </w:rPr>
              <w:t>用于站内绿化或</w:t>
            </w:r>
            <w:r>
              <w:rPr>
                <w:sz w:val="24"/>
                <w:szCs w:val="24"/>
              </w:rPr>
              <w:t>排入站外城市污水管网中</w:t>
            </w:r>
          </w:p>
        </w:tc>
        <w:tc>
          <w:tcPr>
            <w:tcW w:w="1920" w:type="dxa"/>
            <w:vMerge w:val="restart"/>
            <w:vAlign w:val="center"/>
          </w:tcPr>
          <w:p>
            <w:pPr>
              <w:jc w:val="center"/>
              <w:rPr>
                <w:sz w:val="24"/>
                <w:szCs w:val="24"/>
              </w:rPr>
            </w:pPr>
            <w:r>
              <w:rPr>
                <w:sz w:val="24"/>
                <w:szCs w:val="24"/>
              </w:rPr>
              <w:t>对周围水环境影响较小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944" w:type="dxa"/>
            <w:vMerge w:val="continue"/>
            <w:vAlign w:val="center"/>
          </w:tcPr>
          <w:p>
            <w:pPr>
              <w:jc w:val="center"/>
              <w:rPr>
                <w:sz w:val="28"/>
              </w:rPr>
            </w:pPr>
          </w:p>
        </w:tc>
        <w:tc>
          <w:tcPr>
            <w:tcW w:w="1049" w:type="dxa"/>
            <w:vAlign w:val="center"/>
          </w:tcPr>
          <w:p>
            <w:pPr>
              <w:jc w:val="center"/>
              <w:rPr>
                <w:sz w:val="24"/>
                <w:szCs w:val="24"/>
              </w:rPr>
            </w:pPr>
            <w:r>
              <w:rPr>
                <w:sz w:val="24"/>
                <w:szCs w:val="24"/>
              </w:rPr>
              <w:t>运行期</w:t>
            </w:r>
          </w:p>
        </w:tc>
        <w:tc>
          <w:tcPr>
            <w:tcW w:w="1162" w:type="dxa"/>
            <w:gridSpan w:val="2"/>
            <w:vMerge w:val="continue"/>
            <w:vAlign w:val="center"/>
          </w:tcPr>
          <w:p>
            <w:pPr>
              <w:jc w:val="center"/>
              <w:rPr>
                <w:sz w:val="24"/>
                <w:szCs w:val="24"/>
              </w:rPr>
            </w:pPr>
          </w:p>
        </w:tc>
        <w:tc>
          <w:tcPr>
            <w:tcW w:w="1371" w:type="dxa"/>
            <w:vMerge w:val="continue"/>
            <w:vAlign w:val="center"/>
          </w:tcPr>
          <w:p>
            <w:pPr>
              <w:jc w:val="center"/>
              <w:rPr>
                <w:sz w:val="24"/>
                <w:szCs w:val="24"/>
              </w:rPr>
            </w:pPr>
          </w:p>
        </w:tc>
        <w:tc>
          <w:tcPr>
            <w:tcW w:w="2840" w:type="dxa"/>
            <w:vMerge w:val="continue"/>
            <w:vAlign w:val="center"/>
          </w:tcPr>
          <w:p>
            <w:pPr>
              <w:jc w:val="center"/>
              <w:rPr>
                <w:sz w:val="24"/>
                <w:szCs w:val="24"/>
              </w:rPr>
            </w:pPr>
          </w:p>
        </w:tc>
        <w:tc>
          <w:tcPr>
            <w:tcW w:w="1920" w:type="dxa"/>
            <w:vMerge w:val="continue"/>
            <w:vAlign w:val="center"/>
          </w:tcPr>
          <w:p>
            <w:pPr>
              <w:spacing w:line="360" w:lineRule="auto"/>
              <w:jc w:val="center"/>
              <w:rPr>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6" w:hRule="atLeast"/>
        </w:trPr>
        <w:tc>
          <w:tcPr>
            <w:tcW w:w="944" w:type="dxa"/>
            <w:vMerge w:val="restart"/>
            <w:vAlign w:val="center"/>
          </w:tcPr>
          <w:p>
            <w:pPr>
              <w:jc w:val="center"/>
              <w:rPr>
                <w:sz w:val="28"/>
              </w:rPr>
            </w:pPr>
            <w:r>
              <w:rPr>
                <w:sz w:val="28"/>
              </w:rPr>
              <w:t>固体废物</w:t>
            </w:r>
          </w:p>
        </w:tc>
        <w:tc>
          <w:tcPr>
            <w:tcW w:w="2211" w:type="dxa"/>
            <w:gridSpan w:val="3"/>
            <w:vAlign w:val="center"/>
          </w:tcPr>
          <w:p>
            <w:pPr>
              <w:jc w:val="center"/>
              <w:rPr>
                <w:sz w:val="28"/>
              </w:rPr>
            </w:pPr>
            <w:r>
              <w:rPr>
                <w:kern w:val="0"/>
                <w:sz w:val="24"/>
                <w:szCs w:val="24"/>
              </w:rPr>
              <w:t>生活垃圾堆放点</w:t>
            </w:r>
          </w:p>
        </w:tc>
        <w:tc>
          <w:tcPr>
            <w:tcW w:w="1371" w:type="dxa"/>
            <w:vAlign w:val="center"/>
          </w:tcPr>
          <w:p>
            <w:pPr>
              <w:jc w:val="center"/>
              <w:rPr>
                <w:sz w:val="28"/>
              </w:rPr>
            </w:pPr>
            <w:r>
              <w:rPr>
                <w:kern w:val="0"/>
                <w:sz w:val="24"/>
                <w:szCs w:val="24"/>
              </w:rPr>
              <w:t>生活垃圾</w:t>
            </w:r>
          </w:p>
        </w:tc>
        <w:tc>
          <w:tcPr>
            <w:tcW w:w="2840" w:type="dxa"/>
            <w:vAlign w:val="center"/>
          </w:tcPr>
          <w:p>
            <w:pPr>
              <w:jc w:val="center"/>
              <w:rPr>
                <w:sz w:val="28"/>
              </w:rPr>
            </w:pPr>
            <w:r>
              <w:rPr>
                <w:kern w:val="0"/>
                <w:sz w:val="24"/>
                <w:szCs w:val="24"/>
              </w:rPr>
              <w:t>由环卫部门处理</w:t>
            </w:r>
          </w:p>
        </w:tc>
        <w:tc>
          <w:tcPr>
            <w:tcW w:w="1920" w:type="dxa"/>
            <w:vMerge w:val="restart"/>
            <w:vAlign w:val="center"/>
          </w:tcPr>
          <w:p>
            <w:pPr>
              <w:spacing w:line="360" w:lineRule="auto"/>
              <w:jc w:val="center"/>
              <w:rPr>
                <w:sz w:val="28"/>
              </w:rPr>
            </w:pPr>
            <w:r>
              <w:rPr>
                <w:kern w:val="0"/>
                <w:sz w:val="24"/>
                <w:szCs w:val="24"/>
              </w:rPr>
              <w:t>对周围环境无影响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6" w:hRule="atLeast"/>
        </w:trPr>
        <w:tc>
          <w:tcPr>
            <w:tcW w:w="944" w:type="dxa"/>
            <w:vMerge w:val="continue"/>
            <w:vAlign w:val="center"/>
          </w:tcPr>
          <w:p>
            <w:pPr>
              <w:jc w:val="center"/>
              <w:rPr>
                <w:sz w:val="28"/>
              </w:rPr>
            </w:pPr>
          </w:p>
        </w:tc>
        <w:tc>
          <w:tcPr>
            <w:tcW w:w="2211" w:type="dxa"/>
            <w:gridSpan w:val="3"/>
            <w:vAlign w:val="center"/>
          </w:tcPr>
          <w:p>
            <w:pPr>
              <w:jc w:val="center"/>
              <w:rPr>
                <w:kern w:val="0"/>
                <w:sz w:val="24"/>
                <w:szCs w:val="24"/>
              </w:rPr>
            </w:pPr>
            <w:r>
              <w:rPr>
                <w:kern w:val="0"/>
                <w:sz w:val="24"/>
                <w:szCs w:val="24"/>
              </w:rPr>
              <w:t>设备检修</w:t>
            </w:r>
          </w:p>
        </w:tc>
        <w:tc>
          <w:tcPr>
            <w:tcW w:w="1371" w:type="dxa"/>
            <w:vAlign w:val="center"/>
          </w:tcPr>
          <w:p>
            <w:pPr>
              <w:jc w:val="center"/>
              <w:rPr>
                <w:kern w:val="0"/>
                <w:sz w:val="24"/>
                <w:szCs w:val="24"/>
              </w:rPr>
            </w:pPr>
            <w:r>
              <w:rPr>
                <w:kern w:val="0"/>
                <w:sz w:val="24"/>
                <w:szCs w:val="24"/>
              </w:rPr>
              <w:t>检修垃圾</w:t>
            </w:r>
          </w:p>
        </w:tc>
        <w:tc>
          <w:tcPr>
            <w:tcW w:w="2840" w:type="dxa"/>
            <w:vAlign w:val="center"/>
          </w:tcPr>
          <w:p>
            <w:pPr>
              <w:rPr>
                <w:kern w:val="0"/>
                <w:sz w:val="24"/>
                <w:szCs w:val="24"/>
              </w:rPr>
            </w:pPr>
            <w:r>
              <w:rPr>
                <w:kern w:val="0"/>
                <w:sz w:val="24"/>
                <w:szCs w:val="24"/>
              </w:rPr>
              <w:t>部分回收利用，其余部分运至垃圾处理站或垃圾填埋场。</w:t>
            </w:r>
          </w:p>
        </w:tc>
        <w:tc>
          <w:tcPr>
            <w:tcW w:w="1920" w:type="dxa"/>
            <w:vMerge w:val="continue"/>
            <w:vAlign w:val="center"/>
          </w:tcPr>
          <w:p>
            <w:pPr>
              <w:spacing w:line="360" w:lineRule="auto"/>
              <w:jc w:val="center"/>
              <w:rPr>
                <w:sz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6" w:hRule="atLeast"/>
        </w:trPr>
        <w:tc>
          <w:tcPr>
            <w:tcW w:w="944" w:type="dxa"/>
            <w:vMerge w:val="continue"/>
            <w:vAlign w:val="center"/>
          </w:tcPr>
          <w:p>
            <w:pPr>
              <w:jc w:val="center"/>
              <w:rPr>
                <w:sz w:val="28"/>
              </w:rPr>
            </w:pPr>
          </w:p>
        </w:tc>
        <w:tc>
          <w:tcPr>
            <w:tcW w:w="3582" w:type="dxa"/>
            <w:gridSpan w:val="4"/>
            <w:vAlign w:val="center"/>
          </w:tcPr>
          <w:p>
            <w:pPr>
              <w:jc w:val="center"/>
              <w:rPr>
                <w:kern w:val="0"/>
                <w:sz w:val="24"/>
                <w:szCs w:val="24"/>
              </w:rPr>
            </w:pPr>
            <w:r>
              <w:rPr>
                <w:kern w:val="0"/>
                <w:sz w:val="24"/>
                <w:szCs w:val="24"/>
              </w:rPr>
              <w:t>废旧蓄电池、废油</w:t>
            </w:r>
          </w:p>
        </w:tc>
        <w:tc>
          <w:tcPr>
            <w:tcW w:w="2840" w:type="dxa"/>
            <w:vAlign w:val="center"/>
          </w:tcPr>
          <w:p>
            <w:pPr>
              <w:rPr>
                <w:kern w:val="0"/>
                <w:sz w:val="24"/>
                <w:szCs w:val="24"/>
              </w:rPr>
            </w:pPr>
            <w:r>
              <w:rPr>
                <w:kern w:val="0"/>
                <w:sz w:val="24"/>
                <w:szCs w:val="24"/>
              </w:rPr>
              <w:t>按照国家危废转移、处置有关规定对变压器废油和退役的蓄电池进行转移、处置</w:t>
            </w:r>
          </w:p>
        </w:tc>
        <w:tc>
          <w:tcPr>
            <w:tcW w:w="1920" w:type="dxa"/>
            <w:vMerge w:val="continue"/>
            <w:vAlign w:val="center"/>
          </w:tcPr>
          <w:p>
            <w:pPr>
              <w:spacing w:line="360" w:lineRule="auto"/>
              <w:jc w:val="center"/>
              <w:rPr>
                <w:sz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6" w:hRule="atLeast"/>
        </w:trPr>
        <w:tc>
          <w:tcPr>
            <w:tcW w:w="944" w:type="dxa"/>
            <w:vAlign w:val="center"/>
          </w:tcPr>
          <w:p>
            <w:pPr>
              <w:jc w:val="center"/>
              <w:rPr>
                <w:sz w:val="28"/>
              </w:rPr>
            </w:pPr>
            <w:r>
              <w:rPr>
                <w:sz w:val="28"/>
              </w:rPr>
              <w:t>噪</w:t>
            </w:r>
          </w:p>
          <w:p>
            <w:pPr>
              <w:jc w:val="center"/>
              <w:rPr>
                <w:sz w:val="28"/>
              </w:rPr>
            </w:pPr>
            <w:r>
              <w:rPr>
                <w:sz w:val="28"/>
              </w:rPr>
              <w:t>声</w:t>
            </w:r>
          </w:p>
        </w:tc>
        <w:tc>
          <w:tcPr>
            <w:tcW w:w="8342" w:type="dxa"/>
            <w:gridSpan w:val="6"/>
            <w:vAlign w:val="center"/>
          </w:tcPr>
          <w:p>
            <w:pPr>
              <w:rPr>
                <w:kern w:val="0"/>
                <w:sz w:val="24"/>
                <w:szCs w:val="24"/>
              </w:rPr>
            </w:pPr>
            <w:r>
              <w:rPr>
                <w:kern w:val="0"/>
                <w:sz w:val="24"/>
                <w:szCs w:val="24"/>
              </w:rPr>
              <w:t>本项目噪声防治措施包括：</w:t>
            </w:r>
          </w:p>
          <w:p>
            <w:pPr>
              <w:rPr>
                <w:kern w:val="0"/>
                <w:sz w:val="24"/>
                <w:szCs w:val="24"/>
              </w:rPr>
            </w:pPr>
            <w:r>
              <w:rPr>
                <w:kern w:val="0"/>
                <w:sz w:val="24"/>
                <w:szCs w:val="24"/>
              </w:rPr>
              <w:t>1、施工期：</w:t>
            </w:r>
          </w:p>
          <w:p>
            <w:pPr>
              <w:rPr>
                <w:kern w:val="0"/>
                <w:sz w:val="24"/>
                <w:szCs w:val="24"/>
              </w:rPr>
            </w:pPr>
            <w:r>
              <w:rPr>
                <w:rFonts w:hint="eastAsia" w:ascii="宋体" w:hAnsi="宋体" w:cs="宋体"/>
                <w:kern w:val="0"/>
                <w:sz w:val="24"/>
                <w:szCs w:val="24"/>
              </w:rPr>
              <w:t>①</w:t>
            </w:r>
            <w:r>
              <w:rPr>
                <w:kern w:val="0"/>
                <w:sz w:val="24"/>
                <w:szCs w:val="24"/>
              </w:rPr>
              <w:t>进入施工场地车辆的速度应低于20km/h；</w:t>
            </w:r>
          </w:p>
          <w:p>
            <w:pPr>
              <w:rPr>
                <w:kern w:val="0"/>
                <w:sz w:val="24"/>
                <w:szCs w:val="24"/>
              </w:rPr>
            </w:pPr>
            <w:r>
              <w:rPr>
                <w:rFonts w:hint="eastAsia" w:ascii="宋体" w:hAnsi="宋体" w:cs="宋体"/>
                <w:kern w:val="0"/>
                <w:sz w:val="24"/>
                <w:szCs w:val="24"/>
              </w:rPr>
              <w:t>②</w:t>
            </w:r>
            <w:r>
              <w:rPr>
                <w:kern w:val="0"/>
                <w:sz w:val="24"/>
                <w:szCs w:val="24"/>
              </w:rPr>
              <w:t>施工用混凝土应用搅拌车集中运输；</w:t>
            </w:r>
          </w:p>
          <w:p>
            <w:pPr>
              <w:rPr>
                <w:kern w:val="0"/>
                <w:sz w:val="24"/>
                <w:szCs w:val="24"/>
              </w:rPr>
            </w:pPr>
            <w:r>
              <w:rPr>
                <w:rFonts w:hint="eastAsia" w:ascii="宋体" w:hAnsi="宋体" w:cs="宋体"/>
                <w:kern w:val="0"/>
                <w:sz w:val="24"/>
                <w:szCs w:val="24"/>
              </w:rPr>
              <w:t>③</w:t>
            </w:r>
            <w:r>
              <w:rPr>
                <w:kern w:val="0"/>
                <w:sz w:val="24"/>
                <w:szCs w:val="24"/>
              </w:rPr>
              <w:t>加强施工机械的维修管理，保证施工机械处于低噪声的正常工作状态；</w:t>
            </w:r>
          </w:p>
          <w:p>
            <w:pPr>
              <w:rPr>
                <w:kern w:val="0"/>
                <w:sz w:val="24"/>
                <w:szCs w:val="24"/>
              </w:rPr>
            </w:pPr>
            <w:r>
              <w:rPr>
                <w:rFonts w:hint="eastAsia" w:ascii="宋体" w:hAnsi="宋体" w:cs="宋体"/>
                <w:kern w:val="0"/>
                <w:sz w:val="24"/>
                <w:szCs w:val="24"/>
              </w:rPr>
              <w:t>④</w:t>
            </w:r>
            <w:r>
              <w:rPr>
                <w:kern w:val="0"/>
                <w:sz w:val="24"/>
                <w:szCs w:val="24"/>
              </w:rPr>
              <w:t>如需夜间施工，须经当地环保部门审批同意。</w:t>
            </w:r>
          </w:p>
          <w:p>
            <w:pPr>
              <w:rPr>
                <w:kern w:val="0"/>
                <w:sz w:val="24"/>
                <w:szCs w:val="24"/>
              </w:rPr>
            </w:pPr>
            <w:r>
              <w:rPr>
                <w:kern w:val="0"/>
                <w:sz w:val="24"/>
                <w:szCs w:val="24"/>
              </w:rPr>
              <w:t>2、运行期：</w:t>
            </w:r>
          </w:p>
          <w:p>
            <w:pPr>
              <w:rPr>
                <w:kern w:val="0"/>
                <w:sz w:val="24"/>
                <w:szCs w:val="24"/>
              </w:rPr>
            </w:pPr>
            <w:r>
              <w:rPr>
                <w:rFonts w:hint="eastAsia" w:ascii="宋体" w:hAnsi="宋体" w:cs="宋体"/>
                <w:kern w:val="0"/>
                <w:sz w:val="24"/>
                <w:szCs w:val="24"/>
              </w:rPr>
              <w:t>①</w:t>
            </w:r>
            <w:r>
              <w:rPr>
                <w:kern w:val="0"/>
                <w:sz w:val="24"/>
                <w:szCs w:val="24"/>
              </w:rPr>
              <w:t>选择自冷式低噪声变压器及低噪声风机，主变压器基础垫衬减振材料；</w:t>
            </w:r>
          </w:p>
          <w:p>
            <w:pPr>
              <w:rPr>
                <w:kern w:val="0"/>
                <w:sz w:val="24"/>
                <w:szCs w:val="24"/>
              </w:rPr>
            </w:pPr>
            <w:r>
              <w:rPr>
                <w:rFonts w:hint="eastAsia" w:ascii="宋体" w:hAnsi="宋体" w:cs="宋体"/>
                <w:kern w:val="0"/>
                <w:sz w:val="24"/>
                <w:szCs w:val="24"/>
              </w:rPr>
              <w:t>②</w:t>
            </w:r>
            <w:r>
              <w:rPr>
                <w:kern w:val="0"/>
                <w:sz w:val="24"/>
                <w:szCs w:val="24"/>
              </w:rPr>
              <w:t>在变电站四周加高围墙进行隔声；</w:t>
            </w:r>
          </w:p>
          <w:p>
            <w:pPr>
              <w:rPr>
                <w:kern w:val="0"/>
                <w:sz w:val="24"/>
                <w:szCs w:val="24"/>
              </w:rPr>
            </w:pPr>
            <w:r>
              <w:rPr>
                <w:kern w:val="0"/>
                <w:sz w:val="24"/>
                <w:szCs w:val="24"/>
              </w:rPr>
              <w:t>采取上述措施后，变电站噪声对周围环境的影响将进一步降低，</w:t>
            </w:r>
          </w:p>
          <w:p>
            <w:pPr>
              <w:rPr>
                <w:kern w:val="0"/>
                <w:sz w:val="24"/>
                <w:szCs w:val="24"/>
              </w:rPr>
            </w:pPr>
            <w:r>
              <w:rPr>
                <w:kern w:val="0"/>
                <w:sz w:val="24"/>
                <w:szCs w:val="24"/>
              </w:rPr>
              <w:t>变电站厂界噪声可满足</w:t>
            </w:r>
            <w:r>
              <w:rPr>
                <w:sz w:val="28"/>
                <w:szCs w:val="28"/>
              </w:rPr>
              <w:t>《</w:t>
            </w:r>
            <w:r>
              <w:rPr>
                <w:kern w:val="0"/>
                <w:sz w:val="24"/>
                <w:szCs w:val="24"/>
              </w:rPr>
              <w:t>工业企业厂界环境噪声排放标准》（GB12348-2008）中相应功能区标准要求。</w:t>
            </w:r>
          </w:p>
          <w:p>
            <w:pPr>
              <w:rPr>
                <w:kern w:val="0"/>
                <w:sz w:val="24"/>
                <w:szCs w:val="24"/>
              </w:rPr>
            </w:pPr>
          </w:p>
          <w:p>
            <w:pPr>
              <w:rPr>
                <w:kern w:val="0"/>
                <w:sz w:val="24"/>
                <w:szCs w:val="24"/>
              </w:rPr>
            </w:pPr>
          </w:p>
          <w:p>
            <w:pPr>
              <w:rPr>
                <w:kern w:val="0"/>
                <w:sz w:val="24"/>
                <w:szCs w:val="24"/>
              </w:rPr>
            </w:pPr>
          </w:p>
          <w:p>
            <w:pPr>
              <w:rPr>
                <w:kern w:val="0"/>
                <w:sz w:val="24"/>
                <w:szCs w:val="24"/>
              </w:rPr>
            </w:pPr>
          </w:p>
          <w:p>
            <w:pPr>
              <w:rPr>
                <w:sz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6" w:hRule="atLeast"/>
        </w:trPr>
        <w:tc>
          <w:tcPr>
            <w:tcW w:w="944" w:type="dxa"/>
            <w:vAlign w:val="center"/>
          </w:tcPr>
          <w:p>
            <w:pPr>
              <w:jc w:val="center"/>
              <w:rPr>
                <w:sz w:val="28"/>
              </w:rPr>
            </w:pPr>
            <w:r>
              <w:rPr>
                <w:sz w:val="28"/>
              </w:rPr>
              <w:t>电磁环境</w:t>
            </w:r>
          </w:p>
        </w:tc>
        <w:tc>
          <w:tcPr>
            <w:tcW w:w="8342" w:type="dxa"/>
            <w:gridSpan w:val="6"/>
            <w:vAlign w:val="center"/>
          </w:tcPr>
          <w:p>
            <w:pPr>
              <w:rPr>
                <w:sz w:val="28"/>
                <w:u w:val="wave"/>
              </w:rPr>
            </w:pPr>
            <w:r>
              <w:rPr>
                <w:sz w:val="28"/>
                <w:u w:val="wave"/>
              </w:rPr>
              <w:t>电磁防护措施：</w:t>
            </w:r>
          </w:p>
          <w:p>
            <w:pPr>
              <w:ind w:firstLine="422" w:firstLineChars="151"/>
              <w:rPr>
                <w:sz w:val="28"/>
                <w:u w:val="wave"/>
              </w:rPr>
            </w:pPr>
            <w:r>
              <w:rPr>
                <w:sz w:val="28"/>
                <w:u w:val="wave"/>
              </w:rPr>
              <w:t>（1）变电站进出线尽量避开居民密集区，高压配电装置应远离居民侧，站区围墙外设绿化隔离带，变电站附近高压危险区域应设警告牌。</w:t>
            </w:r>
          </w:p>
          <w:p>
            <w:pPr>
              <w:ind w:firstLine="422" w:firstLineChars="151"/>
              <w:rPr>
                <w:sz w:val="28"/>
                <w:u w:val="wave"/>
              </w:rPr>
            </w:pPr>
            <w:r>
              <w:rPr>
                <w:rFonts w:hint="eastAsia"/>
                <w:sz w:val="28"/>
                <w:u w:val="wave"/>
              </w:rPr>
              <w:t>（2）线路无法避免必须跨越房屋时，应告知户主，并适当提高塔身，保证线路对地高度，确保线路投运后，线下房屋电磁环境满足</w:t>
            </w:r>
            <w:r>
              <w:rPr>
                <w:sz w:val="28"/>
                <w:u w:val="wave"/>
              </w:rPr>
              <w:t>《电磁环境控制限值》(GB8702-2014)中4000V/m、100μT的标准限值</w:t>
            </w:r>
            <w:r>
              <w:rPr>
                <w:rFonts w:hint="eastAsia"/>
                <w:sz w:val="28"/>
                <w:u w:val="wave"/>
              </w:rPr>
              <w:t>要求。</w:t>
            </w:r>
          </w:p>
          <w:p>
            <w:pPr>
              <w:ind w:firstLine="422" w:firstLineChars="151"/>
              <w:rPr>
                <w:sz w:val="28"/>
                <w:u w:val="wave"/>
              </w:rPr>
            </w:pPr>
            <w:r>
              <w:rPr>
                <w:sz w:val="28"/>
                <w:u w:val="wave"/>
              </w:rPr>
              <w:t>（</w:t>
            </w:r>
            <w:r>
              <w:rPr>
                <w:rFonts w:hint="eastAsia"/>
                <w:sz w:val="28"/>
                <w:u w:val="wave"/>
              </w:rPr>
              <w:t>3</w:t>
            </w:r>
            <w:r>
              <w:rPr>
                <w:sz w:val="28"/>
                <w:u w:val="wave"/>
              </w:rPr>
              <w:t>）导线对地、交叉跨越距离满足电力设计规程要求。</w:t>
            </w:r>
          </w:p>
          <w:p>
            <w:pPr>
              <w:ind w:firstLine="422" w:firstLineChars="151"/>
              <w:rPr>
                <w:sz w:val="28"/>
                <w:u w:val="wave"/>
              </w:rPr>
            </w:pPr>
            <w:r>
              <w:rPr>
                <w:sz w:val="28"/>
                <w:u w:val="wave"/>
              </w:rPr>
              <w:t>（</w:t>
            </w:r>
            <w:r>
              <w:rPr>
                <w:rFonts w:hint="eastAsia"/>
                <w:sz w:val="28"/>
                <w:u w:val="wave"/>
              </w:rPr>
              <w:t>4</w:t>
            </w:r>
            <w:r>
              <w:rPr>
                <w:sz w:val="28"/>
                <w:u w:val="wave"/>
              </w:rPr>
              <w:t>）避让军事设施、重要通讯设施等环境保护目标。</w:t>
            </w:r>
          </w:p>
          <w:p>
            <w:pPr>
              <w:ind w:firstLine="422" w:firstLineChars="151"/>
              <w:rPr>
                <w:sz w:val="28"/>
                <w:u w:val="wave"/>
              </w:rPr>
            </w:pPr>
            <w:r>
              <w:rPr>
                <w:sz w:val="28"/>
                <w:u w:val="wave"/>
              </w:rPr>
              <w:t>（</w:t>
            </w:r>
            <w:r>
              <w:rPr>
                <w:rFonts w:hint="eastAsia"/>
                <w:sz w:val="28"/>
                <w:u w:val="wave"/>
              </w:rPr>
              <w:t>5</w:t>
            </w:r>
            <w:r>
              <w:rPr>
                <w:sz w:val="28"/>
                <w:u w:val="wave"/>
              </w:rPr>
              <w:t>）据《110～750kV架空输电线路设计规范》(GB50545-2010)的要求，在送电线路跨越居民区时，保证导线对地面的最小垂直距离，</w:t>
            </w:r>
            <w:r>
              <w:rPr>
                <w:color w:val="000000"/>
                <w:sz w:val="28"/>
                <w:u w:val="wave"/>
              </w:rPr>
              <w:t>220kV导线与建筑物之间的最小垂直距离为6m；当建筑物高于导线时，220kV边导线与建筑物之间的最小水平距离为5m</w:t>
            </w:r>
            <w:r>
              <w:rPr>
                <w:sz w:val="28"/>
                <w:u w:val="wave"/>
              </w:rPr>
              <w:t>。</w:t>
            </w:r>
          </w:p>
          <w:p>
            <w:pPr>
              <w:ind w:firstLine="422" w:firstLineChars="151"/>
              <w:rPr>
                <w:sz w:val="28"/>
                <w:u w:val="wave"/>
              </w:rPr>
            </w:pPr>
            <w:r>
              <w:rPr>
                <w:sz w:val="28"/>
                <w:u w:val="wave"/>
              </w:rPr>
              <w:t>（</w:t>
            </w:r>
            <w:r>
              <w:rPr>
                <w:rFonts w:hint="eastAsia"/>
                <w:sz w:val="28"/>
                <w:u w:val="wave"/>
              </w:rPr>
              <w:t>6</w:t>
            </w:r>
            <w:r>
              <w:rPr>
                <w:sz w:val="28"/>
                <w:u w:val="wave"/>
              </w:rPr>
              <w:t>）根据国务院批准的《电力设施保护条例》，架空输电线路应保持外档导线边线外10m平行线内的区域为架空电力线路保护区范围，该区域内原则上可作为农田或绿化带。</w:t>
            </w:r>
          </w:p>
          <w:p>
            <w:pPr>
              <w:ind w:firstLine="422" w:firstLineChars="151"/>
              <w:rPr>
                <w:sz w:val="28"/>
                <w:u w:val="wave"/>
              </w:rPr>
            </w:pPr>
            <w:r>
              <w:rPr>
                <w:sz w:val="28"/>
                <w:u w:val="wave"/>
              </w:rPr>
              <w:t>（</w:t>
            </w:r>
            <w:r>
              <w:rPr>
                <w:rFonts w:hint="eastAsia"/>
                <w:sz w:val="28"/>
                <w:u w:val="wave"/>
              </w:rPr>
              <w:t>7</w:t>
            </w:r>
            <w:r>
              <w:rPr>
                <w:sz w:val="28"/>
                <w:u w:val="wave"/>
              </w:rPr>
              <w:t>）线路交叉跨越公路或其他输电线路时，分别按有关设计规程、规定的要求，在交叉跨越段留有充裕的净高，使线路运行时对交叉跨越的对象无影响。</w:t>
            </w:r>
          </w:p>
          <w:p>
            <w:pPr>
              <w:ind w:firstLine="422" w:firstLineChars="151"/>
              <w:rPr>
                <w:sz w:val="28"/>
                <w:u w:val="wave"/>
              </w:rPr>
            </w:pPr>
            <w:r>
              <w:rPr>
                <w:sz w:val="28"/>
                <w:u w:val="wave"/>
              </w:rPr>
              <w:t>（</w:t>
            </w:r>
            <w:r>
              <w:rPr>
                <w:rFonts w:hint="eastAsia"/>
                <w:sz w:val="28"/>
                <w:u w:val="wave"/>
              </w:rPr>
              <w:t>8</w:t>
            </w:r>
            <w:r>
              <w:rPr>
                <w:sz w:val="28"/>
                <w:u w:val="wave"/>
              </w:rPr>
              <w:t>）输电线路铁塔座架上应于醒目位置设置安全警示标志，标明严禁攀登，以防居民尤其是儿童发生意外。同时加强对线路走廊附近居民有关高压输电线路和环保知识的宣传、解释工作。</w:t>
            </w:r>
          </w:p>
          <w:p>
            <w:pPr>
              <w:ind w:firstLine="422" w:firstLineChars="151"/>
              <w:rPr>
                <w:sz w:val="28"/>
              </w:rPr>
            </w:pPr>
          </w:p>
          <w:p>
            <w:pPr>
              <w:ind w:firstLine="422" w:firstLineChars="151"/>
              <w:rPr>
                <w:sz w:val="28"/>
              </w:rPr>
            </w:pPr>
          </w:p>
          <w:p>
            <w:pPr>
              <w:ind w:firstLine="422" w:firstLineChars="151"/>
              <w:rPr>
                <w:sz w:val="28"/>
              </w:rPr>
            </w:pPr>
          </w:p>
          <w:p>
            <w:pPr>
              <w:ind w:firstLine="422" w:firstLineChars="151"/>
              <w:rPr>
                <w:sz w:val="28"/>
              </w:rPr>
            </w:pPr>
          </w:p>
          <w:p>
            <w:pPr>
              <w:ind w:firstLine="422" w:firstLineChars="151"/>
              <w:rPr>
                <w:sz w:val="28"/>
              </w:rPr>
            </w:pPr>
          </w:p>
          <w:p>
            <w:pPr>
              <w:rPr>
                <w:sz w:val="28"/>
              </w:rPr>
            </w:pPr>
          </w:p>
          <w:p>
            <w:pPr>
              <w:ind w:firstLine="422" w:firstLineChars="151"/>
              <w:rPr>
                <w:sz w:val="28"/>
              </w:rPr>
            </w:pPr>
          </w:p>
          <w:p>
            <w:pPr>
              <w:ind w:firstLine="422" w:firstLineChars="151"/>
              <w:rPr>
                <w:sz w:val="28"/>
              </w:rPr>
            </w:pPr>
          </w:p>
          <w:p>
            <w:pPr>
              <w:ind w:firstLine="422" w:firstLineChars="151"/>
              <w:rPr>
                <w:sz w:val="28"/>
              </w:rPr>
            </w:pPr>
          </w:p>
          <w:p>
            <w:pPr>
              <w:ind w:firstLine="422" w:firstLineChars="151"/>
              <w:rPr>
                <w:sz w:val="28"/>
              </w:rPr>
            </w:pPr>
          </w:p>
          <w:p>
            <w:pPr>
              <w:ind w:firstLine="480" w:firstLineChars="200"/>
              <w:rPr>
                <w:kern w:val="0"/>
                <w:sz w:val="24"/>
                <w:szCs w:val="24"/>
              </w:rPr>
            </w:pPr>
          </w:p>
          <w:p>
            <w:pPr>
              <w:ind w:firstLine="480" w:firstLineChars="200"/>
              <w:rPr>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357" w:hRule="atLeast"/>
        </w:trPr>
        <w:tc>
          <w:tcPr>
            <w:tcW w:w="9286" w:type="dxa"/>
            <w:gridSpan w:val="7"/>
          </w:tcPr>
          <w:p>
            <w:pPr>
              <w:ind w:right="86" w:rightChars="41"/>
              <w:rPr>
                <w:b/>
                <w:sz w:val="28"/>
              </w:rPr>
            </w:pPr>
            <w:r>
              <w:rPr>
                <w:b/>
                <w:sz w:val="28"/>
              </w:rPr>
              <w:t>1 生态保护措施及预期防治效果</w:t>
            </w:r>
          </w:p>
          <w:p>
            <w:pPr>
              <w:ind w:firstLine="560" w:firstLineChars="200"/>
              <w:rPr>
                <w:bCs/>
                <w:sz w:val="28"/>
                <w:szCs w:val="28"/>
              </w:rPr>
            </w:pPr>
            <w:r>
              <w:rPr>
                <w:bCs/>
                <w:sz w:val="28"/>
                <w:szCs w:val="28"/>
              </w:rPr>
              <w:t>本工程新建变电站围墙内占用土地约</w:t>
            </w:r>
            <w:r>
              <w:rPr>
                <w:rFonts w:hint="eastAsia"/>
                <w:bCs/>
                <w:sz w:val="28"/>
                <w:szCs w:val="28"/>
              </w:rPr>
              <w:t>29218</w:t>
            </w:r>
            <w:r>
              <w:rPr>
                <w:bCs/>
                <w:sz w:val="28"/>
                <w:szCs w:val="28"/>
              </w:rPr>
              <w:t>m</w:t>
            </w:r>
            <w:r>
              <w:rPr>
                <w:bCs/>
                <w:sz w:val="28"/>
                <w:szCs w:val="28"/>
                <w:vertAlign w:val="superscript"/>
              </w:rPr>
              <w:t>2</w:t>
            </w:r>
            <w:r>
              <w:rPr>
                <w:bCs/>
                <w:sz w:val="28"/>
                <w:szCs w:val="28"/>
              </w:rPr>
              <w:t>，配套线路新立杆塔252基，永久占用土地约960m</w:t>
            </w:r>
            <w:r>
              <w:rPr>
                <w:bCs/>
                <w:sz w:val="28"/>
                <w:szCs w:val="28"/>
                <w:vertAlign w:val="superscript"/>
              </w:rPr>
              <w:t>2</w:t>
            </w:r>
            <w:r>
              <w:rPr>
                <w:bCs/>
                <w:sz w:val="28"/>
                <w:szCs w:val="28"/>
              </w:rPr>
              <w:t>，还有少量临时占地。工程建设对生态的影响主要在于变电站建设和新立杆塔对原有植被的破坏，变电站填挖方时造成的水土流失，以及外堆泥土处理不善时对泥土堆掷区造成的不良生态影响。</w:t>
            </w:r>
          </w:p>
          <w:p>
            <w:pPr>
              <w:ind w:firstLine="560" w:firstLineChars="200"/>
              <w:rPr>
                <w:bCs/>
                <w:sz w:val="28"/>
                <w:szCs w:val="28"/>
              </w:rPr>
            </w:pPr>
            <w:r>
              <w:rPr>
                <w:bCs/>
                <w:sz w:val="28"/>
                <w:szCs w:val="28"/>
              </w:rPr>
              <w:t>除变电站及线路塔基永久占用土地外，施工建设期线路施工过程中仍需临时占用部分土地，在施工开挖过程中，会造成地面裸露，加深土壤侵蚀和水土流失。由于工程量小，对生态的破坏非常有限。</w:t>
            </w:r>
          </w:p>
          <w:p>
            <w:pPr>
              <w:ind w:firstLine="560" w:firstLineChars="200"/>
              <w:rPr>
                <w:bCs/>
                <w:sz w:val="28"/>
                <w:szCs w:val="28"/>
              </w:rPr>
            </w:pPr>
            <w:r>
              <w:rPr>
                <w:bCs/>
                <w:sz w:val="28"/>
                <w:szCs w:val="28"/>
              </w:rPr>
              <w:t>为最大程度减小对生态产生的影响，提出以下生态保护措施：</w:t>
            </w:r>
          </w:p>
          <w:p>
            <w:pPr>
              <w:rPr>
                <w:bCs/>
                <w:sz w:val="28"/>
                <w:szCs w:val="28"/>
              </w:rPr>
            </w:pPr>
            <w:r>
              <w:rPr>
                <w:bCs/>
                <w:sz w:val="28"/>
                <w:szCs w:val="28"/>
              </w:rPr>
              <w:t>1.1变电站</w:t>
            </w:r>
          </w:p>
          <w:p>
            <w:pPr>
              <w:ind w:firstLine="560" w:firstLineChars="200"/>
              <w:rPr>
                <w:bCs/>
                <w:sz w:val="28"/>
                <w:szCs w:val="28"/>
              </w:rPr>
            </w:pPr>
            <w:r>
              <w:rPr>
                <w:rFonts w:hint="eastAsia" w:ascii="宋体" w:hAnsi="宋体" w:cs="宋体"/>
                <w:bCs/>
                <w:sz w:val="28"/>
                <w:szCs w:val="28"/>
              </w:rPr>
              <w:t>①</w:t>
            </w:r>
            <w:r>
              <w:rPr>
                <w:bCs/>
                <w:sz w:val="28"/>
                <w:szCs w:val="28"/>
              </w:rPr>
              <w:t>加强管理，严禁烟火，杜绝跑、冒、滴、漏现象以防止对土壤的污染。</w:t>
            </w:r>
          </w:p>
          <w:p>
            <w:pPr>
              <w:ind w:firstLine="560" w:firstLineChars="200"/>
              <w:rPr>
                <w:bCs/>
                <w:sz w:val="28"/>
                <w:szCs w:val="28"/>
              </w:rPr>
            </w:pPr>
            <w:r>
              <w:rPr>
                <w:rFonts w:hint="eastAsia" w:ascii="宋体" w:hAnsi="宋体" w:cs="宋体"/>
                <w:bCs/>
                <w:sz w:val="28"/>
                <w:szCs w:val="28"/>
              </w:rPr>
              <w:t>②</w:t>
            </w:r>
            <w:r>
              <w:rPr>
                <w:bCs/>
                <w:sz w:val="28"/>
                <w:szCs w:val="28"/>
              </w:rPr>
              <w:t>主变压器周围地面应有防渗漏措施，设置防火碎石，挂禁烟火牌等，一旦发生泄油事故，应积极采取有效措施，并立即上报有关上级部门。</w:t>
            </w:r>
          </w:p>
          <w:p>
            <w:pPr>
              <w:rPr>
                <w:bCs/>
                <w:sz w:val="28"/>
                <w:szCs w:val="28"/>
              </w:rPr>
            </w:pPr>
            <w:r>
              <w:rPr>
                <w:bCs/>
                <w:sz w:val="28"/>
                <w:szCs w:val="28"/>
              </w:rPr>
              <w:t>1.2 输电线路</w:t>
            </w:r>
          </w:p>
          <w:p>
            <w:pPr>
              <w:ind w:firstLine="560" w:firstLineChars="200"/>
              <w:rPr>
                <w:bCs/>
                <w:sz w:val="28"/>
                <w:szCs w:val="28"/>
              </w:rPr>
            </w:pPr>
            <w:r>
              <w:rPr>
                <w:bCs/>
                <w:sz w:val="28"/>
                <w:szCs w:val="28"/>
              </w:rPr>
              <w:t>（1）生态环境影响减缓措施</w:t>
            </w:r>
          </w:p>
          <w:p>
            <w:pPr>
              <w:ind w:firstLine="560" w:firstLineChars="200"/>
              <w:rPr>
                <w:bCs/>
                <w:sz w:val="28"/>
                <w:szCs w:val="28"/>
              </w:rPr>
            </w:pPr>
            <w:r>
              <w:rPr>
                <w:rFonts w:hint="eastAsia" w:ascii="宋体" w:hAnsi="宋体" w:cs="宋体"/>
                <w:bCs/>
                <w:sz w:val="28"/>
                <w:szCs w:val="28"/>
              </w:rPr>
              <w:t>①</w:t>
            </w:r>
            <w:r>
              <w:rPr>
                <w:bCs/>
                <w:sz w:val="28"/>
                <w:szCs w:val="28"/>
              </w:rPr>
              <w:t>优化路径方案，减少林木砍伐量。</w:t>
            </w:r>
          </w:p>
          <w:p>
            <w:pPr>
              <w:ind w:firstLine="560" w:firstLineChars="200"/>
              <w:rPr>
                <w:bCs/>
                <w:sz w:val="28"/>
                <w:szCs w:val="28"/>
              </w:rPr>
            </w:pPr>
            <w:r>
              <w:rPr>
                <w:rFonts w:hint="eastAsia" w:ascii="宋体" w:hAnsi="宋体" w:cs="宋体"/>
                <w:bCs/>
                <w:sz w:val="28"/>
                <w:szCs w:val="28"/>
              </w:rPr>
              <w:t>②</w:t>
            </w:r>
            <w:r>
              <w:rPr>
                <w:bCs/>
                <w:sz w:val="28"/>
                <w:szCs w:val="28"/>
              </w:rPr>
              <w:t>在基面土方开挖时，施工单位要注意全方位高低腿铁塔和加高主柱的配置情况，结合现场实际地形慎重进行，不可贸然大开挖；当高度差超过3m时，注意边坡保护，尽量少挖土方，当放坡不足时，需砌挡土墙。</w:t>
            </w:r>
          </w:p>
          <w:p>
            <w:pPr>
              <w:ind w:firstLine="560" w:firstLineChars="200"/>
              <w:rPr>
                <w:bCs/>
                <w:sz w:val="28"/>
                <w:szCs w:val="28"/>
              </w:rPr>
            </w:pPr>
            <w:r>
              <w:rPr>
                <w:rFonts w:hint="eastAsia" w:ascii="宋体" w:hAnsi="宋体" w:cs="宋体"/>
                <w:bCs/>
                <w:sz w:val="28"/>
                <w:szCs w:val="28"/>
              </w:rPr>
              <w:t>③</w:t>
            </w:r>
            <w:r>
              <w:rPr>
                <w:bCs/>
                <w:sz w:val="28"/>
                <w:szCs w:val="28"/>
              </w:rPr>
              <w:t>基础施工时，应尽量缩短基坑暴露时间，一般应随挖随浇基础，同时做好基面及基坑排水工作，保证塔位和基坑不积水。</w:t>
            </w:r>
          </w:p>
          <w:p>
            <w:pPr>
              <w:ind w:firstLine="560" w:firstLineChars="200"/>
              <w:rPr>
                <w:bCs/>
                <w:sz w:val="28"/>
                <w:szCs w:val="28"/>
              </w:rPr>
            </w:pPr>
            <w:r>
              <w:rPr>
                <w:rFonts w:hint="eastAsia" w:ascii="宋体" w:hAnsi="宋体" w:cs="宋体"/>
                <w:bCs/>
                <w:sz w:val="28"/>
                <w:szCs w:val="28"/>
              </w:rPr>
              <w:t>④</w:t>
            </w:r>
            <w:r>
              <w:rPr>
                <w:bCs/>
                <w:sz w:val="28"/>
                <w:szCs w:val="28"/>
              </w:rPr>
              <w:t>按设计要求施工，减少开挖土石方量，减少建筑垃圾的产生，及时清除多余的土方和石料，严禁就地倾倒覆盖植被，并按原有植被种类进行复植，以使其恢复原有生态状态。</w:t>
            </w:r>
          </w:p>
          <w:p>
            <w:pPr>
              <w:ind w:firstLine="560" w:firstLineChars="200"/>
              <w:rPr>
                <w:bCs/>
                <w:sz w:val="28"/>
                <w:szCs w:val="28"/>
              </w:rPr>
            </w:pPr>
            <w:r>
              <w:rPr>
                <w:rFonts w:hint="eastAsia" w:ascii="宋体" w:hAnsi="宋体" w:cs="宋体"/>
                <w:bCs/>
                <w:sz w:val="28"/>
                <w:szCs w:val="28"/>
              </w:rPr>
              <w:t>⑤</w:t>
            </w:r>
            <w:r>
              <w:rPr>
                <w:bCs/>
                <w:sz w:val="28"/>
                <w:szCs w:val="28"/>
              </w:rPr>
              <w:t>塔基开挖时采取表土保护措施，进行表土剥离，将表土和熟化土分开堆放，并按原土层顺序回填，以便塔基占地处未固化的部分的土地恢复。</w:t>
            </w:r>
          </w:p>
          <w:p>
            <w:pPr>
              <w:ind w:firstLine="560" w:firstLineChars="200"/>
              <w:rPr>
                <w:bCs/>
                <w:sz w:val="28"/>
                <w:szCs w:val="28"/>
              </w:rPr>
            </w:pPr>
            <w:r>
              <w:rPr>
                <w:rFonts w:hint="eastAsia" w:ascii="宋体" w:hAnsi="宋体" w:cs="宋体"/>
                <w:bCs/>
                <w:sz w:val="28"/>
                <w:szCs w:val="28"/>
              </w:rPr>
              <w:t>⑥</w:t>
            </w:r>
            <w:r>
              <w:rPr>
                <w:bCs/>
                <w:sz w:val="28"/>
                <w:szCs w:val="28"/>
              </w:rPr>
              <w:t>线路在林木茂密的山丘施工时应制定详细的施工方案和植被恢复方案，以保护林木为环境保护重点；施工过程中的弃土渣要及时送指定地点堆放，禁止顺坡倾倒；施工作业完成后，选择当地自然条件的优势草灌植物及时进行植被恢复。</w:t>
            </w:r>
          </w:p>
          <w:p>
            <w:pPr>
              <w:ind w:firstLine="560" w:firstLineChars="200"/>
              <w:rPr>
                <w:bCs/>
                <w:sz w:val="28"/>
                <w:szCs w:val="28"/>
              </w:rPr>
            </w:pPr>
            <w:r>
              <w:rPr>
                <w:bCs/>
                <w:sz w:val="28"/>
                <w:szCs w:val="28"/>
              </w:rPr>
              <w:t>（2）生态环境影响恢复措施</w:t>
            </w:r>
          </w:p>
          <w:p>
            <w:pPr>
              <w:ind w:firstLine="560" w:firstLineChars="200"/>
              <w:rPr>
                <w:bCs/>
                <w:sz w:val="28"/>
                <w:szCs w:val="28"/>
              </w:rPr>
            </w:pPr>
            <w:r>
              <w:rPr>
                <w:bCs/>
                <w:sz w:val="28"/>
                <w:szCs w:val="28"/>
              </w:rPr>
              <w:t>施工结束后施工单位应及时清理施工场地，对输电线路的施工临时占地和塔基未固化的部分，根据原占地类型进行生态恢复。</w:t>
            </w:r>
          </w:p>
          <w:p>
            <w:pPr>
              <w:ind w:firstLine="560" w:firstLineChars="200"/>
              <w:rPr>
                <w:bCs/>
                <w:sz w:val="28"/>
                <w:szCs w:val="28"/>
              </w:rPr>
            </w:pPr>
            <w:r>
              <w:rPr>
                <w:bCs/>
                <w:sz w:val="28"/>
                <w:szCs w:val="28"/>
              </w:rPr>
              <w:t>（3）生态环境影响补充措施</w:t>
            </w:r>
          </w:p>
          <w:p>
            <w:pPr>
              <w:ind w:firstLine="560" w:firstLineChars="200"/>
              <w:rPr>
                <w:bCs/>
                <w:sz w:val="28"/>
                <w:szCs w:val="28"/>
              </w:rPr>
            </w:pPr>
            <w:r>
              <w:rPr>
                <w:bCs/>
                <w:sz w:val="28"/>
                <w:szCs w:val="28"/>
              </w:rPr>
              <w:t>对于永久占地造成的植被破坏，建设单位应严格按照有关规定向政府和主管部门缴纳相关青苗补偿费、林木赔偿费、森林植被恢复费，并由相关部门统一安排植被恢复。线路施工时对周边植被会造成少量损坏，但影响一般最多一季，施工结束后即可恢复；采取上述生态恢复措施后，损坏的植被数量较少，因此线路施工对所经过地区的生态环境影响较小，施工活动对生态环境的影响是暂时的、可逆的、随着施工活动的结束、自然植被的恢复而消失。</w:t>
            </w:r>
          </w:p>
          <w:p>
            <w:pPr>
              <w:ind w:right="86" w:rightChars="41"/>
              <w:rPr>
                <w:b/>
                <w:sz w:val="28"/>
              </w:rPr>
            </w:pPr>
            <w:r>
              <w:rPr>
                <w:b/>
                <w:sz w:val="28"/>
              </w:rPr>
              <w:t>2 水土流失防治措施</w:t>
            </w:r>
          </w:p>
          <w:p>
            <w:pPr>
              <w:rPr>
                <w:bCs/>
                <w:sz w:val="28"/>
                <w:szCs w:val="28"/>
              </w:rPr>
            </w:pPr>
            <w:r>
              <w:rPr>
                <w:bCs/>
                <w:sz w:val="28"/>
                <w:szCs w:val="28"/>
              </w:rPr>
              <w:t>2.1变电站</w:t>
            </w:r>
          </w:p>
          <w:p>
            <w:pPr>
              <w:ind w:firstLine="560" w:firstLineChars="200"/>
              <w:rPr>
                <w:bCs/>
                <w:sz w:val="28"/>
                <w:szCs w:val="28"/>
              </w:rPr>
            </w:pPr>
            <w:r>
              <w:rPr>
                <w:bCs/>
                <w:sz w:val="28"/>
                <w:szCs w:val="28"/>
              </w:rPr>
              <w:t>（1）优化设计</w:t>
            </w:r>
          </w:p>
          <w:p>
            <w:pPr>
              <w:ind w:firstLine="560" w:firstLineChars="200"/>
              <w:rPr>
                <w:bCs/>
                <w:sz w:val="28"/>
                <w:szCs w:val="28"/>
              </w:rPr>
            </w:pPr>
            <w:r>
              <w:rPr>
                <w:rFonts w:hint="eastAsia" w:ascii="宋体" w:hAnsi="宋体" w:cs="宋体"/>
                <w:bCs/>
                <w:sz w:val="28"/>
                <w:szCs w:val="28"/>
              </w:rPr>
              <w:t>①</w:t>
            </w:r>
            <w:r>
              <w:rPr>
                <w:bCs/>
                <w:sz w:val="28"/>
                <w:szCs w:val="28"/>
              </w:rPr>
              <w:t>统筹规划施工布局及工序，力争地下设施施工一次到位，避免重复开挖。回填土回填后及时碾压夯实，夯压实系数要达到工程地基处理要求。工程中采用合理的施工平整工序、科学的施工布局、严格的施工工艺使扰动破坏地表面积减少。</w:t>
            </w:r>
          </w:p>
          <w:p>
            <w:pPr>
              <w:ind w:firstLine="560" w:firstLineChars="200"/>
              <w:rPr>
                <w:bCs/>
                <w:sz w:val="28"/>
                <w:szCs w:val="28"/>
              </w:rPr>
            </w:pPr>
            <w:r>
              <w:rPr>
                <w:rFonts w:hint="eastAsia" w:ascii="宋体" w:hAnsi="宋体" w:cs="宋体"/>
                <w:bCs/>
                <w:sz w:val="28"/>
                <w:szCs w:val="28"/>
              </w:rPr>
              <w:t>②</w:t>
            </w:r>
            <w:r>
              <w:rPr>
                <w:bCs/>
                <w:sz w:val="28"/>
                <w:szCs w:val="28"/>
              </w:rPr>
              <w:t>变电站施工用地在围墙内空地解决，不另外租地。</w:t>
            </w:r>
          </w:p>
          <w:p>
            <w:pPr>
              <w:ind w:firstLine="560" w:firstLineChars="200"/>
              <w:rPr>
                <w:bCs/>
                <w:sz w:val="28"/>
                <w:szCs w:val="28"/>
              </w:rPr>
            </w:pPr>
            <w:r>
              <w:rPr>
                <w:bCs/>
                <w:sz w:val="28"/>
                <w:szCs w:val="28"/>
              </w:rPr>
              <w:t>（2）工程措施</w:t>
            </w:r>
          </w:p>
          <w:p>
            <w:pPr>
              <w:ind w:firstLine="560" w:firstLineChars="200"/>
              <w:rPr>
                <w:bCs/>
                <w:sz w:val="28"/>
                <w:szCs w:val="28"/>
              </w:rPr>
            </w:pPr>
            <w:r>
              <w:rPr>
                <w:bCs/>
                <w:sz w:val="28"/>
                <w:szCs w:val="28"/>
              </w:rPr>
              <w:t>变电站场地采用公路型、水泥混凝土路面。根据场地地质、地形特点，对挖、填方地段设计相应的挡土墙。</w:t>
            </w:r>
          </w:p>
          <w:p>
            <w:pPr>
              <w:rPr>
                <w:bCs/>
                <w:sz w:val="28"/>
                <w:szCs w:val="28"/>
              </w:rPr>
            </w:pPr>
            <w:r>
              <w:rPr>
                <w:bCs/>
                <w:sz w:val="28"/>
                <w:szCs w:val="28"/>
              </w:rPr>
              <w:t>2.2 输电线路</w:t>
            </w:r>
          </w:p>
          <w:p>
            <w:pPr>
              <w:ind w:firstLine="560" w:firstLineChars="200"/>
              <w:rPr>
                <w:bCs/>
                <w:sz w:val="28"/>
                <w:szCs w:val="28"/>
              </w:rPr>
            </w:pPr>
            <w:r>
              <w:rPr>
                <w:bCs/>
                <w:sz w:val="28"/>
                <w:szCs w:val="28"/>
              </w:rPr>
              <w:t>输电线路拟采取的水土保持措施主要包括塔型改进、基础优化、基面综合治理、路径与塔位合理选址及采用合理施工方案等。</w:t>
            </w:r>
          </w:p>
          <w:p>
            <w:pPr>
              <w:ind w:firstLine="560" w:firstLineChars="200"/>
              <w:rPr>
                <w:bCs/>
                <w:sz w:val="28"/>
                <w:szCs w:val="28"/>
              </w:rPr>
            </w:pPr>
            <w:r>
              <w:rPr>
                <w:bCs/>
                <w:sz w:val="28"/>
                <w:szCs w:val="28"/>
              </w:rPr>
              <w:t>（1）合理选址塔位</w:t>
            </w:r>
          </w:p>
          <w:p>
            <w:pPr>
              <w:ind w:firstLine="560" w:firstLineChars="200"/>
              <w:rPr>
                <w:bCs/>
                <w:sz w:val="28"/>
                <w:szCs w:val="28"/>
              </w:rPr>
            </w:pPr>
            <w:r>
              <w:rPr>
                <w:bCs/>
                <w:sz w:val="28"/>
                <w:szCs w:val="28"/>
              </w:rPr>
              <w:t>在选线和定位时，尽量避开陡坡和易发生塌方、滑坡、冲沟或其它地质灾害的不良地质段。</w:t>
            </w:r>
          </w:p>
          <w:p>
            <w:pPr>
              <w:ind w:firstLine="560" w:firstLineChars="200"/>
              <w:rPr>
                <w:bCs/>
                <w:sz w:val="28"/>
                <w:szCs w:val="28"/>
              </w:rPr>
            </w:pPr>
            <w:r>
              <w:rPr>
                <w:bCs/>
                <w:sz w:val="28"/>
                <w:szCs w:val="28"/>
              </w:rPr>
              <w:t>（2）改进塔型及基础型式</w:t>
            </w:r>
          </w:p>
          <w:p>
            <w:pPr>
              <w:ind w:firstLine="560" w:firstLineChars="200"/>
              <w:rPr>
                <w:bCs/>
                <w:sz w:val="28"/>
                <w:szCs w:val="28"/>
              </w:rPr>
            </w:pPr>
            <w:r>
              <w:rPr>
                <w:rFonts w:hint="eastAsia" w:ascii="宋体" w:hAnsi="宋体" w:cs="宋体"/>
                <w:bCs/>
                <w:sz w:val="28"/>
                <w:szCs w:val="28"/>
              </w:rPr>
              <w:t>①</w:t>
            </w:r>
            <w:r>
              <w:rPr>
                <w:bCs/>
                <w:sz w:val="28"/>
                <w:szCs w:val="28"/>
              </w:rPr>
              <w:t>采用全方位高低腿和加高基础</w:t>
            </w:r>
          </w:p>
          <w:p>
            <w:pPr>
              <w:ind w:firstLine="560" w:firstLineChars="200"/>
              <w:rPr>
                <w:bCs/>
                <w:sz w:val="28"/>
                <w:szCs w:val="28"/>
              </w:rPr>
            </w:pPr>
            <w:r>
              <w:rPr>
                <w:bCs/>
                <w:sz w:val="28"/>
                <w:szCs w:val="28"/>
              </w:rPr>
              <w:t>铁塔基础施工基面大开挖的根本原因是铁塔不能根据实际地形进行布置，为避免塔基大开挖，保持原有的自然地形，可以因地制宜的采取全方位高低腿。全方位塔的腿长调节级差为1.0～1.5m，但对每一个基础而言，仍有一定量的土石方开挖。因此，本工程将对山区每一基铁塔视具体情况，配有升高立柱基础，来配合高低脚的使用。</w:t>
            </w:r>
          </w:p>
          <w:p>
            <w:pPr>
              <w:ind w:firstLine="560" w:firstLineChars="200"/>
              <w:rPr>
                <w:bCs/>
                <w:sz w:val="28"/>
                <w:szCs w:val="28"/>
              </w:rPr>
            </w:pPr>
            <w:r>
              <w:rPr>
                <w:rFonts w:hint="eastAsia" w:ascii="宋体" w:hAnsi="宋体" w:cs="宋体"/>
                <w:bCs/>
                <w:sz w:val="28"/>
                <w:szCs w:val="28"/>
              </w:rPr>
              <w:t>②</w:t>
            </w:r>
            <w:r>
              <w:rPr>
                <w:bCs/>
                <w:sz w:val="28"/>
                <w:szCs w:val="28"/>
              </w:rPr>
              <w:t>优先采用原状土基础</w:t>
            </w:r>
          </w:p>
          <w:p>
            <w:pPr>
              <w:ind w:firstLine="560" w:firstLineChars="200"/>
              <w:rPr>
                <w:bCs/>
                <w:sz w:val="28"/>
                <w:szCs w:val="28"/>
              </w:rPr>
            </w:pPr>
            <w:r>
              <w:rPr>
                <w:bCs/>
                <w:sz w:val="28"/>
                <w:szCs w:val="28"/>
              </w:rPr>
              <w:t>本工程地质条件适宜优先采用原状土基础，如掏挖式基础和嵌固式岩石基础。这类基础避免了基坑大开挖，塔位原状土未受破坏，并大幅度减少了对环境的不良影响。</w:t>
            </w:r>
          </w:p>
          <w:p>
            <w:pPr>
              <w:ind w:firstLine="560" w:firstLineChars="200"/>
              <w:rPr>
                <w:bCs/>
                <w:sz w:val="28"/>
                <w:szCs w:val="28"/>
              </w:rPr>
            </w:pPr>
            <w:r>
              <w:rPr>
                <w:bCs/>
                <w:sz w:val="28"/>
                <w:szCs w:val="28"/>
              </w:rPr>
              <w:t>（3）综合治理基面</w:t>
            </w:r>
          </w:p>
          <w:p>
            <w:pPr>
              <w:ind w:firstLine="560" w:firstLineChars="200"/>
              <w:rPr>
                <w:bCs/>
                <w:sz w:val="28"/>
                <w:szCs w:val="28"/>
              </w:rPr>
            </w:pPr>
            <w:r>
              <w:rPr>
                <w:rFonts w:hint="eastAsia" w:ascii="宋体" w:hAnsi="宋体" w:cs="宋体"/>
                <w:bCs/>
                <w:sz w:val="28"/>
                <w:szCs w:val="28"/>
              </w:rPr>
              <w:t>①</w:t>
            </w:r>
            <w:r>
              <w:rPr>
                <w:bCs/>
                <w:sz w:val="28"/>
                <w:szCs w:val="28"/>
              </w:rPr>
              <w:t>基面挖方放坡</w:t>
            </w:r>
          </w:p>
          <w:p>
            <w:pPr>
              <w:ind w:firstLine="560" w:firstLineChars="200"/>
              <w:rPr>
                <w:bCs/>
                <w:sz w:val="28"/>
                <w:szCs w:val="28"/>
              </w:rPr>
            </w:pPr>
            <w:r>
              <w:rPr>
                <w:bCs/>
                <w:sz w:val="28"/>
                <w:szCs w:val="28"/>
              </w:rPr>
              <w:t>基面挖方放坡必须按规定要求放坡，并且一次要放足。并要求在基础浇筑或埋没之前清除铁塔附近上山坡方向有可能活动的危岩滚石，以免影响铁塔的安全。</w:t>
            </w:r>
          </w:p>
          <w:p>
            <w:pPr>
              <w:ind w:firstLine="560" w:firstLineChars="200"/>
              <w:rPr>
                <w:bCs/>
                <w:sz w:val="28"/>
                <w:szCs w:val="28"/>
              </w:rPr>
            </w:pPr>
            <w:r>
              <w:rPr>
                <w:rFonts w:hint="eastAsia" w:ascii="宋体" w:hAnsi="宋体" w:cs="宋体"/>
                <w:bCs/>
                <w:sz w:val="28"/>
                <w:szCs w:val="28"/>
              </w:rPr>
              <w:t>②</w:t>
            </w:r>
            <w:r>
              <w:rPr>
                <w:bCs/>
                <w:sz w:val="28"/>
                <w:szCs w:val="28"/>
              </w:rPr>
              <w:t>基面外设排洪沟、排水沟、防止水土流失。</w:t>
            </w:r>
          </w:p>
          <w:p>
            <w:pPr>
              <w:ind w:firstLine="560" w:firstLineChars="200"/>
              <w:rPr>
                <w:bCs/>
                <w:sz w:val="28"/>
                <w:szCs w:val="28"/>
              </w:rPr>
            </w:pPr>
            <w:r>
              <w:rPr>
                <w:rFonts w:hint="eastAsia" w:ascii="宋体" w:hAnsi="宋体" w:cs="宋体"/>
                <w:bCs/>
                <w:sz w:val="28"/>
                <w:szCs w:val="28"/>
              </w:rPr>
              <w:t>③</w:t>
            </w:r>
            <w:r>
              <w:rPr>
                <w:bCs/>
                <w:sz w:val="28"/>
                <w:szCs w:val="28"/>
              </w:rPr>
              <w:t>砌护坡和挡土墙，基础边坡。</w:t>
            </w:r>
          </w:p>
          <w:p>
            <w:pPr>
              <w:ind w:firstLine="560" w:firstLineChars="200"/>
              <w:rPr>
                <w:bCs/>
                <w:sz w:val="28"/>
                <w:szCs w:val="28"/>
              </w:rPr>
            </w:pPr>
            <w:r>
              <w:rPr>
                <w:rFonts w:hint="eastAsia" w:ascii="宋体" w:hAnsi="宋体" w:cs="宋体"/>
                <w:bCs/>
                <w:sz w:val="28"/>
                <w:szCs w:val="28"/>
              </w:rPr>
              <w:t>④</w:t>
            </w:r>
            <w:r>
              <w:rPr>
                <w:bCs/>
                <w:sz w:val="28"/>
                <w:szCs w:val="28"/>
              </w:rPr>
              <w:t>采用人工植被，保护基面和边坡。</w:t>
            </w:r>
          </w:p>
          <w:p>
            <w:pPr>
              <w:ind w:firstLine="560" w:firstLineChars="200"/>
              <w:rPr>
                <w:bCs/>
                <w:sz w:val="28"/>
                <w:szCs w:val="28"/>
              </w:rPr>
            </w:pPr>
            <w:r>
              <w:rPr>
                <w:rFonts w:hint="eastAsia" w:ascii="宋体" w:hAnsi="宋体" w:cs="宋体"/>
                <w:bCs/>
                <w:sz w:val="28"/>
                <w:szCs w:val="28"/>
              </w:rPr>
              <w:t>⑤</w:t>
            </w:r>
            <w:r>
              <w:rPr>
                <w:bCs/>
                <w:sz w:val="28"/>
                <w:szCs w:val="28"/>
              </w:rPr>
              <w:t>工程建设过程中不设取土场，塔基开挖余土本着就近、经济的原则，首先用于塔座基面四周的平整，就地堆放在铁塔附近较平缓的坡面，使土石方就地堆稳，确实无法堆稳时，修建挡土墙，不允许余土流失山下，影响生态环境。</w:t>
            </w:r>
          </w:p>
          <w:p>
            <w:pPr>
              <w:ind w:firstLine="560" w:firstLineChars="200"/>
              <w:rPr>
                <w:bCs/>
                <w:sz w:val="28"/>
                <w:szCs w:val="28"/>
              </w:rPr>
            </w:pPr>
            <w:r>
              <w:rPr>
                <w:bCs/>
                <w:sz w:val="28"/>
                <w:szCs w:val="28"/>
              </w:rPr>
              <w:t>（4）施工措施</w:t>
            </w:r>
          </w:p>
          <w:p>
            <w:pPr>
              <w:ind w:firstLine="560" w:firstLineChars="200"/>
              <w:rPr>
                <w:bCs/>
                <w:sz w:val="28"/>
                <w:szCs w:val="28"/>
              </w:rPr>
            </w:pPr>
            <w:r>
              <w:rPr>
                <w:bCs/>
                <w:sz w:val="28"/>
                <w:szCs w:val="28"/>
              </w:rPr>
              <w:t>做好输电线路水土保持工作除了设计上采取措施外，还需靠施工单位采取及时、有效的施工措施，最终实现水土保持的目的。为保证工程建设完全满足水土保持的要求，对施工临时道路、施工牵张场、施工临时占地和弃渣点等工程临时占地也提出相应的水土保持要求。</w:t>
            </w:r>
          </w:p>
          <w:p>
            <w:pPr>
              <w:ind w:firstLine="560" w:firstLineChars="200"/>
              <w:rPr>
                <w:sz w:val="28"/>
              </w:rPr>
            </w:pPr>
            <w:r>
              <w:rPr>
                <w:bCs/>
                <w:sz w:val="28"/>
                <w:szCs w:val="28"/>
              </w:rPr>
              <w:t>对施工临时道路，设置集中弃渣点并做好防护，预防水土流失，妥善解决路基路面的排水问题，减少冲刷。对牵张场地一般选择较为平坦的荒地，注意文明施工对场地的保护，不得大面积砍伐树木、损坏林草。对施工临时占地破坏的原有地貌，应清理残留在原地面的混凝土，利于植被尽快恢复生长，滚落至山下的旱土及道路周围的滚石，必须清除，保护生态环境，对占用土地采取复垦、种植等措施恢复或改善原有的植被状况，有条件的播撒草籽或种植植被。采取植物措施进行恢复时，应选择乡土树草种，避免引入外来物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357" w:hRule="atLeast"/>
        </w:trPr>
        <w:tc>
          <w:tcPr>
            <w:tcW w:w="9286" w:type="dxa"/>
            <w:gridSpan w:val="7"/>
            <w:tcBorders>
              <w:bottom w:val="single" w:color="auto" w:sz="12" w:space="0"/>
            </w:tcBorders>
          </w:tcPr>
          <w:p>
            <w:pPr>
              <w:spacing w:beforeLines="30" w:line="360" w:lineRule="auto"/>
              <w:rPr>
                <w:b/>
                <w:sz w:val="28"/>
                <w:szCs w:val="28"/>
              </w:rPr>
            </w:pPr>
            <w:r>
              <w:rPr>
                <w:b/>
                <w:sz w:val="28"/>
                <w:szCs w:val="28"/>
              </w:rPr>
              <w:t>环保投资预算</w:t>
            </w:r>
          </w:p>
          <w:p>
            <w:pPr>
              <w:ind w:left="101" w:leftChars="48" w:right="86" w:rightChars="41" w:firstLine="564"/>
              <w:rPr>
                <w:color w:val="000000"/>
                <w:sz w:val="28"/>
              </w:rPr>
            </w:pPr>
            <w:r>
              <w:rPr>
                <w:color w:val="000000"/>
                <w:sz w:val="28"/>
              </w:rPr>
              <w:t>根据拟建工程周围环境状况及本评价中所提出的设计、施工及营运阶段应采取的各种环境保护措施</w:t>
            </w:r>
            <w:r>
              <w:rPr>
                <w:sz w:val="28"/>
              </w:rPr>
              <w:t>，估算出长沙市2017年第二批输变电工程环境保护投资</w:t>
            </w:r>
            <w:r>
              <w:rPr>
                <w:color w:val="000000"/>
                <w:sz w:val="28"/>
              </w:rPr>
              <w:t>见表</w:t>
            </w:r>
            <w:r>
              <w:rPr>
                <w:rFonts w:hint="eastAsia"/>
                <w:color w:val="000000"/>
                <w:sz w:val="28"/>
              </w:rPr>
              <w:t>34</w:t>
            </w:r>
            <w:r>
              <w:rPr>
                <w:color w:val="000000"/>
                <w:sz w:val="28"/>
              </w:rPr>
              <w:t>。拟建项目总投资</w:t>
            </w:r>
            <w:r>
              <w:rPr>
                <w:rFonts w:hint="eastAsia"/>
                <w:color w:val="000000"/>
                <w:sz w:val="28"/>
              </w:rPr>
              <w:t>86001</w:t>
            </w:r>
            <w:r>
              <w:rPr>
                <w:color w:val="000000"/>
                <w:sz w:val="28"/>
              </w:rPr>
              <w:t>.65万元，其中环保投资</w:t>
            </w:r>
            <w:r>
              <w:rPr>
                <w:rFonts w:hint="eastAsia"/>
                <w:color w:val="000000"/>
                <w:sz w:val="28"/>
              </w:rPr>
              <w:t>993.5</w:t>
            </w:r>
            <w:r>
              <w:rPr>
                <w:color w:val="000000"/>
                <w:sz w:val="28"/>
              </w:rPr>
              <w:t>万元，占工程总投资的</w:t>
            </w:r>
            <w:r>
              <w:rPr>
                <w:rFonts w:hint="eastAsia"/>
                <w:color w:val="000000"/>
                <w:sz w:val="28"/>
              </w:rPr>
              <w:t>1.34</w:t>
            </w:r>
            <w:r>
              <w:rPr>
                <w:color w:val="000000"/>
                <w:sz w:val="28"/>
              </w:rPr>
              <w:t>%。</w:t>
            </w:r>
          </w:p>
          <w:p>
            <w:pPr>
              <w:spacing w:beforeLines="25"/>
              <w:jc w:val="center"/>
              <w:rPr>
                <w:b/>
                <w:sz w:val="24"/>
                <w:szCs w:val="24"/>
                <w:u w:val="wave"/>
              </w:rPr>
            </w:pPr>
            <w:r>
              <w:rPr>
                <w:b/>
                <w:sz w:val="24"/>
                <w:szCs w:val="24"/>
                <w:u w:val="wave"/>
              </w:rPr>
              <w:t>表</w:t>
            </w:r>
            <w:r>
              <w:rPr>
                <w:rFonts w:hint="eastAsia"/>
                <w:b/>
                <w:sz w:val="24"/>
                <w:szCs w:val="24"/>
                <w:u w:val="wave"/>
              </w:rPr>
              <w:t>34谷山220kV输变电工程</w:t>
            </w:r>
            <w:r>
              <w:rPr>
                <w:b/>
                <w:sz w:val="24"/>
                <w:szCs w:val="24"/>
                <w:u w:val="wave"/>
              </w:rPr>
              <w:t>环保投资一览表</w:t>
            </w:r>
          </w:p>
          <w:tbl>
            <w:tblPr>
              <w:tblStyle w:val="36"/>
              <w:tblW w:w="881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9"/>
              <w:gridCol w:w="835"/>
              <w:gridCol w:w="3543"/>
              <w:gridCol w:w="2101"/>
              <w:gridCol w:w="17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3" w:hRule="atLeast"/>
                <w:tblHeader/>
                <w:jc w:val="center"/>
              </w:trPr>
              <w:tc>
                <w:tcPr>
                  <w:tcW w:w="1444" w:type="dxa"/>
                  <w:gridSpan w:val="2"/>
                  <w:vAlign w:val="center"/>
                </w:tcPr>
                <w:p>
                  <w:pPr>
                    <w:jc w:val="center"/>
                    <w:rPr>
                      <w:sz w:val="24"/>
                      <w:szCs w:val="24"/>
                      <w:u w:val="wave"/>
                    </w:rPr>
                  </w:pPr>
                  <w:r>
                    <w:rPr>
                      <w:sz w:val="24"/>
                      <w:szCs w:val="24"/>
                      <w:u w:val="wave"/>
                    </w:rPr>
                    <w:t>类别</w:t>
                  </w:r>
                </w:p>
              </w:tc>
              <w:tc>
                <w:tcPr>
                  <w:tcW w:w="3543" w:type="dxa"/>
                  <w:vAlign w:val="center"/>
                </w:tcPr>
                <w:p>
                  <w:pPr>
                    <w:jc w:val="center"/>
                    <w:rPr>
                      <w:sz w:val="24"/>
                      <w:szCs w:val="24"/>
                      <w:u w:val="wave"/>
                    </w:rPr>
                  </w:pPr>
                  <w:r>
                    <w:rPr>
                      <w:sz w:val="24"/>
                      <w:szCs w:val="24"/>
                      <w:u w:val="wave"/>
                    </w:rPr>
                    <w:t>设备名称</w:t>
                  </w:r>
                </w:p>
              </w:tc>
              <w:tc>
                <w:tcPr>
                  <w:tcW w:w="2101" w:type="dxa"/>
                  <w:vAlign w:val="center"/>
                </w:tcPr>
                <w:p>
                  <w:pPr>
                    <w:jc w:val="center"/>
                    <w:rPr>
                      <w:sz w:val="24"/>
                      <w:szCs w:val="24"/>
                      <w:u w:val="wave"/>
                    </w:rPr>
                  </w:pPr>
                  <w:r>
                    <w:rPr>
                      <w:sz w:val="24"/>
                      <w:szCs w:val="24"/>
                      <w:u w:val="wave"/>
                    </w:rPr>
                    <w:t>投资估算（万元）</w:t>
                  </w:r>
                </w:p>
              </w:tc>
              <w:tc>
                <w:tcPr>
                  <w:tcW w:w="1727" w:type="dxa"/>
                  <w:vAlign w:val="center"/>
                </w:tcPr>
                <w:p>
                  <w:pPr>
                    <w:jc w:val="center"/>
                    <w:rPr>
                      <w:sz w:val="24"/>
                      <w:szCs w:val="24"/>
                      <w:u w:val="wave"/>
                    </w:rPr>
                  </w:pPr>
                  <w:r>
                    <w:rPr>
                      <w:sz w:val="24"/>
                      <w:szCs w:val="24"/>
                      <w:u w:val="wav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restart"/>
                  <w:tcBorders>
                    <w:right w:val="single" w:color="auto" w:sz="4" w:space="0"/>
                  </w:tcBorders>
                  <w:vAlign w:val="center"/>
                </w:tcPr>
                <w:p>
                  <w:pPr>
                    <w:jc w:val="center"/>
                    <w:rPr>
                      <w:sz w:val="24"/>
                      <w:szCs w:val="24"/>
                      <w:u w:val="wave"/>
                    </w:rPr>
                  </w:pPr>
                  <w:r>
                    <w:rPr>
                      <w:sz w:val="24"/>
                      <w:szCs w:val="24"/>
                      <w:u w:val="wave"/>
                    </w:rPr>
                    <w:t>变电站</w:t>
                  </w:r>
                </w:p>
              </w:tc>
              <w:tc>
                <w:tcPr>
                  <w:tcW w:w="835" w:type="dxa"/>
                  <w:vMerge w:val="restart"/>
                  <w:tcBorders>
                    <w:left w:val="single" w:color="auto" w:sz="4" w:space="0"/>
                  </w:tcBorders>
                  <w:vAlign w:val="center"/>
                </w:tcPr>
                <w:p>
                  <w:pPr>
                    <w:jc w:val="center"/>
                    <w:rPr>
                      <w:sz w:val="24"/>
                      <w:szCs w:val="24"/>
                      <w:u w:val="wave"/>
                    </w:rPr>
                  </w:pPr>
                  <w:r>
                    <w:rPr>
                      <w:sz w:val="24"/>
                      <w:szCs w:val="24"/>
                      <w:u w:val="wave"/>
                    </w:rPr>
                    <w:t>工程</w:t>
                  </w:r>
                </w:p>
                <w:p>
                  <w:pPr>
                    <w:jc w:val="center"/>
                    <w:rPr>
                      <w:sz w:val="24"/>
                      <w:szCs w:val="24"/>
                      <w:u w:val="wave"/>
                    </w:rPr>
                  </w:pPr>
                  <w:r>
                    <w:rPr>
                      <w:sz w:val="24"/>
                      <w:szCs w:val="24"/>
                      <w:u w:val="wave"/>
                    </w:rPr>
                    <w:t>配套</w:t>
                  </w:r>
                </w:p>
                <w:p>
                  <w:pPr>
                    <w:jc w:val="center"/>
                    <w:rPr>
                      <w:sz w:val="24"/>
                      <w:szCs w:val="24"/>
                      <w:u w:val="wave"/>
                    </w:rPr>
                  </w:pPr>
                  <w:r>
                    <w:rPr>
                      <w:sz w:val="24"/>
                      <w:szCs w:val="24"/>
                      <w:u w:val="wave"/>
                    </w:rPr>
                    <w:t>环保</w:t>
                  </w:r>
                </w:p>
                <w:p>
                  <w:pPr>
                    <w:jc w:val="center"/>
                    <w:rPr>
                      <w:sz w:val="24"/>
                      <w:szCs w:val="24"/>
                      <w:u w:val="wave"/>
                    </w:rPr>
                  </w:pPr>
                  <w:r>
                    <w:rPr>
                      <w:sz w:val="24"/>
                      <w:szCs w:val="24"/>
                      <w:u w:val="wave"/>
                    </w:rPr>
                    <w:t>设施</w:t>
                  </w:r>
                </w:p>
              </w:tc>
              <w:tc>
                <w:tcPr>
                  <w:tcW w:w="3543" w:type="dxa"/>
                  <w:vAlign w:val="center"/>
                </w:tcPr>
                <w:p>
                  <w:pPr>
                    <w:jc w:val="center"/>
                    <w:rPr>
                      <w:sz w:val="24"/>
                      <w:szCs w:val="24"/>
                      <w:u w:val="wave"/>
                    </w:rPr>
                  </w:pPr>
                  <w:r>
                    <w:rPr>
                      <w:sz w:val="24"/>
                      <w:szCs w:val="24"/>
                      <w:u w:val="wave"/>
                    </w:rPr>
                    <w:t>事故油池</w:t>
                  </w:r>
                </w:p>
              </w:tc>
              <w:tc>
                <w:tcPr>
                  <w:tcW w:w="2101" w:type="dxa"/>
                  <w:vAlign w:val="center"/>
                </w:tcPr>
                <w:p>
                  <w:pPr>
                    <w:jc w:val="center"/>
                    <w:rPr>
                      <w:sz w:val="24"/>
                      <w:szCs w:val="24"/>
                      <w:u w:val="wave"/>
                    </w:rPr>
                  </w:pPr>
                  <w:r>
                    <w:rPr>
                      <w:sz w:val="24"/>
                      <w:szCs w:val="24"/>
                      <w:u w:val="wave"/>
                    </w:rPr>
                    <w:t>9</w:t>
                  </w:r>
                </w:p>
              </w:tc>
              <w:tc>
                <w:tcPr>
                  <w:tcW w:w="1727" w:type="dxa"/>
                  <w:vMerge w:val="restart"/>
                  <w:vAlign w:val="center"/>
                </w:tcPr>
                <w:p>
                  <w:pPr>
                    <w:rPr>
                      <w:sz w:val="24"/>
                      <w:szCs w:val="24"/>
                      <w:u w:val="wave"/>
                    </w:rPr>
                  </w:pPr>
                  <w:r>
                    <w:rPr>
                      <w:sz w:val="24"/>
                      <w:szCs w:val="24"/>
                      <w:u w:val="wave"/>
                    </w:rPr>
                    <w:t>新建变电站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continue"/>
                  <w:tcBorders>
                    <w:left w:val="single" w:color="auto" w:sz="4" w:space="0"/>
                  </w:tcBorders>
                  <w:vAlign w:val="center"/>
                </w:tcPr>
                <w:p>
                  <w:pPr>
                    <w:jc w:val="center"/>
                    <w:rPr>
                      <w:sz w:val="24"/>
                      <w:szCs w:val="24"/>
                      <w:u w:val="wave"/>
                    </w:rPr>
                  </w:pPr>
                </w:p>
              </w:tc>
              <w:tc>
                <w:tcPr>
                  <w:tcW w:w="3543" w:type="dxa"/>
                  <w:vAlign w:val="center"/>
                </w:tcPr>
                <w:p>
                  <w:pPr>
                    <w:jc w:val="center"/>
                    <w:rPr>
                      <w:sz w:val="24"/>
                      <w:szCs w:val="24"/>
                      <w:u w:val="wave"/>
                    </w:rPr>
                  </w:pPr>
                  <w:r>
                    <w:rPr>
                      <w:sz w:val="24"/>
                      <w:szCs w:val="24"/>
                      <w:u w:val="wave"/>
                    </w:rPr>
                    <w:t>化粪池</w:t>
                  </w:r>
                </w:p>
              </w:tc>
              <w:tc>
                <w:tcPr>
                  <w:tcW w:w="2101" w:type="dxa"/>
                  <w:vAlign w:val="center"/>
                </w:tcPr>
                <w:p>
                  <w:pPr>
                    <w:jc w:val="center"/>
                    <w:rPr>
                      <w:sz w:val="24"/>
                      <w:szCs w:val="24"/>
                      <w:u w:val="wave"/>
                    </w:rPr>
                  </w:pPr>
                  <w:r>
                    <w:rPr>
                      <w:sz w:val="24"/>
                      <w:szCs w:val="24"/>
                      <w:u w:val="wave"/>
                    </w:rPr>
                    <w:t>4</w:t>
                  </w:r>
                </w:p>
              </w:tc>
              <w:tc>
                <w:tcPr>
                  <w:tcW w:w="1727" w:type="dxa"/>
                  <w:vMerge w:val="continue"/>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continue"/>
                  <w:tcBorders>
                    <w:left w:val="single" w:color="auto" w:sz="4" w:space="0"/>
                  </w:tcBorders>
                  <w:vAlign w:val="center"/>
                </w:tcPr>
                <w:p>
                  <w:pPr>
                    <w:jc w:val="center"/>
                    <w:rPr>
                      <w:sz w:val="24"/>
                      <w:szCs w:val="24"/>
                      <w:u w:val="wave"/>
                    </w:rPr>
                  </w:pPr>
                </w:p>
              </w:tc>
              <w:tc>
                <w:tcPr>
                  <w:tcW w:w="3543" w:type="dxa"/>
                  <w:vAlign w:val="center"/>
                </w:tcPr>
                <w:p>
                  <w:pPr>
                    <w:jc w:val="center"/>
                    <w:rPr>
                      <w:sz w:val="24"/>
                      <w:szCs w:val="24"/>
                      <w:u w:val="wave"/>
                    </w:rPr>
                  </w:pPr>
                  <w:r>
                    <w:rPr>
                      <w:sz w:val="24"/>
                      <w:szCs w:val="24"/>
                      <w:u w:val="wave"/>
                    </w:rPr>
                    <w:t>站内绿化</w:t>
                  </w:r>
                </w:p>
              </w:tc>
              <w:tc>
                <w:tcPr>
                  <w:tcW w:w="2101" w:type="dxa"/>
                  <w:vAlign w:val="center"/>
                </w:tcPr>
                <w:p>
                  <w:pPr>
                    <w:jc w:val="center"/>
                    <w:rPr>
                      <w:sz w:val="24"/>
                      <w:szCs w:val="24"/>
                      <w:u w:val="wave"/>
                    </w:rPr>
                  </w:pPr>
                  <w:r>
                    <w:rPr>
                      <w:sz w:val="24"/>
                      <w:szCs w:val="24"/>
                      <w:u w:val="wave"/>
                    </w:rPr>
                    <w:t>21</w:t>
                  </w:r>
                </w:p>
              </w:tc>
              <w:tc>
                <w:tcPr>
                  <w:tcW w:w="1727" w:type="dxa"/>
                  <w:vMerge w:val="continue"/>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continue"/>
                  <w:tcBorders>
                    <w:left w:val="single" w:color="auto" w:sz="4" w:space="0"/>
                  </w:tcBorders>
                  <w:vAlign w:val="center"/>
                </w:tcPr>
                <w:p>
                  <w:pPr>
                    <w:jc w:val="center"/>
                    <w:rPr>
                      <w:sz w:val="24"/>
                      <w:szCs w:val="24"/>
                      <w:u w:val="wave"/>
                    </w:rPr>
                  </w:pPr>
                </w:p>
              </w:tc>
              <w:tc>
                <w:tcPr>
                  <w:tcW w:w="3543" w:type="dxa"/>
                  <w:vAlign w:val="center"/>
                </w:tcPr>
                <w:p>
                  <w:pPr>
                    <w:jc w:val="center"/>
                    <w:rPr>
                      <w:sz w:val="24"/>
                      <w:szCs w:val="24"/>
                      <w:u w:val="wave"/>
                    </w:rPr>
                  </w:pPr>
                  <w:r>
                    <w:rPr>
                      <w:sz w:val="24"/>
                      <w:szCs w:val="24"/>
                      <w:u w:val="wave"/>
                    </w:rPr>
                    <w:t>主变压器基础衬垫减震材料</w:t>
                  </w:r>
                </w:p>
              </w:tc>
              <w:tc>
                <w:tcPr>
                  <w:tcW w:w="2101" w:type="dxa"/>
                  <w:vAlign w:val="center"/>
                </w:tcPr>
                <w:p>
                  <w:pPr>
                    <w:jc w:val="center"/>
                    <w:rPr>
                      <w:sz w:val="24"/>
                      <w:szCs w:val="24"/>
                      <w:u w:val="wave"/>
                    </w:rPr>
                  </w:pPr>
                  <w:r>
                    <w:rPr>
                      <w:sz w:val="24"/>
                      <w:szCs w:val="24"/>
                      <w:u w:val="wave"/>
                    </w:rPr>
                    <w:t>21</w:t>
                  </w:r>
                </w:p>
              </w:tc>
              <w:tc>
                <w:tcPr>
                  <w:tcW w:w="1727" w:type="dxa"/>
                  <w:vMerge w:val="continue"/>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10"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restart"/>
                  <w:tcBorders>
                    <w:left w:val="single" w:color="auto" w:sz="4" w:space="0"/>
                  </w:tcBorders>
                  <w:vAlign w:val="center"/>
                </w:tcPr>
                <w:p>
                  <w:pPr>
                    <w:jc w:val="center"/>
                    <w:rPr>
                      <w:sz w:val="24"/>
                      <w:szCs w:val="24"/>
                      <w:u w:val="wave"/>
                    </w:rPr>
                  </w:pPr>
                  <w:r>
                    <w:rPr>
                      <w:sz w:val="24"/>
                      <w:szCs w:val="24"/>
                      <w:u w:val="wave"/>
                    </w:rPr>
                    <w:t>施工</w:t>
                  </w:r>
                </w:p>
                <w:p>
                  <w:pPr>
                    <w:jc w:val="center"/>
                    <w:rPr>
                      <w:sz w:val="24"/>
                      <w:szCs w:val="24"/>
                      <w:u w:val="wave"/>
                    </w:rPr>
                  </w:pPr>
                  <w:r>
                    <w:rPr>
                      <w:sz w:val="24"/>
                      <w:szCs w:val="24"/>
                      <w:u w:val="wave"/>
                    </w:rPr>
                    <w:t>临时</w:t>
                  </w:r>
                </w:p>
                <w:p>
                  <w:pPr>
                    <w:jc w:val="center"/>
                    <w:rPr>
                      <w:sz w:val="24"/>
                      <w:szCs w:val="24"/>
                      <w:u w:val="wave"/>
                    </w:rPr>
                  </w:pPr>
                  <w:r>
                    <w:rPr>
                      <w:sz w:val="24"/>
                      <w:szCs w:val="24"/>
                      <w:u w:val="wave"/>
                    </w:rPr>
                    <w:t>环保</w:t>
                  </w:r>
                </w:p>
                <w:p>
                  <w:pPr>
                    <w:jc w:val="center"/>
                    <w:rPr>
                      <w:sz w:val="24"/>
                      <w:szCs w:val="24"/>
                      <w:u w:val="wave"/>
                    </w:rPr>
                  </w:pPr>
                  <w:r>
                    <w:rPr>
                      <w:sz w:val="24"/>
                      <w:szCs w:val="24"/>
                      <w:u w:val="wave"/>
                    </w:rPr>
                    <w:t>措施</w:t>
                  </w:r>
                </w:p>
              </w:tc>
              <w:tc>
                <w:tcPr>
                  <w:tcW w:w="3543" w:type="dxa"/>
                  <w:vAlign w:val="center"/>
                </w:tcPr>
                <w:p>
                  <w:pPr>
                    <w:jc w:val="center"/>
                    <w:rPr>
                      <w:sz w:val="24"/>
                      <w:szCs w:val="24"/>
                      <w:u w:val="wave"/>
                    </w:rPr>
                  </w:pPr>
                  <w:r>
                    <w:rPr>
                      <w:sz w:val="24"/>
                      <w:szCs w:val="24"/>
                      <w:u w:val="wave"/>
                    </w:rPr>
                    <w:t>封闭性硬质围挡</w:t>
                  </w:r>
                </w:p>
              </w:tc>
              <w:tc>
                <w:tcPr>
                  <w:tcW w:w="2101" w:type="dxa"/>
                  <w:vAlign w:val="center"/>
                </w:tcPr>
                <w:p>
                  <w:pPr>
                    <w:jc w:val="center"/>
                    <w:rPr>
                      <w:sz w:val="24"/>
                      <w:szCs w:val="24"/>
                      <w:u w:val="wave"/>
                    </w:rPr>
                  </w:pPr>
                  <w:r>
                    <w:rPr>
                      <w:rFonts w:hint="eastAsia"/>
                      <w:sz w:val="24"/>
                      <w:szCs w:val="24"/>
                      <w:u w:val="wave"/>
                    </w:rPr>
                    <w:t>18</w:t>
                  </w:r>
                </w:p>
              </w:tc>
              <w:tc>
                <w:tcPr>
                  <w:tcW w:w="1727" w:type="dxa"/>
                  <w:vMerge w:val="continue"/>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8"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continue"/>
                  <w:tcBorders>
                    <w:left w:val="single" w:color="auto" w:sz="4" w:space="0"/>
                  </w:tcBorders>
                  <w:vAlign w:val="center"/>
                </w:tcPr>
                <w:p>
                  <w:pPr>
                    <w:jc w:val="center"/>
                    <w:rPr>
                      <w:sz w:val="24"/>
                      <w:szCs w:val="24"/>
                      <w:u w:val="wave"/>
                    </w:rPr>
                  </w:pPr>
                </w:p>
              </w:tc>
              <w:tc>
                <w:tcPr>
                  <w:tcW w:w="3543" w:type="dxa"/>
                  <w:vAlign w:val="center"/>
                </w:tcPr>
                <w:p>
                  <w:pPr>
                    <w:jc w:val="center"/>
                    <w:rPr>
                      <w:sz w:val="24"/>
                      <w:szCs w:val="24"/>
                      <w:u w:val="wave"/>
                    </w:rPr>
                  </w:pPr>
                  <w:r>
                    <w:rPr>
                      <w:sz w:val="24"/>
                      <w:szCs w:val="24"/>
                      <w:u w:val="wave"/>
                    </w:rPr>
                    <w:t>车辆冲洗池</w:t>
                  </w:r>
                </w:p>
              </w:tc>
              <w:tc>
                <w:tcPr>
                  <w:tcW w:w="2101" w:type="dxa"/>
                  <w:vAlign w:val="center"/>
                </w:tcPr>
                <w:p>
                  <w:pPr>
                    <w:jc w:val="center"/>
                    <w:rPr>
                      <w:sz w:val="24"/>
                      <w:szCs w:val="24"/>
                      <w:u w:val="wave"/>
                    </w:rPr>
                  </w:pPr>
                  <w:r>
                    <w:rPr>
                      <w:rFonts w:hint="eastAsia"/>
                      <w:sz w:val="24"/>
                      <w:szCs w:val="24"/>
                      <w:u w:val="wave"/>
                    </w:rPr>
                    <w:t>10</w:t>
                  </w:r>
                </w:p>
              </w:tc>
              <w:tc>
                <w:tcPr>
                  <w:tcW w:w="1727" w:type="dxa"/>
                  <w:vMerge w:val="continue"/>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6"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continue"/>
                  <w:tcBorders>
                    <w:left w:val="single" w:color="auto" w:sz="4" w:space="0"/>
                  </w:tcBorders>
                  <w:vAlign w:val="center"/>
                </w:tcPr>
                <w:p>
                  <w:pPr>
                    <w:jc w:val="center"/>
                    <w:rPr>
                      <w:sz w:val="24"/>
                      <w:szCs w:val="24"/>
                      <w:u w:val="wave"/>
                    </w:rPr>
                  </w:pPr>
                </w:p>
              </w:tc>
              <w:tc>
                <w:tcPr>
                  <w:tcW w:w="3543" w:type="dxa"/>
                  <w:vAlign w:val="center"/>
                </w:tcPr>
                <w:p>
                  <w:pPr>
                    <w:jc w:val="center"/>
                    <w:rPr>
                      <w:sz w:val="24"/>
                      <w:szCs w:val="24"/>
                      <w:u w:val="wave"/>
                    </w:rPr>
                  </w:pPr>
                  <w:r>
                    <w:rPr>
                      <w:sz w:val="24"/>
                      <w:szCs w:val="24"/>
                      <w:u w:val="wave"/>
                    </w:rPr>
                    <w:t>汽车冲洗加压泵高压冲洗枪</w:t>
                  </w:r>
                </w:p>
              </w:tc>
              <w:tc>
                <w:tcPr>
                  <w:tcW w:w="2101" w:type="dxa"/>
                  <w:vAlign w:val="center"/>
                </w:tcPr>
                <w:p>
                  <w:pPr>
                    <w:jc w:val="center"/>
                    <w:rPr>
                      <w:sz w:val="24"/>
                      <w:szCs w:val="24"/>
                      <w:u w:val="wave"/>
                    </w:rPr>
                  </w:pPr>
                  <w:r>
                    <w:rPr>
                      <w:rFonts w:hint="eastAsia"/>
                      <w:sz w:val="24"/>
                      <w:szCs w:val="24"/>
                      <w:u w:val="wave"/>
                    </w:rPr>
                    <w:t>6</w:t>
                  </w:r>
                </w:p>
              </w:tc>
              <w:tc>
                <w:tcPr>
                  <w:tcW w:w="1727" w:type="dxa"/>
                  <w:vMerge w:val="continue"/>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continue"/>
                  <w:tcBorders>
                    <w:left w:val="single" w:color="auto" w:sz="4" w:space="0"/>
                  </w:tcBorders>
                  <w:vAlign w:val="center"/>
                </w:tcPr>
                <w:p>
                  <w:pPr>
                    <w:jc w:val="center"/>
                    <w:rPr>
                      <w:sz w:val="24"/>
                      <w:szCs w:val="24"/>
                      <w:u w:val="wave"/>
                    </w:rPr>
                  </w:pPr>
                </w:p>
              </w:tc>
              <w:tc>
                <w:tcPr>
                  <w:tcW w:w="3543" w:type="dxa"/>
                  <w:vAlign w:val="center"/>
                </w:tcPr>
                <w:p>
                  <w:pPr>
                    <w:jc w:val="center"/>
                    <w:rPr>
                      <w:sz w:val="24"/>
                      <w:szCs w:val="24"/>
                      <w:u w:val="wave"/>
                    </w:rPr>
                  </w:pPr>
                  <w:r>
                    <w:rPr>
                      <w:sz w:val="24"/>
                      <w:szCs w:val="24"/>
                      <w:u w:val="wave"/>
                    </w:rPr>
                    <w:t>隔油、泥渣沉淀池</w:t>
                  </w:r>
                </w:p>
              </w:tc>
              <w:tc>
                <w:tcPr>
                  <w:tcW w:w="2101" w:type="dxa"/>
                  <w:vAlign w:val="center"/>
                </w:tcPr>
                <w:p>
                  <w:pPr>
                    <w:jc w:val="center"/>
                    <w:rPr>
                      <w:sz w:val="24"/>
                      <w:szCs w:val="24"/>
                      <w:u w:val="wave"/>
                    </w:rPr>
                  </w:pPr>
                  <w:r>
                    <w:rPr>
                      <w:sz w:val="24"/>
                      <w:szCs w:val="24"/>
                      <w:u w:val="wave"/>
                    </w:rPr>
                    <w:t>1</w:t>
                  </w:r>
                  <w:r>
                    <w:rPr>
                      <w:rFonts w:hint="eastAsia"/>
                      <w:sz w:val="24"/>
                      <w:szCs w:val="24"/>
                      <w:u w:val="wave"/>
                    </w:rPr>
                    <w:t>8</w:t>
                  </w:r>
                </w:p>
              </w:tc>
              <w:tc>
                <w:tcPr>
                  <w:tcW w:w="1727" w:type="dxa"/>
                  <w:vMerge w:val="continue"/>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tcBorders>
                    <w:left w:val="single" w:color="auto" w:sz="4" w:space="0"/>
                  </w:tcBorders>
                  <w:vAlign w:val="center"/>
                </w:tcPr>
                <w:p>
                  <w:pPr>
                    <w:jc w:val="center"/>
                    <w:rPr>
                      <w:sz w:val="24"/>
                      <w:szCs w:val="24"/>
                      <w:u w:val="wave"/>
                    </w:rPr>
                  </w:pPr>
                  <w:r>
                    <w:rPr>
                      <w:rFonts w:hint="eastAsia"/>
                      <w:sz w:val="24"/>
                      <w:szCs w:val="24"/>
                      <w:u w:val="wave"/>
                    </w:rPr>
                    <w:t>小计</w:t>
                  </w:r>
                </w:p>
              </w:tc>
              <w:tc>
                <w:tcPr>
                  <w:tcW w:w="7371" w:type="dxa"/>
                  <w:gridSpan w:val="3"/>
                  <w:vAlign w:val="center"/>
                </w:tcPr>
                <w:p>
                  <w:pPr>
                    <w:jc w:val="center"/>
                    <w:rPr>
                      <w:sz w:val="24"/>
                      <w:szCs w:val="24"/>
                      <w:u w:val="wave"/>
                    </w:rPr>
                  </w:pPr>
                  <w:r>
                    <w:rPr>
                      <w:rFonts w:hint="eastAsia"/>
                      <w:sz w:val="24"/>
                      <w:szCs w:val="24"/>
                      <w:u w:val="wave"/>
                    </w:rPr>
                    <w:t>107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restart"/>
                  <w:tcBorders>
                    <w:right w:val="single" w:color="auto" w:sz="4" w:space="0"/>
                  </w:tcBorders>
                  <w:vAlign w:val="center"/>
                </w:tcPr>
                <w:p>
                  <w:pPr>
                    <w:jc w:val="center"/>
                    <w:rPr>
                      <w:sz w:val="24"/>
                      <w:szCs w:val="24"/>
                      <w:u w:val="wave"/>
                    </w:rPr>
                  </w:pPr>
                  <w:r>
                    <w:rPr>
                      <w:sz w:val="24"/>
                      <w:szCs w:val="24"/>
                      <w:u w:val="wave"/>
                    </w:rPr>
                    <w:t>输电线路</w:t>
                  </w:r>
                </w:p>
                <w:p>
                  <w:pPr>
                    <w:jc w:val="center"/>
                    <w:rPr>
                      <w:sz w:val="24"/>
                      <w:szCs w:val="24"/>
                      <w:u w:val="wave"/>
                    </w:rPr>
                  </w:pPr>
                </w:p>
              </w:tc>
              <w:tc>
                <w:tcPr>
                  <w:tcW w:w="835" w:type="dxa"/>
                  <w:vMerge w:val="restart"/>
                  <w:tcBorders>
                    <w:left w:val="single" w:color="auto" w:sz="4" w:space="0"/>
                    <w:right w:val="single" w:color="auto" w:sz="4" w:space="0"/>
                  </w:tcBorders>
                  <w:vAlign w:val="center"/>
                </w:tcPr>
                <w:p>
                  <w:pPr>
                    <w:jc w:val="center"/>
                    <w:rPr>
                      <w:sz w:val="24"/>
                      <w:szCs w:val="24"/>
                      <w:u w:val="wave"/>
                    </w:rPr>
                  </w:pPr>
                  <w:r>
                    <w:rPr>
                      <w:sz w:val="24"/>
                      <w:szCs w:val="24"/>
                      <w:u w:val="wave"/>
                    </w:rPr>
                    <w:t>施工期</w:t>
                  </w:r>
                </w:p>
              </w:tc>
              <w:tc>
                <w:tcPr>
                  <w:tcW w:w="3543" w:type="dxa"/>
                  <w:tcBorders>
                    <w:left w:val="single" w:color="auto" w:sz="4" w:space="0"/>
                  </w:tcBorders>
                  <w:vAlign w:val="center"/>
                </w:tcPr>
                <w:p>
                  <w:pPr>
                    <w:jc w:val="center"/>
                    <w:rPr>
                      <w:sz w:val="24"/>
                      <w:szCs w:val="24"/>
                      <w:u w:val="wave"/>
                    </w:rPr>
                  </w:pPr>
                  <w:r>
                    <w:rPr>
                      <w:sz w:val="24"/>
                      <w:szCs w:val="24"/>
                      <w:u w:val="wave"/>
                    </w:rPr>
                    <w:t>扬尘防护措施费</w:t>
                  </w:r>
                </w:p>
              </w:tc>
              <w:tc>
                <w:tcPr>
                  <w:tcW w:w="2101" w:type="dxa"/>
                </w:tcPr>
                <w:p>
                  <w:pPr>
                    <w:jc w:val="center"/>
                    <w:rPr>
                      <w:sz w:val="24"/>
                      <w:szCs w:val="24"/>
                      <w:u w:val="wave"/>
                    </w:rPr>
                  </w:pPr>
                  <w:r>
                    <w:rPr>
                      <w:rFonts w:hint="eastAsia"/>
                      <w:sz w:val="24"/>
                      <w:szCs w:val="24"/>
                      <w:u w:val="wave"/>
                    </w:rPr>
                    <w:t>0.6</w:t>
                  </w:r>
                </w:p>
              </w:tc>
              <w:tc>
                <w:tcPr>
                  <w:tcW w:w="1727" w:type="dxa"/>
                  <w:vAlign w:val="center"/>
                </w:tcPr>
                <w:p>
                  <w:pPr>
                    <w:jc w:val="center"/>
                    <w:rPr>
                      <w:sz w:val="24"/>
                      <w:szCs w:val="24"/>
                      <w:u w:val="wave"/>
                    </w:rPr>
                  </w:pPr>
                  <w:r>
                    <w:rPr>
                      <w:sz w:val="24"/>
                      <w:szCs w:val="24"/>
                      <w:u w:val="wave"/>
                    </w:rPr>
                    <w:t>抑尘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continue"/>
                  <w:tcBorders>
                    <w:left w:val="single" w:color="auto" w:sz="4" w:space="0"/>
                    <w:right w:val="single" w:color="auto" w:sz="4" w:space="0"/>
                  </w:tcBorders>
                  <w:vAlign w:val="center"/>
                </w:tcPr>
                <w:p>
                  <w:pPr>
                    <w:jc w:val="center"/>
                    <w:rPr>
                      <w:sz w:val="24"/>
                      <w:szCs w:val="24"/>
                      <w:u w:val="wave"/>
                    </w:rPr>
                  </w:pPr>
                </w:p>
              </w:tc>
              <w:tc>
                <w:tcPr>
                  <w:tcW w:w="3543" w:type="dxa"/>
                  <w:tcBorders>
                    <w:left w:val="single" w:color="auto" w:sz="4" w:space="0"/>
                  </w:tcBorders>
                  <w:vAlign w:val="center"/>
                </w:tcPr>
                <w:p>
                  <w:pPr>
                    <w:jc w:val="center"/>
                    <w:rPr>
                      <w:sz w:val="24"/>
                      <w:szCs w:val="24"/>
                      <w:u w:val="wave"/>
                    </w:rPr>
                  </w:pPr>
                  <w:r>
                    <w:rPr>
                      <w:sz w:val="24"/>
                      <w:szCs w:val="24"/>
                      <w:u w:val="wave"/>
                    </w:rPr>
                    <w:t>废弃碎石及渣土清理</w:t>
                  </w:r>
                </w:p>
              </w:tc>
              <w:tc>
                <w:tcPr>
                  <w:tcW w:w="2101" w:type="dxa"/>
                </w:tcPr>
                <w:p>
                  <w:pPr>
                    <w:jc w:val="center"/>
                    <w:rPr>
                      <w:sz w:val="24"/>
                      <w:szCs w:val="24"/>
                      <w:u w:val="wave"/>
                    </w:rPr>
                  </w:pPr>
                  <w:r>
                    <w:rPr>
                      <w:rFonts w:hint="eastAsia"/>
                      <w:sz w:val="24"/>
                      <w:szCs w:val="24"/>
                      <w:u w:val="wave"/>
                    </w:rPr>
                    <w:t>1.2</w:t>
                  </w:r>
                </w:p>
              </w:tc>
              <w:tc>
                <w:tcPr>
                  <w:tcW w:w="1727" w:type="dxa"/>
                  <w:vAlign w:val="center"/>
                </w:tcPr>
                <w:p>
                  <w:pPr>
                    <w:jc w:val="center"/>
                    <w:rPr>
                      <w:sz w:val="24"/>
                      <w:szCs w:val="24"/>
                      <w:u w:val="wave"/>
                    </w:rPr>
                  </w:pPr>
                  <w:r>
                    <w:rPr>
                      <w:sz w:val="24"/>
                      <w:szCs w:val="24"/>
                      <w:u w:val="wave"/>
                    </w:rPr>
                    <w:t>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continue"/>
                  <w:tcBorders>
                    <w:left w:val="single" w:color="auto" w:sz="4" w:space="0"/>
                    <w:right w:val="single" w:color="auto" w:sz="4" w:space="0"/>
                  </w:tcBorders>
                  <w:vAlign w:val="center"/>
                </w:tcPr>
                <w:p>
                  <w:pPr>
                    <w:jc w:val="center"/>
                    <w:rPr>
                      <w:sz w:val="24"/>
                      <w:szCs w:val="24"/>
                      <w:u w:val="wave"/>
                    </w:rPr>
                  </w:pPr>
                </w:p>
              </w:tc>
              <w:tc>
                <w:tcPr>
                  <w:tcW w:w="3543" w:type="dxa"/>
                  <w:tcBorders>
                    <w:left w:val="single" w:color="auto" w:sz="4" w:space="0"/>
                  </w:tcBorders>
                  <w:vAlign w:val="center"/>
                </w:tcPr>
                <w:p>
                  <w:pPr>
                    <w:jc w:val="center"/>
                    <w:rPr>
                      <w:sz w:val="24"/>
                      <w:szCs w:val="24"/>
                      <w:u w:val="wave"/>
                    </w:rPr>
                  </w:pPr>
                  <w:r>
                    <w:rPr>
                      <w:sz w:val="24"/>
                      <w:szCs w:val="24"/>
                      <w:u w:val="wave"/>
                    </w:rPr>
                    <w:t>水土保持、绿化恢复措施</w:t>
                  </w:r>
                </w:p>
              </w:tc>
              <w:tc>
                <w:tcPr>
                  <w:tcW w:w="2101" w:type="dxa"/>
                </w:tcPr>
                <w:p>
                  <w:pPr>
                    <w:jc w:val="center"/>
                    <w:rPr>
                      <w:sz w:val="24"/>
                      <w:szCs w:val="24"/>
                      <w:u w:val="wave"/>
                    </w:rPr>
                  </w:pPr>
                  <w:r>
                    <w:rPr>
                      <w:rFonts w:hint="eastAsia"/>
                      <w:sz w:val="24"/>
                      <w:szCs w:val="24"/>
                      <w:u w:val="wave"/>
                    </w:rPr>
                    <w:t>2.4</w:t>
                  </w:r>
                </w:p>
              </w:tc>
              <w:tc>
                <w:tcPr>
                  <w:tcW w:w="1727" w:type="dxa"/>
                  <w:vAlign w:val="center"/>
                </w:tcPr>
                <w:p>
                  <w:pPr>
                    <w:jc w:val="center"/>
                    <w:rPr>
                      <w:sz w:val="24"/>
                      <w:szCs w:val="24"/>
                      <w:u w:val="wave"/>
                    </w:rPr>
                  </w:pPr>
                  <w:r>
                    <w:rPr>
                      <w:rFonts w:hint="eastAsia"/>
                      <w:sz w:val="24"/>
                      <w:szCs w:val="24"/>
                      <w:u w:val="wave"/>
                    </w:rPr>
                    <w:t>施工迹地恢复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tcBorders>
                    <w:left w:val="single" w:color="auto" w:sz="4" w:space="0"/>
                    <w:right w:val="single" w:color="auto" w:sz="4" w:space="0"/>
                  </w:tcBorders>
                  <w:vAlign w:val="center"/>
                </w:tcPr>
                <w:p>
                  <w:pPr>
                    <w:jc w:val="center"/>
                    <w:rPr>
                      <w:sz w:val="24"/>
                      <w:szCs w:val="24"/>
                      <w:u w:val="wave"/>
                    </w:rPr>
                  </w:pPr>
                  <w:r>
                    <w:rPr>
                      <w:sz w:val="24"/>
                      <w:szCs w:val="24"/>
                      <w:u w:val="wave"/>
                    </w:rPr>
                    <w:t>运营期</w:t>
                  </w:r>
                </w:p>
              </w:tc>
              <w:tc>
                <w:tcPr>
                  <w:tcW w:w="3543" w:type="dxa"/>
                  <w:tcBorders>
                    <w:left w:val="single" w:color="auto" w:sz="4" w:space="0"/>
                  </w:tcBorders>
                  <w:vAlign w:val="center"/>
                </w:tcPr>
                <w:p>
                  <w:pPr>
                    <w:jc w:val="center"/>
                    <w:rPr>
                      <w:sz w:val="24"/>
                      <w:szCs w:val="24"/>
                      <w:u w:val="wave"/>
                    </w:rPr>
                  </w:pPr>
                  <w:r>
                    <w:rPr>
                      <w:sz w:val="24"/>
                      <w:szCs w:val="24"/>
                      <w:u w:val="wave"/>
                    </w:rPr>
                    <w:t>宣传、教育及培训措施</w:t>
                  </w:r>
                </w:p>
              </w:tc>
              <w:tc>
                <w:tcPr>
                  <w:tcW w:w="2101" w:type="dxa"/>
                  <w:vAlign w:val="center"/>
                </w:tcPr>
                <w:p>
                  <w:pPr>
                    <w:jc w:val="center"/>
                    <w:rPr>
                      <w:sz w:val="24"/>
                      <w:szCs w:val="24"/>
                      <w:u w:val="wave"/>
                    </w:rPr>
                  </w:pPr>
                  <w:r>
                    <w:rPr>
                      <w:rFonts w:hint="eastAsia"/>
                      <w:sz w:val="24"/>
                      <w:szCs w:val="24"/>
                      <w:u w:val="wave"/>
                    </w:rPr>
                    <w:t>0.6</w:t>
                  </w:r>
                </w:p>
              </w:tc>
              <w:tc>
                <w:tcPr>
                  <w:tcW w:w="1727" w:type="dxa"/>
                  <w:vAlign w:val="center"/>
                </w:tcPr>
                <w:p>
                  <w:pPr>
                    <w:jc w:val="center"/>
                    <w:rPr>
                      <w:sz w:val="24"/>
                      <w:szCs w:val="24"/>
                      <w:u w:val="wave"/>
                    </w:rPr>
                  </w:pPr>
                  <w:r>
                    <w:rPr>
                      <w:rFonts w:hint="eastAsia"/>
                      <w:sz w:val="24"/>
                      <w:szCs w:val="24"/>
                      <w:u w:val="wave"/>
                    </w:rPr>
                    <w:t>警示牌制作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tcBorders>
                    <w:left w:val="single" w:color="auto" w:sz="4" w:space="0"/>
                    <w:right w:val="single" w:color="auto" w:sz="4" w:space="0"/>
                  </w:tcBorders>
                  <w:vAlign w:val="center"/>
                </w:tcPr>
                <w:p>
                  <w:pPr>
                    <w:jc w:val="center"/>
                    <w:rPr>
                      <w:sz w:val="24"/>
                      <w:szCs w:val="24"/>
                      <w:u w:val="wave"/>
                    </w:rPr>
                  </w:pPr>
                  <w:r>
                    <w:rPr>
                      <w:sz w:val="24"/>
                      <w:szCs w:val="24"/>
                      <w:u w:val="wave"/>
                    </w:rPr>
                    <w:t>小计</w:t>
                  </w:r>
                </w:p>
              </w:tc>
              <w:tc>
                <w:tcPr>
                  <w:tcW w:w="7371" w:type="dxa"/>
                  <w:gridSpan w:val="3"/>
                  <w:tcBorders>
                    <w:left w:val="single" w:color="auto" w:sz="4" w:space="0"/>
                  </w:tcBorders>
                  <w:vAlign w:val="center"/>
                </w:tcPr>
                <w:p>
                  <w:pPr>
                    <w:jc w:val="center"/>
                    <w:rPr>
                      <w:sz w:val="24"/>
                      <w:szCs w:val="24"/>
                      <w:u w:val="wave"/>
                    </w:rPr>
                  </w:pPr>
                  <w:r>
                    <w:rPr>
                      <w:rFonts w:hint="eastAsia"/>
                      <w:sz w:val="24"/>
                      <w:szCs w:val="24"/>
                      <w:u w:val="wave"/>
                    </w:rPr>
                    <w:t>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1444" w:type="dxa"/>
                  <w:gridSpan w:val="2"/>
                  <w:vAlign w:val="center"/>
                </w:tcPr>
                <w:p>
                  <w:pPr>
                    <w:jc w:val="center"/>
                    <w:rPr>
                      <w:sz w:val="24"/>
                      <w:szCs w:val="24"/>
                      <w:u w:val="wave"/>
                    </w:rPr>
                  </w:pPr>
                  <w:r>
                    <w:rPr>
                      <w:sz w:val="24"/>
                      <w:szCs w:val="24"/>
                      <w:u w:val="wave"/>
                    </w:rPr>
                    <w:t>总计</w:t>
                  </w:r>
                </w:p>
              </w:tc>
              <w:tc>
                <w:tcPr>
                  <w:tcW w:w="7371" w:type="dxa"/>
                  <w:gridSpan w:val="3"/>
                  <w:tcBorders>
                    <w:left w:val="single" w:color="auto" w:sz="4" w:space="0"/>
                  </w:tcBorders>
                  <w:vAlign w:val="center"/>
                </w:tcPr>
                <w:p>
                  <w:pPr>
                    <w:jc w:val="center"/>
                    <w:rPr>
                      <w:sz w:val="24"/>
                      <w:szCs w:val="24"/>
                      <w:u w:val="wave"/>
                    </w:rPr>
                  </w:pPr>
                  <w:r>
                    <w:rPr>
                      <w:rFonts w:hint="eastAsia"/>
                      <w:sz w:val="24"/>
                      <w:szCs w:val="24"/>
                      <w:u w:val="wave"/>
                    </w:rPr>
                    <w:t>111.8</w:t>
                  </w:r>
                </w:p>
              </w:tc>
            </w:tr>
          </w:tbl>
          <w:p>
            <w:pPr>
              <w:spacing w:beforeLines="25"/>
              <w:jc w:val="center"/>
              <w:rPr>
                <w:b/>
                <w:sz w:val="24"/>
                <w:szCs w:val="24"/>
                <w:u w:val="wave"/>
              </w:rPr>
            </w:pPr>
            <w:r>
              <w:rPr>
                <w:rFonts w:hint="eastAsia"/>
                <w:b/>
                <w:sz w:val="24"/>
                <w:szCs w:val="24"/>
                <w:u w:val="wave"/>
              </w:rPr>
              <w:t>续</w:t>
            </w:r>
            <w:r>
              <w:rPr>
                <w:b/>
                <w:sz w:val="24"/>
                <w:szCs w:val="24"/>
                <w:u w:val="wave"/>
              </w:rPr>
              <w:t>表</w:t>
            </w:r>
            <w:r>
              <w:rPr>
                <w:rFonts w:hint="eastAsia"/>
                <w:b/>
                <w:sz w:val="24"/>
                <w:szCs w:val="24"/>
                <w:u w:val="wave"/>
              </w:rPr>
              <w:t>34科大（马栏山）220kV变电站新建工程</w:t>
            </w:r>
            <w:r>
              <w:rPr>
                <w:b/>
                <w:sz w:val="24"/>
                <w:szCs w:val="24"/>
                <w:u w:val="wave"/>
              </w:rPr>
              <w:t>环保投资一览表</w:t>
            </w:r>
          </w:p>
          <w:tbl>
            <w:tblPr>
              <w:tblStyle w:val="36"/>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92"/>
              <w:gridCol w:w="1070"/>
              <w:gridCol w:w="3424"/>
              <w:gridCol w:w="2218"/>
              <w:gridCol w:w="14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tblHeader/>
                <w:jc w:val="center"/>
              </w:trPr>
              <w:tc>
                <w:tcPr>
                  <w:tcW w:w="1962" w:type="dxa"/>
                  <w:gridSpan w:val="2"/>
                  <w:vAlign w:val="center"/>
                </w:tcPr>
                <w:p>
                  <w:pPr>
                    <w:jc w:val="center"/>
                    <w:rPr>
                      <w:sz w:val="24"/>
                      <w:szCs w:val="24"/>
                      <w:u w:val="wave"/>
                    </w:rPr>
                  </w:pPr>
                  <w:r>
                    <w:rPr>
                      <w:sz w:val="24"/>
                      <w:szCs w:val="24"/>
                      <w:u w:val="wave"/>
                    </w:rPr>
                    <w:t>类别</w:t>
                  </w:r>
                </w:p>
              </w:tc>
              <w:tc>
                <w:tcPr>
                  <w:tcW w:w="3424" w:type="dxa"/>
                  <w:vAlign w:val="center"/>
                </w:tcPr>
                <w:p>
                  <w:pPr>
                    <w:jc w:val="center"/>
                    <w:rPr>
                      <w:sz w:val="24"/>
                      <w:szCs w:val="24"/>
                      <w:u w:val="wave"/>
                    </w:rPr>
                  </w:pPr>
                  <w:r>
                    <w:rPr>
                      <w:sz w:val="24"/>
                      <w:szCs w:val="24"/>
                      <w:u w:val="wave"/>
                    </w:rPr>
                    <w:t>设备名称</w:t>
                  </w:r>
                </w:p>
              </w:tc>
              <w:tc>
                <w:tcPr>
                  <w:tcW w:w="2218" w:type="dxa"/>
                  <w:vAlign w:val="center"/>
                </w:tcPr>
                <w:p>
                  <w:pPr>
                    <w:jc w:val="center"/>
                    <w:rPr>
                      <w:sz w:val="24"/>
                      <w:szCs w:val="24"/>
                      <w:u w:val="wave"/>
                    </w:rPr>
                  </w:pPr>
                  <w:r>
                    <w:rPr>
                      <w:sz w:val="24"/>
                      <w:szCs w:val="24"/>
                      <w:u w:val="wave"/>
                    </w:rPr>
                    <w:t>投资估算（万元）</w:t>
                  </w:r>
                </w:p>
              </w:tc>
              <w:tc>
                <w:tcPr>
                  <w:tcW w:w="1436" w:type="dxa"/>
                  <w:vAlign w:val="center"/>
                </w:tcPr>
                <w:p>
                  <w:pPr>
                    <w:jc w:val="center"/>
                    <w:rPr>
                      <w:sz w:val="24"/>
                      <w:szCs w:val="24"/>
                      <w:u w:val="wave"/>
                    </w:rPr>
                  </w:pPr>
                  <w:r>
                    <w:rPr>
                      <w:sz w:val="24"/>
                      <w:szCs w:val="24"/>
                      <w:u w:val="wav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892" w:type="dxa"/>
                  <w:vMerge w:val="restart"/>
                  <w:vAlign w:val="center"/>
                </w:tcPr>
                <w:p>
                  <w:pPr>
                    <w:jc w:val="center"/>
                    <w:rPr>
                      <w:sz w:val="24"/>
                      <w:szCs w:val="24"/>
                      <w:u w:val="wave"/>
                    </w:rPr>
                  </w:pPr>
                  <w:r>
                    <w:rPr>
                      <w:sz w:val="24"/>
                      <w:szCs w:val="24"/>
                      <w:u w:val="wave"/>
                    </w:rPr>
                    <w:t>变电站</w:t>
                  </w:r>
                </w:p>
                <w:p>
                  <w:pPr>
                    <w:jc w:val="center"/>
                    <w:rPr>
                      <w:sz w:val="24"/>
                      <w:szCs w:val="24"/>
                      <w:u w:val="wave"/>
                    </w:rPr>
                  </w:pPr>
                </w:p>
              </w:tc>
              <w:tc>
                <w:tcPr>
                  <w:tcW w:w="1070" w:type="dxa"/>
                  <w:vMerge w:val="restart"/>
                  <w:vAlign w:val="center"/>
                </w:tcPr>
                <w:p>
                  <w:pPr>
                    <w:jc w:val="center"/>
                    <w:rPr>
                      <w:sz w:val="24"/>
                      <w:szCs w:val="24"/>
                      <w:u w:val="wave"/>
                    </w:rPr>
                  </w:pPr>
                  <w:r>
                    <w:rPr>
                      <w:sz w:val="24"/>
                      <w:szCs w:val="24"/>
                      <w:u w:val="wave"/>
                    </w:rPr>
                    <w:t>工程配套环保设施</w:t>
                  </w:r>
                </w:p>
              </w:tc>
              <w:tc>
                <w:tcPr>
                  <w:tcW w:w="3424" w:type="dxa"/>
                  <w:vAlign w:val="center"/>
                </w:tcPr>
                <w:p>
                  <w:pPr>
                    <w:jc w:val="center"/>
                    <w:rPr>
                      <w:sz w:val="24"/>
                      <w:szCs w:val="24"/>
                      <w:u w:val="wave"/>
                    </w:rPr>
                  </w:pPr>
                  <w:r>
                    <w:rPr>
                      <w:sz w:val="24"/>
                      <w:szCs w:val="24"/>
                      <w:u w:val="wave"/>
                    </w:rPr>
                    <w:t>事故油池</w:t>
                  </w:r>
                </w:p>
              </w:tc>
              <w:tc>
                <w:tcPr>
                  <w:tcW w:w="2218" w:type="dxa"/>
                  <w:vAlign w:val="center"/>
                </w:tcPr>
                <w:p>
                  <w:pPr>
                    <w:jc w:val="center"/>
                    <w:rPr>
                      <w:sz w:val="24"/>
                      <w:szCs w:val="24"/>
                      <w:u w:val="wave"/>
                    </w:rPr>
                  </w:pPr>
                  <w:r>
                    <w:rPr>
                      <w:sz w:val="24"/>
                      <w:szCs w:val="24"/>
                      <w:u w:val="wave"/>
                    </w:rPr>
                    <w:t>9</w:t>
                  </w:r>
                </w:p>
              </w:tc>
              <w:tc>
                <w:tcPr>
                  <w:tcW w:w="1436" w:type="dxa"/>
                  <w:vMerge w:val="restart"/>
                  <w:shd w:val="clear" w:color="auto" w:fill="auto"/>
                  <w:vAlign w:val="center"/>
                </w:tcPr>
                <w:p>
                  <w:pPr>
                    <w:jc w:val="center"/>
                    <w:rPr>
                      <w:sz w:val="24"/>
                      <w:szCs w:val="24"/>
                      <w:u w:val="wave"/>
                    </w:rPr>
                  </w:pPr>
                  <w:r>
                    <w:rPr>
                      <w:sz w:val="24"/>
                      <w:szCs w:val="24"/>
                      <w:u w:val="wave"/>
                    </w:rPr>
                    <w:t>新建变电站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892" w:type="dxa"/>
                  <w:vMerge w:val="continue"/>
                  <w:vAlign w:val="center"/>
                </w:tcPr>
                <w:p>
                  <w:pPr>
                    <w:jc w:val="center"/>
                    <w:rPr>
                      <w:sz w:val="24"/>
                      <w:szCs w:val="24"/>
                      <w:u w:val="wave"/>
                    </w:rPr>
                  </w:pPr>
                </w:p>
              </w:tc>
              <w:tc>
                <w:tcPr>
                  <w:tcW w:w="1070" w:type="dxa"/>
                  <w:vMerge w:val="continue"/>
                  <w:vAlign w:val="center"/>
                </w:tcPr>
                <w:p>
                  <w:pPr>
                    <w:jc w:val="center"/>
                    <w:rPr>
                      <w:sz w:val="24"/>
                      <w:szCs w:val="24"/>
                      <w:u w:val="wave"/>
                    </w:rPr>
                  </w:pPr>
                </w:p>
              </w:tc>
              <w:tc>
                <w:tcPr>
                  <w:tcW w:w="3424" w:type="dxa"/>
                  <w:vAlign w:val="center"/>
                </w:tcPr>
                <w:p>
                  <w:pPr>
                    <w:jc w:val="center"/>
                    <w:rPr>
                      <w:sz w:val="24"/>
                      <w:szCs w:val="24"/>
                      <w:u w:val="wave"/>
                    </w:rPr>
                  </w:pPr>
                  <w:r>
                    <w:rPr>
                      <w:sz w:val="24"/>
                      <w:szCs w:val="24"/>
                      <w:u w:val="wave"/>
                    </w:rPr>
                    <w:t>化粪池污水处理装置</w:t>
                  </w:r>
                </w:p>
              </w:tc>
              <w:tc>
                <w:tcPr>
                  <w:tcW w:w="2218" w:type="dxa"/>
                  <w:vAlign w:val="center"/>
                </w:tcPr>
                <w:p>
                  <w:pPr>
                    <w:jc w:val="center"/>
                    <w:rPr>
                      <w:sz w:val="24"/>
                      <w:szCs w:val="24"/>
                      <w:u w:val="wave"/>
                    </w:rPr>
                  </w:pPr>
                  <w:r>
                    <w:rPr>
                      <w:sz w:val="24"/>
                      <w:szCs w:val="24"/>
                      <w:u w:val="wave"/>
                    </w:rPr>
                    <w:t>4</w:t>
                  </w:r>
                </w:p>
              </w:tc>
              <w:tc>
                <w:tcPr>
                  <w:tcW w:w="1436" w:type="dxa"/>
                  <w:vMerge w:val="continue"/>
                  <w:shd w:val="clear" w:color="auto" w:fill="auto"/>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892" w:type="dxa"/>
                  <w:vMerge w:val="continue"/>
                  <w:vAlign w:val="center"/>
                </w:tcPr>
                <w:p>
                  <w:pPr>
                    <w:jc w:val="center"/>
                    <w:rPr>
                      <w:sz w:val="24"/>
                      <w:szCs w:val="24"/>
                      <w:u w:val="wave"/>
                    </w:rPr>
                  </w:pPr>
                </w:p>
              </w:tc>
              <w:tc>
                <w:tcPr>
                  <w:tcW w:w="1070" w:type="dxa"/>
                  <w:vMerge w:val="continue"/>
                  <w:vAlign w:val="center"/>
                </w:tcPr>
                <w:p>
                  <w:pPr>
                    <w:jc w:val="center"/>
                    <w:rPr>
                      <w:sz w:val="24"/>
                      <w:szCs w:val="24"/>
                      <w:u w:val="wave"/>
                    </w:rPr>
                  </w:pPr>
                </w:p>
              </w:tc>
              <w:tc>
                <w:tcPr>
                  <w:tcW w:w="3424" w:type="dxa"/>
                  <w:vAlign w:val="center"/>
                </w:tcPr>
                <w:p>
                  <w:pPr>
                    <w:jc w:val="center"/>
                    <w:rPr>
                      <w:sz w:val="24"/>
                      <w:szCs w:val="24"/>
                      <w:u w:val="wave"/>
                    </w:rPr>
                  </w:pPr>
                  <w:r>
                    <w:rPr>
                      <w:sz w:val="24"/>
                      <w:szCs w:val="24"/>
                      <w:u w:val="wave"/>
                    </w:rPr>
                    <w:t>站内绿化</w:t>
                  </w:r>
                </w:p>
              </w:tc>
              <w:tc>
                <w:tcPr>
                  <w:tcW w:w="2218" w:type="dxa"/>
                  <w:vAlign w:val="center"/>
                </w:tcPr>
                <w:p>
                  <w:pPr>
                    <w:jc w:val="center"/>
                    <w:rPr>
                      <w:sz w:val="24"/>
                      <w:szCs w:val="24"/>
                      <w:u w:val="wave"/>
                    </w:rPr>
                  </w:pPr>
                  <w:r>
                    <w:rPr>
                      <w:sz w:val="24"/>
                      <w:szCs w:val="24"/>
                      <w:u w:val="wave"/>
                    </w:rPr>
                    <w:t>25</w:t>
                  </w:r>
                </w:p>
              </w:tc>
              <w:tc>
                <w:tcPr>
                  <w:tcW w:w="1436" w:type="dxa"/>
                  <w:vMerge w:val="continue"/>
                  <w:shd w:val="clear" w:color="auto" w:fill="auto"/>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892" w:type="dxa"/>
                  <w:vMerge w:val="continue"/>
                  <w:vAlign w:val="center"/>
                </w:tcPr>
                <w:p>
                  <w:pPr>
                    <w:jc w:val="center"/>
                    <w:rPr>
                      <w:sz w:val="24"/>
                      <w:szCs w:val="24"/>
                      <w:u w:val="wave"/>
                    </w:rPr>
                  </w:pPr>
                </w:p>
              </w:tc>
              <w:tc>
                <w:tcPr>
                  <w:tcW w:w="1070" w:type="dxa"/>
                  <w:vMerge w:val="continue"/>
                  <w:vAlign w:val="center"/>
                </w:tcPr>
                <w:p>
                  <w:pPr>
                    <w:jc w:val="center"/>
                    <w:rPr>
                      <w:sz w:val="24"/>
                      <w:szCs w:val="24"/>
                      <w:u w:val="wave"/>
                    </w:rPr>
                  </w:pPr>
                </w:p>
              </w:tc>
              <w:tc>
                <w:tcPr>
                  <w:tcW w:w="3424" w:type="dxa"/>
                  <w:vAlign w:val="center"/>
                </w:tcPr>
                <w:p>
                  <w:pPr>
                    <w:jc w:val="center"/>
                    <w:rPr>
                      <w:sz w:val="24"/>
                      <w:szCs w:val="24"/>
                      <w:u w:val="wave"/>
                    </w:rPr>
                  </w:pPr>
                  <w:r>
                    <w:rPr>
                      <w:sz w:val="24"/>
                      <w:szCs w:val="24"/>
                      <w:u w:val="wave"/>
                    </w:rPr>
                    <w:t>主变压器基础衬垫减震材料</w:t>
                  </w:r>
                </w:p>
              </w:tc>
              <w:tc>
                <w:tcPr>
                  <w:tcW w:w="2218" w:type="dxa"/>
                  <w:vAlign w:val="center"/>
                </w:tcPr>
                <w:p>
                  <w:pPr>
                    <w:jc w:val="center"/>
                    <w:rPr>
                      <w:sz w:val="24"/>
                      <w:szCs w:val="24"/>
                      <w:u w:val="wave"/>
                    </w:rPr>
                  </w:pPr>
                  <w:r>
                    <w:rPr>
                      <w:sz w:val="24"/>
                      <w:szCs w:val="24"/>
                      <w:u w:val="wave"/>
                    </w:rPr>
                    <w:t>21</w:t>
                  </w:r>
                </w:p>
              </w:tc>
              <w:tc>
                <w:tcPr>
                  <w:tcW w:w="1436" w:type="dxa"/>
                  <w:vMerge w:val="continue"/>
                  <w:shd w:val="clear" w:color="auto" w:fill="auto"/>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892" w:type="dxa"/>
                  <w:vMerge w:val="continue"/>
                  <w:vAlign w:val="center"/>
                </w:tcPr>
                <w:p>
                  <w:pPr>
                    <w:jc w:val="center"/>
                    <w:rPr>
                      <w:sz w:val="24"/>
                      <w:szCs w:val="24"/>
                      <w:u w:val="wave"/>
                    </w:rPr>
                  </w:pPr>
                </w:p>
              </w:tc>
              <w:tc>
                <w:tcPr>
                  <w:tcW w:w="1070" w:type="dxa"/>
                  <w:vMerge w:val="continue"/>
                  <w:vAlign w:val="center"/>
                </w:tcPr>
                <w:p>
                  <w:pPr>
                    <w:jc w:val="center"/>
                    <w:rPr>
                      <w:sz w:val="24"/>
                      <w:szCs w:val="24"/>
                      <w:u w:val="wave"/>
                    </w:rPr>
                  </w:pPr>
                </w:p>
              </w:tc>
              <w:tc>
                <w:tcPr>
                  <w:tcW w:w="3424" w:type="dxa"/>
                  <w:vAlign w:val="center"/>
                </w:tcPr>
                <w:p>
                  <w:pPr>
                    <w:jc w:val="center"/>
                    <w:rPr>
                      <w:sz w:val="24"/>
                      <w:szCs w:val="24"/>
                      <w:u w:val="wave"/>
                    </w:rPr>
                  </w:pPr>
                  <w:r>
                    <w:rPr>
                      <w:sz w:val="24"/>
                      <w:szCs w:val="24"/>
                      <w:u w:val="wave"/>
                    </w:rPr>
                    <w:t>小计</w:t>
                  </w:r>
                </w:p>
              </w:tc>
              <w:tc>
                <w:tcPr>
                  <w:tcW w:w="2218" w:type="dxa"/>
                  <w:vAlign w:val="center"/>
                </w:tcPr>
                <w:p>
                  <w:pPr>
                    <w:jc w:val="center"/>
                    <w:rPr>
                      <w:sz w:val="24"/>
                      <w:szCs w:val="24"/>
                      <w:u w:val="wave"/>
                    </w:rPr>
                  </w:pPr>
                  <w:r>
                    <w:rPr>
                      <w:sz w:val="24"/>
                      <w:szCs w:val="24"/>
                      <w:u w:val="wave"/>
                    </w:rPr>
                    <w:t>59</w:t>
                  </w:r>
                </w:p>
              </w:tc>
              <w:tc>
                <w:tcPr>
                  <w:tcW w:w="1436" w:type="dxa"/>
                  <w:vMerge w:val="continue"/>
                  <w:shd w:val="clear" w:color="auto" w:fill="auto"/>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10" w:hRule="atLeast"/>
                <w:jc w:val="center"/>
              </w:trPr>
              <w:tc>
                <w:tcPr>
                  <w:tcW w:w="892" w:type="dxa"/>
                  <w:vMerge w:val="continue"/>
                  <w:vAlign w:val="center"/>
                </w:tcPr>
                <w:p>
                  <w:pPr>
                    <w:jc w:val="center"/>
                    <w:rPr>
                      <w:sz w:val="24"/>
                      <w:szCs w:val="24"/>
                      <w:u w:val="wave"/>
                    </w:rPr>
                  </w:pPr>
                </w:p>
              </w:tc>
              <w:tc>
                <w:tcPr>
                  <w:tcW w:w="1070" w:type="dxa"/>
                  <w:vMerge w:val="restart"/>
                  <w:vAlign w:val="center"/>
                </w:tcPr>
                <w:p>
                  <w:pPr>
                    <w:jc w:val="center"/>
                    <w:rPr>
                      <w:sz w:val="24"/>
                      <w:szCs w:val="24"/>
                      <w:u w:val="wave"/>
                    </w:rPr>
                  </w:pPr>
                  <w:r>
                    <w:rPr>
                      <w:sz w:val="24"/>
                      <w:szCs w:val="24"/>
                      <w:u w:val="wave"/>
                    </w:rPr>
                    <w:t>施工</w:t>
                  </w:r>
                </w:p>
                <w:p>
                  <w:pPr>
                    <w:jc w:val="center"/>
                    <w:rPr>
                      <w:sz w:val="24"/>
                      <w:szCs w:val="24"/>
                      <w:u w:val="wave"/>
                    </w:rPr>
                  </w:pPr>
                  <w:r>
                    <w:rPr>
                      <w:sz w:val="24"/>
                      <w:szCs w:val="24"/>
                      <w:u w:val="wave"/>
                    </w:rPr>
                    <w:t>临时</w:t>
                  </w:r>
                </w:p>
                <w:p>
                  <w:pPr>
                    <w:jc w:val="center"/>
                    <w:rPr>
                      <w:sz w:val="24"/>
                      <w:szCs w:val="24"/>
                      <w:u w:val="wave"/>
                    </w:rPr>
                  </w:pPr>
                  <w:r>
                    <w:rPr>
                      <w:sz w:val="24"/>
                      <w:szCs w:val="24"/>
                      <w:u w:val="wave"/>
                    </w:rPr>
                    <w:t>环保</w:t>
                  </w:r>
                </w:p>
                <w:p>
                  <w:pPr>
                    <w:jc w:val="center"/>
                    <w:rPr>
                      <w:sz w:val="24"/>
                      <w:szCs w:val="24"/>
                      <w:u w:val="wave"/>
                    </w:rPr>
                  </w:pPr>
                  <w:r>
                    <w:rPr>
                      <w:sz w:val="24"/>
                      <w:szCs w:val="24"/>
                      <w:u w:val="wave"/>
                    </w:rPr>
                    <w:t>措施</w:t>
                  </w:r>
                </w:p>
              </w:tc>
              <w:tc>
                <w:tcPr>
                  <w:tcW w:w="3424" w:type="dxa"/>
                  <w:vAlign w:val="center"/>
                </w:tcPr>
                <w:p>
                  <w:pPr>
                    <w:jc w:val="center"/>
                    <w:rPr>
                      <w:sz w:val="24"/>
                      <w:szCs w:val="24"/>
                      <w:u w:val="wave"/>
                    </w:rPr>
                  </w:pPr>
                  <w:r>
                    <w:rPr>
                      <w:sz w:val="24"/>
                      <w:szCs w:val="24"/>
                      <w:u w:val="wave"/>
                    </w:rPr>
                    <w:t>封闭性硬质围挡</w:t>
                  </w:r>
                </w:p>
              </w:tc>
              <w:tc>
                <w:tcPr>
                  <w:tcW w:w="2218" w:type="dxa"/>
                  <w:vAlign w:val="center"/>
                </w:tcPr>
                <w:p>
                  <w:pPr>
                    <w:jc w:val="center"/>
                    <w:rPr>
                      <w:sz w:val="24"/>
                      <w:szCs w:val="24"/>
                      <w:u w:val="wave"/>
                    </w:rPr>
                  </w:pPr>
                  <w:r>
                    <w:rPr>
                      <w:sz w:val="24"/>
                      <w:szCs w:val="24"/>
                      <w:u w:val="wave"/>
                    </w:rPr>
                    <w:t>22</w:t>
                  </w:r>
                </w:p>
              </w:tc>
              <w:tc>
                <w:tcPr>
                  <w:tcW w:w="1436" w:type="dxa"/>
                  <w:vMerge w:val="continue"/>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8" w:hRule="atLeast"/>
                <w:jc w:val="center"/>
              </w:trPr>
              <w:tc>
                <w:tcPr>
                  <w:tcW w:w="892" w:type="dxa"/>
                  <w:vMerge w:val="continue"/>
                  <w:vAlign w:val="center"/>
                </w:tcPr>
                <w:p>
                  <w:pPr>
                    <w:jc w:val="center"/>
                    <w:rPr>
                      <w:sz w:val="24"/>
                      <w:szCs w:val="24"/>
                      <w:u w:val="wave"/>
                    </w:rPr>
                  </w:pPr>
                </w:p>
              </w:tc>
              <w:tc>
                <w:tcPr>
                  <w:tcW w:w="1070" w:type="dxa"/>
                  <w:vMerge w:val="continue"/>
                  <w:vAlign w:val="center"/>
                </w:tcPr>
                <w:p>
                  <w:pPr>
                    <w:jc w:val="center"/>
                    <w:rPr>
                      <w:sz w:val="24"/>
                      <w:szCs w:val="24"/>
                      <w:u w:val="wave"/>
                    </w:rPr>
                  </w:pPr>
                </w:p>
              </w:tc>
              <w:tc>
                <w:tcPr>
                  <w:tcW w:w="3424" w:type="dxa"/>
                  <w:vAlign w:val="center"/>
                </w:tcPr>
                <w:p>
                  <w:pPr>
                    <w:jc w:val="center"/>
                    <w:rPr>
                      <w:sz w:val="24"/>
                      <w:szCs w:val="24"/>
                      <w:u w:val="wave"/>
                    </w:rPr>
                  </w:pPr>
                  <w:r>
                    <w:rPr>
                      <w:sz w:val="24"/>
                      <w:szCs w:val="24"/>
                      <w:u w:val="wave"/>
                    </w:rPr>
                    <w:t>进出口冲洗池</w:t>
                  </w:r>
                </w:p>
              </w:tc>
              <w:tc>
                <w:tcPr>
                  <w:tcW w:w="2218" w:type="dxa"/>
                  <w:vAlign w:val="center"/>
                </w:tcPr>
                <w:p>
                  <w:pPr>
                    <w:jc w:val="center"/>
                    <w:rPr>
                      <w:sz w:val="24"/>
                      <w:szCs w:val="24"/>
                      <w:u w:val="wave"/>
                    </w:rPr>
                  </w:pPr>
                  <w:r>
                    <w:rPr>
                      <w:sz w:val="24"/>
                      <w:szCs w:val="24"/>
                      <w:u w:val="wave"/>
                    </w:rPr>
                    <w:t>10</w:t>
                  </w:r>
                </w:p>
              </w:tc>
              <w:tc>
                <w:tcPr>
                  <w:tcW w:w="1436" w:type="dxa"/>
                  <w:vMerge w:val="continue"/>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6" w:hRule="atLeast"/>
                <w:jc w:val="center"/>
              </w:trPr>
              <w:tc>
                <w:tcPr>
                  <w:tcW w:w="892" w:type="dxa"/>
                  <w:vMerge w:val="continue"/>
                  <w:vAlign w:val="center"/>
                </w:tcPr>
                <w:p>
                  <w:pPr>
                    <w:jc w:val="center"/>
                    <w:rPr>
                      <w:sz w:val="24"/>
                      <w:szCs w:val="24"/>
                      <w:u w:val="wave"/>
                    </w:rPr>
                  </w:pPr>
                </w:p>
              </w:tc>
              <w:tc>
                <w:tcPr>
                  <w:tcW w:w="1070" w:type="dxa"/>
                  <w:vMerge w:val="continue"/>
                  <w:vAlign w:val="center"/>
                </w:tcPr>
                <w:p>
                  <w:pPr>
                    <w:jc w:val="center"/>
                    <w:rPr>
                      <w:sz w:val="24"/>
                      <w:szCs w:val="24"/>
                      <w:u w:val="wave"/>
                    </w:rPr>
                  </w:pPr>
                </w:p>
              </w:tc>
              <w:tc>
                <w:tcPr>
                  <w:tcW w:w="3424" w:type="dxa"/>
                  <w:vAlign w:val="center"/>
                </w:tcPr>
                <w:p>
                  <w:pPr>
                    <w:jc w:val="center"/>
                    <w:rPr>
                      <w:sz w:val="24"/>
                      <w:szCs w:val="24"/>
                      <w:u w:val="wave"/>
                    </w:rPr>
                  </w:pPr>
                  <w:r>
                    <w:rPr>
                      <w:sz w:val="24"/>
                      <w:szCs w:val="24"/>
                      <w:u w:val="wave"/>
                    </w:rPr>
                    <w:t>汽车冲洗加压泵、高压冲洗枪</w:t>
                  </w:r>
                </w:p>
              </w:tc>
              <w:tc>
                <w:tcPr>
                  <w:tcW w:w="2218" w:type="dxa"/>
                  <w:vAlign w:val="center"/>
                </w:tcPr>
                <w:p>
                  <w:pPr>
                    <w:jc w:val="center"/>
                    <w:rPr>
                      <w:sz w:val="24"/>
                      <w:szCs w:val="24"/>
                      <w:u w:val="wave"/>
                    </w:rPr>
                  </w:pPr>
                  <w:r>
                    <w:rPr>
                      <w:sz w:val="24"/>
                      <w:szCs w:val="24"/>
                      <w:u w:val="wave"/>
                    </w:rPr>
                    <w:t>9</w:t>
                  </w:r>
                </w:p>
              </w:tc>
              <w:tc>
                <w:tcPr>
                  <w:tcW w:w="1436" w:type="dxa"/>
                  <w:vMerge w:val="continue"/>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jc w:val="center"/>
              </w:trPr>
              <w:tc>
                <w:tcPr>
                  <w:tcW w:w="892" w:type="dxa"/>
                  <w:vMerge w:val="continue"/>
                  <w:vAlign w:val="center"/>
                </w:tcPr>
                <w:p>
                  <w:pPr>
                    <w:jc w:val="center"/>
                    <w:rPr>
                      <w:sz w:val="24"/>
                      <w:szCs w:val="24"/>
                      <w:u w:val="wave"/>
                    </w:rPr>
                  </w:pPr>
                </w:p>
              </w:tc>
              <w:tc>
                <w:tcPr>
                  <w:tcW w:w="1070" w:type="dxa"/>
                  <w:vMerge w:val="continue"/>
                  <w:vAlign w:val="center"/>
                </w:tcPr>
                <w:p>
                  <w:pPr>
                    <w:jc w:val="center"/>
                    <w:rPr>
                      <w:sz w:val="24"/>
                      <w:szCs w:val="24"/>
                      <w:u w:val="wave"/>
                    </w:rPr>
                  </w:pPr>
                </w:p>
              </w:tc>
              <w:tc>
                <w:tcPr>
                  <w:tcW w:w="3424" w:type="dxa"/>
                  <w:vAlign w:val="center"/>
                </w:tcPr>
                <w:p>
                  <w:pPr>
                    <w:jc w:val="center"/>
                    <w:rPr>
                      <w:sz w:val="24"/>
                      <w:szCs w:val="24"/>
                      <w:u w:val="wave"/>
                    </w:rPr>
                  </w:pPr>
                  <w:r>
                    <w:rPr>
                      <w:sz w:val="24"/>
                      <w:szCs w:val="24"/>
                      <w:u w:val="wave"/>
                    </w:rPr>
                    <w:t>隔油、泥渣沉淀池</w:t>
                  </w:r>
                </w:p>
              </w:tc>
              <w:tc>
                <w:tcPr>
                  <w:tcW w:w="2218" w:type="dxa"/>
                  <w:vAlign w:val="center"/>
                </w:tcPr>
                <w:p>
                  <w:pPr>
                    <w:jc w:val="center"/>
                    <w:rPr>
                      <w:sz w:val="24"/>
                      <w:szCs w:val="24"/>
                      <w:u w:val="wave"/>
                    </w:rPr>
                  </w:pPr>
                  <w:r>
                    <w:rPr>
                      <w:sz w:val="24"/>
                      <w:szCs w:val="24"/>
                      <w:u w:val="wave"/>
                    </w:rPr>
                    <w:t>18</w:t>
                  </w:r>
                </w:p>
              </w:tc>
              <w:tc>
                <w:tcPr>
                  <w:tcW w:w="1436" w:type="dxa"/>
                  <w:vMerge w:val="continue"/>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892" w:type="dxa"/>
                  <w:vMerge w:val="continue"/>
                  <w:vAlign w:val="center"/>
                </w:tcPr>
                <w:p>
                  <w:pPr>
                    <w:jc w:val="center"/>
                    <w:rPr>
                      <w:sz w:val="24"/>
                      <w:szCs w:val="24"/>
                      <w:u w:val="wave"/>
                    </w:rPr>
                  </w:pPr>
                </w:p>
              </w:tc>
              <w:tc>
                <w:tcPr>
                  <w:tcW w:w="1070" w:type="dxa"/>
                  <w:vMerge w:val="continue"/>
                  <w:vAlign w:val="center"/>
                </w:tcPr>
                <w:p>
                  <w:pPr>
                    <w:jc w:val="center"/>
                    <w:rPr>
                      <w:sz w:val="24"/>
                      <w:szCs w:val="24"/>
                      <w:u w:val="wave"/>
                    </w:rPr>
                  </w:pPr>
                </w:p>
              </w:tc>
              <w:tc>
                <w:tcPr>
                  <w:tcW w:w="3424" w:type="dxa"/>
                  <w:vAlign w:val="center"/>
                </w:tcPr>
                <w:p>
                  <w:pPr>
                    <w:jc w:val="center"/>
                    <w:rPr>
                      <w:sz w:val="24"/>
                      <w:szCs w:val="24"/>
                      <w:u w:val="wave"/>
                    </w:rPr>
                  </w:pPr>
                  <w:r>
                    <w:rPr>
                      <w:sz w:val="24"/>
                      <w:szCs w:val="24"/>
                      <w:u w:val="wave"/>
                    </w:rPr>
                    <w:t>小计</w:t>
                  </w:r>
                </w:p>
              </w:tc>
              <w:tc>
                <w:tcPr>
                  <w:tcW w:w="2218" w:type="dxa"/>
                  <w:vAlign w:val="center"/>
                </w:tcPr>
                <w:p>
                  <w:pPr>
                    <w:jc w:val="center"/>
                    <w:rPr>
                      <w:sz w:val="24"/>
                      <w:szCs w:val="24"/>
                      <w:u w:val="wave"/>
                    </w:rPr>
                  </w:pPr>
                  <w:r>
                    <w:rPr>
                      <w:sz w:val="24"/>
                      <w:szCs w:val="24"/>
                      <w:u w:val="wave"/>
                    </w:rPr>
                    <w:t>59</w:t>
                  </w:r>
                </w:p>
              </w:tc>
              <w:tc>
                <w:tcPr>
                  <w:tcW w:w="1436" w:type="dxa"/>
                  <w:vMerge w:val="continue"/>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1962" w:type="dxa"/>
                  <w:gridSpan w:val="2"/>
                  <w:vAlign w:val="center"/>
                </w:tcPr>
                <w:p>
                  <w:pPr>
                    <w:jc w:val="center"/>
                    <w:rPr>
                      <w:sz w:val="24"/>
                      <w:u w:val="wave"/>
                    </w:rPr>
                  </w:pPr>
                  <w:r>
                    <w:rPr>
                      <w:sz w:val="24"/>
                      <w:u w:val="wave"/>
                    </w:rPr>
                    <w:t>总计</w:t>
                  </w:r>
                </w:p>
              </w:tc>
              <w:tc>
                <w:tcPr>
                  <w:tcW w:w="7078" w:type="dxa"/>
                  <w:gridSpan w:val="3"/>
                  <w:vAlign w:val="center"/>
                </w:tcPr>
                <w:p>
                  <w:pPr>
                    <w:jc w:val="center"/>
                    <w:rPr>
                      <w:sz w:val="24"/>
                      <w:u w:val="wave"/>
                    </w:rPr>
                  </w:pPr>
                  <w:r>
                    <w:rPr>
                      <w:sz w:val="24"/>
                      <w:u w:val="wave"/>
                    </w:rPr>
                    <w:t>118</w:t>
                  </w:r>
                </w:p>
              </w:tc>
            </w:tr>
          </w:tbl>
          <w:p>
            <w:pPr>
              <w:ind w:left="101" w:leftChars="48" w:right="86" w:rightChars="41" w:firstLine="564"/>
              <w:rPr>
                <w:color w:val="000000"/>
                <w:sz w:val="28"/>
                <w:u w:val="wave"/>
              </w:rPr>
            </w:pPr>
          </w:p>
          <w:p>
            <w:pPr>
              <w:ind w:left="101" w:leftChars="48" w:right="86" w:rightChars="41" w:firstLine="564"/>
              <w:rPr>
                <w:b/>
                <w:u w:val="wave"/>
              </w:rPr>
            </w:pPr>
          </w:p>
          <w:p>
            <w:pPr>
              <w:ind w:left="101" w:leftChars="48" w:right="86" w:rightChars="41" w:firstLine="564"/>
              <w:rPr>
                <w:b/>
                <w:u w:val="wave"/>
              </w:rPr>
            </w:pPr>
          </w:p>
          <w:p>
            <w:pPr>
              <w:spacing w:beforeLines="25"/>
              <w:jc w:val="center"/>
              <w:rPr>
                <w:b/>
                <w:sz w:val="24"/>
                <w:szCs w:val="24"/>
                <w:u w:val="wave"/>
              </w:rPr>
            </w:pPr>
            <w:r>
              <w:rPr>
                <w:rFonts w:hint="eastAsia"/>
                <w:b/>
                <w:sz w:val="24"/>
                <w:szCs w:val="24"/>
                <w:u w:val="wave"/>
              </w:rPr>
              <w:t>续</w:t>
            </w:r>
            <w:r>
              <w:rPr>
                <w:b/>
                <w:sz w:val="24"/>
                <w:szCs w:val="24"/>
                <w:u w:val="wave"/>
              </w:rPr>
              <w:t>表</w:t>
            </w:r>
            <w:r>
              <w:rPr>
                <w:rFonts w:hint="eastAsia"/>
                <w:b/>
                <w:sz w:val="24"/>
                <w:szCs w:val="24"/>
                <w:u w:val="wave"/>
              </w:rPr>
              <w:t>34白田220kV输变电工程</w:t>
            </w:r>
            <w:r>
              <w:rPr>
                <w:b/>
                <w:sz w:val="24"/>
                <w:szCs w:val="24"/>
                <w:u w:val="wave"/>
              </w:rPr>
              <w:t>环保投资一览表</w:t>
            </w:r>
          </w:p>
          <w:tbl>
            <w:tblPr>
              <w:tblStyle w:val="36"/>
              <w:tblW w:w="881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9"/>
              <w:gridCol w:w="835"/>
              <w:gridCol w:w="3543"/>
              <w:gridCol w:w="2101"/>
              <w:gridCol w:w="17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3" w:hRule="atLeast"/>
                <w:tblHeader/>
                <w:jc w:val="center"/>
              </w:trPr>
              <w:tc>
                <w:tcPr>
                  <w:tcW w:w="1444" w:type="dxa"/>
                  <w:gridSpan w:val="2"/>
                  <w:vAlign w:val="center"/>
                </w:tcPr>
                <w:p>
                  <w:pPr>
                    <w:jc w:val="center"/>
                    <w:rPr>
                      <w:sz w:val="24"/>
                      <w:szCs w:val="24"/>
                      <w:u w:val="wave"/>
                    </w:rPr>
                  </w:pPr>
                  <w:r>
                    <w:rPr>
                      <w:sz w:val="24"/>
                      <w:szCs w:val="24"/>
                      <w:u w:val="wave"/>
                    </w:rPr>
                    <w:t>类别</w:t>
                  </w:r>
                </w:p>
              </w:tc>
              <w:tc>
                <w:tcPr>
                  <w:tcW w:w="3543" w:type="dxa"/>
                  <w:vAlign w:val="center"/>
                </w:tcPr>
                <w:p>
                  <w:pPr>
                    <w:jc w:val="center"/>
                    <w:rPr>
                      <w:sz w:val="24"/>
                      <w:szCs w:val="24"/>
                      <w:u w:val="wave"/>
                    </w:rPr>
                  </w:pPr>
                  <w:r>
                    <w:rPr>
                      <w:sz w:val="24"/>
                      <w:szCs w:val="24"/>
                      <w:u w:val="wave"/>
                    </w:rPr>
                    <w:t>设备名称</w:t>
                  </w:r>
                </w:p>
              </w:tc>
              <w:tc>
                <w:tcPr>
                  <w:tcW w:w="2101" w:type="dxa"/>
                  <w:vAlign w:val="center"/>
                </w:tcPr>
                <w:p>
                  <w:pPr>
                    <w:jc w:val="center"/>
                    <w:rPr>
                      <w:sz w:val="24"/>
                      <w:szCs w:val="24"/>
                      <w:u w:val="wave"/>
                    </w:rPr>
                  </w:pPr>
                  <w:r>
                    <w:rPr>
                      <w:sz w:val="24"/>
                      <w:szCs w:val="24"/>
                      <w:u w:val="wave"/>
                    </w:rPr>
                    <w:t>投资估算（万元）</w:t>
                  </w:r>
                </w:p>
              </w:tc>
              <w:tc>
                <w:tcPr>
                  <w:tcW w:w="1727" w:type="dxa"/>
                  <w:vAlign w:val="center"/>
                </w:tcPr>
                <w:p>
                  <w:pPr>
                    <w:jc w:val="center"/>
                    <w:rPr>
                      <w:sz w:val="24"/>
                      <w:szCs w:val="24"/>
                      <w:u w:val="wave"/>
                    </w:rPr>
                  </w:pPr>
                  <w:r>
                    <w:rPr>
                      <w:sz w:val="24"/>
                      <w:szCs w:val="24"/>
                      <w:u w:val="wav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restart"/>
                  <w:tcBorders>
                    <w:right w:val="single" w:color="auto" w:sz="4" w:space="0"/>
                  </w:tcBorders>
                  <w:vAlign w:val="center"/>
                </w:tcPr>
                <w:p>
                  <w:pPr>
                    <w:jc w:val="center"/>
                    <w:rPr>
                      <w:sz w:val="24"/>
                      <w:szCs w:val="24"/>
                      <w:u w:val="wave"/>
                    </w:rPr>
                  </w:pPr>
                  <w:r>
                    <w:rPr>
                      <w:sz w:val="24"/>
                      <w:szCs w:val="24"/>
                      <w:u w:val="wave"/>
                    </w:rPr>
                    <w:t>变电站</w:t>
                  </w:r>
                </w:p>
              </w:tc>
              <w:tc>
                <w:tcPr>
                  <w:tcW w:w="835" w:type="dxa"/>
                  <w:vMerge w:val="restart"/>
                  <w:tcBorders>
                    <w:left w:val="single" w:color="auto" w:sz="4" w:space="0"/>
                  </w:tcBorders>
                  <w:vAlign w:val="center"/>
                </w:tcPr>
                <w:p>
                  <w:pPr>
                    <w:jc w:val="center"/>
                    <w:rPr>
                      <w:sz w:val="24"/>
                      <w:szCs w:val="24"/>
                      <w:u w:val="wave"/>
                    </w:rPr>
                  </w:pPr>
                  <w:r>
                    <w:rPr>
                      <w:sz w:val="24"/>
                      <w:szCs w:val="24"/>
                      <w:u w:val="wave"/>
                    </w:rPr>
                    <w:t>工程</w:t>
                  </w:r>
                </w:p>
                <w:p>
                  <w:pPr>
                    <w:jc w:val="center"/>
                    <w:rPr>
                      <w:sz w:val="24"/>
                      <w:szCs w:val="24"/>
                      <w:u w:val="wave"/>
                    </w:rPr>
                  </w:pPr>
                  <w:r>
                    <w:rPr>
                      <w:sz w:val="24"/>
                      <w:szCs w:val="24"/>
                      <w:u w:val="wave"/>
                    </w:rPr>
                    <w:t>配套</w:t>
                  </w:r>
                </w:p>
                <w:p>
                  <w:pPr>
                    <w:jc w:val="center"/>
                    <w:rPr>
                      <w:sz w:val="24"/>
                      <w:szCs w:val="24"/>
                      <w:u w:val="wave"/>
                    </w:rPr>
                  </w:pPr>
                  <w:r>
                    <w:rPr>
                      <w:sz w:val="24"/>
                      <w:szCs w:val="24"/>
                      <w:u w:val="wave"/>
                    </w:rPr>
                    <w:t>环保</w:t>
                  </w:r>
                </w:p>
                <w:p>
                  <w:pPr>
                    <w:jc w:val="center"/>
                    <w:rPr>
                      <w:sz w:val="24"/>
                      <w:szCs w:val="24"/>
                      <w:u w:val="wave"/>
                    </w:rPr>
                  </w:pPr>
                  <w:r>
                    <w:rPr>
                      <w:sz w:val="24"/>
                      <w:szCs w:val="24"/>
                      <w:u w:val="wave"/>
                    </w:rPr>
                    <w:t>设施</w:t>
                  </w:r>
                </w:p>
              </w:tc>
              <w:tc>
                <w:tcPr>
                  <w:tcW w:w="3543" w:type="dxa"/>
                  <w:vAlign w:val="center"/>
                </w:tcPr>
                <w:p>
                  <w:pPr>
                    <w:jc w:val="center"/>
                    <w:rPr>
                      <w:sz w:val="24"/>
                      <w:szCs w:val="24"/>
                      <w:u w:val="wave"/>
                    </w:rPr>
                  </w:pPr>
                  <w:r>
                    <w:rPr>
                      <w:sz w:val="24"/>
                      <w:szCs w:val="24"/>
                      <w:u w:val="wave"/>
                    </w:rPr>
                    <w:t>事故油池</w:t>
                  </w:r>
                </w:p>
              </w:tc>
              <w:tc>
                <w:tcPr>
                  <w:tcW w:w="2101" w:type="dxa"/>
                  <w:vAlign w:val="center"/>
                </w:tcPr>
                <w:p>
                  <w:pPr>
                    <w:jc w:val="center"/>
                    <w:rPr>
                      <w:sz w:val="24"/>
                      <w:szCs w:val="24"/>
                      <w:u w:val="wave"/>
                    </w:rPr>
                  </w:pPr>
                  <w:r>
                    <w:rPr>
                      <w:sz w:val="24"/>
                      <w:szCs w:val="24"/>
                      <w:u w:val="wave"/>
                    </w:rPr>
                    <w:t>9</w:t>
                  </w:r>
                </w:p>
              </w:tc>
              <w:tc>
                <w:tcPr>
                  <w:tcW w:w="1727" w:type="dxa"/>
                  <w:vMerge w:val="restart"/>
                  <w:vAlign w:val="center"/>
                </w:tcPr>
                <w:p>
                  <w:pPr>
                    <w:rPr>
                      <w:sz w:val="24"/>
                      <w:szCs w:val="24"/>
                      <w:u w:val="wave"/>
                    </w:rPr>
                  </w:pPr>
                  <w:r>
                    <w:rPr>
                      <w:sz w:val="24"/>
                      <w:szCs w:val="24"/>
                      <w:u w:val="wave"/>
                    </w:rPr>
                    <w:t>新建变电站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continue"/>
                  <w:tcBorders>
                    <w:left w:val="single" w:color="auto" w:sz="4" w:space="0"/>
                  </w:tcBorders>
                  <w:vAlign w:val="center"/>
                </w:tcPr>
                <w:p>
                  <w:pPr>
                    <w:jc w:val="center"/>
                    <w:rPr>
                      <w:sz w:val="24"/>
                      <w:szCs w:val="24"/>
                      <w:u w:val="wave"/>
                    </w:rPr>
                  </w:pPr>
                </w:p>
              </w:tc>
              <w:tc>
                <w:tcPr>
                  <w:tcW w:w="3543" w:type="dxa"/>
                  <w:vAlign w:val="center"/>
                </w:tcPr>
                <w:p>
                  <w:pPr>
                    <w:jc w:val="center"/>
                    <w:rPr>
                      <w:sz w:val="24"/>
                      <w:szCs w:val="24"/>
                      <w:u w:val="wave"/>
                    </w:rPr>
                  </w:pPr>
                  <w:r>
                    <w:rPr>
                      <w:sz w:val="24"/>
                      <w:szCs w:val="24"/>
                      <w:u w:val="wave"/>
                    </w:rPr>
                    <w:t>化粪池</w:t>
                  </w:r>
                </w:p>
              </w:tc>
              <w:tc>
                <w:tcPr>
                  <w:tcW w:w="2101" w:type="dxa"/>
                  <w:vAlign w:val="center"/>
                </w:tcPr>
                <w:p>
                  <w:pPr>
                    <w:jc w:val="center"/>
                    <w:rPr>
                      <w:sz w:val="24"/>
                      <w:szCs w:val="24"/>
                      <w:u w:val="wave"/>
                    </w:rPr>
                  </w:pPr>
                  <w:r>
                    <w:rPr>
                      <w:sz w:val="24"/>
                      <w:szCs w:val="24"/>
                      <w:u w:val="wave"/>
                    </w:rPr>
                    <w:t>4</w:t>
                  </w:r>
                </w:p>
              </w:tc>
              <w:tc>
                <w:tcPr>
                  <w:tcW w:w="1727" w:type="dxa"/>
                  <w:vMerge w:val="continue"/>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continue"/>
                  <w:tcBorders>
                    <w:left w:val="single" w:color="auto" w:sz="4" w:space="0"/>
                  </w:tcBorders>
                  <w:vAlign w:val="center"/>
                </w:tcPr>
                <w:p>
                  <w:pPr>
                    <w:jc w:val="center"/>
                    <w:rPr>
                      <w:sz w:val="24"/>
                      <w:szCs w:val="24"/>
                      <w:u w:val="wave"/>
                    </w:rPr>
                  </w:pPr>
                </w:p>
              </w:tc>
              <w:tc>
                <w:tcPr>
                  <w:tcW w:w="3543" w:type="dxa"/>
                  <w:vAlign w:val="center"/>
                </w:tcPr>
                <w:p>
                  <w:pPr>
                    <w:jc w:val="center"/>
                    <w:rPr>
                      <w:sz w:val="24"/>
                      <w:szCs w:val="24"/>
                      <w:u w:val="wave"/>
                    </w:rPr>
                  </w:pPr>
                  <w:r>
                    <w:rPr>
                      <w:sz w:val="24"/>
                      <w:szCs w:val="24"/>
                      <w:u w:val="wave"/>
                    </w:rPr>
                    <w:t>站内绿化</w:t>
                  </w:r>
                </w:p>
              </w:tc>
              <w:tc>
                <w:tcPr>
                  <w:tcW w:w="2101" w:type="dxa"/>
                  <w:vAlign w:val="center"/>
                </w:tcPr>
                <w:p>
                  <w:pPr>
                    <w:jc w:val="center"/>
                    <w:rPr>
                      <w:sz w:val="24"/>
                      <w:szCs w:val="24"/>
                      <w:u w:val="wave"/>
                    </w:rPr>
                  </w:pPr>
                  <w:r>
                    <w:rPr>
                      <w:rFonts w:hint="eastAsia"/>
                      <w:sz w:val="24"/>
                      <w:szCs w:val="24"/>
                      <w:u w:val="wave"/>
                    </w:rPr>
                    <w:t>23</w:t>
                  </w:r>
                </w:p>
              </w:tc>
              <w:tc>
                <w:tcPr>
                  <w:tcW w:w="1727" w:type="dxa"/>
                  <w:vMerge w:val="continue"/>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continue"/>
                  <w:tcBorders>
                    <w:left w:val="single" w:color="auto" w:sz="4" w:space="0"/>
                  </w:tcBorders>
                  <w:vAlign w:val="center"/>
                </w:tcPr>
                <w:p>
                  <w:pPr>
                    <w:jc w:val="center"/>
                    <w:rPr>
                      <w:sz w:val="24"/>
                      <w:szCs w:val="24"/>
                      <w:u w:val="wave"/>
                    </w:rPr>
                  </w:pPr>
                </w:p>
              </w:tc>
              <w:tc>
                <w:tcPr>
                  <w:tcW w:w="3543" w:type="dxa"/>
                  <w:vAlign w:val="center"/>
                </w:tcPr>
                <w:p>
                  <w:pPr>
                    <w:jc w:val="center"/>
                    <w:rPr>
                      <w:sz w:val="24"/>
                      <w:szCs w:val="24"/>
                      <w:u w:val="wave"/>
                    </w:rPr>
                  </w:pPr>
                  <w:r>
                    <w:rPr>
                      <w:sz w:val="24"/>
                      <w:szCs w:val="24"/>
                      <w:u w:val="wave"/>
                    </w:rPr>
                    <w:t>主变压器基础衬垫减震材料</w:t>
                  </w:r>
                </w:p>
              </w:tc>
              <w:tc>
                <w:tcPr>
                  <w:tcW w:w="2101" w:type="dxa"/>
                  <w:vAlign w:val="center"/>
                </w:tcPr>
                <w:p>
                  <w:pPr>
                    <w:jc w:val="center"/>
                    <w:rPr>
                      <w:sz w:val="24"/>
                      <w:szCs w:val="24"/>
                      <w:u w:val="wave"/>
                    </w:rPr>
                  </w:pPr>
                  <w:r>
                    <w:rPr>
                      <w:sz w:val="24"/>
                      <w:szCs w:val="24"/>
                      <w:u w:val="wave"/>
                    </w:rPr>
                    <w:t>21</w:t>
                  </w:r>
                </w:p>
              </w:tc>
              <w:tc>
                <w:tcPr>
                  <w:tcW w:w="1727" w:type="dxa"/>
                  <w:vMerge w:val="continue"/>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10"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restart"/>
                  <w:tcBorders>
                    <w:left w:val="single" w:color="auto" w:sz="4" w:space="0"/>
                  </w:tcBorders>
                  <w:vAlign w:val="center"/>
                </w:tcPr>
                <w:p>
                  <w:pPr>
                    <w:jc w:val="center"/>
                    <w:rPr>
                      <w:sz w:val="24"/>
                      <w:szCs w:val="24"/>
                      <w:u w:val="wave"/>
                    </w:rPr>
                  </w:pPr>
                  <w:r>
                    <w:rPr>
                      <w:sz w:val="24"/>
                      <w:szCs w:val="24"/>
                      <w:u w:val="wave"/>
                    </w:rPr>
                    <w:t>施工</w:t>
                  </w:r>
                </w:p>
                <w:p>
                  <w:pPr>
                    <w:jc w:val="center"/>
                    <w:rPr>
                      <w:sz w:val="24"/>
                      <w:szCs w:val="24"/>
                      <w:u w:val="wave"/>
                    </w:rPr>
                  </w:pPr>
                  <w:r>
                    <w:rPr>
                      <w:sz w:val="24"/>
                      <w:szCs w:val="24"/>
                      <w:u w:val="wave"/>
                    </w:rPr>
                    <w:t>临时</w:t>
                  </w:r>
                </w:p>
                <w:p>
                  <w:pPr>
                    <w:jc w:val="center"/>
                    <w:rPr>
                      <w:sz w:val="24"/>
                      <w:szCs w:val="24"/>
                      <w:u w:val="wave"/>
                    </w:rPr>
                  </w:pPr>
                  <w:r>
                    <w:rPr>
                      <w:sz w:val="24"/>
                      <w:szCs w:val="24"/>
                      <w:u w:val="wave"/>
                    </w:rPr>
                    <w:t>环保</w:t>
                  </w:r>
                </w:p>
                <w:p>
                  <w:pPr>
                    <w:jc w:val="center"/>
                    <w:rPr>
                      <w:sz w:val="24"/>
                      <w:szCs w:val="24"/>
                      <w:u w:val="wave"/>
                    </w:rPr>
                  </w:pPr>
                  <w:r>
                    <w:rPr>
                      <w:sz w:val="24"/>
                      <w:szCs w:val="24"/>
                      <w:u w:val="wave"/>
                    </w:rPr>
                    <w:t>措施</w:t>
                  </w:r>
                </w:p>
              </w:tc>
              <w:tc>
                <w:tcPr>
                  <w:tcW w:w="3543" w:type="dxa"/>
                  <w:vAlign w:val="center"/>
                </w:tcPr>
                <w:p>
                  <w:pPr>
                    <w:jc w:val="center"/>
                    <w:rPr>
                      <w:sz w:val="24"/>
                      <w:szCs w:val="24"/>
                      <w:u w:val="wave"/>
                    </w:rPr>
                  </w:pPr>
                  <w:r>
                    <w:rPr>
                      <w:sz w:val="24"/>
                      <w:szCs w:val="24"/>
                      <w:u w:val="wave"/>
                    </w:rPr>
                    <w:t>封闭性硬质围挡</w:t>
                  </w:r>
                </w:p>
              </w:tc>
              <w:tc>
                <w:tcPr>
                  <w:tcW w:w="2101" w:type="dxa"/>
                  <w:vAlign w:val="center"/>
                </w:tcPr>
                <w:p>
                  <w:pPr>
                    <w:jc w:val="center"/>
                    <w:rPr>
                      <w:sz w:val="24"/>
                      <w:szCs w:val="24"/>
                      <w:u w:val="wave"/>
                    </w:rPr>
                  </w:pPr>
                  <w:r>
                    <w:rPr>
                      <w:rFonts w:hint="eastAsia"/>
                      <w:sz w:val="24"/>
                      <w:szCs w:val="24"/>
                      <w:u w:val="wave"/>
                    </w:rPr>
                    <w:t>20</w:t>
                  </w:r>
                </w:p>
              </w:tc>
              <w:tc>
                <w:tcPr>
                  <w:tcW w:w="1727" w:type="dxa"/>
                  <w:vMerge w:val="continue"/>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8"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continue"/>
                  <w:tcBorders>
                    <w:left w:val="single" w:color="auto" w:sz="4" w:space="0"/>
                  </w:tcBorders>
                  <w:vAlign w:val="center"/>
                </w:tcPr>
                <w:p>
                  <w:pPr>
                    <w:jc w:val="center"/>
                    <w:rPr>
                      <w:sz w:val="24"/>
                      <w:szCs w:val="24"/>
                      <w:u w:val="wave"/>
                    </w:rPr>
                  </w:pPr>
                </w:p>
              </w:tc>
              <w:tc>
                <w:tcPr>
                  <w:tcW w:w="3543" w:type="dxa"/>
                  <w:vAlign w:val="center"/>
                </w:tcPr>
                <w:p>
                  <w:pPr>
                    <w:jc w:val="center"/>
                    <w:rPr>
                      <w:sz w:val="24"/>
                      <w:szCs w:val="24"/>
                      <w:u w:val="wave"/>
                    </w:rPr>
                  </w:pPr>
                  <w:r>
                    <w:rPr>
                      <w:sz w:val="24"/>
                      <w:szCs w:val="24"/>
                      <w:u w:val="wave"/>
                    </w:rPr>
                    <w:t>车辆冲洗池</w:t>
                  </w:r>
                </w:p>
              </w:tc>
              <w:tc>
                <w:tcPr>
                  <w:tcW w:w="2101" w:type="dxa"/>
                  <w:vAlign w:val="center"/>
                </w:tcPr>
                <w:p>
                  <w:pPr>
                    <w:jc w:val="center"/>
                    <w:rPr>
                      <w:sz w:val="24"/>
                      <w:szCs w:val="24"/>
                      <w:u w:val="wave"/>
                    </w:rPr>
                  </w:pPr>
                  <w:r>
                    <w:rPr>
                      <w:rFonts w:hint="eastAsia"/>
                      <w:sz w:val="24"/>
                      <w:szCs w:val="24"/>
                      <w:u w:val="wave"/>
                    </w:rPr>
                    <w:t>10</w:t>
                  </w:r>
                </w:p>
              </w:tc>
              <w:tc>
                <w:tcPr>
                  <w:tcW w:w="1727" w:type="dxa"/>
                  <w:vMerge w:val="continue"/>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6"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continue"/>
                  <w:tcBorders>
                    <w:left w:val="single" w:color="auto" w:sz="4" w:space="0"/>
                  </w:tcBorders>
                  <w:vAlign w:val="center"/>
                </w:tcPr>
                <w:p>
                  <w:pPr>
                    <w:jc w:val="center"/>
                    <w:rPr>
                      <w:sz w:val="24"/>
                      <w:szCs w:val="24"/>
                      <w:u w:val="wave"/>
                    </w:rPr>
                  </w:pPr>
                </w:p>
              </w:tc>
              <w:tc>
                <w:tcPr>
                  <w:tcW w:w="3543" w:type="dxa"/>
                  <w:vAlign w:val="center"/>
                </w:tcPr>
                <w:p>
                  <w:pPr>
                    <w:jc w:val="center"/>
                    <w:rPr>
                      <w:sz w:val="24"/>
                      <w:szCs w:val="24"/>
                      <w:u w:val="wave"/>
                    </w:rPr>
                  </w:pPr>
                  <w:r>
                    <w:rPr>
                      <w:sz w:val="24"/>
                      <w:szCs w:val="24"/>
                      <w:u w:val="wave"/>
                    </w:rPr>
                    <w:t>汽车冲洗加压泵高压冲洗枪</w:t>
                  </w:r>
                </w:p>
              </w:tc>
              <w:tc>
                <w:tcPr>
                  <w:tcW w:w="2101" w:type="dxa"/>
                  <w:vAlign w:val="center"/>
                </w:tcPr>
                <w:p>
                  <w:pPr>
                    <w:jc w:val="center"/>
                    <w:rPr>
                      <w:sz w:val="24"/>
                      <w:szCs w:val="24"/>
                      <w:u w:val="wave"/>
                    </w:rPr>
                  </w:pPr>
                  <w:r>
                    <w:rPr>
                      <w:rFonts w:hint="eastAsia"/>
                      <w:sz w:val="24"/>
                      <w:szCs w:val="24"/>
                      <w:u w:val="wave"/>
                    </w:rPr>
                    <w:t>6</w:t>
                  </w:r>
                </w:p>
              </w:tc>
              <w:tc>
                <w:tcPr>
                  <w:tcW w:w="1727" w:type="dxa"/>
                  <w:vMerge w:val="continue"/>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continue"/>
                  <w:tcBorders>
                    <w:left w:val="single" w:color="auto" w:sz="4" w:space="0"/>
                  </w:tcBorders>
                  <w:vAlign w:val="center"/>
                </w:tcPr>
                <w:p>
                  <w:pPr>
                    <w:jc w:val="center"/>
                    <w:rPr>
                      <w:sz w:val="24"/>
                      <w:szCs w:val="24"/>
                      <w:u w:val="wave"/>
                    </w:rPr>
                  </w:pPr>
                </w:p>
              </w:tc>
              <w:tc>
                <w:tcPr>
                  <w:tcW w:w="3543" w:type="dxa"/>
                  <w:vAlign w:val="center"/>
                </w:tcPr>
                <w:p>
                  <w:pPr>
                    <w:jc w:val="center"/>
                    <w:rPr>
                      <w:sz w:val="24"/>
                      <w:szCs w:val="24"/>
                      <w:u w:val="wave"/>
                    </w:rPr>
                  </w:pPr>
                  <w:r>
                    <w:rPr>
                      <w:sz w:val="24"/>
                      <w:szCs w:val="24"/>
                      <w:u w:val="wave"/>
                    </w:rPr>
                    <w:t>隔油、泥渣沉淀池</w:t>
                  </w:r>
                </w:p>
              </w:tc>
              <w:tc>
                <w:tcPr>
                  <w:tcW w:w="2101" w:type="dxa"/>
                  <w:vAlign w:val="center"/>
                </w:tcPr>
                <w:p>
                  <w:pPr>
                    <w:jc w:val="center"/>
                    <w:rPr>
                      <w:sz w:val="24"/>
                      <w:szCs w:val="24"/>
                      <w:u w:val="wave"/>
                    </w:rPr>
                  </w:pPr>
                  <w:r>
                    <w:rPr>
                      <w:sz w:val="24"/>
                      <w:szCs w:val="24"/>
                      <w:u w:val="wave"/>
                    </w:rPr>
                    <w:t>1</w:t>
                  </w:r>
                  <w:r>
                    <w:rPr>
                      <w:rFonts w:hint="eastAsia"/>
                      <w:sz w:val="24"/>
                      <w:szCs w:val="24"/>
                      <w:u w:val="wave"/>
                    </w:rPr>
                    <w:t>8</w:t>
                  </w:r>
                </w:p>
              </w:tc>
              <w:tc>
                <w:tcPr>
                  <w:tcW w:w="1727" w:type="dxa"/>
                  <w:vMerge w:val="continue"/>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tcBorders>
                    <w:left w:val="single" w:color="auto" w:sz="4" w:space="0"/>
                  </w:tcBorders>
                  <w:vAlign w:val="center"/>
                </w:tcPr>
                <w:p>
                  <w:pPr>
                    <w:jc w:val="center"/>
                    <w:rPr>
                      <w:sz w:val="24"/>
                      <w:szCs w:val="24"/>
                      <w:u w:val="wave"/>
                    </w:rPr>
                  </w:pPr>
                  <w:r>
                    <w:rPr>
                      <w:rFonts w:hint="eastAsia"/>
                      <w:sz w:val="24"/>
                      <w:szCs w:val="24"/>
                      <w:u w:val="wave"/>
                    </w:rPr>
                    <w:t>小计</w:t>
                  </w:r>
                </w:p>
              </w:tc>
              <w:tc>
                <w:tcPr>
                  <w:tcW w:w="7371" w:type="dxa"/>
                  <w:gridSpan w:val="3"/>
                  <w:vAlign w:val="center"/>
                </w:tcPr>
                <w:p>
                  <w:pPr>
                    <w:jc w:val="center"/>
                    <w:rPr>
                      <w:sz w:val="24"/>
                      <w:szCs w:val="24"/>
                      <w:u w:val="wave"/>
                    </w:rPr>
                  </w:pPr>
                  <w:r>
                    <w:rPr>
                      <w:rFonts w:hint="eastAsia"/>
                      <w:sz w:val="24"/>
                      <w:szCs w:val="24"/>
                      <w:u w:val="wave"/>
                    </w:rPr>
                    <w:t>111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restart"/>
                  <w:tcBorders>
                    <w:right w:val="single" w:color="auto" w:sz="4" w:space="0"/>
                  </w:tcBorders>
                  <w:vAlign w:val="center"/>
                </w:tcPr>
                <w:p>
                  <w:pPr>
                    <w:jc w:val="center"/>
                    <w:rPr>
                      <w:sz w:val="24"/>
                      <w:szCs w:val="24"/>
                      <w:u w:val="wave"/>
                    </w:rPr>
                  </w:pPr>
                  <w:r>
                    <w:rPr>
                      <w:sz w:val="24"/>
                      <w:szCs w:val="24"/>
                      <w:u w:val="wave"/>
                    </w:rPr>
                    <w:t>输电线路</w:t>
                  </w:r>
                </w:p>
                <w:p>
                  <w:pPr>
                    <w:jc w:val="center"/>
                    <w:rPr>
                      <w:sz w:val="24"/>
                      <w:szCs w:val="24"/>
                      <w:u w:val="wave"/>
                    </w:rPr>
                  </w:pPr>
                </w:p>
              </w:tc>
              <w:tc>
                <w:tcPr>
                  <w:tcW w:w="835" w:type="dxa"/>
                  <w:vMerge w:val="restart"/>
                  <w:tcBorders>
                    <w:left w:val="single" w:color="auto" w:sz="4" w:space="0"/>
                    <w:right w:val="single" w:color="auto" w:sz="4" w:space="0"/>
                  </w:tcBorders>
                  <w:vAlign w:val="center"/>
                </w:tcPr>
                <w:p>
                  <w:pPr>
                    <w:jc w:val="center"/>
                    <w:rPr>
                      <w:sz w:val="24"/>
                      <w:szCs w:val="24"/>
                      <w:u w:val="wave"/>
                    </w:rPr>
                  </w:pPr>
                  <w:r>
                    <w:rPr>
                      <w:sz w:val="24"/>
                      <w:szCs w:val="24"/>
                      <w:u w:val="wave"/>
                    </w:rPr>
                    <w:t>施工期</w:t>
                  </w:r>
                </w:p>
              </w:tc>
              <w:tc>
                <w:tcPr>
                  <w:tcW w:w="3543" w:type="dxa"/>
                  <w:tcBorders>
                    <w:left w:val="single" w:color="auto" w:sz="4" w:space="0"/>
                  </w:tcBorders>
                  <w:vAlign w:val="center"/>
                </w:tcPr>
                <w:p>
                  <w:pPr>
                    <w:jc w:val="center"/>
                    <w:rPr>
                      <w:sz w:val="24"/>
                      <w:szCs w:val="24"/>
                      <w:u w:val="wave"/>
                    </w:rPr>
                  </w:pPr>
                  <w:r>
                    <w:rPr>
                      <w:sz w:val="24"/>
                      <w:szCs w:val="24"/>
                      <w:u w:val="wave"/>
                    </w:rPr>
                    <w:t>扬尘防护措施费</w:t>
                  </w:r>
                </w:p>
              </w:tc>
              <w:tc>
                <w:tcPr>
                  <w:tcW w:w="2101" w:type="dxa"/>
                </w:tcPr>
                <w:p>
                  <w:pPr>
                    <w:jc w:val="center"/>
                    <w:rPr>
                      <w:sz w:val="24"/>
                      <w:szCs w:val="24"/>
                      <w:u w:val="wave"/>
                    </w:rPr>
                  </w:pPr>
                  <w:r>
                    <w:rPr>
                      <w:rFonts w:hint="eastAsia"/>
                      <w:sz w:val="24"/>
                      <w:szCs w:val="24"/>
                      <w:u w:val="wave"/>
                    </w:rPr>
                    <w:t>0.75</w:t>
                  </w:r>
                </w:p>
              </w:tc>
              <w:tc>
                <w:tcPr>
                  <w:tcW w:w="1727" w:type="dxa"/>
                  <w:vAlign w:val="center"/>
                </w:tcPr>
                <w:p>
                  <w:pPr>
                    <w:jc w:val="center"/>
                    <w:rPr>
                      <w:sz w:val="24"/>
                      <w:szCs w:val="24"/>
                      <w:u w:val="wave"/>
                    </w:rPr>
                  </w:pPr>
                  <w:r>
                    <w:rPr>
                      <w:sz w:val="24"/>
                      <w:szCs w:val="24"/>
                      <w:u w:val="wave"/>
                    </w:rPr>
                    <w:t>抑尘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continue"/>
                  <w:tcBorders>
                    <w:left w:val="single" w:color="auto" w:sz="4" w:space="0"/>
                    <w:right w:val="single" w:color="auto" w:sz="4" w:space="0"/>
                  </w:tcBorders>
                  <w:vAlign w:val="center"/>
                </w:tcPr>
                <w:p>
                  <w:pPr>
                    <w:jc w:val="center"/>
                    <w:rPr>
                      <w:sz w:val="24"/>
                      <w:szCs w:val="24"/>
                      <w:u w:val="wave"/>
                    </w:rPr>
                  </w:pPr>
                </w:p>
              </w:tc>
              <w:tc>
                <w:tcPr>
                  <w:tcW w:w="3543" w:type="dxa"/>
                  <w:tcBorders>
                    <w:left w:val="single" w:color="auto" w:sz="4" w:space="0"/>
                  </w:tcBorders>
                  <w:vAlign w:val="center"/>
                </w:tcPr>
                <w:p>
                  <w:pPr>
                    <w:jc w:val="center"/>
                    <w:rPr>
                      <w:sz w:val="24"/>
                      <w:szCs w:val="24"/>
                      <w:u w:val="wave"/>
                    </w:rPr>
                  </w:pPr>
                  <w:r>
                    <w:rPr>
                      <w:sz w:val="24"/>
                      <w:szCs w:val="24"/>
                      <w:u w:val="wave"/>
                    </w:rPr>
                    <w:t>废弃碎石及渣土清理</w:t>
                  </w:r>
                </w:p>
              </w:tc>
              <w:tc>
                <w:tcPr>
                  <w:tcW w:w="2101" w:type="dxa"/>
                </w:tcPr>
                <w:p>
                  <w:pPr>
                    <w:jc w:val="center"/>
                    <w:rPr>
                      <w:sz w:val="24"/>
                      <w:szCs w:val="24"/>
                      <w:u w:val="wave"/>
                    </w:rPr>
                  </w:pPr>
                  <w:r>
                    <w:rPr>
                      <w:rFonts w:hint="eastAsia"/>
                      <w:sz w:val="24"/>
                      <w:szCs w:val="24"/>
                      <w:u w:val="wave"/>
                    </w:rPr>
                    <w:t>1.5</w:t>
                  </w:r>
                </w:p>
              </w:tc>
              <w:tc>
                <w:tcPr>
                  <w:tcW w:w="1727" w:type="dxa"/>
                  <w:vAlign w:val="center"/>
                </w:tcPr>
                <w:p>
                  <w:pPr>
                    <w:jc w:val="center"/>
                    <w:rPr>
                      <w:sz w:val="24"/>
                      <w:szCs w:val="24"/>
                      <w:u w:val="wave"/>
                    </w:rPr>
                  </w:pPr>
                  <w:r>
                    <w:rPr>
                      <w:sz w:val="24"/>
                      <w:szCs w:val="24"/>
                      <w:u w:val="wave"/>
                    </w:rPr>
                    <w:t>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continue"/>
                  <w:tcBorders>
                    <w:left w:val="single" w:color="auto" w:sz="4" w:space="0"/>
                    <w:right w:val="single" w:color="auto" w:sz="4" w:space="0"/>
                  </w:tcBorders>
                  <w:vAlign w:val="center"/>
                </w:tcPr>
                <w:p>
                  <w:pPr>
                    <w:jc w:val="center"/>
                    <w:rPr>
                      <w:sz w:val="24"/>
                      <w:szCs w:val="24"/>
                      <w:u w:val="wave"/>
                    </w:rPr>
                  </w:pPr>
                </w:p>
              </w:tc>
              <w:tc>
                <w:tcPr>
                  <w:tcW w:w="3543" w:type="dxa"/>
                  <w:tcBorders>
                    <w:left w:val="single" w:color="auto" w:sz="4" w:space="0"/>
                  </w:tcBorders>
                  <w:vAlign w:val="center"/>
                </w:tcPr>
                <w:p>
                  <w:pPr>
                    <w:jc w:val="center"/>
                    <w:rPr>
                      <w:sz w:val="24"/>
                      <w:szCs w:val="24"/>
                      <w:u w:val="wave"/>
                    </w:rPr>
                  </w:pPr>
                  <w:r>
                    <w:rPr>
                      <w:sz w:val="24"/>
                      <w:szCs w:val="24"/>
                      <w:u w:val="wave"/>
                    </w:rPr>
                    <w:t>水土保持、绿化恢复措施</w:t>
                  </w:r>
                </w:p>
              </w:tc>
              <w:tc>
                <w:tcPr>
                  <w:tcW w:w="2101" w:type="dxa"/>
                </w:tcPr>
                <w:p>
                  <w:pPr>
                    <w:jc w:val="center"/>
                    <w:rPr>
                      <w:sz w:val="24"/>
                      <w:szCs w:val="24"/>
                      <w:u w:val="wave"/>
                    </w:rPr>
                  </w:pPr>
                  <w:r>
                    <w:rPr>
                      <w:rFonts w:hint="eastAsia"/>
                      <w:sz w:val="24"/>
                      <w:szCs w:val="24"/>
                      <w:u w:val="wave"/>
                    </w:rPr>
                    <w:t>3</w:t>
                  </w:r>
                </w:p>
              </w:tc>
              <w:tc>
                <w:tcPr>
                  <w:tcW w:w="1727" w:type="dxa"/>
                  <w:vAlign w:val="center"/>
                </w:tcPr>
                <w:p>
                  <w:pPr>
                    <w:jc w:val="center"/>
                    <w:rPr>
                      <w:sz w:val="24"/>
                      <w:szCs w:val="24"/>
                      <w:u w:val="wave"/>
                    </w:rPr>
                  </w:pPr>
                  <w:r>
                    <w:rPr>
                      <w:rFonts w:hint="eastAsia"/>
                      <w:sz w:val="24"/>
                      <w:szCs w:val="24"/>
                      <w:u w:val="wave"/>
                    </w:rPr>
                    <w:t>施工迹地恢复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tcBorders>
                    <w:left w:val="single" w:color="auto" w:sz="4" w:space="0"/>
                    <w:right w:val="single" w:color="auto" w:sz="4" w:space="0"/>
                  </w:tcBorders>
                  <w:vAlign w:val="center"/>
                </w:tcPr>
                <w:p>
                  <w:pPr>
                    <w:jc w:val="center"/>
                    <w:rPr>
                      <w:sz w:val="24"/>
                      <w:szCs w:val="24"/>
                      <w:u w:val="wave"/>
                    </w:rPr>
                  </w:pPr>
                  <w:r>
                    <w:rPr>
                      <w:sz w:val="24"/>
                      <w:szCs w:val="24"/>
                      <w:u w:val="wave"/>
                    </w:rPr>
                    <w:t>运营期</w:t>
                  </w:r>
                </w:p>
              </w:tc>
              <w:tc>
                <w:tcPr>
                  <w:tcW w:w="3543" w:type="dxa"/>
                  <w:tcBorders>
                    <w:left w:val="single" w:color="auto" w:sz="4" w:space="0"/>
                  </w:tcBorders>
                  <w:vAlign w:val="center"/>
                </w:tcPr>
                <w:p>
                  <w:pPr>
                    <w:jc w:val="center"/>
                    <w:rPr>
                      <w:sz w:val="24"/>
                      <w:szCs w:val="24"/>
                      <w:u w:val="wave"/>
                    </w:rPr>
                  </w:pPr>
                  <w:r>
                    <w:rPr>
                      <w:sz w:val="24"/>
                      <w:szCs w:val="24"/>
                      <w:u w:val="wave"/>
                    </w:rPr>
                    <w:t>宣传、教育及培训措施</w:t>
                  </w:r>
                </w:p>
              </w:tc>
              <w:tc>
                <w:tcPr>
                  <w:tcW w:w="2101" w:type="dxa"/>
                  <w:vAlign w:val="center"/>
                </w:tcPr>
                <w:p>
                  <w:pPr>
                    <w:jc w:val="center"/>
                    <w:rPr>
                      <w:sz w:val="24"/>
                      <w:szCs w:val="24"/>
                      <w:u w:val="wave"/>
                    </w:rPr>
                  </w:pPr>
                  <w:r>
                    <w:rPr>
                      <w:rFonts w:hint="eastAsia"/>
                      <w:sz w:val="24"/>
                      <w:szCs w:val="24"/>
                      <w:u w:val="wave"/>
                    </w:rPr>
                    <w:t>0.75</w:t>
                  </w:r>
                </w:p>
              </w:tc>
              <w:tc>
                <w:tcPr>
                  <w:tcW w:w="1727" w:type="dxa"/>
                  <w:vAlign w:val="center"/>
                </w:tcPr>
                <w:p>
                  <w:pPr>
                    <w:jc w:val="center"/>
                    <w:rPr>
                      <w:sz w:val="24"/>
                      <w:szCs w:val="24"/>
                      <w:u w:val="wave"/>
                    </w:rPr>
                  </w:pPr>
                  <w:r>
                    <w:rPr>
                      <w:rFonts w:hint="eastAsia"/>
                      <w:sz w:val="24"/>
                      <w:szCs w:val="24"/>
                      <w:u w:val="wave"/>
                    </w:rPr>
                    <w:t>警示牌制作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tcBorders>
                    <w:left w:val="single" w:color="auto" w:sz="4" w:space="0"/>
                    <w:right w:val="single" w:color="auto" w:sz="4" w:space="0"/>
                  </w:tcBorders>
                  <w:vAlign w:val="center"/>
                </w:tcPr>
                <w:p>
                  <w:pPr>
                    <w:jc w:val="center"/>
                    <w:rPr>
                      <w:sz w:val="24"/>
                      <w:szCs w:val="24"/>
                      <w:u w:val="wave"/>
                    </w:rPr>
                  </w:pPr>
                  <w:r>
                    <w:rPr>
                      <w:sz w:val="24"/>
                      <w:szCs w:val="24"/>
                      <w:u w:val="wave"/>
                    </w:rPr>
                    <w:t>小计</w:t>
                  </w:r>
                </w:p>
              </w:tc>
              <w:tc>
                <w:tcPr>
                  <w:tcW w:w="7371" w:type="dxa"/>
                  <w:gridSpan w:val="3"/>
                  <w:tcBorders>
                    <w:left w:val="single" w:color="auto" w:sz="4" w:space="0"/>
                  </w:tcBorders>
                  <w:vAlign w:val="center"/>
                </w:tcPr>
                <w:p>
                  <w:pPr>
                    <w:jc w:val="center"/>
                    <w:rPr>
                      <w:sz w:val="24"/>
                      <w:szCs w:val="24"/>
                      <w:u w:val="wave"/>
                    </w:rPr>
                  </w:pPr>
                  <w:r>
                    <w:rPr>
                      <w:rFonts w:hint="eastAsia"/>
                      <w:sz w:val="24"/>
                      <w:szCs w:val="24"/>
                      <w:u w:val="wave"/>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1444" w:type="dxa"/>
                  <w:gridSpan w:val="2"/>
                  <w:vAlign w:val="center"/>
                </w:tcPr>
                <w:p>
                  <w:pPr>
                    <w:jc w:val="center"/>
                    <w:rPr>
                      <w:sz w:val="24"/>
                      <w:szCs w:val="24"/>
                      <w:u w:val="wave"/>
                    </w:rPr>
                  </w:pPr>
                  <w:r>
                    <w:rPr>
                      <w:sz w:val="24"/>
                      <w:szCs w:val="24"/>
                      <w:u w:val="wave"/>
                    </w:rPr>
                    <w:t>总计</w:t>
                  </w:r>
                </w:p>
              </w:tc>
              <w:tc>
                <w:tcPr>
                  <w:tcW w:w="7371" w:type="dxa"/>
                  <w:gridSpan w:val="3"/>
                  <w:tcBorders>
                    <w:left w:val="single" w:color="auto" w:sz="4" w:space="0"/>
                  </w:tcBorders>
                  <w:vAlign w:val="center"/>
                </w:tcPr>
                <w:p>
                  <w:pPr>
                    <w:jc w:val="center"/>
                    <w:rPr>
                      <w:sz w:val="24"/>
                      <w:szCs w:val="24"/>
                      <w:u w:val="wave"/>
                    </w:rPr>
                  </w:pPr>
                  <w:r>
                    <w:rPr>
                      <w:rFonts w:hint="eastAsia"/>
                      <w:sz w:val="24"/>
                      <w:szCs w:val="24"/>
                      <w:u w:val="wave"/>
                    </w:rPr>
                    <w:t>117</w:t>
                  </w:r>
                </w:p>
              </w:tc>
            </w:tr>
          </w:tbl>
          <w:p>
            <w:pPr>
              <w:spacing w:beforeLines="25"/>
              <w:jc w:val="center"/>
              <w:rPr>
                <w:b/>
                <w:sz w:val="24"/>
                <w:szCs w:val="24"/>
                <w:u w:val="wave"/>
              </w:rPr>
            </w:pPr>
            <w:r>
              <w:rPr>
                <w:rFonts w:hint="eastAsia"/>
                <w:b/>
                <w:sz w:val="24"/>
                <w:szCs w:val="24"/>
                <w:u w:val="wave"/>
              </w:rPr>
              <w:t>续</w:t>
            </w:r>
            <w:r>
              <w:rPr>
                <w:b/>
                <w:sz w:val="24"/>
                <w:szCs w:val="24"/>
                <w:u w:val="wave"/>
              </w:rPr>
              <w:t>表</w:t>
            </w:r>
            <w:r>
              <w:rPr>
                <w:rFonts w:hint="eastAsia"/>
                <w:b/>
                <w:sz w:val="24"/>
                <w:szCs w:val="24"/>
                <w:u w:val="wave"/>
              </w:rPr>
              <w:t>34城南（寺冲）220kV输变电工程</w:t>
            </w:r>
            <w:r>
              <w:rPr>
                <w:b/>
                <w:sz w:val="24"/>
                <w:szCs w:val="24"/>
                <w:u w:val="wave"/>
              </w:rPr>
              <w:t>环保投资一览表</w:t>
            </w:r>
          </w:p>
          <w:tbl>
            <w:tblPr>
              <w:tblStyle w:val="36"/>
              <w:tblW w:w="881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9"/>
              <w:gridCol w:w="835"/>
              <w:gridCol w:w="3543"/>
              <w:gridCol w:w="2101"/>
              <w:gridCol w:w="17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3" w:hRule="atLeast"/>
                <w:tblHeader/>
                <w:jc w:val="center"/>
              </w:trPr>
              <w:tc>
                <w:tcPr>
                  <w:tcW w:w="1444" w:type="dxa"/>
                  <w:gridSpan w:val="2"/>
                  <w:vAlign w:val="center"/>
                </w:tcPr>
                <w:p>
                  <w:pPr>
                    <w:jc w:val="center"/>
                    <w:rPr>
                      <w:sz w:val="24"/>
                      <w:szCs w:val="24"/>
                      <w:u w:val="wave"/>
                    </w:rPr>
                  </w:pPr>
                  <w:r>
                    <w:rPr>
                      <w:sz w:val="24"/>
                      <w:szCs w:val="24"/>
                      <w:u w:val="wave"/>
                    </w:rPr>
                    <w:t>类别</w:t>
                  </w:r>
                </w:p>
              </w:tc>
              <w:tc>
                <w:tcPr>
                  <w:tcW w:w="3543" w:type="dxa"/>
                  <w:vAlign w:val="center"/>
                </w:tcPr>
                <w:p>
                  <w:pPr>
                    <w:jc w:val="center"/>
                    <w:rPr>
                      <w:sz w:val="24"/>
                      <w:szCs w:val="24"/>
                      <w:u w:val="wave"/>
                    </w:rPr>
                  </w:pPr>
                  <w:r>
                    <w:rPr>
                      <w:sz w:val="24"/>
                      <w:szCs w:val="24"/>
                      <w:u w:val="wave"/>
                    </w:rPr>
                    <w:t>设备名称</w:t>
                  </w:r>
                </w:p>
              </w:tc>
              <w:tc>
                <w:tcPr>
                  <w:tcW w:w="2101" w:type="dxa"/>
                  <w:vAlign w:val="center"/>
                </w:tcPr>
                <w:p>
                  <w:pPr>
                    <w:jc w:val="center"/>
                    <w:rPr>
                      <w:sz w:val="24"/>
                      <w:szCs w:val="24"/>
                      <w:u w:val="wave"/>
                    </w:rPr>
                  </w:pPr>
                  <w:r>
                    <w:rPr>
                      <w:sz w:val="24"/>
                      <w:szCs w:val="24"/>
                      <w:u w:val="wave"/>
                    </w:rPr>
                    <w:t>投资估算（万元）</w:t>
                  </w:r>
                </w:p>
              </w:tc>
              <w:tc>
                <w:tcPr>
                  <w:tcW w:w="1727" w:type="dxa"/>
                  <w:vAlign w:val="center"/>
                </w:tcPr>
                <w:p>
                  <w:pPr>
                    <w:jc w:val="center"/>
                    <w:rPr>
                      <w:sz w:val="24"/>
                      <w:szCs w:val="24"/>
                      <w:u w:val="wave"/>
                    </w:rPr>
                  </w:pPr>
                  <w:r>
                    <w:rPr>
                      <w:sz w:val="24"/>
                      <w:szCs w:val="24"/>
                      <w:u w:val="wav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restart"/>
                  <w:tcBorders>
                    <w:right w:val="single" w:color="auto" w:sz="4" w:space="0"/>
                  </w:tcBorders>
                  <w:vAlign w:val="center"/>
                </w:tcPr>
                <w:p>
                  <w:pPr>
                    <w:jc w:val="center"/>
                    <w:rPr>
                      <w:sz w:val="24"/>
                      <w:szCs w:val="24"/>
                      <w:u w:val="wave"/>
                    </w:rPr>
                  </w:pPr>
                  <w:r>
                    <w:rPr>
                      <w:sz w:val="24"/>
                      <w:szCs w:val="24"/>
                      <w:u w:val="wave"/>
                    </w:rPr>
                    <w:t>变电站</w:t>
                  </w:r>
                </w:p>
              </w:tc>
              <w:tc>
                <w:tcPr>
                  <w:tcW w:w="835" w:type="dxa"/>
                  <w:vMerge w:val="restart"/>
                  <w:tcBorders>
                    <w:left w:val="single" w:color="auto" w:sz="4" w:space="0"/>
                  </w:tcBorders>
                  <w:vAlign w:val="center"/>
                </w:tcPr>
                <w:p>
                  <w:pPr>
                    <w:jc w:val="center"/>
                    <w:rPr>
                      <w:sz w:val="24"/>
                      <w:szCs w:val="24"/>
                      <w:u w:val="wave"/>
                    </w:rPr>
                  </w:pPr>
                  <w:r>
                    <w:rPr>
                      <w:sz w:val="24"/>
                      <w:szCs w:val="24"/>
                      <w:u w:val="wave"/>
                    </w:rPr>
                    <w:t>工程</w:t>
                  </w:r>
                </w:p>
                <w:p>
                  <w:pPr>
                    <w:jc w:val="center"/>
                    <w:rPr>
                      <w:sz w:val="24"/>
                      <w:szCs w:val="24"/>
                      <w:u w:val="wave"/>
                    </w:rPr>
                  </w:pPr>
                  <w:r>
                    <w:rPr>
                      <w:sz w:val="24"/>
                      <w:szCs w:val="24"/>
                      <w:u w:val="wave"/>
                    </w:rPr>
                    <w:t>配套</w:t>
                  </w:r>
                </w:p>
                <w:p>
                  <w:pPr>
                    <w:jc w:val="center"/>
                    <w:rPr>
                      <w:sz w:val="24"/>
                      <w:szCs w:val="24"/>
                      <w:u w:val="wave"/>
                    </w:rPr>
                  </w:pPr>
                  <w:r>
                    <w:rPr>
                      <w:sz w:val="24"/>
                      <w:szCs w:val="24"/>
                      <w:u w:val="wave"/>
                    </w:rPr>
                    <w:t>环保</w:t>
                  </w:r>
                </w:p>
                <w:p>
                  <w:pPr>
                    <w:jc w:val="center"/>
                    <w:rPr>
                      <w:sz w:val="24"/>
                      <w:szCs w:val="24"/>
                      <w:u w:val="wave"/>
                    </w:rPr>
                  </w:pPr>
                  <w:r>
                    <w:rPr>
                      <w:sz w:val="24"/>
                      <w:szCs w:val="24"/>
                      <w:u w:val="wave"/>
                    </w:rPr>
                    <w:t>设施</w:t>
                  </w:r>
                </w:p>
              </w:tc>
              <w:tc>
                <w:tcPr>
                  <w:tcW w:w="3543" w:type="dxa"/>
                  <w:vAlign w:val="center"/>
                </w:tcPr>
                <w:p>
                  <w:pPr>
                    <w:jc w:val="center"/>
                    <w:rPr>
                      <w:sz w:val="24"/>
                      <w:szCs w:val="24"/>
                      <w:u w:val="wave"/>
                    </w:rPr>
                  </w:pPr>
                  <w:r>
                    <w:rPr>
                      <w:sz w:val="24"/>
                      <w:szCs w:val="24"/>
                      <w:u w:val="wave"/>
                    </w:rPr>
                    <w:t>事故油池</w:t>
                  </w:r>
                </w:p>
              </w:tc>
              <w:tc>
                <w:tcPr>
                  <w:tcW w:w="2101" w:type="dxa"/>
                  <w:vAlign w:val="center"/>
                </w:tcPr>
                <w:p>
                  <w:pPr>
                    <w:jc w:val="center"/>
                    <w:rPr>
                      <w:sz w:val="24"/>
                      <w:szCs w:val="24"/>
                      <w:u w:val="wave"/>
                    </w:rPr>
                  </w:pPr>
                  <w:r>
                    <w:rPr>
                      <w:sz w:val="24"/>
                      <w:szCs w:val="24"/>
                      <w:u w:val="wave"/>
                    </w:rPr>
                    <w:t>9</w:t>
                  </w:r>
                </w:p>
              </w:tc>
              <w:tc>
                <w:tcPr>
                  <w:tcW w:w="1727" w:type="dxa"/>
                  <w:vMerge w:val="restart"/>
                  <w:vAlign w:val="center"/>
                </w:tcPr>
                <w:p>
                  <w:pPr>
                    <w:rPr>
                      <w:sz w:val="24"/>
                      <w:szCs w:val="24"/>
                      <w:u w:val="wave"/>
                    </w:rPr>
                  </w:pPr>
                  <w:r>
                    <w:rPr>
                      <w:sz w:val="24"/>
                      <w:szCs w:val="24"/>
                      <w:u w:val="wave"/>
                    </w:rPr>
                    <w:t>新建变电站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continue"/>
                  <w:tcBorders>
                    <w:left w:val="single" w:color="auto" w:sz="4" w:space="0"/>
                  </w:tcBorders>
                  <w:vAlign w:val="center"/>
                </w:tcPr>
                <w:p>
                  <w:pPr>
                    <w:jc w:val="center"/>
                    <w:rPr>
                      <w:sz w:val="24"/>
                      <w:szCs w:val="24"/>
                      <w:u w:val="wave"/>
                    </w:rPr>
                  </w:pPr>
                </w:p>
              </w:tc>
              <w:tc>
                <w:tcPr>
                  <w:tcW w:w="3543" w:type="dxa"/>
                  <w:vAlign w:val="center"/>
                </w:tcPr>
                <w:p>
                  <w:pPr>
                    <w:jc w:val="center"/>
                    <w:rPr>
                      <w:sz w:val="24"/>
                      <w:szCs w:val="24"/>
                      <w:u w:val="wave"/>
                    </w:rPr>
                  </w:pPr>
                  <w:r>
                    <w:rPr>
                      <w:sz w:val="24"/>
                      <w:szCs w:val="24"/>
                      <w:u w:val="wave"/>
                    </w:rPr>
                    <w:t>化粪池</w:t>
                  </w:r>
                </w:p>
              </w:tc>
              <w:tc>
                <w:tcPr>
                  <w:tcW w:w="2101" w:type="dxa"/>
                  <w:vAlign w:val="center"/>
                </w:tcPr>
                <w:p>
                  <w:pPr>
                    <w:jc w:val="center"/>
                    <w:rPr>
                      <w:sz w:val="24"/>
                      <w:szCs w:val="24"/>
                      <w:u w:val="wave"/>
                    </w:rPr>
                  </w:pPr>
                  <w:r>
                    <w:rPr>
                      <w:sz w:val="24"/>
                      <w:szCs w:val="24"/>
                      <w:u w:val="wave"/>
                    </w:rPr>
                    <w:t>4</w:t>
                  </w:r>
                </w:p>
              </w:tc>
              <w:tc>
                <w:tcPr>
                  <w:tcW w:w="1727" w:type="dxa"/>
                  <w:vMerge w:val="continue"/>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continue"/>
                  <w:tcBorders>
                    <w:left w:val="single" w:color="auto" w:sz="4" w:space="0"/>
                  </w:tcBorders>
                  <w:vAlign w:val="center"/>
                </w:tcPr>
                <w:p>
                  <w:pPr>
                    <w:jc w:val="center"/>
                    <w:rPr>
                      <w:sz w:val="24"/>
                      <w:szCs w:val="24"/>
                      <w:u w:val="wave"/>
                    </w:rPr>
                  </w:pPr>
                </w:p>
              </w:tc>
              <w:tc>
                <w:tcPr>
                  <w:tcW w:w="3543" w:type="dxa"/>
                  <w:vAlign w:val="center"/>
                </w:tcPr>
                <w:p>
                  <w:pPr>
                    <w:jc w:val="center"/>
                    <w:rPr>
                      <w:sz w:val="24"/>
                      <w:szCs w:val="24"/>
                      <w:u w:val="wave"/>
                    </w:rPr>
                  </w:pPr>
                  <w:r>
                    <w:rPr>
                      <w:sz w:val="24"/>
                      <w:szCs w:val="24"/>
                      <w:u w:val="wave"/>
                    </w:rPr>
                    <w:t>站内绿化</w:t>
                  </w:r>
                </w:p>
              </w:tc>
              <w:tc>
                <w:tcPr>
                  <w:tcW w:w="2101" w:type="dxa"/>
                  <w:vAlign w:val="center"/>
                </w:tcPr>
                <w:p>
                  <w:pPr>
                    <w:jc w:val="center"/>
                    <w:rPr>
                      <w:sz w:val="24"/>
                      <w:szCs w:val="24"/>
                      <w:u w:val="wave"/>
                    </w:rPr>
                  </w:pPr>
                  <w:r>
                    <w:rPr>
                      <w:rFonts w:hint="eastAsia"/>
                      <w:sz w:val="24"/>
                      <w:szCs w:val="24"/>
                      <w:u w:val="wave"/>
                    </w:rPr>
                    <w:t>21</w:t>
                  </w:r>
                </w:p>
              </w:tc>
              <w:tc>
                <w:tcPr>
                  <w:tcW w:w="1727" w:type="dxa"/>
                  <w:vMerge w:val="continue"/>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continue"/>
                  <w:tcBorders>
                    <w:left w:val="single" w:color="auto" w:sz="4" w:space="0"/>
                  </w:tcBorders>
                  <w:vAlign w:val="center"/>
                </w:tcPr>
                <w:p>
                  <w:pPr>
                    <w:jc w:val="center"/>
                    <w:rPr>
                      <w:sz w:val="24"/>
                      <w:szCs w:val="24"/>
                      <w:u w:val="wave"/>
                    </w:rPr>
                  </w:pPr>
                </w:p>
              </w:tc>
              <w:tc>
                <w:tcPr>
                  <w:tcW w:w="3543" w:type="dxa"/>
                  <w:vAlign w:val="center"/>
                </w:tcPr>
                <w:p>
                  <w:pPr>
                    <w:jc w:val="center"/>
                    <w:rPr>
                      <w:sz w:val="24"/>
                      <w:szCs w:val="24"/>
                      <w:u w:val="wave"/>
                    </w:rPr>
                  </w:pPr>
                  <w:r>
                    <w:rPr>
                      <w:sz w:val="24"/>
                      <w:szCs w:val="24"/>
                      <w:u w:val="wave"/>
                    </w:rPr>
                    <w:t>主变压器基础衬垫减震材料</w:t>
                  </w:r>
                </w:p>
              </w:tc>
              <w:tc>
                <w:tcPr>
                  <w:tcW w:w="2101" w:type="dxa"/>
                  <w:vAlign w:val="center"/>
                </w:tcPr>
                <w:p>
                  <w:pPr>
                    <w:jc w:val="center"/>
                    <w:rPr>
                      <w:sz w:val="24"/>
                      <w:szCs w:val="24"/>
                      <w:u w:val="wave"/>
                    </w:rPr>
                  </w:pPr>
                  <w:r>
                    <w:rPr>
                      <w:sz w:val="24"/>
                      <w:szCs w:val="24"/>
                      <w:u w:val="wave"/>
                    </w:rPr>
                    <w:t>21</w:t>
                  </w:r>
                </w:p>
              </w:tc>
              <w:tc>
                <w:tcPr>
                  <w:tcW w:w="1727" w:type="dxa"/>
                  <w:vMerge w:val="continue"/>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10"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restart"/>
                  <w:tcBorders>
                    <w:left w:val="single" w:color="auto" w:sz="4" w:space="0"/>
                  </w:tcBorders>
                  <w:vAlign w:val="center"/>
                </w:tcPr>
                <w:p>
                  <w:pPr>
                    <w:jc w:val="center"/>
                    <w:rPr>
                      <w:sz w:val="24"/>
                      <w:szCs w:val="24"/>
                      <w:u w:val="wave"/>
                    </w:rPr>
                  </w:pPr>
                  <w:r>
                    <w:rPr>
                      <w:sz w:val="24"/>
                      <w:szCs w:val="24"/>
                      <w:u w:val="wave"/>
                    </w:rPr>
                    <w:t>施工</w:t>
                  </w:r>
                </w:p>
                <w:p>
                  <w:pPr>
                    <w:jc w:val="center"/>
                    <w:rPr>
                      <w:sz w:val="24"/>
                      <w:szCs w:val="24"/>
                      <w:u w:val="wave"/>
                    </w:rPr>
                  </w:pPr>
                  <w:r>
                    <w:rPr>
                      <w:sz w:val="24"/>
                      <w:szCs w:val="24"/>
                      <w:u w:val="wave"/>
                    </w:rPr>
                    <w:t>临时</w:t>
                  </w:r>
                </w:p>
                <w:p>
                  <w:pPr>
                    <w:jc w:val="center"/>
                    <w:rPr>
                      <w:sz w:val="24"/>
                      <w:szCs w:val="24"/>
                      <w:u w:val="wave"/>
                    </w:rPr>
                  </w:pPr>
                  <w:r>
                    <w:rPr>
                      <w:sz w:val="24"/>
                      <w:szCs w:val="24"/>
                      <w:u w:val="wave"/>
                    </w:rPr>
                    <w:t>环保</w:t>
                  </w:r>
                </w:p>
                <w:p>
                  <w:pPr>
                    <w:jc w:val="center"/>
                    <w:rPr>
                      <w:sz w:val="24"/>
                      <w:szCs w:val="24"/>
                      <w:u w:val="wave"/>
                    </w:rPr>
                  </w:pPr>
                  <w:r>
                    <w:rPr>
                      <w:sz w:val="24"/>
                      <w:szCs w:val="24"/>
                      <w:u w:val="wave"/>
                    </w:rPr>
                    <w:t>措施</w:t>
                  </w:r>
                </w:p>
              </w:tc>
              <w:tc>
                <w:tcPr>
                  <w:tcW w:w="3543" w:type="dxa"/>
                  <w:vAlign w:val="center"/>
                </w:tcPr>
                <w:p>
                  <w:pPr>
                    <w:jc w:val="center"/>
                    <w:rPr>
                      <w:sz w:val="24"/>
                      <w:szCs w:val="24"/>
                      <w:u w:val="wave"/>
                    </w:rPr>
                  </w:pPr>
                  <w:r>
                    <w:rPr>
                      <w:sz w:val="24"/>
                      <w:szCs w:val="24"/>
                      <w:u w:val="wave"/>
                    </w:rPr>
                    <w:t>封闭性硬质围挡</w:t>
                  </w:r>
                </w:p>
              </w:tc>
              <w:tc>
                <w:tcPr>
                  <w:tcW w:w="2101" w:type="dxa"/>
                  <w:vAlign w:val="center"/>
                </w:tcPr>
                <w:p>
                  <w:pPr>
                    <w:jc w:val="center"/>
                    <w:rPr>
                      <w:sz w:val="24"/>
                      <w:szCs w:val="24"/>
                      <w:u w:val="wave"/>
                    </w:rPr>
                  </w:pPr>
                  <w:r>
                    <w:rPr>
                      <w:rFonts w:hint="eastAsia"/>
                      <w:sz w:val="24"/>
                      <w:szCs w:val="24"/>
                      <w:u w:val="wave"/>
                    </w:rPr>
                    <w:t>20</w:t>
                  </w:r>
                </w:p>
              </w:tc>
              <w:tc>
                <w:tcPr>
                  <w:tcW w:w="1727" w:type="dxa"/>
                  <w:vMerge w:val="continue"/>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8"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continue"/>
                  <w:tcBorders>
                    <w:left w:val="single" w:color="auto" w:sz="4" w:space="0"/>
                  </w:tcBorders>
                  <w:vAlign w:val="center"/>
                </w:tcPr>
                <w:p>
                  <w:pPr>
                    <w:jc w:val="center"/>
                    <w:rPr>
                      <w:sz w:val="24"/>
                      <w:szCs w:val="24"/>
                      <w:u w:val="wave"/>
                    </w:rPr>
                  </w:pPr>
                </w:p>
              </w:tc>
              <w:tc>
                <w:tcPr>
                  <w:tcW w:w="3543" w:type="dxa"/>
                  <w:vAlign w:val="center"/>
                </w:tcPr>
                <w:p>
                  <w:pPr>
                    <w:jc w:val="center"/>
                    <w:rPr>
                      <w:sz w:val="24"/>
                      <w:szCs w:val="24"/>
                      <w:u w:val="wave"/>
                    </w:rPr>
                  </w:pPr>
                  <w:r>
                    <w:rPr>
                      <w:sz w:val="24"/>
                      <w:szCs w:val="24"/>
                      <w:u w:val="wave"/>
                    </w:rPr>
                    <w:t>车辆冲洗池</w:t>
                  </w:r>
                </w:p>
              </w:tc>
              <w:tc>
                <w:tcPr>
                  <w:tcW w:w="2101" w:type="dxa"/>
                  <w:vAlign w:val="center"/>
                </w:tcPr>
                <w:p>
                  <w:pPr>
                    <w:jc w:val="center"/>
                    <w:rPr>
                      <w:sz w:val="24"/>
                      <w:szCs w:val="24"/>
                      <w:u w:val="wave"/>
                    </w:rPr>
                  </w:pPr>
                  <w:r>
                    <w:rPr>
                      <w:rFonts w:hint="eastAsia"/>
                      <w:sz w:val="24"/>
                      <w:szCs w:val="24"/>
                      <w:u w:val="wave"/>
                    </w:rPr>
                    <w:t>10</w:t>
                  </w:r>
                </w:p>
              </w:tc>
              <w:tc>
                <w:tcPr>
                  <w:tcW w:w="1727" w:type="dxa"/>
                  <w:vMerge w:val="continue"/>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6"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continue"/>
                  <w:tcBorders>
                    <w:left w:val="single" w:color="auto" w:sz="4" w:space="0"/>
                  </w:tcBorders>
                  <w:vAlign w:val="center"/>
                </w:tcPr>
                <w:p>
                  <w:pPr>
                    <w:jc w:val="center"/>
                    <w:rPr>
                      <w:sz w:val="24"/>
                      <w:szCs w:val="24"/>
                      <w:u w:val="wave"/>
                    </w:rPr>
                  </w:pPr>
                </w:p>
              </w:tc>
              <w:tc>
                <w:tcPr>
                  <w:tcW w:w="3543" w:type="dxa"/>
                  <w:vAlign w:val="center"/>
                </w:tcPr>
                <w:p>
                  <w:pPr>
                    <w:jc w:val="center"/>
                    <w:rPr>
                      <w:sz w:val="24"/>
                      <w:szCs w:val="24"/>
                      <w:u w:val="wave"/>
                    </w:rPr>
                  </w:pPr>
                  <w:r>
                    <w:rPr>
                      <w:sz w:val="24"/>
                      <w:szCs w:val="24"/>
                      <w:u w:val="wave"/>
                    </w:rPr>
                    <w:t>汽车冲洗加压泵高压冲洗枪</w:t>
                  </w:r>
                </w:p>
              </w:tc>
              <w:tc>
                <w:tcPr>
                  <w:tcW w:w="2101" w:type="dxa"/>
                  <w:vAlign w:val="center"/>
                </w:tcPr>
                <w:p>
                  <w:pPr>
                    <w:jc w:val="center"/>
                    <w:rPr>
                      <w:sz w:val="24"/>
                      <w:szCs w:val="24"/>
                      <w:u w:val="wave"/>
                    </w:rPr>
                  </w:pPr>
                  <w:r>
                    <w:rPr>
                      <w:rFonts w:hint="eastAsia"/>
                      <w:sz w:val="24"/>
                      <w:szCs w:val="24"/>
                      <w:u w:val="wave"/>
                    </w:rPr>
                    <w:t>6</w:t>
                  </w:r>
                </w:p>
              </w:tc>
              <w:tc>
                <w:tcPr>
                  <w:tcW w:w="1727" w:type="dxa"/>
                  <w:vMerge w:val="continue"/>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continue"/>
                  <w:tcBorders>
                    <w:left w:val="single" w:color="auto" w:sz="4" w:space="0"/>
                  </w:tcBorders>
                  <w:vAlign w:val="center"/>
                </w:tcPr>
                <w:p>
                  <w:pPr>
                    <w:jc w:val="center"/>
                    <w:rPr>
                      <w:sz w:val="24"/>
                      <w:szCs w:val="24"/>
                      <w:u w:val="wave"/>
                    </w:rPr>
                  </w:pPr>
                </w:p>
              </w:tc>
              <w:tc>
                <w:tcPr>
                  <w:tcW w:w="3543" w:type="dxa"/>
                  <w:vAlign w:val="center"/>
                </w:tcPr>
                <w:p>
                  <w:pPr>
                    <w:jc w:val="center"/>
                    <w:rPr>
                      <w:sz w:val="24"/>
                      <w:szCs w:val="24"/>
                      <w:u w:val="wave"/>
                    </w:rPr>
                  </w:pPr>
                  <w:r>
                    <w:rPr>
                      <w:sz w:val="24"/>
                      <w:szCs w:val="24"/>
                      <w:u w:val="wave"/>
                    </w:rPr>
                    <w:t>隔油、泥渣沉淀池</w:t>
                  </w:r>
                </w:p>
              </w:tc>
              <w:tc>
                <w:tcPr>
                  <w:tcW w:w="2101" w:type="dxa"/>
                  <w:vAlign w:val="center"/>
                </w:tcPr>
                <w:p>
                  <w:pPr>
                    <w:jc w:val="center"/>
                    <w:rPr>
                      <w:sz w:val="24"/>
                      <w:szCs w:val="24"/>
                      <w:u w:val="wave"/>
                    </w:rPr>
                  </w:pPr>
                  <w:r>
                    <w:rPr>
                      <w:sz w:val="24"/>
                      <w:szCs w:val="24"/>
                      <w:u w:val="wave"/>
                    </w:rPr>
                    <w:t>1</w:t>
                  </w:r>
                  <w:r>
                    <w:rPr>
                      <w:rFonts w:hint="eastAsia"/>
                      <w:sz w:val="24"/>
                      <w:szCs w:val="24"/>
                      <w:u w:val="wave"/>
                    </w:rPr>
                    <w:t>8</w:t>
                  </w:r>
                </w:p>
              </w:tc>
              <w:tc>
                <w:tcPr>
                  <w:tcW w:w="1727" w:type="dxa"/>
                  <w:vMerge w:val="continue"/>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tcBorders>
                    <w:left w:val="single" w:color="auto" w:sz="4" w:space="0"/>
                  </w:tcBorders>
                  <w:vAlign w:val="center"/>
                </w:tcPr>
                <w:p>
                  <w:pPr>
                    <w:jc w:val="center"/>
                    <w:rPr>
                      <w:sz w:val="24"/>
                      <w:szCs w:val="24"/>
                      <w:u w:val="wave"/>
                    </w:rPr>
                  </w:pPr>
                  <w:r>
                    <w:rPr>
                      <w:rFonts w:hint="eastAsia"/>
                      <w:sz w:val="24"/>
                      <w:szCs w:val="24"/>
                      <w:u w:val="wave"/>
                    </w:rPr>
                    <w:t>小计</w:t>
                  </w:r>
                </w:p>
              </w:tc>
              <w:tc>
                <w:tcPr>
                  <w:tcW w:w="7371" w:type="dxa"/>
                  <w:gridSpan w:val="3"/>
                  <w:vAlign w:val="center"/>
                </w:tcPr>
                <w:p>
                  <w:pPr>
                    <w:jc w:val="center"/>
                    <w:rPr>
                      <w:sz w:val="24"/>
                      <w:szCs w:val="24"/>
                      <w:u w:val="wave"/>
                    </w:rPr>
                  </w:pPr>
                  <w:r>
                    <w:rPr>
                      <w:rFonts w:hint="eastAsia"/>
                      <w:sz w:val="24"/>
                      <w:szCs w:val="24"/>
                      <w:u w:val="wave"/>
                    </w:rPr>
                    <w:t>109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restart"/>
                  <w:tcBorders>
                    <w:right w:val="single" w:color="auto" w:sz="4" w:space="0"/>
                  </w:tcBorders>
                  <w:vAlign w:val="center"/>
                </w:tcPr>
                <w:p>
                  <w:pPr>
                    <w:jc w:val="center"/>
                    <w:rPr>
                      <w:sz w:val="24"/>
                      <w:szCs w:val="24"/>
                      <w:u w:val="wave"/>
                    </w:rPr>
                  </w:pPr>
                  <w:r>
                    <w:rPr>
                      <w:sz w:val="24"/>
                      <w:szCs w:val="24"/>
                      <w:u w:val="wave"/>
                    </w:rPr>
                    <w:t>输电线路</w:t>
                  </w:r>
                </w:p>
                <w:p>
                  <w:pPr>
                    <w:jc w:val="center"/>
                    <w:rPr>
                      <w:sz w:val="24"/>
                      <w:szCs w:val="24"/>
                      <w:u w:val="wave"/>
                    </w:rPr>
                  </w:pPr>
                </w:p>
              </w:tc>
              <w:tc>
                <w:tcPr>
                  <w:tcW w:w="835" w:type="dxa"/>
                  <w:vMerge w:val="restart"/>
                  <w:tcBorders>
                    <w:left w:val="single" w:color="auto" w:sz="4" w:space="0"/>
                    <w:right w:val="single" w:color="auto" w:sz="4" w:space="0"/>
                  </w:tcBorders>
                  <w:vAlign w:val="center"/>
                </w:tcPr>
                <w:p>
                  <w:pPr>
                    <w:jc w:val="center"/>
                    <w:rPr>
                      <w:sz w:val="24"/>
                      <w:szCs w:val="24"/>
                      <w:u w:val="wave"/>
                    </w:rPr>
                  </w:pPr>
                  <w:r>
                    <w:rPr>
                      <w:sz w:val="24"/>
                      <w:szCs w:val="24"/>
                      <w:u w:val="wave"/>
                    </w:rPr>
                    <w:t>施工期</w:t>
                  </w:r>
                </w:p>
              </w:tc>
              <w:tc>
                <w:tcPr>
                  <w:tcW w:w="3543" w:type="dxa"/>
                  <w:tcBorders>
                    <w:left w:val="single" w:color="auto" w:sz="4" w:space="0"/>
                  </w:tcBorders>
                  <w:vAlign w:val="center"/>
                </w:tcPr>
                <w:p>
                  <w:pPr>
                    <w:jc w:val="center"/>
                    <w:rPr>
                      <w:sz w:val="24"/>
                      <w:szCs w:val="24"/>
                      <w:u w:val="wave"/>
                    </w:rPr>
                  </w:pPr>
                  <w:r>
                    <w:rPr>
                      <w:sz w:val="24"/>
                      <w:szCs w:val="24"/>
                      <w:u w:val="wave"/>
                    </w:rPr>
                    <w:t>扬尘防护措施费</w:t>
                  </w:r>
                </w:p>
              </w:tc>
              <w:tc>
                <w:tcPr>
                  <w:tcW w:w="2101" w:type="dxa"/>
                </w:tcPr>
                <w:p>
                  <w:pPr>
                    <w:jc w:val="center"/>
                    <w:rPr>
                      <w:sz w:val="24"/>
                      <w:szCs w:val="24"/>
                      <w:u w:val="wave"/>
                    </w:rPr>
                  </w:pPr>
                  <w:r>
                    <w:rPr>
                      <w:rFonts w:hint="eastAsia"/>
                      <w:sz w:val="24"/>
                      <w:szCs w:val="24"/>
                      <w:u w:val="wave"/>
                    </w:rPr>
                    <w:t>3.2</w:t>
                  </w:r>
                </w:p>
              </w:tc>
              <w:tc>
                <w:tcPr>
                  <w:tcW w:w="1727" w:type="dxa"/>
                  <w:vAlign w:val="center"/>
                </w:tcPr>
                <w:p>
                  <w:pPr>
                    <w:jc w:val="center"/>
                    <w:rPr>
                      <w:sz w:val="24"/>
                      <w:szCs w:val="24"/>
                      <w:u w:val="wave"/>
                    </w:rPr>
                  </w:pPr>
                  <w:r>
                    <w:rPr>
                      <w:sz w:val="24"/>
                      <w:szCs w:val="24"/>
                      <w:u w:val="wave"/>
                    </w:rPr>
                    <w:t>抑尘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continue"/>
                  <w:tcBorders>
                    <w:left w:val="single" w:color="auto" w:sz="4" w:space="0"/>
                    <w:right w:val="single" w:color="auto" w:sz="4" w:space="0"/>
                  </w:tcBorders>
                  <w:vAlign w:val="center"/>
                </w:tcPr>
                <w:p>
                  <w:pPr>
                    <w:jc w:val="center"/>
                    <w:rPr>
                      <w:sz w:val="24"/>
                      <w:szCs w:val="24"/>
                      <w:u w:val="wave"/>
                    </w:rPr>
                  </w:pPr>
                </w:p>
              </w:tc>
              <w:tc>
                <w:tcPr>
                  <w:tcW w:w="3543" w:type="dxa"/>
                  <w:tcBorders>
                    <w:left w:val="single" w:color="auto" w:sz="4" w:space="0"/>
                  </w:tcBorders>
                  <w:vAlign w:val="center"/>
                </w:tcPr>
                <w:p>
                  <w:pPr>
                    <w:jc w:val="center"/>
                    <w:rPr>
                      <w:sz w:val="24"/>
                      <w:szCs w:val="24"/>
                      <w:u w:val="wave"/>
                    </w:rPr>
                  </w:pPr>
                  <w:r>
                    <w:rPr>
                      <w:sz w:val="24"/>
                      <w:szCs w:val="24"/>
                      <w:u w:val="wave"/>
                    </w:rPr>
                    <w:t>废弃碎石及渣土清理</w:t>
                  </w:r>
                </w:p>
              </w:tc>
              <w:tc>
                <w:tcPr>
                  <w:tcW w:w="2101" w:type="dxa"/>
                </w:tcPr>
                <w:p>
                  <w:pPr>
                    <w:jc w:val="center"/>
                    <w:rPr>
                      <w:sz w:val="24"/>
                      <w:szCs w:val="24"/>
                      <w:u w:val="wave"/>
                    </w:rPr>
                  </w:pPr>
                  <w:r>
                    <w:rPr>
                      <w:rFonts w:hint="eastAsia"/>
                      <w:sz w:val="24"/>
                      <w:szCs w:val="24"/>
                      <w:u w:val="wave"/>
                    </w:rPr>
                    <w:t>6.1</w:t>
                  </w:r>
                </w:p>
              </w:tc>
              <w:tc>
                <w:tcPr>
                  <w:tcW w:w="1727" w:type="dxa"/>
                  <w:vAlign w:val="center"/>
                </w:tcPr>
                <w:p>
                  <w:pPr>
                    <w:jc w:val="center"/>
                    <w:rPr>
                      <w:sz w:val="24"/>
                      <w:szCs w:val="24"/>
                      <w:u w:val="wave"/>
                    </w:rPr>
                  </w:pPr>
                  <w:r>
                    <w:rPr>
                      <w:sz w:val="24"/>
                      <w:szCs w:val="24"/>
                      <w:u w:val="wave"/>
                    </w:rPr>
                    <w:t>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continue"/>
                  <w:tcBorders>
                    <w:left w:val="single" w:color="auto" w:sz="4" w:space="0"/>
                    <w:right w:val="single" w:color="auto" w:sz="4" w:space="0"/>
                  </w:tcBorders>
                  <w:vAlign w:val="center"/>
                </w:tcPr>
                <w:p>
                  <w:pPr>
                    <w:jc w:val="center"/>
                    <w:rPr>
                      <w:sz w:val="24"/>
                      <w:szCs w:val="24"/>
                      <w:u w:val="wave"/>
                    </w:rPr>
                  </w:pPr>
                </w:p>
              </w:tc>
              <w:tc>
                <w:tcPr>
                  <w:tcW w:w="3543" w:type="dxa"/>
                  <w:tcBorders>
                    <w:left w:val="single" w:color="auto" w:sz="4" w:space="0"/>
                  </w:tcBorders>
                  <w:vAlign w:val="center"/>
                </w:tcPr>
                <w:p>
                  <w:pPr>
                    <w:jc w:val="center"/>
                    <w:rPr>
                      <w:sz w:val="24"/>
                      <w:szCs w:val="24"/>
                      <w:u w:val="wave"/>
                    </w:rPr>
                  </w:pPr>
                  <w:r>
                    <w:rPr>
                      <w:sz w:val="24"/>
                      <w:szCs w:val="24"/>
                      <w:u w:val="wave"/>
                    </w:rPr>
                    <w:t>水土保持、绿化恢复措施</w:t>
                  </w:r>
                </w:p>
              </w:tc>
              <w:tc>
                <w:tcPr>
                  <w:tcW w:w="2101" w:type="dxa"/>
                </w:tcPr>
                <w:p>
                  <w:pPr>
                    <w:jc w:val="center"/>
                    <w:rPr>
                      <w:sz w:val="24"/>
                      <w:szCs w:val="24"/>
                      <w:u w:val="wave"/>
                    </w:rPr>
                  </w:pPr>
                  <w:r>
                    <w:rPr>
                      <w:rFonts w:hint="eastAsia"/>
                      <w:sz w:val="24"/>
                      <w:szCs w:val="24"/>
                      <w:u w:val="wave"/>
                    </w:rPr>
                    <w:t>12.2</w:t>
                  </w:r>
                </w:p>
              </w:tc>
              <w:tc>
                <w:tcPr>
                  <w:tcW w:w="1727" w:type="dxa"/>
                  <w:vAlign w:val="center"/>
                </w:tcPr>
                <w:p>
                  <w:pPr>
                    <w:jc w:val="center"/>
                    <w:rPr>
                      <w:sz w:val="24"/>
                      <w:szCs w:val="24"/>
                      <w:u w:val="wave"/>
                    </w:rPr>
                  </w:pPr>
                  <w:r>
                    <w:rPr>
                      <w:rFonts w:hint="eastAsia"/>
                      <w:sz w:val="24"/>
                      <w:szCs w:val="24"/>
                      <w:u w:val="wave"/>
                    </w:rPr>
                    <w:t>施工迹地恢复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tcBorders>
                    <w:left w:val="single" w:color="auto" w:sz="4" w:space="0"/>
                    <w:right w:val="single" w:color="auto" w:sz="4" w:space="0"/>
                  </w:tcBorders>
                  <w:vAlign w:val="center"/>
                </w:tcPr>
                <w:p>
                  <w:pPr>
                    <w:jc w:val="center"/>
                    <w:rPr>
                      <w:sz w:val="24"/>
                      <w:szCs w:val="24"/>
                      <w:u w:val="wave"/>
                    </w:rPr>
                  </w:pPr>
                  <w:r>
                    <w:rPr>
                      <w:sz w:val="24"/>
                      <w:szCs w:val="24"/>
                      <w:u w:val="wave"/>
                    </w:rPr>
                    <w:t>运营期</w:t>
                  </w:r>
                </w:p>
              </w:tc>
              <w:tc>
                <w:tcPr>
                  <w:tcW w:w="3543" w:type="dxa"/>
                  <w:tcBorders>
                    <w:left w:val="single" w:color="auto" w:sz="4" w:space="0"/>
                  </w:tcBorders>
                  <w:vAlign w:val="center"/>
                </w:tcPr>
                <w:p>
                  <w:pPr>
                    <w:jc w:val="center"/>
                    <w:rPr>
                      <w:sz w:val="24"/>
                      <w:szCs w:val="24"/>
                      <w:u w:val="wave"/>
                    </w:rPr>
                  </w:pPr>
                  <w:r>
                    <w:rPr>
                      <w:sz w:val="24"/>
                      <w:szCs w:val="24"/>
                      <w:u w:val="wave"/>
                    </w:rPr>
                    <w:t>宣传、教育及培训措施</w:t>
                  </w:r>
                </w:p>
              </w:tc>
              <w:tc>
                <w:tcPr>
                  <w:tcW w:w="2101" w:type="dxa"/>
                  <w:vAlign w:val="center"/>
                </w:tcPr>
                <w:p>
                  <w:pPr>
                    <w:jc w:val="center"/>
                    <w:rPr>
                      <w:sz w:val="24"/>
                      <w:szCs w:val="24"/>
                      <w:u w:val="wave"/>
                    </w:rPr>
                  </w:pPr>
                  <w:r>
                    <w:rPr>
                      <w:rFonts w:hint="eastAsia"/>
                      <w:sz w:val="24"/>
                      <w:szCs w:val="24"/>
                      <w:u w:val="wave"/>
                    </w:rPr>
                    <w:t>3.2</w:t>
                  </w:r>
                </w:p>
              </w:tc>
              <w:tc>
                <w:tcPr>
                  <w:tcW w:w="1727" w:type="dxa"/>
                  <w:vAlign w:val="center"/>
                </w:tcPr>
                <w:p>
                  <w:pPr>
                    <w:jc w:val="center"/>
                    <w:rPr>
                      <w:sz w:val="24"/>
                      <w:szCs w:val="24"/>
                      <w:u w:val="wave"/>
                    </w:rPr>
                  </w:pPr>
                  <w:r>
                    <w:rPr>
                      <w:rFonts w:hint="eastAsia"/>
                      <w:sz w:val="24"/>
                      <w:szCs w:val="24"/>
                      <w:u w:val="wave"/>
                    </w:rPr>
                    <w:t>警示牌制作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tcBorders>
                    <w:left w:val="single" w:color="auto" w:sz="4" w:space="0"/>
                    <w:right w:val="single" w:color="auto" w:sz="4" w:space="0"/>
                  </w:tcBorders>
                  <w:vAlign w:val="center"/>
                </w:tcPr>
                <w:p>
                  <w:pPr>
                    <w:jc w:val="center"/>
                    <w:rPr>
                      <w:sz w:val="24"/>
                      <w:szCs w:val="24"/>
                      <w:u w:val="wave"/>
                    </w:rPr>
                  </w:pPr>
                  <w:r>
                    <w:rPr>
                      <w:sz w:val="24"/>
                      <w:szCs w:val="24"/>
                      <w:u w:val="wave"/>
                    </w:rPr>
                    <w:t>小计</w:t>
                  </w:r>
                </w:p>
              </w:tc>
              <w:tc>
                <w:tcPr>
                  <w:tcW w:w="7371" w:type="dxa"/>
                  <w:gridSpan w:val="3"/>
                  <w:tcBorders>
                    <w:left w:val="single" w:color="auto" w:sz="4" w:space="0"/>
                  </w:tcBorders>
                  <w:vAlign w:val="center"/>
                </w:tcPr>
                <w:p>
                  <w:pPr>
                    <w:jc w:val="center"/>
                    <w:rPr>
                      <w:sz w:val="24"/>
                      <w:szCs w:val="24"/>
                      <w:u w:val="wave"/>
                    </w:rPr>
                  </w:pPr>
                  <w:r>
                    <w:rPr>
                      <w:rFonts w:hint="eastAsia"/>
                      <w:sz w:val="24"/>
                      <w:szCs w:val="24"/>
                      <w:u w:val="wave"/>
                    </w:rPr>
                    <w:t>24.7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1444" w:type="dxa"/>
                  <w:gridSpan w:val="2"/>
                  <w:vAlign w:val="center"/>
                </w:tcPr>
                <w:p>
                  <w:pPr>
                    <w:jc w:val="center"/>
                    <w:rPr>
                      <w:sz w:val="24"/>
                      <w:szCs w:val="24"/>
                      <w:u w:val="wave"/>
                    </w:rPr>
                  </w:pPr>
                  <w:r>
                    <w:rPr>
                      <w:sz w:val="24"/>
                      <w:szCs w:val="24"/>
                      <w:u w:val="wave"/>
                    </w:rPr>
                    <w:t>总计</w:t>
                  </w:r>
                </w:p>
              </w:tc>
              <w:tc>
                <w:tcPr>
                  <w:tcW w:w="7371" w:type="dxa"/>
                  <w:gridSpan w:val="3"/>
                  <w:tcBorders>
                    <w:left w:val="single" w:color="auto" w:sz="4" w:space="0"/>
                  </w:tcBorders>
                  <w:vAlign w:val="center"/>
                </w:tcPr>
                <w:p>
                  <w:pPr>
                    <w:jc w:val="center"/>
                    <w:rPr>
                      <w:sz w:val="24"/>
                      <w:szCs w:val="24"/>
                      <w:u w:val="wave"/>
                    </w:rPr>
                  </w:pPr>
                  <w:r>
                    <w:rPr>
                      <w:rFonts w:hint="eastAsia"/>
                      <w:sz w:val="24"/>
                      <w:szCs w:val="24"/>
                      <w:u w:val="wave"/>
                    </w:rPr>
                    <w:t>133.7</w:t>
                  </w:r>
                </w:p>
              </w:tc>
            </w:tr>
          </w:tbl>
          <w:p>
            <w:pPr>
              <w:ind w:left="101" w:leftChars="48" w:right="86" w:rightChars="41" w:firstLine="564"/>
              <w:rPr>
                <w:b/>
                <w:u w:val="wave"/>
              </w:rPr>
            </w:pPr>
          </w:p>
          <w:p>
            <w:pPr>
              <w:ind w:left="101" w:leftChars="48" w:right="86" w:rightChars="41" w:firstLine="564"/>
              <w:rPr>
                <w:b/>
                <w:u w:val="wave"/>
              </w:rPr>
            </w:pPr>
          </w:p>
          <w:p>
            <w:pPr>
              <w:ind w:left="101" w:leftChars="48" w:right="86" w:rightChars="41" w:firstLine="564"/>
              <w:rPr>
                <w:b/>
                <w:u w:val="wave"/>
              </w:rPr>
            </w:pPr>
          </w:p>
          <w:p>
            <w:pPr>
              <w:ind w:left="101" w:leftChars="48" w:right="86" w:rightChars="41" w:firstLine="564"/>
              <w:rPr>
                <w:b/>
                <w:u w:val="wave"/>
              </w:rPr>
            </w:pPr>
          </w:p>
          <w:p>
            <w:pPr>
              <w:spacing w:beforeLines="25"/>
              <w:jc w:val="center"/>
              <w:rPr>
                <w:b/>
                <w:sz w:val="24"/>
                <w:szCs w:val="24"/>
                <w:u w:val="wave"/>
              </w:rPr>
            </w:pPr>
            <w:r>
              <w:rPr>
                <w:rFonts w:hint="eastAsia"/>
                <w:b/>
                <w:sz w:val="24"/>
                <w:szCs w:val="24"/>
                <w:u w:val="wave"/>
              </w:rPr>
              <w:t>续</w:t>
            </w:r>
            <w:r>
              <w:rPr>
                <w:b/>
                <w:sz w:val="24"/>
                <w:szCs w:val="24"/>
                <w:u w:val="wave"/>
              </w:rPr>
              <w:t>表</w:t>
            </w:r>
            <w:r>
              <w:rPr>
                <w:rFonts w:hint="eastAsia"/>
                <w:b/>
                <w:sz w:val="24"/>
                <w:szCs w:val="24"/>
                <w:u w:val="wave"/>
              </w:rPr>
              <w:t>34主变扩建工程</w:t>
            </w:r>
            <w:r>
              <w:rPr>
                <w:b/>
                <w:sz w:val="24"/>
                <w:szCs w:val="24"/>
                <w:u w:val="wave"/>
              </w:rPr>
              <w:t>环保投资一览表</w:t>
            </w:r>
          </w:p>
          <w:tbl>
            <w:tblPr>
              <w:tblStyle w:val="36"/>
              <w:tblW w:w="855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9"/>
              <w:gridCol w:w="835"/>
              <w:gridCol w:w="3543"/>
              <w:gridCol w:w="2101"/>
              <w:gridCol w:w="1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3" w:hRule="atLeast"/>
                <w:tblHeader/>
                <w:jc w:val="center"/>
              </w:trPr>
              <w:tc>
                <w:tcPr>
                  <w:tcW w:w="1444" w:type="dxa"/>
                  <w:gridSpan w:val="2"/>
                  <w:vAlign w:val="center"/>
                </w:tcPr>
                <w:p>
                  <w:pPr>
                    <w:jc w:val="center"/>
                    <w:rPr>
                      <w:sz w:val="24"/>
                      <w:szCs w:val="24"/>
                      <w:u w:val="wave"/>
                    </w:rPr>
                  </w:pPr>
                  <w:r>
                    <w:rPr>
                      <w:sz w:val="24"/>
                      <w:szCs w:val="24"/>
                      <w:u w:val="wave"/>
                    </w:rPr>
                    <w:t>类别</w:t>
                  </w:r>
                </w:p>
              </w:tc>
              <w:tc>
                <w:tcPr>
                  <w:tcW w:w="3543" w:type="dxa"/>
                  <w:vAlign w:val="center"/>
                </w:tcPr>
                <w:p>
                  <w:pPr>
                    <w:jc w:val="center"/>
                    <w:rPr>
                      <w:sz w:val="24"/>
                      <w:szCs w:val="24"/>
                      <w:u w:val="wave"/>
                    </w:rPr>
                  </w:pPr>
                  <w:r>
                    <w:rPr>
                      <w:sz w:val="24"/>
                      <w:szCs w:val="24"/>
                      <w:u w:val="wave"/>
                    </w:rPr>
                    <w:t>设备名称</w:t>
                  </w:r>
                </w:p>
              </w:tc>
              <w:tc>
                <w:tcPr>
                  <w:tcW w:w="2101" w:type="dxa"/>
                  <w:vAlign w:val="center"/>
                </w:tcPr>
                <w:p>
                  <w:pPr>
                    <w:jc w:val="center"/>
                    <w:rPr>
                      <w:sz w:val="24"/>
                      <w:szCs w:val="24"/>
                      <w:u w:val="wave"/>
                    </w:rPr>
                  </w:pPr>
                  <w:r>
                    <w:rPr>
                      <w:sz w:val="24"/>
                      <w:szCs w:val="24"/>
                      <w:u w:val="wave"/>
                    </w:rPr>
                    <w:t>投资估算（万元）</w:t>
                  </w:r>
                </w:p>
              </w:tc>
              <w:tc>
                <w:tcPr>
                  <w:tcW w:w="1468" w:type="dxa"/>
                  <w:vAlign w:val="center"/>
                </w:tcPr>
                <w:p>
                  <w:pPr>
                    <w:jc w:val="center"/>
                    <w:rPr>
                      <w:sz w:val="24"/>
                      <w:szCs w:val="24"/>
                      <w:u w:val="wave"/>
                    </w:rPr>
                  </w:pPr>
                  <w:r>
                    <w:rPr>
                      <w:sz w:val="24"/>
                      <w:szCs w:val="24"/>
                      <w:u w:val="wav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restart"/>
                  <w:tcBorders>
                    <w:right w:val="single" w:color="auto" w:sz="4" w:space="0"/>
                  </w:tcBorders>
                  <w:vAlign w:val="center"/>
                </w:tcPr>
                <w:p>
                  <w:pPr>
                    <w:jc w:val="center"/>
                    <w:rPr>
                      <w:sz w:val="24"/>
                      <w:szCs w:val="24"/>
                      <w:u w:val="wave"/>
                    </w:rPr>
                  </w:pPr>
                  <w:r>
                    <w:rPr>
                      <w:sz w:val="24"/>
                      <w:szCs w:val="24"/>
                      <w:u w:val="wave"/>
                    </w:rPr>
                    <w:t>变电站</w:t>
                  </w:r>
                </w:p>
              </w:tc>
              <w:tc>
                <w:tcPr>
                  <w:tcW w:w="835" w:type="dxa"/>
                  <w:tcBorders>
                    <w:left w:val="single" w:color="auto" w:sz="4" w:space="0"/>
                  </w:tcBorders>
                  <w:vAlign w:val="center"/>
                </w:tcPr>
                <w:p>
                  <w:pPr>
                    <w:jc w:val="center"/>
                    <w:rPr>
                      <w:sz w:val="24"/>
                      <w:szCs w:val="24"/>
                      <w:u w:val="wave"/>
                    </w:rPr>
                  </w:pPr>
                  <w:r>
                    <w:rPr>
                      <w:sz w:val="24"/>
                      <w:szCs w:val="24"/>
                      <w:u w:val="wave"/>
                    </w:rPr>
                    <w:t>工程</w:t>
                  </w:r>
                </w:p>
                <w:p>
                  <w:pPr>
                    <w:jc w:val="center"/>
                    <w:rPr>
                      <w:sz w:val="24"/>
                      <w:szCs w:val="24"/>
                      <w:u w:val="wave"/>
                    </w:rPr>
                  </w:pPr>
                  <w:r>
                    <w:rPr>
                      <w:sz w:val="24"/>
                      <w:szCs w:val="24"/>
                      <w:u w:val="wave"/>
                    </w:rPr>
                    <w:t>配套</w:t>
                  </w:r>
                </w:p>
                <w:p>
                  <w:pPr>
                    <w:jc w:val="center"/>
                    <w:rPr>
                      <w:sz w:val="24"/>
                      <w:szCs w:val="24"/>
                      <w:u w:val="wave"/>
                    </w:rPr>
                  </w:pPr>
                  <w:r>
                    <w:rPr>
                      <w:sz w:val="24"/>
                      <w:szCs w:val="24"/>
                      <w:u w:val="wave"/>
                    </w:rPr>
                    <w:t>环保</w:t>
                  </w:r>
                </w:p>
                <w:p>
                  <w:pPr>
                    <w:jc w:val="center"/>
                    <w:rPr>
                      <w:sz w:val="24"/>
                      <w:szCs w:val="24"/>
                      <w:u w:val="wave"/>
                    </w:rPr>
                  </w:pPr>
                  <w:r>
                    <w:rPr>
                      <w:sz w:val="24"/>
                      <w:szCs w:val="24"/>
                      <w:u w:val="wave"/>
                    </w:rPr>
                    <w:t>设施</w:t>
                  </w:r>
                </w:p>
              </w:tc>
              <w:tc>
                <w:tcPr>
                  <w:tcW w:w="3543" w:type="dxa"/>
                  <w:vAlign w:val="center"/>
                </w:tcPr>
                <w:p>
                  <w:pPr>
                    <w:jc w:val="center"/>
                    <w:rPr>
                      <w:sz w:val="24"/>
                      <w:szCs w:val="24"/>
                      <w:u w:val="wave"/>
                    </w:rPr>
                  </w:pPr>
                  <w:r>
                    <w:rPr>
                      <w:sz w:val="24"/>
                      <w:szCs w:val="24"/>
                      <w:u w:val="wave"/>
                    </w:rPr>
                    <w:t>主变压器基础衬垫减震材料</w:t>
                  </w:r>
                </w:p>
              </w:tc>
              <w:tc>
                <w:tcPr>
                  <w:tcW w:w="2101" w:type="dxa"/>
                  <w:vAlign w:val="center"/>
                </w:tcPr>
                <w:p>
                  <w:pPr>
                    <w:jc w:val="center"/>
                    <w:rPr>
                      <w:sz w:val="24"/>
                      <w:szCs w:val="24"/>
                      <w:u w:val="wave"/>
                    </w:rPr>
                  </w:pPr>
                  <w:r>
                    <w:rPr>
                      <w:rFonts w:hint="eastAsia"/>
                      <w:sz w:val="24"/>
                      <w:szCs w:val="24"/>
                      <w:u w:val="wave"/>
                    </w:rPr>
                    <w:t>21</w:t>
                  </w:r>
                  <w:r>
                    <w:rPr>
                      <w:kern w:val="0"/>
                      <w:sz w:val="24"/>
                      <w:u w:val="wave"/>
                    </w:rPr>
                    <w:t>×</w:t>
                  </w:r>
                  <w:r>
                    <w:rPr>
                      <w:rFonts w:hint="eastAsia"/>
                      <w:kern w:val="0"/>
                      <w:sz w:val="24"/>
                      <w:u w:val="wave"/>
                    </w:rPr>
                    <w:t>7</w:t>
                  </w:r>
                </w:p>
              </w:tc>
              <w:tc>
                <w:tcPr>
                  <w:tcW w:w="1468" w:type="dxa"/>
                  <w:vMerge w:val="restart"/>
                  <w:vAlign w:val="center"/>
                </w:tcPr>
                <w:p>
                  <w:pPr>
                    <w:rPr>
                      <w:sz w:val="24"/>
                      <w:szCs w:val="24"/>
                      <w:u w:val="wave"/>
                    </w:rPr>
                  </w:pPr>
                  <w:r>
                    <w:rPr>
                      <w:rFonts w:hint="eastAsia"/>
                      <w:sz w:val="24"/>
                      <w:szCs w:val="24"/>
                      <w:u w:val="wave"/>
                    </w:rPr>
                    <w:t>扩</w:t>
                  </w:r>
                  <w:r>
                    <w:rPr>
                      <w:sz w:val="24"/>
                      <w:szCs w:val="24"/>
                      <w:u w:val="wave"/>
                    </w:rPr>
                    <w:t>建变电站</w:t>
                  </w:r>
                  <w:r>
                    <w:rPr>
                      <w:rFonts w:hint="eastAsia"/>
                      <w:sz w:val="24"/>
                      <w:szCs w:val="24"/>
                      <w:u w:val="wave"/>
                    </w:rPr>
                    <w:t>各配置一套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6"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restart"/>
                  <w:tcBorders>
                    <w:left w:val="single" w:color="auto" w:sz="4" w:space="0"/>
                  </w:tcBorders>
                  <w:vAlign w:val="center"/>
                </w:tcPr>
                <w:p>
                  <w:pPr>
                    <w:jc w:val="center"/>
                    <w:rPr>
                      <w:sz w:val="24"/>
                      <w:szCs w:val="24"/>
                      <w:u w:val="wave"/>
                    </w:rPr>
                  </w:pPr>
                  <w:r>
                    <w:rPr>
                      <w:sz w:val="24"/>
                      <w:szCs w:val="24"/>
                      <w:u w:val="wave"/>
                    </w:rPr>
                    <w:t>施工</w:t>
                  </w:r>
                </w:p>
                <w:p>
                  <w:pPr>
                    <w:jc w:val="center"/>
                    <w:rPr>
                      <w:sz w:val="24"/>
                      <w:szCs w:val="24"/>
                      <w:u w:val="wave"/>
                    </w:rPr>
                  </w:pPr>
                  <w:r>
                    <w:rPr>
                      <w:sz w:val="24"/>
                      <w:szCs w:val="24"/>
                      <w:u w:val="wave"/>
                    </w:rPr>
                    <w:t>临时</w:t>
                  </w:r>
                </w:p>
                <w:p>
                  <w:pPr>
                    <w:jc w:val="center"/>
                    <w:rPr>
                      <w:sz w:val="24"/>
                      <w:szCs w:val="24"/>
                      <w:u w:val="wave"/>
                    </w:rPr>
                  </w:pPr>
                  <w:r>
                    <w:rPr>
                      <w:sz w:val="24"/>
                      <w:szCs w:val="24"/>
                      <w:u w:val="wave"/>
                    </w:rPr>
                    <w:t>环保</w:t>
                  </w:r>
                </w:p>
                <w:p>
                  <w:pPr>
                    <w:jc w:val="center"/>
                    <w:rPr>
                      <w:sz w:val="24"/>
                      <w:szCs w:val="24"/>
                      <w:u w:val="wave"/>
                    </w:rPr>
                  </w:pPr>
                  <w:r>
                    <w:rPr>
                      <w:sz w:val="24"/>
                      <w:szCs w:val="24"/>
                      <w:u w:val="wave"/>
                    </w:rPr>
                    <w:t>措施</w:t>
                  </w:r>
                </w:p>
              </w:tc>
              <w:tc>
                <w:tcPr>
                  <w:tcW w:w="3543" w:type="dxa"/>
                  <w:vAlign w:val="center"/>
                </w:tcPr>
                <w:p>
                  <w:pPr>
                    <w:jc w:val="center"/>
                    <w:rPr>
                      <w:sz w:val="24"/>
                      <w:szCs w:val="24"/>
                      <w:u w:val="wave"/>
                    </w:rPr>
                  </w:pPr>
                  <w:r>
                    <w:rPr>
                      <w:sz w:val="24"/>
                      <w:szCs w:val="24"/>
                      <w:u w:val="wave"/>
                    </w:rPr>
                    <w:t>车辆冲洗池</w:t>
                  </w:r>
                </w:p>
              </w:tc>
              <w:tc>
                <w:tcPr>
                  <w:tcW w:w="2101" w:type="dxa"/>
                  <w:vAlign w:val="center"/>
                </w:tcPr>
                <w:p>
                  <w:pPr>
                    <w:jc w:val="center"/>
                    <w:rPr>
                      <w:sz w:val="24"/>
                      <w:szCs w:val="24"/>
                      <w:u w:val="wave"/>
                    </w:rPr>
                  </w:pPr>
                  <w:r>
                    <w:rPr>
                      <w:rFonts w:hint="eastAsia"/>
                      <w:sz w:val="24"/>
                      <w:szCs w:val="24"/>
                      <w:u w:val="wave"/>
                    </w:rPr>
                    <w:t>10</w:t>
                  </w:r>
                  <w:r>
                    <w:rPr>
                      <w:kern w:val="0"/>
                      <w:sz w:val="24"/>
                      <w:u w:val="wave"/>
                    </w:rPr>
                    <w:t>×</w:t>
                  </w:r>
                  <w:r>
                    <w:rPr>
                      <w:rFonts w:hint="eastAsia"/>
                      <w:kern w:val="0"/>
                      <w:sz w:val="24"/>
                      <w:u w:val="wave"/>
                    </w:rPr>
                    <w:t>7</w:t>
                  </w:r>
                </w:p>
              </w:tc>
              <w:tc>
                <w:tcPr>
                  <w:tcW w:w="1468" w:type="dxa"/>
                  <w:vMerge w:val="continue"/>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1"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continue"/>
                  <w:tcBorders>
                    <w:left w:val="single" w:color="auto" w:sz="4" w:space="0"/>
                  </w:tcBorders>
                  <w:vAlign w:val="center"/>
                </w:tcPr>
                <w:p>
                  <w:pPr>
                    <w:jc w:val="center"/>
                    <w:rPr>
                      <w:sz w:val="24"/>
                      <w:szCs w:val="24"/>
                      <w:u w:val="wave"/>
                    </w:rPr>
                  </w:pPr>
                </w:p>
              </w:tc>
              <w:tc>
                <w:tcPr>
                  <w:tcW w:w="3543" w:type="dxa"/>
                  <w:vAlign w:val="center"/>
                </w:tcPr>
                <w:p>
                  <w:pPr>
                    <w:jc w:val="center"/>
                    <w:rPr>
                      <w:sz w:val="24"/>
                      <w:szCs w:val="24"/>
                      <w:u w:val="wave"/>
                    </w:rPr>
                  </w:pPr>
                  <w:r>
                    <w:rPr>
                      <w:sz w:val="24"/>
                      <w:szCs w:val="24"/>
                      <w:u w:val="wave"/>
                    </w:rPr>
                    <w:t>汽车冲洗加压泵高压冲洗枪</w:t>
                  </w:r>
                </w:p>
              </w:tc>
              <w:tc>
                <w:tcPr>
                  <w:tcW w:w="2101" w:type="dxa"/>
                  <w:vAlign w:val="center"/>
                </w:tcPr>
                <w:p>
                  <w:pPr>
                    <w:jc w:val="center"/>
                    <w:rPr>
                      <w:sz w:val="24"/>
                      <w:szCs w:val="24"/>
                      <w:u w:val="wave"/>
                    </w:rPr>
                  </w:pPr>
                  <w:r>
                    <w:rPr>
                      <w:rFonts w:hint="eastAsia"/>
                      <w:sz w:val="24"/>
                      <w:szCs w:val="24"/>
                      <w:u w:val="wave"/>
                    </w:rPr>
                    <w:t>6</w:t>
                  </w:r>
                  <w:r>
                    <w:rPr>
                      <w:kern w:val="0"/>
                      <w:sz w:val="24"/>
                      <w:u w:val="wave"/>
                    </w:rPr>
                    <w:t>×</w:t>
                  </w:r>
                  <w:r>
                    <w:rPr>
                      <w:rFonts w:hint="eastAsia"/>
                      <w:kern w:val="0"/>
                      <w:sz w:val="24"/>
                      <w:u w:val="wave"/>
                    </w:rPr>
                    <w:t>7</w:t>
                  </w:r>
                </w:p>
              </w:tc>
              <w:tc>
                <w:tcPr>
                  <w:tcW w:w="1468" w:type="dxa"/>
                  <w:vMerge w:val="continue"/>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continue"/>
                  <w:tcBorders>
                    <w:left w:val="single" w:color="auto" w:sz="4" w:space="0"/>
                  </w:tcBorders>
                  <w:vAlign w:val="center"/>
                </w:tcPr>
                <w:p>
                  <w:pPr>
                    <w:jc w:val="center"/>
                    <w:rPr>
                      <w:sz w:val="24"/>
                      <w:szCs w:val="24"/>
                      <w:u w:val="wave"/>
                    </w:rPr>
                  </w:pPr>
                </w:p>
              </w:tc>
              <w:tc>
                <w:tcPr>
                  <w:tcW w:w="3543" w:type="dxa"/>
                  <w:vAlign w:val="center"/>
                </w:tcPr>
                <w:p>
                  <w:pPr>
                    <w:jc w:val="center"/>
                    <w:rPr>
                      <w:sz w:val="24"/>
                      <w:szCs w:val="24"/>
                      <w:u w:val="wave"/>
                    </w:rPr>
                  </w:pPr>
                  <w:r>
                    <w:rPr>
                      <w:sz w:val="24"/>
                      <w:szCs w:val="24"/>
                      <w:u w:val="wave"/>
                    </w:rPr>
                    <w:t>隔油、泥渣沉淀池</w:t>
                  </w:r>
                </w:p>
              </w:tc>
              <w:tc>
                <w:tcPr>
                  <w:tcW w:w="2101" w:type="dxa"/>
                  <w:vAlign w:val="center"/>
                </w:tcPr>
                <w:p>
                  <w:pPr>
                    <w:jc w:val="center"/>
                    <w:rPr>
                      <w:sz w:val="24"/>
                      <w:szCs w:val="24"/>
                      <w:u w:val="wave"/>
                    </w:rPr>
                  </w:pPr>
                  <w:r>
                    <w:rPr>
                      <w:sz w:val="24"/>
                      <w:szCs w:val="24"/>
                      <w:u w:val="wave"/>
                    </w:rPr>
                    <w:t>1</w:t>
                  </w:r>
                  <w:r>
                    <w:rPr>
                      <w:rFonts w:hint="eastAsia"/>
                      <w:sz w:val="24"/>
                      <w:szCs w:val="24"/>
                      <w:u w:val="wave"/>
                    </w:rPr>
                    <w:t>8</w:t>
                  </w:r>
                  <w:r>
                    <w:rPr>
                      <w:kern w:val="0"/>
                      <w:sz w:val="24"/>
                      <w:u w:val="wave"/>
                    </w:rPr>
                    <w:t>×</w:t>
                  </w:r>
                  <w:r>
                    <w:rPr>
                      <w:rFonts w:hint="eastAsia"/>
                      <w:kern w:val="0"/>
                      <w:sz w:val="24"/>
                      <w:u w:val="wave"/>
                    </w:rPr>
                    <w:t>7</w:t>
                  </w:r>
                </w:p>
              </w:tc>
              <w:tc>
                <w:tcPr>
                  <w:tcW w:w="1468" w:type="dxa"/>
                  <w:vMerge w:val="continue"/>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tcBorders>
                    <w:left w:val="single" w:color="auto" w:sz="4" w:space="0"/>
                  </w:tcBorders>
                  <w:vAlign w:val="center"/>
                </w:tcPr>
                <w:p>
                  <w:pPr>
                    <w:jc w:val="center"/>
                    <w:rPr>
                      <w:sz w:val="24"/>
                      <w:szCs w:val="24"/>
                      <w:u w:val="wave"/>
                    </w:rPr>
                  </w:pPr>
                  <w:r>
                    <w:rPr>
                      <w:rFonts w:hint="eastAsia"/>
                      <w:sz w:val="24"/>
                      <w:szCs w:val="24"/>
                      <w:u w:val="wave"/>
                    </w:rPr>
                    <w:t>总计</w:t>
                  </w:r>
                </w:p>
              </w:tc>
              <w:tc>
                <w:tcPr>
                  <w:tcW w:w="7112" w:type="dxa"/>
                  <w:gridSpan w:val="3"/>
                  <w:vAlign w:val="center"/>
                </w:tcPr>
                <w:p>
                  <w:pPr>
                    <w:jc w:val="center"/>
                    <w:rPr>
                      <w:sz w:val="24"/>
                      <w:szCs w:val="24"/>
                      <w:u w:val="wave"/>
                    </w:rPr>
                  </w:pPr>
                  <w:r>
                    <w:rPr>
                      <w:rFonts w:hint="eastAsia"/>
                      <w:sz w:val="24"/>
                      <w:szCs w:val="24"/>
                      <w:u w:val="wave"/>
                    </w:rPr>
                    <w:t>385</w:t>
                  </w:r>
                </w:p>
              </w:tc>
            </w:tr>
          </w:tbl>
          <w:p>
            <w:pPr>
              <w:spacing w:beforeLines="25"/>
              <w:jc w:val="center"/>
              <w:rPr>
                <w:b/>
                <w:sz w:val="24"/>
                <w:szCs w:val="24"/>
                <w:u w:val="wave"/>
              </w:rPr>
            </w:pPr>
            <w:r>
              <w:rPr>
                <w:rFonts w:hint="eastAsia"/>
                <w:b/>
                <w:sz w:val="24"/>
                <w:szCs w:val="24"/>
                <w:u w:val="wave"/>
              </w:rPr>
              <w:t>续</w:t>
            </w:r>
            <w:r>
              <w:rPr>
                <w:b/>
                <w:sz w:val="24"/>
                <w:szCs w:val="24"/>
                <w:u w:val="wave"/>
              </w:rPr>
              <w:t>表</w:t>
            </w:r>
            <w:r>
              <w:rPr>
                <w:rFonts w:hint="eastAsia"/>
                <w:b/>
                <w:sz w:val="24"/>
                <w:szCs w:val="24"/>
                <w:u w:val="wave"/>
              </w:rPr>
              <w:t>34湖南浏阳500kV变电站220kV送出工程</w:t>
            </w:r>
            <w:r>
              <w:rPr>
                <w:b/>
                <w:sz w:val="24"/>
                <w:szCs w:val="24"/>
                <w:u w:val="wave"/>
              </w:rPr>
              <w:t>环保投资一览表</w:t>
            </w:r>
          </w:p>
          <w:tbl>
            <w:tblPr>
              <w:tblStyle w:val="36"/>
              <w:tblW w:w="881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9"/>
              <w:gridCol w:w="835"/>
              <w:gridCol w:w="3543"/>
              <w:gridCol w:w="2101"/>
              <w:gridCol w:w="17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3" w:hRule="atLeast"/>
                <w:tblHeader/>
                <w:jc w:val="center"/>
              </w:trPr>
              <w:tc>
                <w:tcPr>
                  <w:tcW w:w="1444" w:type="dxa"/>
                  <w:gridSpan w:val="2"/>
                  <w:vAlign w:val="center"/>
                </w:tcPr>
                <w:p>
                  <w:pPr>
                    <w:jc w:val="center"/>
                    <w:rPr>
                      <w:sz w:val="24"/>
                      <w:szCs w:val="24"/>
                      <w:u w:val="wave"/>
                    </w:rPr>
                  </w:pPr>
                  <w:r>
                    <w:rPr>
                      <w:sz w:val="24"/>
                      <w:szCs w:val="24"/>
                      <w:u w:val="wave"/>
                    </w:rPr>
                    <w:t>类别</w:t>
                  </w:r>
                </w:p>
              </w:tc>
              <w:tc>
                <w:tcPr>
                  <w:tcW w:w="3543" w:type="dxa"/>
                  <w:vAlign w:val="center"/>
                </w:tcPr>
                <w:p>
                  <w:pPr>
                    <w:jc w:val="center"/>
                    <w:rPr>
                      <w:sz w:val="24"/>
                      <w:szCs w:val="24"/>
                      <w:u w:val="wave"/>
                    </w:rPr>
                  </w:pPr>
                  <w:r>
                    <w:rPr>
                      <w:sz w:val="24"/>
                      <w:szCs w:val="24"/>
                      <w:u w:val="wave"/>
                    </w:rPr>
                    <w:t>设备名称</w:t>
                  </w:r>
                </w:p>
              </w:tc>
              <w:tc>
                <w:tcPr>
                  <w:tcW w:w="2101" w:type="dxa"/>
                  <w:vAlign w:val="center"/>
                </w:tcPr>
                <w:p>
                  <w:pPr>
                    <w:jc w:val="center"/>
                    <w:rPr>
                      <w:sz w:val="24"/>
                      <w:szCs w:val="24"/>
                      <w:u w:val="wave"/>
                    </w:rPr>
                  </w:pPr>
                  <w:r>
                    <w:rPr>
                      <w:sz w:val="24"/>
                      <w:szCs w:val="24"/>
                      <w:u w:val="wave"/>
                    </w:rPr>
                    <w:t>投资估算（万元）</w:t>
                  </w:r>
                </w:p>
              </w:tc>
              <w:tc>
                <w:tcPr>
                  <w:tcW w:w="1727" w:type="dxa"/>
                  <w:vAlign w:val="center"/>
                </w:tcPr>
                <w:p>
                  <w:pPr>
                    <w:jc w:val="center"/>
                    <w:rPr>
                      <w:sz w:val="24"/>
                      <w:szCs w:val="24"/>
                      <w:u w:val="wave"/>
                    </w:rPr>
                  </w:pPr>
                  <w:r>
                    <w:rPr>
                      <w:sz w:val="24"/>
                      <w:szCs w:val="24"/>
                      <w:u w:val="wav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restart"/>
                  <w:tcBorders>
                    <w:right w:val="single" w:color="auto" w:sz="4" w:space="0"/>
                  </w:tcBorders>
                  <w:vAlign w:val="center"/>
                </w:tcPr>
                <w:p>
                  <w:pPr>
                    <w:jc w:val="center"/>
                    <w:rPr>
                      <w:sz w:val="24"/>
                      <w:szCs w:val="24"/>
                      <w:u w:val="wave"/>
                    </w:rPr>
                  </w:pPr>
                  <w:r>
                    <w:rPr>
                      <w:sz w:val="24"/>
                      <w:szCs w:val="24"/>
                      <w:u w:val="wave"/>
                    </w:rPr>
                    <w:t>输电线路</w:t>
                  </w:r>
                </w:p>
                <w:p>
                  <w:pPr>
                    <w:jc w:val="center"/>
                    <w:rPr>
                      <w:sz w:val="24"/>
                      <w:szCs w:val="24"/>
                      <w:u w:val="wave"/>
                    </w:rPr>
                  </w:pPr>
                </w:p>
              </w:tc>
              <w:tc>
                <w:tcPr>
                  <w:tcW w:w="835" w:type="dxa"/>
                  <w:vMerge w:val="restart"/>
                  <w:tcBorders>
                    <w:left w:val="single" w:color="auto" w:sz="4" w:space="0"/>
                    <w:right w:val="single" w:color="auto" w:sz="4" w:space="0"/>
                  </w:tcBorders>
                  <w:vAlign w:val="center"/>
                </w:tcPr>
                <w:p>
                  <w:pPr>
                    <w:jc w:val="center"/>
                    <w:rPr>
                      <w:sz w:val="24"/>
                      <w:szCs w:val="24"/>
                      <w:u w:val="wave"/>
                    </w:rPr>
                  </w:pPr>
                  <w:r>
                    <w:rPr>
                      <w:sz w:val="24"/>
                      <w:szCs w:val="24"/>
                      <w:u w:val="wave"/>
                    </w:rPr>
                    <w:t>施工期</w:t>
                  </w:r>
                </w:p>
              </w:tc>
              <w:tc>
                <w:tcPr>
                  <w:tcW w:w="3543" w:type="dxa"/>
                  <w:tcBorders>
                    <w:left w:val="single" w:color="auto" w:sz="4" w:space="0"/>
                  </w:tcBorders>
                  <w:vAlign w:val="center"/>
                </w:tcPr>
                <w:p>
                  <w:pPr>
                    <w:jc w:val="center"/>
                    <w:rPr>
                      <w:sz w:val="24"/>
                      <w:szCs w:val="24"/>
                      <w:u w:val="wave"/>
                    </w:rPr>
                  </w:pPr>
                  <w:r>
                    <w:rPr>
                      <w:sz w:val="24"/>
                      <w:szCs w:val="24"/>
                      <w:u w:val="wave"/>
                    </w:rPr>
                    <w:t>扬尘防护措施费</w:t>
                  </w:r>
                </w:p>
              </w:tc>
              <w:tc>
                <w:tcPr>
                  <w:tcW w:w="2101" w:type="dxa"/>
                </w:tcPr>
                <w:p>
                  <w:pPr>
                    <w:jc w:val="center"/>
                    <w:rPr>
                      <w:sz w:val="24"/>
                      <w:szCs w:val="24"/>
                      <w:u w:val="wave"/>
                    </w:rPr>
                  </w:pPr>
                  <w:r>
                    <w:rPr>
                      <w:rFonts w:hint="eastAsia"/>
                      <w:sz w:val="24"/>
                      <w:szCs w:val="24"/>
                      <w:u w:val="wave"/>
                    </w:rPr>
                    <w:t>6.35</w:t>
                  </w:r>
                </w:p>
              </w:tc>
              <w:tc>
                <w:tcPr>
                  <w:tcW w:w="1727" w:type="dxa"/>
                  <w:vAlign w:val="center"/>
                </w:tcPr>
                <w:p>
                  <w:pPr>
                    <w:jc w:val="center"/>
                    <w:rPr>
                      <w:sz w:val="24"/>
                      <w:szCs w:val="24"/>
                      <w:u w:val="wave"/>
                    </w:rPr>
                  </w:pPr>
                  <w:r>
                    <w:rPr>
                      <w:sz w:val="24"/>
                      <w:szCs w:val="24"/>
                      <w:u w:val="wave"/>
                    </w:rPr>
                    <w:t>抑尘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continue"/>
                  <w:tcBorders>
                    <w:left w:val="single" w:color="auto" w:sz="4" w:space="0"/>
                    <w:right w:val="single" w:color="auto" w:sz="4" w:space="0"/>
                  </w:tcBorders>
                  <w:vAlign w:val="center"/>
                </w:tcPr>
                <w:p>
                  <w:pPr>
                    <w:jc w:val="center"/>
                    <w:rPr>
                      <w:sz w:val="24"/>
                      <w:szCs w:val="24"/>
                      <w:u w:val="wave"/>
                    </w:rPr>
                  </w:pPr>
                </w:p>
              </w:tc>
              <w:tc>
                <w:tcPr>
                  <w:tcW w:w="3543" w:type="dxa"/>
                  <w:tcBorders>
                    <w:left w:val="single" w:color="auto" w:sz="4" w:space="0"/>
                  </w:tcBorders>
                  <w:vAlign w:val="center"/>
                </w:tcPr>
                <w:p>
                  <w:pPr>
                    <w:jc w:val="center"/>
                    <w:rPr>
                      <w:sz w:val="24"/>
                      <w:szCs w:val="24"/>
                      <w:u w:val="wave"/>
                    </w:rPr>
                  </w:pPr>
                  <w:r>
                    <w:rPr>
                      <w:sz w:val="24"/>
                      <w:szCs w:val="24"/>
                      <w:u w:val="wave"/>
                    </w:rPr>
                    <w:t>废弃碎石及渣土清理</w:t>
                  </w:r>
                </w:p>
              </w:tc>
              <w:tc>
                <w:tcPr>
                  <w:tcW w:w="2101" w:type="dxa"/>
                </w:tcPr>
                <w:p>
                  <w:pPr>
                    <w:jc w:val="center"/>
                    <w:rPr>
                      <w:sz w:val="24"/>
                      <w:szCs w:val="24"/>
                      <w:u w:val="wave"/>
                    </w:rPr>
                  </w:pPr>
                  <w:r>
                    <w:rPr>
                      <w:rFonts w:hint="eastAsia"/>
                      <w:sz w:val="24"/>
                      <w:szCs w:val="24"/>
                      <w:u w:val="wave"/>
                    </w:rPr>
                    <w:t>12.7</w:t>
                  </w:r>
                </w:p>
              </w:tc>
              <w:tc>
                <w:tcPr>
                  <w:tcW w:w="1727" w:type="dxa"/>
                  <w:vAlign w:val="center"/>
                </w:tcPr>
                <w:p>
                  <w:pPr>
                    <w:jc w:val="center"/>
                    <w:rPr>
                      <w:sz w:val="24"/>
                      <w:szCs w:val="24"/>
                      <w:u w:val="wave"/>
                    </w:rPr>
                  </w:pPr>
                  <w:r>
                    <w:rPr>
                      <w:sz w:val="24"/>
                      <w:szCs w:val="24"/>
                      <w:u w:val="wave"/>
                    </w:rPr>
                    <w:t>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continue"/>
                  <w:tcBorders>
                    <w:left w:val="single" w:color="auto" w:sz="4" w:space="0"/>
                    <w:right w:val="single" w:color="auto" w:sz="4" w:space="0"/>
                  </w:tcBorders>
                  <w:vAlign w:val="center"/>
                </w:tcPr>
                <w:p>
                  <w:pPr>
                    <w:jc w:val="center"/>
                    <w:rPr>
                      <w:sz w:val="24"/>
                      <w:szCs w:val="24"/>
                      <w:u w:val="wave"/>
                    </w:rPr>
                  </w:pPr>
                </w:p>
              </w:tc>
              <w:tc>
                <w:tcPr>
                  <w:tcW w:w="3543" w:type="dxa"/>
                  <w:tcBorders>
                    <w:left w:val="single" w:color="auto" w:sz="4" w:space="0"/>
                  </w:tcBorders>
                  <w:vAlign w:val="center"/>
                </w:tcPr>
                <w:p>
                  <w:pPr>
                    <w:jc w:val="center"/>
                    <w:rPr>
                      <w:sz w:val="24"/>
                      <w:szCs w:val="24"/>
                      <w:u w:val="wave"/>
                    </w:rPr>
                  </w:pPr>
                  <w:r>
                    <w:rPr>
                      <w:sz w:val="24"/>
                      <w:szCs w:val="24"/>
                      <w:u w:val="wave"/>
                    </w:rPr>
                    <w:t>水土保持、绿化恢复措施</w:t>
                  </w:r>
                </w:p>
              </w:tc>
              <w:tc>
                <w:tcPr>
                  <w:tcW w:w="2101" w:type="dxa"/>
                </w:tcPr>
                <w:p>
                  <w:pPr>
                    <w:jc w:val="center"/>
                    <w:rPr>
                      <w:sz w:val="24"/>
                      <w:szCs w:val="24"/>
                      <w:u w:val="wave"/>
                    </w:rPr>
                  </w:pPr>
                  <w:r>
                    <w:rPr>
                      <w:rFonts w:hint="eastAsia"/>
                      <w:sz w:val="24"/>
                      <w:szCs w:val="24"/>
                      <w:u w:val="wave"/>
                    </w:rPr>
                    <w:t>25.4</w:t>
                  </w:r>
                </w:p>
              </w:tc>
              <w:tc>
                <w:tcPr>
                  <w:tcW w:w="1727" w:type="dxa"/>
                  <w:vAlign w:val="center"/>
                </w:tcPr>
                <w:p>
                  <w:pPr>
                    <w:jc w:val="center"/>
                    <w:rPr>
                      <w:sz w:val="24"/>
                      <w:szCs w:val="24"/>
                      <w:u w:val="wave"/>
                    </w:rPr>
                  </w:pPr>
                  <w:r>
                    <w:rPr>
                      <w:rFonts w:hint="eastAsia"/>
                      <w:sz w:val="24"/>
                      <w:szCs w:val="24"/>
                      <w:u w:val="wave"/>
                    </w:rPr>
                    <w:t>施工迹地恢复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tcBorders>
                    <w:left w:val="single" w:color="auto" w:sz="4" w:space="0"/>
                    <w:right w:val="single" w:color="auto" w:sz="4" w:space="0"/>
                  </w:tcBorders>
                  <w:vAlign w:val="center"/>
                </w:tcPr>
                <w:p>
                  <w:pPr>
                    <w:jc w:val="center"/>
                    <w:rPr>
                      <w:sz w:val="24"/>
                      <w:szCs w:val="24"/>
                      <w:u w:val="wave"/>
                    </w:rPr>
                  </w:pPr>
                  <w:r>
                    <w:rPr>
                      <w:sz w:val="24"/>
                      <w:szCs w:val="24"/>
                      <w:u w:val="wave"/>
                    </w:rPr>
                    <w:t>运营期</w:t>
                  </w:r>
                </w:p>
              </w:tc>
              <w:tc>
                <w:tcPr>
                  <w:tcW w:w="3543" w:type="dxa"/>
                  <w:tcBorders>
                    <w:left w:val="single" w:color="auto" w:sz="4" w:space="0"/>
                  </w:tcBorders>
                  <w:vAlign w:val="center"/>
                </w:tcPr>
                <w:p>
                  <w:pPr>
                    <w:jc w:val="center"/>
                    <w:rPr>
                      <w:sz w:val="24"/>
                      <w:szCs w:val="24"/>
                      <w:u w:val="wave"/>
                    </w:rPr>
                  </w:pPr>
                  <w:r>
                    <w:rPr>
                      <w:sz w:val="24"/>
                      <w:szCs w:val="24"/>
                      <w:u w:val="wave"/>
                    </w:rPr>
                    <w:t>宣传、教育及培训措施</w:t>
                  </w:r>
                </w:p>
              </w:tc>
              <w:tc>
                <w:tcPr>
                  <w:tcW w:w="2101" w:type="dxa"/>
                  <w:vAlign w:val="center"/>
                </w:tcPr>
                <w:p>
                  <w:pPr>
                    <w:jc w:val="center"/>
                    <w:rPr>
                      <w:sz w:val="24"/>
                      <w:szCs w:val="24"/>
                      <w:u w:val="wave"/>
                    </w:rPr>
                  </w:pPr>
                  <w:r>
                    <w:rPr>
                      <w:rFonts w:hint="eastAsia"/>
                      <w:sz w:val="24"/>
                      <w:szCs w:val="24"/>
                      <w:u w:val="wave"/>
                    </w:rPr>
                    <w:t>6.35</w:t>
                  </w:r>
                </w:p>
              </w:tc>
              <w:tc>
                <w:tcPr>
                  <w:tcW w:w="1727" w:type="dxa"/>
                  <w:vAlign w:val="center"/>
                </w:tcPr>
                <w:p>
                  <w:pPr>
                    <w:jc w:val="center"/>
                    <w:rPr>
                      <w:sz w:val="24"/>
                      <w:szCs w:val="24"/>
                      <w:u w:val="wave"/>
                    </w:rPr>
                  </w:pPr>
                  <w:r>
                    <w:rPr>
                      <w:rFonts w:hint="eastAsia"/>
                      <w:sz w:val="24"/>
                      <w:szCs w:val="24"/>
                      <w:u w:val="wave"/>
                    </w:rPr>
                    <w:t>警示牌制作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tcBorders>
                    <w:left w:val="single" w:color="auto" w:sz="4" w:space="0"/>
                    <w:right w:val="single" w:color="auto" w:sz="4" w:space="0"/>
                  </w:tcBorders>
                  <w:vAlign w:val="center"/>
                </w:tcPr>
                <w:p>
                  <w:pPr>
                    <w:jc w:val="center"/>
                    <w:rPr>
                      <w:sz w:val="24"/>
                      <w:szCs w:val="24"/>
                      <w:u w:val="wave"/>
                    </w:rPr>
                  </w:pPr>
                  <w:r>
                    <w:rPr>
                      <w:rFonts w:hint="eastAsia"/>
                      <w:sz w:val="24"/>
                      <w:szCs w:val="24"/>
                      <w:u w:val="wave"/>
                    </w:rPr>
                    <w:t>总计</w:t>
                  </w:r>
                </w:p>
              </w:tc>
              <w:tc>
                <w:tcPr>
                  <w:tcW w:w="7371" w:type="dxa"/>
                  <w:gridSpan w:val="3"/>
                  <w:tcBorders>
                    <w:left w:val="single" w:color="auto" w:sz="4" w:space="0"/>
                  </w:tcBorders>
                  <w:vAlign w:val="center"/>
                </w:tcPr>
                <w:p>
                  <w:pPr>
                    <w:jc w:val="center"/>
                    <w:rPr>
                      <w:sz w:val="24"/>
                      <w:szCs w:val="24"/>
                      <w:u w:val="wave"/>
                    </w:rPr>
                  </w:pPr>
                  <w:r>
                    <w:rPr>
                      <w:rFonts w:hint="eastAsia"/>
                      <w:sz w:val="24"/>
                      <w:szCs w:val="24"/>
                      <w:u w:val="wave"/>
                    </w:rPr>
                    <w:t>50.8</w:t>
                  </w:r>
                </w:p>
              </w:tc>
            </w:tr>
          </w:tbl>
          <w:p>
            <w:pPr>
              <w:spacing w:beforeLines="25"/>
              <w:jc w:val="center"/>
              <w:rPr>
                <w:b/>
                <w:sz w:val="24"/>
                <w:szCs w:val="24"/>
                <w:u w:val="wave"/>
              </w:rPr>
            </w:pPr>
            <w:r>
              <w:rPr>
                <w:rFonts w:hint="eastAsia"/>
                <w:b/>
                <w:sz w:val="24"/>
                <w:szCs w:val="24"/>
                <w:u w:val="wave"/>
              </w:rPr>
              <w:t>续</w:t>
            </w:r>
            <w:r>
              <w:rPr>
                <w:b/>
                <w:sz w:val="24"/>
                <w:szCs w:val="24"/>
                <w:u w:val="wave"/>
              </w:rPr>
              <w:t>表</w:t>
            </w:r>
            <w:r>
              <w:rPr>
                <w:rFonts w:hint="eastAsia"/>
                <w:b/>
                <w:sz w:val="24"/>
                <w:szCs w:val="24"/>
                <w:u w:val="wave"/>
              </w:rPr>
              <w:t>34</w:t>
            </w:r>
            <w:r>
              <w:rPr>
                <w:b/>
                <w:sz w:val="24"/>
                <w:szCs w:val="24"/>
                <w:u w:val="wave"/>
              </w:rPr>
              <w:t>湖南长沙隆平生态家园鼎功～黎托双回、星城～芙蓉双回220</w:t>
            </w:r>
            <w:r>
              <w:rPr>
                <w:rFonts w:hint="eastAsia"/>
                <w:b/>
                <w:sz w:val="24"/>
                <w:szCs w:val="24"/>
                <w:u w:val="wave"/>
              </w:rPr>
              <w:t>kV</w:t>
            </w:r>
            <w:r>
              <w:rPr>
                <w:b/>
                <w:sz w:val="24"/>
                <w:szCs w:val="24"/>
                <w:u w:val="wave"/>
              </w:rPr>
              <w:t>线路改造工程环保投资一览表</w:t>
            </w:r>
          </w:p>
          <w:tbl>
            <w:tblPr>
              <w:tblStyle w:val="36"/>
              <w:tblW w:w="855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9"/>
              <w:gridCol w:w="835"/>
              <w:gridCol w:w="3543"/>
              <w:gridCol w:w="2101"/>
              <w:gridCol w:w="1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3" w:hRule="atLeast"/>
                <w:tblHeader/>
                <w:jc w:val="center"/>
              </w:trPr>
              <w:tc>
                <w:tcPr>
                  <w:tcW w:w="1444" w:type="dxa"/>
                  <w:gridSpan w:val="2"/>
                  <w:vAlign w:val="center"/>
                </w:tcPr>
                <w:p>
                  <w:pPr>
                    <w:jc w:val="center"/>
                    <w:rPr>
                      <w:sz w:val="24"/>
                      <w:szCs w:val="24"/>
                      <w:u w:val="wave"/>
                    </w:rPr>
                  </w:pPr>
                  <w:r>
                    <w:rPr>
                      <w:sz w:val="24"/>
                      <w:szCs w:val="24"/>
                      <w:u w:val="wave"/>
                    </w:rPr>
                    <w:t>类别</w:t>
                  </w:r>
                </w:p>
              </w:tc>
              <w:tc>
                <w:tcPr>
                  <w:tcW w:w="3543" w:type="dxa"/>
                  <w:vAlign w:val="center"/>
                </w:tcPr>
                <w:p>
                  <w:pPr>
                    <w:jc w:val="center"/>
                    <w:rPr>
                      <w:sz w:val="24"/>
                      <w:szCs w:val="24"/>
                      <w:u w:val="wave"/>
                    </w:rPr>
                  </w:pPr>
                  <w:r>
                    <w:rPr>
                      <w:sz w:val="24"/>
                      <w:szCs w:val="24"/>
                      <w:u w:val="wave"/>
                    </w:rPr>
                    <w:t>设备名称</w:t>
                  </w:r>
                </w:p>
              </w:tc>
              <w:tc>
                <w:tcPr>
                  <w:tcW w:w="2101" w:type="dxa"/>
                  <w:vAlign w:val="center"/>
                </w:tcPr>
                <w:p>
                  <w:pPr>
                    <w:jc w:val="center"/>
                    <w:rPr>
                      <w:sz w:val="24"/>
                      <w:szCs w:val="24"/>
                      <w:u w:val="wave"/>
                    </w:rPr>
                  </w:pPr>
                  <w:r>
                    <w:rPr>
                      <w:sz w:val="24"/>
                      <w:szCs w:val="24"/>
                      <w:u w:val="wave"/>
                    </w:rPr>
                    <w:t>投资估算（万元）</w:t>
                  </w:r>
                </w:p>
              </w:tc>
              <w:tc>
                <w:tcPr>
                  <w:tcW w:w="1468" w:type="dxa"/>
                  <w:vAlign w:val="center"/>
                </w:tcPr>
                <w:p>
                  <w:pPr>
                    <w:jc w:val="center"/>
                    <w:rPr>
                      <w:sz w:val="24"/>
                      <w:szCs w:val="24"/>
                      <w:u w:val="wave"/>
                    </w:rPr>
                  </w:pPr>
                  <w:r>
                    <w:rPr>
                      <w:sz w:val="24"/>
                      <w:szCs w:val="24"/>
                      <w:u w:val="wav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restart"/>
                  <w:tcBorders>
                    <w:right w:val="single" w:color="auto" w:sz="4" w:space="0"/>
                  </w:tcBorders>
                  <w:vAlign w:val="center"/>
                </w:tcPr>
                <w:p>
                  <w:pPr>
                    <w:jc w:val="center"/>
                    <w:rPr>
                      <w:sz w:val="24"/>
                      <w:szCs w:val="24"/>
                      <w:u w:val="wave"/>
                    </w:rPr>
                  </w:pPr>
                  <w:r>
                    <w:rPr>
                      <w:sz w:val="24"/>
                      <w:szCs w:val="24"/>
                      <w:u w:val="wave"/>
                    </w:rPr>
                    <w:t>输电线路</w:t>
                  </w:r>
                </w:p>
                <w:p>
                  <w:pPr>
                    <w:jc w:val="center"/>
                    <w:rPr>
                      <w:sz w:val="24"/>
                      <w:szCs w:val="24"/>
                      <w:u w:val="wave"/>
                    </w:rPr>
                  </w:pPr>
                </w:p>
              </w:tc>
              <w:tc>
                <w:tcPr>
                  <w:tcW w:w="835" w:type="dxa"/>
                  <w:vMerge w:val="restart"/>
                  <w:tcBorders>
                    <w:left w:val="single" w:color="auto" w:sz="4" w:space="0"/>
                    <w:right w:val="single" w:color="auto" w:sz="4" w:space="0"/>
                  </w:tcBorders>
                  <w:vAlign w:val="center"/>
                </w:tcPr>
                <w:p>
                  <w:pPr>
                    <w:jc w:val="center"/>
                    <w:rPr>
                      <w:sz w:val="24"/>
                      <w:szCs w:val="24"/>
                      <w:u w:val="wave"/>
                    </w:rPr>
                  </w:pPr>
                  <w:r>
                    <w:rPr>
                      <w:sz w:val="24"/>
                      <w:szCs w:val="24"/>
                      <w:u w:val="wave"/>
                    </w:rPr>
                    <w:t>施工期</w:t>
                  </w:r>
                </w:p>
              </w:tc>
              <w:tc>
                <w:tcPr>
                  <w:tcW w:w="3543" w:type="dxa"/>
                  <w:tcBorders>
                    <w:left w:val="single" w:color="auto" w:sz="4" w:space="0"/>
                  </w:tcBorders>
                  <w:vAlign w:val="center"/>
                </w:tcPr>
                <w:p>
                  <w:pPr>
                    <w:jc w:val="center"/>
                    <w:rPr>
                      <w:sz w:val="24"/>
                      <w:szCs w:val="24"/>
                      <w:u w:val="wave"/>
                    </w:rPr>
                  </w:pPr>
                  <w:r>
                    <w:rPr>
                      <w:sz w:val="24"/>
                      <w:szCs w:val="24"/>
                      <w:u w:val="wave"/>
                    </w:rPr>
                    <w:t>封闭性硬质围挡</w:t>
                  </w:r>
                </w:p>
              </w:tc>
              <w:tc>
                <w:tcPr>
                  <w:tcW w:w="2101" w:type="dxa"/>
                  <w:vAlign w:val="center"/>
                </w:tcPr>
                <w:p>
                  <w:pPr>
                    <w:jc w:val="center"/>
                    <w:rPr>
                      <w:sz w:val="24"/>
                      <w:szCs w:val="24"/>
                      <w:u w:val="wave"/>
                    </w:rPr>
                  </w:pPr>
                  <w:r>
                    <w:rPr>
                      <w:rFonts w:hint="eastAsia"/>
                      <w:sz w:val="24"/>
                      <w:szCs w:val="24"/>
                      <w:u w:val="wave"/>
                    </w:rPr>
                    <w:t>30</w:t>
                  </w:r>
                </w:p>
              </w:tc>
              <w:tc>
                <w:tcPr>
                  <w:tcW w:w="1468" w:type="dxa"/>
                  <w:vMerge w:val="restart"/>
                  <w:vAlign w:val="center"/>
                </w:tcPr>
                <w:p>
                  <w:pPr>
                    <w:jc w:val="center"/>
                    <w:rPr>
                      <w:sz w:val="24"/>
                      <w:szCs w:val="24"/>
                      <w:u w:val="wave"/>
                    </w:rPr>
                  </w:pPr>
                  <w:r>
                    <w:rPr>
                      <w:rFonts w:hint="eastAsia"/>
                      <w:sz w:val="24"/>
                      <w:szCs w:val="24"/>
                      <w:u w:val="wave"/>
                    </w:rPr>
                    <w:t>电缆下地工程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continue"/>
                  <w:tcBorders>
                    <w:left w:val="single" w:color="auto" w:sz="4" w:space="0"/>
                    <w:right w:val="single" w:color="auto" w:sz="4" w:space="0"/>
                  </w:tcBorders>
                  <w:vAlign w:val="center"/>
                </w:tcPr>
                <w:p>
                  <w:pPr>
                    <w:jc w:val="center"/>
                    <w:rPr>
                      <w:sz w:val="24"/>
                      <w:szCs w:val="24"/>
                      <w:u w:val="wave"/>
                    </w:rPr>
                  </w:pPr>
                </w:p>
              </w:tc>
              <w:tc>
                <w:tcPr>
                  <w:tcW w:w="3543" w:type="dxa"/>
                  <w:tcBorders>
                    <w:left w:val="single" w:color="auto" w:sz="4" w:space="0"/>
                  </w:tcBorders>
                  <w:vAlign w:val="center"/>
                </w:tcPr>
                <w:p>
                  <w:pPr>
                    <w:jc w:val="center"/>
                    <w:rPr>
                      <w:sz w:val="24"/>
                      <w:szCs w:val="24"/>
                      <w:u w:val="wave"/>
                    </w:rPr>
                  </w:pPr>
                  <w:r>
                    <w:rPr>
                      <w:sz w:val="24"/>
                      <w:szCs w:val="24"/>
                      <w:u w:val="wave"/>
                    </w:rPr>
                    <w:t>车辆冲洗池</w:t>
                  </w:r>
                </w:p>
              </w:tc>
              <w:tc>
                <w:tcPr>
                  <w:tcW w:w="2101" w:type="dxa"/>
                  <w:vAlign w:val="center"/>
                </w:tcPr>
                <w:p>
                  <w:pPr>
                    <w:jc w:val="center"/>
                    <w:rPr>
                      <w:sz w:val="24"/>
                      <w:szCs w:val="24"/>
                      <w:u w:val="wave"/>
                    </w:rPr>
                  </w:pPr>
                  <w:r>
                    <w:rPr>
                      <w:rFonts w:hint="eastAsia"/>
                      <w:sz w:val="24"/>
                      <w:szCs w:val="24"/>
                      <w:u w:val="wave"/>
                    </w:rPr>
                    <w:t>10</w:t>
                  </w:r>
                </w:p>
              </w:tc>
              <w:tc>
                <w:tcPr>
                  <w:tcW w:w="1468" w:type="dxa"/>
                  <w:vMerge w:val="continue"/>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continue"/>
                  <w:tcBorders>
                    <w:left w:val="single" w:color="auto" w:sz="4" w:space="0"/>
                    <w:right w:val="single" w:color="auto" w:sz="4" w:space="0"/>
                  </w:tcBorders>
                  <w:vAlign w:val="center"/>
                </w:tcPr>
                <w:p>
                  <w:pPr>
                    <w:jc w:val="center"/>
                    <w:rPr>
                      <w:sz w:val="24"/>
                      <w:szCs w:val="24"/>
                      <w:u w:val="wave"/>
                    </w:rPr>
                  </w:pPr>
                </w:p>
              </w:tc>
              <w:tc>
                <w:tcPr>
                  <w:tcW w:w="3543" w:type="dxa"/>
                  <w:tcBorders>
                    <w:left w:val="single" w:color="auto" w:sz="4" w:space="0"/>
                  </w:tcBorders>
                  <w:vAlign w:val="center"/>
                </w:tcPr>
                <w:p>
                  <w:pPr>
                    <w:jc w:val="center"/>
                    <w:rPr>
                      <w:sz w:val="24"/>
                      <w:szCs w:val="24"/>
                      <w:u w:val="wave"/>
                    </w:rPr>
                  </w:pPr>
                  <w:r>
                    <w:rPr>
                      <w:sz w:val="24"/>
                      <w:szCs w:val="24"/>
                      <w:u w:val="wave"/>
                    </w:rPr>
                    <w:t>汽车冲洗加压泵高压冲洗枪</w:t>
                  </w:r>
                </w:p>
              </w:tc>
              <w:tc>
                <w:tcPr>
                  <w:tcW w:w="2101" w:type="dxa"/>
                  <w:vAlign w:val="center"/>
                </w:tcPr>
                <w:p>
                  <w:pPr>
                    <w:jc w:val="center"/>
                    <w:rPr>
                      <w:sz w:val="24"/>
                      <w:szCs w:val="24"/>
                      <w:u w:val="wave"/>
                    </w:rPr>
                  </w:pPr>
                  <w:r>
                    <w:rPr>
                      <w:rFonts w:hint="eastAsia"/>
                      <w:sz w:val="24"/>
                      <w:szCs w:val="24"/>
                      <w:u w:val="wave"/>
                    </w:rPr>
                    <w:t>6</w:t>
                  </w:r>
                </w:p>
              </w:tc>
              <w:tc>
                <w:tcPr>
                  <w:tcW w:w="1468" w:type="dxa"/>
                  <w:vMerge w:val="continue"/>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continue"/>
                  <w:tcBorders>
                    <w:left w:val="single" w:color="auto" w:sz="4" w:space="0"/>
                    <w:right w:val="single" w:color="auto" w:sz="4" w:space="0"/>
                  </w:tcBorders>
                  <w:vAlign w:val="center"/>
                </w:tcPr>
                <w:p>
                  <w:pPr>
                    <w:jc w:val="center"/>
                    <w:rPr>
                      <w:sz w:val="24"/>
                      <w:szCs w:val="24"/>
                      <w:u w:val="wave"/>
                    </w:rPr>
                  </w:pPr>
                </w:p>
              </w:tc>
              <w:tc>
                <w:tcPr>
                  <w:tcW w:w="3543" w:type="dxa"/>
                  <w:tcBorders>
                    <w:left w:val="single" w:color="auto" w:sz="4" w:space="0"/>
                  </w:tcBorders>
                  <w:vAlign w:val="center"/>
                </w:tcPr>
                <w:p>
                  <w:pPr>
                    <w:jc w:val="center"/>
                    <w:rPr>
                      <w:sz w:val="24"/>
                      <w:szCs w:val="24"/>
                      <w:u w:val="wave"/>
                    </w:rPr>
                  </w:pPr>
                  <w:r>
                    <w:rPr>
                      <w:sz w:val="24"/>
                      <w:szCs w:val="24"/>
                      <w:u w:val="wave"/>
                    </w:rPr>
                    <w:t>隔油、泥渣沉淀池</w:t>
                  </w:r>
                </w:p>
              </w:tc>
              <w:tc>
                <w:tcPr>
                  <w:tcW w:w="2101" w:type="dxa"/>
                  <w:vAlign w:val="center"/>
                </w:tcPr>
                <w:p>
                  <w:pPr>
                    <w:jc w:val="center"/>
                    <w:rPr>
                      <w:sz w:val="24"/>
                      <w:szCs w:val="24"/>
                      <w:u w:val="wave"/>
                    </w:rPr>
                  </w:pPr>
                  <w:r>
                    <w:rPr>
                      <w:sz w:val="24"/>
                      <w:szCs w:val="24"/>
                      <w:u w:val="wave"/>
                    </w:rPr>
                    <w:t>1</w:t>
                  </w:r>
                  <w:r>
                    <w:rPr>
                      <w:rFonts w:hint="eastAsia"/>
                      <w:sz w:val="24"/>
                      <w:szCs w:val="24"/>
                      <w:u w:val="wave"/>
                    </w:rPr>
                    <w:t>8</w:t>
                  </w:r>
                </w:p>
              </w:tc>
              <w:tc>
                <w:tcPr>
                  <w:tcW w:w="1468" w:type="dxa"/>
                  <w:vMerge w:val="continue"/>
                  <w:vAlign w:val="center"/>
                </w:tcPr>
                <w:p>
                  <w:pPr>
                    <w:jc w:val="center"/>
                    <w:rPr>
                      <w:sz w:val="24"/>
                      <w:szCs w:val="24"/>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tcBorders>
                    <w:left w:val="single" w:color="auto" w:sz="4" w:space="0"/>
                    <w:right w:val="single" w:color="auto" w:sz="4" w:space="0"/>
                  </w:tcBorders>
                  <w:vAlign w:val="center"/>
                </w:tcPr>
                <w:p>
                  <w:pPr>
                    <w:jc w:val="center"/>
                    <w:rPr>
                      <w:sz w:val="24"/>
                      <w:szCs w:val="24"/>
                      <w:u w:val="wave"/>
                    </w:rPr>
                  </w:pPr>
                  <w:r>
                    <w:rPr>
                      <w:rFonts w:hint="eastAsia"/>
                      <w:sz w:val="24"/>
                      <w:szCs w:val="24"/>
                      <w:u w:val="wave"/>
                    </w:rPr>
                    <w:t>总</w:t>
                  </w:r>
                  <w:r>
                    <w:rPr>
                      <w:sz w:val="24"/>
                      <w:szCs w:val="24"/>
                      <w:u w:val="wave"/>
                    </w:rPr>
                    <w:t>计</w:t>
                  </w:r>
                </w:p>
              </w:tc>
              <w:tc>
                <w:tcPr>
                  <w:tcW w:w="7112" w:type="dxa"/>
                  <w:gridSpan w:val="3"/>
                  <w:tcBorders>
                    <w:left w:val="single" w:color="auto" w:sz="4" w:space="0"/>
                  </w:tcBorders>
                  <w:vAlign w:val="center"/>
                </w:tcPr>
                <w:p>
                  <w:pPr>
                    <w:jc w:val="center"/>
                    <w:rPr>
                      <w:sz w:val="24"/>
                      <w:szCs w:val="24"/>
                      <w:u w:val="wave"/>
                    </w:rPr>
                  </w:pPr>
                  <w:r>
                    <w:rPr>
                      <w:rFonts w:hint="eastAsia"/>
                      <w:sz w:val="24"/>
                      <w:szCs w:val="24"/>
                      <w:u w:val="wave"/>
                    </w:rPr>
                    <w:t>64</w:t>
                  </w:r>
                </w:p>
              </w:tc>
            </w:tr>
          </w:tbl>
          <w:p>
            <w:pPr>
              <w:spacing w:beforeLines="25"/>
              <w:jc w:val="center"/>
              <w:rPr>
                <w:b/>
                <w:sz w:val="24"/>
                <w:szCs w:val="24"/>
                <w:u w:val="wave"/>
              </w:rPr>
            </w:pPr>
            <w:r>
              <w:rPr>
                <w:rFonts w:hint="eastAsia"/>
                <w:b/>
                <w:sz w:val="24"/>
                <w:szCs w:val="24"/>
                <w:u w:val="wave"/>
              </w:rPr>
              <w:t>续</w:t>
            </w:r>
            <w:r>
              <w:rPr>
                <w:b/>
                <w:sz w:val="24"/>
                <w:szCs w:val="24"/>
                <w:u w:val="wave"/>
              </w:rPr>
              <w:t>表</w:t>
            </w:r>
            <w:r>
              <w:rPr>
                <w:rFonts w:hint="eastAsia"/>
                <w:b/>
                <w:sz w:val="24"/>
                <w:szCs w:val="24"/>
                <w:u w:val="wave"/>
              </w:rPr>
              <w:t>34</w:t>
            </w:r>
            <w:r>
              <w:rPr>
                <w:b/>
                <w:sz w:val="24"/>
                <w:szCs w:val="24"/>
                <w:u w:val="wave"/>
              </w:rPr>
              <w:t>湖南长沙余家湾变～捞刀河变</w:t>
            </w:r>
            <w:r>
              <w:rPr>
                <w:rFonts w:hint="eastAsia"/>
                <w:b/>
                <w:sz w:val="24"/>
                <w:szCs w:val="24"/>
                <w:u w:val="wave"/>
              </w:rPr>
              <w:t>Ⅰ</w:t>
            </w:r>
            <w:r>
              <w:rPr>
                <w:b/>
                <w:sz w:val="24"/>
                <w:szCs w:val="24"/>
                <w:u w:val="wave"/>
              </w:rPr>
              <w:t>回线路剖进沙坪变 220kV 线路工程</w:t>
            </w:r>
          </w:p>
          <w:p>
            <w:pPr>
              <w:spacing w:beforeLines="25"/>
              <w:jc w:val="center"/>
              <w:rPr>
                <w:b/>
                <w:sz w:val="24"/>
                <w:szCs w:val="24"/>
                <w:u w:val="wave"/>
              </w:rPr>
            </w:pPr>
            <w:r>
              <w:rPr>
                <w:b/>
                <w:sz w:val="24"/>
                <w:szCs w:val="24"/>
                <w:u w:val="wave"/>
              </w:rPr>
              <w:t>环保投资一览表</w:t>
            </w:r>
          </w:p>
          <w:tbl>
            <w:tblPr>
              <w:tblStyle w:val="36"/>
              <w:tblW w:w="881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9"/>
              <w:gridCol w:w="835"/>
              <w:gridCol w:w="3543"/>
              <w:gridCol w:w="2101"/>
              <w:gridCol w:w="17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3" w:hRule="atLeast"/>
                <w:tblHeader/>
                <w:jc w:val="center"/>
              </w:trPr>
              <w:tc>
                <w:tcPr>
                  <w:tcW w:w="1444" w:type="dxa"/>
                  <w:gridSpan w:val="2"/>
                  <w:vAlign w:val="center"/>
                </w:tcPr>
                <w:p>
                  <w:pPr>
                    <w:jc w:val="center"/>
                    <w:rPr>
                      <w:sz w:val="24"/>
                      <w:szCs w:val="24"/>
                      <w:u w:val="wave"/>
                    </w:rPr>
                  </w:pPr>
                  <w:r>
                    <w:rPr>
                      <w:sz w:val="24"/>
                      <w:szCs w:val="24"/>
                      <w:u w:val="wave"/>
                    </w:rPr>
                    <w:t>类别</w:t>
                  </w:r>
                </w:p>
              </w:tc>
              <w:tc>
                <w:tcPr>
                  <w:tcW w:w="3543" w:type="dxa"/>
                  <w:vAlign w:val="center"/>
                </w:tcPr>
                <w:p>
                  <w:pPr>
                    <w:jc w:val="center"/>
                    <w:rPr>
                      <w:sz w:val="24"/>
                      <w:szCs w:val="24"/>
                      <w:u w:val="wave"/>
                    </w:rPr>
                  </w:pPr>
                  <w:r>
                    <w:rPr>
                      <w:sz w:val="24"/>
                      <w:szCs w:val="24"/>
                      <w:u w:val="wave"/>
                    </w:rPr>
                    <w:t>设备名称</w:t>
                  </w:r>
                </w:p>
              </w:tc>
              <w:tc>
                <w:tcPr>
                  <w:tcW w:w="2101" w:type="dxa"/>
                  <w:vAlign w:val="center"/>
                </w:tcPr>
                <w:p>
                  <w:pPr>
                    <w:jc w:val="center"/>
                    <w:rPr>
                      <w:sz w:val="24"/>
                      <w:szCs w:val="24"/>
                      <w:u w:val="wave"/>
                    </w:rPr>
                  </w:pPr>
                  <w:r>
                    <w:rPr>
                      <w:sz w:val="24"/>
                      <w:szCs w:val="24"/>
                      <w:u w:val="wave"/>
                    </w:rPr>
                    <w:t>投资估算（万元）</w:t>
                  </w:r>
                </w:p>
              </w:tc>
              <w:tc>
                <w:tcPr>
                  <w:tcW w:w="1727" w:type="dxa"/>
                  <w:vAlign w:val="center"/>
                </w:tcPr>
                <w:p>
                  <w:pPr>
                    <w:jc w:val="center"/>
                    <w:rPr>
                      <w:sz w:val="24"/>
                      <w:szCs w:val="24"/>
                      <w:u w:val="wave"/>
                    </w:rPr>
                  </w:pPr>
                  <w:r>
                    <w:rPr>
                      <w:sz w:val="24"/>
                      <w:szCs w:val="24"/>
                      <w:u w:val="wav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restart"/>
                  <w:tcBorders>
                    <w:right w:val="single" w:color="auto" w:sz="4" w:space="0"/>
                  </w:tcBorders>
                  <w:vAlign w:val="center"/>
                </w:tcPr>
                <w:p>
                  <w:pPr>
                    <w:jc w:val="center"/>
                    <w:rPr>
                      <w:sz w:val="24"/>
                      <w:szCs w:val="24"/>
                      <w:u w:val="wave"/>
                    </w:rPr>
                  </w:pPr>
                  <w:r>
                    <w:rPr>
                      <w:sz w:val="24"/>
                      <w:szCs w:val="24"/>
                      <w:u w:val="wave"/>
                    </w:rPr>
                    <w:t>输电线路</w:t>
                  </w:r>
                </w:p>
                <w:p>
                  <w:pPr>
                    <w:jc w:val="center"/>
                    <w:rPr>
                      <w:sz w:val="24"/>
                      <w:szCs w:val="24"/>
                      <w:u w:val="wave"/>
                    </w:rPr>
                  </w:pPr>
                </w:p>
              </w:tc>
              <w:tc>
                <w:tcPr>
                  <w:tcW w:w="835" w:type="dxa"/>
                  <w:vMerge w:val="restart"/>
                  <w:tcBorders>
                    <w:left w:val="single" w:color="auto" w:sz="4" w:space="0"/>
                    <w:right w:val="single" w:color="auto" w:sz="4" w:space="0"/>
                  </w:tcBorders>
                  <w:vAlign w:val="center"/>
                </w:tcPr>
                <w:p>
                  <w:pPr>
                    <w:jc w:val="center"/>
                    <w:rPr>
                      <w:sz w:val="24"/>
                      <w:szCs w:val="24"/>
                      <w:u w:val="wave"/>
                    </w:rPr>
                  </w:pPr>
                  <w:r>
                    <w:rPr>
                      <w:sz w:val="24"/>
                      <w:szCs w:val="24"/>
                      <w:u w:val="wave"/>
                    </w:rPr>
                    <w:t>施工期</w:t>
                  </w:r>
                </w:p>
              </w:tc>
              <w:tc>
                <w:tcPr>
                  <w:tcW w:w="3543" w:type="dxa"/>
                  <w:tcBorders>
                    <w:left w:val="single" w:color="auto" w:sz="4" w:space="0"/>
                  </w:tcBorders>
                  <w:vAlign w:val="center"/>
                </w:tcPr>
                <w:p>
                  <w:pPr>
                    <w:jc w:val="center"/>
                    <w:rPr>
                      <w:sz w:val="24"/>
                      <w:szCs w:val="24"/>
                      <w:u w:val="wave"/>
                    </w:rPr>
                  </w:pPr>
                  <w:r>
                    <w:rPr>
                      <w:sz w:val="24"/>
                      <w:szCs w:val="24"/>
                      <w:u w:val="wave"/>
                    </w:rPr>
                    <w:t>扬尘防护措施费</w:t>
                  </w:r>
                </w:p>
              </w:tc>
              <w:tc>
                <w:tcPr>
                  <w:tcW w:w="2101" w:type="dxa"/>
                </w:tcPr>
                <w:p>
                  <w:pPr>
                    <w:jc w:val="center"/>
                    <w:rPr>
                      <w:sz w:val="24"/>
                      <w:szCs w:val="24"/>
                      <w:u w:val="wave"/>
                    </w:rPr>
                  </w:pPr>
                  <w:r>
                    <w:rPr>
                      <w:rFonts w:hint="eastAsia"/>
                      <w:sz w:val="24"/>
                      <w:szCs w:val="24"/>
                      <w:u w:val="wave"/>
                    </w:rPr>
                    <w:t>1.65</w:t>
                  </w:r>
                </w:p>
              </w:tc>
              <w:tc>
                <w:tcPr>
                  <w:tcW w:w="1727" w:type="dxa"/>
                  <w:vAlign w:val="center"/>
                </w:tcPr>
                <w:p>
                  <w:pPr>
                    <w:jc w:val="center"/>
                    <w:rPr>
                      <w:sz w:val="24"/>
                      <w:szCs w:val="24"/>
                      <w:u w:val="wave"/>
                    </w:rPr>
                  </w:pPr>
                  <w:r>
                    <w:rPr>
                      <w:sz w:val="24"/>
                      <w:szCs w:val="24"/>
                      <w:u w:val="wave"/>
                    </w:rPr>
                    <w:t>抑尘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continue"/>
                  <w:tcBorders>
                    <w:left w:val="single" w:color="auto" w:sz="4" w:space="0"/>
                    <w:right w:val="single" w:color="auto" w:sz="4" w:space="0"/>
                  </w:tcBorders>
                  <w:vAlign w:val="center"/>
                </w:tcPr>
                <w:p>
                  <w:pPr>
                    <w:jc w:val="center"/>
                    <w:rPr>
                      <w:sz w:val="24"/>
                      <w:szCs w:val="24"/>
                      <w:u w:val="wave"/>
                    </w:rPr>
                  </w:pPr>
                </w:p>
              </w:tc>
              <w:tc>
                <w:tcPr>
                  <w:tcW w:w="3543" w:type="dxa"/>
                  <w:tcBorders>
                    <w:left w:val="single" w:color="auto" w:sz="4" w:space="0"/>
                  </w:tcBorders>
                  <w:vAlign w:val="center"/>
                </w:tcPr>
                <w:p>
                  <w:pPr>
                    <w:jc w:val="center"/>
                    <w:rPr>
                      <w:sz w:val="24"/>
                      <w:szCs w:val="24"/>
                      <w:u w:val="wave"/>
                    </w:rPr>
                  </w:pPr>
                  <w:r>
                    <w:rPr>
                      <w:sz w:val="24"/>
                      <w:szCs w:val="24"/>
                      <w:u w:val="wave"/>
                    </w:rPr>
                    <w:t>废弃碎石及渣土清理</w:t>
                  </w:r>
                </w:p>
              </w:tc>
              <w:tc>
                <w:tcPr>
                  <w:tcW w:w="2101" w:type="dxa"/>
                </w:tcPr>
                <w:p>
                  <w:pPr>
                    <w:jc w:val="center"/>
                    <w:rPr>
                      <w:sz w:val="24"/>
                      <w:szCs w:val="24"/>
                      <w:u w:val="wave"/>
                    </w:rPr>
                  </w:pPr>
                  <w:r>
                    <w:rPr>
                      <w:rFonts w:hint="eastAsia"/>
                      <w:sz w:val="24"/>
                      <w:szCs w:val="24"/>
                      <w:u w:val="wave"/>
                    </w:rPr>
                    <w:t>3.3</w:t>
                  </w:r>
                </w:p>
              </w:tc>
              <w:tc>
                <w:tcPr>
                  <w:tcW w:w="1727" w:type="dxa"/>
                  <w:vAlign w:val="center"/>
                </w:tcPr>
                <w:p>
                  <w:pPr>
                    <w:jc w:val="center"/>
                    <w:rPr>
                      <w:sz w:val="24"/>
                      <w:szCs w:val="24"/>
                      <w:u w:val="wave"/>
                    </w:rPr>
                  </w:pPr>
                  <w:r>
                    <w:rPr>
                      <w:sz w:val="24"/>
                      <w:szCs w:val="24"/>
                      <w:u w:val="wave"/>
                    </w:rPr>
                    <w:t>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vMerge w:val="continue"/>
                  <w:tcBorders>
                    <w:left w:val="single" w:color="auto" w:sz="4" w:space="0"/>
                    <w:right w:val="single" w:color="auto" w:sz="4" w:space="0"/>
                  </w:tcBorders>
                  <w:vAlign w:val="center"/>
                </w:tcPr>
                <w:p>
                  <w:pPr>
                    <w:jc w:val="center"/>
                    <w:rPr>
                      <w:sz w:val="24"/>
                      <w:szCs w:val="24"/>
                      <w:u w:val="wave"/>
                    </w:rPr>
                  </w:pPr>
                </w:p>
              </w:tc>
              <w:tc>
                <w:tcPr>
                  <w:tcW w:w="3543" w:type="dxa"/>
                  <w:tcBorders>
                    <w:left w:val="single" w:color="auto" w:sz="4" w:space="0"/>
                  </w:tcBorders>
                  <w:vAlign w:val="center"/>
                </w:tcPr>
                <w:p>
                  <w:pPr>
                    <w:jc w:val="center"/>
                    <w:rPr>
                      <w:sz w:val="24"/>
                      <w:szCs w:val="24"/>
                      <w:u w:val="wave"/>
                    </w:rPr>
                  </w:pPr>
                  <w:r>
                    <w:rPr>
                      <w:sz w:val="24"/>
                      <w:szCs w:val="24"/>
                      <w:u w:val="wave"/>
                    </w:rPr>
                    <w:t>水土保持、绿化恢复措施</w:t>
                  </w:r>
                </w:p>
              </w:tc>
              <w:tc>
                <w:tcPr>
                  <w:tcW w:w="2101" w:type="dxa"/>
                </w:tcPr>
                <w:p>
                  <w:pPr>
                    <w:jc w:val="center"/>
                    <w:rPr>
                      <w:sz w:val="24"/>
                      <w:szCs w:val="24"/>
                      <w:u w:val="wave"/>
                    </w:rPr>
                  </w:pPr>
                  <w:r>
                    <w:rPr>
                      <w:rFonts w:hint="eastAsia"/>
                      <w:sz w:val="24"/>
                      <w:szCs w:val="24"/>
                      <w:u w:val="wave"/>
                    </w:rPr>
                    <w:t>6.6</w:t>
                  </w:r>
                </w:p>
              </w:tc>
              <w:tc>
                <w:tcPr>
                  <w:tcW w:w="1727" w:type="dxa"/>
                  <w:vAlign w:val="center"/>
                </w:tcPr>
                <w:p>
                  <w:pPr>
                    <w:jc w:val="center"/>
                    <w:rPr>
                      <w:sz w:val="24"/>
                      <w:szCs w:val="24"/>
                      <w:u w:val="wave"/>
                    </w:rPr>
                  </w:pPr>
                  <w:r>
                    <w:rPr>
                      <w:rFonts w:hint="eastAsia"/>
                      <w:sz w:val="24"/>
                      <w:szCs w:val="24"/>
                      <w:u w:val="wave"/>
                    </w:rPr>
                    <w:t>施工迹地恢复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tcBorders>
                    <w:left w:val="single" w:color="auto" w:sz="4" w:space="0"/>
                    <w:right w:val="single" w:color="auto" w:sz="4" w:space="0"/>
                  </w:tcBorders>
                  <w:vAlign w:val="center"/>
                </w:tcPr>
                <w:p>
                  <w:pPr>
                    <w:jc w:val="center"/>
                    <w:rPr>
                      <w:sz w:val="24"/>
                      <w:szCs w:val="24"/>
                      <w:u w:val="wave"/>
                    </w:rPr>
                  </w:pPr>
                  <w:r>
                    <w:rPr>
                      <w:sz w:val="24"/>
                      <w:szCs w:val="24"/>
                      <w:u w:val="wave"/>
                    </w:rPr>
                    <w:t>运营期</w:t>
                  </w:r>
                </w:p>
              </w:tc>
              <w:tc>
                <w:tcPr>
                  <w:tcW w:w="3543" w:type="dxa"/>
                  <w:tcBorders>
                    <w:left w:val="single" w:color="auto" w:sz="4" w:space="0"/>
                  </w:tcBorders>
                  <w:vAlign w:val="center"/>
                </w:tcPr>
                <w:p>
                  <w:pPr>
                    <w:jc w:val="center"/>
                    <w:rPr>
                      <w:sz w:val="24"/>
                      <w:szCs w:val="24"/>
                      <w:u w:val="wave"/>
                    </w:rPr>
                  </w:pPr>
                  <w:r>
                    <w:rPr>
                      <w:sz w:val="24"/>
                      <w:szCs w:val="24"/>
                      <w:u w:val="wave"/>
                    </w:rPr>
                    <w:t>宣传、教育及培训措施</w:t>
                  </w:r>
                </w:p>
              </w:tc>
              <w:tc>
                <w:tcPr>
                  <w:tcW w:w="2101" w:type="dxa"/>
                  <w:vAlign w:val="center"/>
                </w:tcPr>
                <w:p>
                  <w:pPr>
                    <w:jc w:val="center"/>
                    <w:rPr>
                      <w:sz w:val="24"/>
                      <w:szCs w:val="24"/>
                      <w:u w:val="wave"/>
                    </w:rPr>
                  </w:pPr>
                  <w:r>
                    <w:rPr>
                      <w:rFonts w:hint="eastAsia"/>
                      <w:sz w:val="24"/>
                      <w:szCs w:val="24"/>
                      <w:u w:val="wave"/>
                    </w:rPr>
                    <w:t>1.65</w:t>
                  </w:r>
                </w:p>
              </w:tc>
              <w:tc>
                <w:tcPr>
                  <w:tcW w:w="1727" w:type="dxa"/>
                  <w:vAlign w:val="center"/>
                </w:tcPr>
                <w:p>
                  <w:pPr>
                    <w:jc w:val="center"/>
                    <w:rPr>
                      <w:sz w:val="24"/>
                      <w:szCs w:val="24"/>
                      <w:u w:val="wave"/>
                    </w:rPr>
                  </w:pPr>
                  <w:r>
                    <w:rPr>
                      <w:rFonts w:hint="eastAsia"/>
                      <w:sz w:val="24"/>
                      <w:szCs w:val="24"/>
                      <w:u w:val="wave"/>
                    </w:rPr>
                    <w:t>警示牌制作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9" w:type="dxa"/>
                  <w:vMerge w:val="continue"/>
                  <w:tcBorders>
                    <w:right w:val="single" w:color="auto" w:sz="4" w:space="0"/>
                  </w:tcBorders>
                  <w:vAlign w:val="center"/>
                </w:tcPr>
                <w:p>
                  <w:pPr>
                    <w:jc w:val="center"/>
                    <w:rPr>
                      <w:sz w:val="24"/>
                      <w:szCs w:val="24"/>
                      <w:u w:val="wave"/>
                    </w:rPr>
                  </w:pPr>
                </w:p>
              </w:tc>
              <w:tc>
                <w:tcPr>
                  <w:tcW w:w="835" w:type="dxa"/>
                  <w:tcBorders>
                    <w:left w:val="single" w:color="auto" w:sz="4" w:space="0"/>
                    <w:right w:val="single" w:color="auto" w:sz="4" w:space="0"/>
                  </w:tcBorders>
                  <w:vAlign w:val="center"/>
                </w:tcPr>
                <w:p>
                  <w:pPr>
                    <w:jc w:val="center"/>
                    <w:rPr>
                      <w:sz w:val="24"/>
                      <w:szCs w:val="24"/>
                      <w:u w:val="wave"/>
                    </w:rPr>
                  </w:pPr>
                  <w:r>
                    <w:rPr>
                      <w:rFonts w:hint="eastAsia"/>
                      <w:sz w:val="24"/>
                      <w:szCs w:val="24"/>
                      <w:u w:val="wave"/>
                    </w:rPr>
                    <w:t>总</w:t>
                  </w:r>
                  <w:r>
                    <w:rPr>
                      <w:sz w:val="24"/>
                      <w:szCs w:val="24"/>
                      <w:u w:val="wave"/>
                    </w:rPr>
                    <w:t>计</w:t>
                  </w:r>
                </w:p>
              </w:tc>
              <w:tc>
                <w:tcPr>
                  <w:tcW w:w="7371" w:type="dxa"/>
                  <w:gridSpan w:val="3"/>
                  <w:tcBorders>
                    <w:left w:val="single" w:color="auto" w:sz="4" w:space="0"/>
                  </w:tcBorders>
                  <w:vAlign w:val="center"/>
                </w:tcPr>
                <w:p>
                  <w:pPr>
                    <w:jc w:val="center"/>
                    <w:rPr>
                      <w:sz w:val="24"/>
                      <w:szCs w:val="24"/>
                      <w:u w:val="wave"/>
                    </w:rPr>
                  </w:pPr>
                  <w:r>
                    <w:rPr>
                      <w:rFonts w:hint="eastAsia"/>
                      <w:sz w:val="24"/>
                      <w:szCs w:val="24"/>
                      <w:u w:val="wave"/>
                    </w:rPr>
                    <w:t>13.2</w:t>
                  </w:r>
                </w:p>
              </w:tc>
            </w:tr>
          </w:tbl>
          <w:p>
            <w:pPr>
              <w:ind w:left="101" w:leftChars="48" w:right="86" w:rightChars="41" w:firstLine="564"/>
              <w:rPr>
                <w:b/>
              </w:rPr>
            </w:pPr>
          </w:p>
          <w:p>
            <w:pPr>
              <w:spacing w:line="360" w:lineRule="auto"/>
              <w:ind w:right="86" w:rightChars="41"/>
              <w:rPr>
                <w:b/>
                <w:sz w:val="28"/>
              </w:rPr>
            </w:pPr>
            <w:r>
              <w:rPr>
                <w:b/>
                <w:sz w:val="28"/>
              </w:rPr>
              <w:t>竣工环境保护验收</w:t>
            </w:r>
          </w:p>
          <w:p>
            <w:pPr>
              <w:pStyle w:val="20"/>
              <w:ind w:firstLine="560" w:firstLineChars="200"/>
            </w:pPr>
            <w:r>
              <w:t>根据《建设项目环境保护管理条例》，本次项目的建设应执行污染治理设施与主体工程同时设计、同时施工、同时投产使用的“三同时”制度。本次建设项目正式投产运行前，应向负责审批的环保部门提出项目环保设施竣工验收申请，提交“建设项目竣工环境保护验收调查报告”，主要内容应包括：</w:t>
            </w:r>
          </w:p>
          <w:p>
            <w:pPr>
              <w:pStyle w:val="20"/>
              <w:ind w:firstLine="560" w:firstLineChars="200"/>
            </w:pPr>
            <w:r>
              <w:t>（1）工程运行中的噪声水平、工频电场和工频磁场水平。</w:t>
            </w:r>
          </w:p>
          <w:p>
            <w:pPr>
              <w:pStyle w:val="20"/>
              <w:ind w:firstLine="560" w:firstLineChars="200"/>
            </w:pPr>
            <w:r>
              <w:t>（2）工程运行期间环境管理所涉及的内容。</w:t>
            </w:r>
          </w:p>
          <w:p>
            <w:pPr>
              <w:pStyle w:val="20"/>
              <w:ind w:firstLine="560" w:firstLineChars="200"/>
            </w:pPr>
            <w:r>
              <w:t>工程环保设施“三同时”验收一览表见表</w:t>
            </w:r>
            <w:r>
              <w:rPr>
                <w:rFonts w:hint="eastAsia"/>
              </w:rPr>
              <w:t>35</w:t>
            </w:r>
            <w:r>
              <w:t>所示。</w:t>
            </w:r>
          </w:p>
          <w:p>
            <w:pPr>
              <w:ind w:right="86" w:rightChars="41"/>
              <w:jc w:val="center"/>
              <w:rPr>
                <w:b/>
                <w:sz w:val="24"/>
                <w:szCs w:val="24"/>
                <w:u w:val="wave"/>
              </w:rPr>
            </w:pPr>
            <w:r>
              <w:rPr>
                <w:b/>
                <w:sz w:val="24"/>
                <w:szCs w:val="24"/>
                <w:u w:val="wave"/>
              </w:rPr>
              <w:t>表</w:t>
            </w:r>
            <w:r>
              <w:rPr>
                <w:rFonts w:hint="eastAsia"/>
                <w:b/>
                <w:sz w:val="24"/>
                <w:szCs w:val="24"/>
                <w:u w:val="wave"/>
              </w:rPr>
              <w:t>35</w:t>
            </w:r>
            <w:r>
              <w:rPr>
                <w:b/>
                <w:sz w:val="24"/>
                <w:szCs w:val="24"/>
                <w:u w:val="wave"/>
              </w:rPr>
              <w:t>工程竣工环境保护验收一览表</w:t>
            </w:r>
          </w:p>
          <w:tbl>
            <w:tblPr>
              <w:tblStyle w:val="36"/>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72"/>
              <w:gridCol w:w="456"/>
              <w:gridCol w:w="1134"/>
              <w:gridCol w:w="1276"/>
              <w:gridCol w:w="2835"/>
              <w:gridCol w:w="19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项目组成</w:t>
                  </w:r>
                </w:p>
              </w:tc>
              <w:tc>
                <w:tcPr>
                  <w:tcW w:w="45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序号</w:t>
                  </w:r>
                </w:p>
              </w:tc>
              <w:tc>
                <w:tcPr>
                  <w:tcW w:w="1134"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验收类别</w:t>
                  </w:r>
                </w:p>
              </w:tc>
              <w:tc>
                <w:tcPr>
                  <w:tcW w:w="127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环保设施内容</w:t>
                  </w:r>
                </w:p>
              </w:tc>
              <w:tc>
                <w:tcPr>
                  <w:tcW w:w="2835" w:type="dxa"/>
                  <w:vAlign w:val="center"/>
                </w:tcPr>
                <w:p>
                  <w:pPr>
                    <w:pStyle w:val="76"/>
                    <w:overflowPunct w:val="0"/>
                    <w:textAlignment w:val="baseline"/>
                    <w:rPr>
                      <w:rFonts w:ascii="Times New Roman" w:hAnsi="Times New Roman"/>
                      <w:color w:val="auto"/>
                      <w:sz w:val="24"/>
                      <w:u w:val="wave"/>
                    </w:rPr>
                  </w:pPr>
                  <w:r>
                    <w:rPr>
                      <w:rFonts w:ascii="Times New Roman" w:hAnsi="Times New Roman"/>
                      <w:color w:val="auto"/>
                      <w:sz w:val="24"/>
                      <w:u w:val="wave"/>
                    </w:rPr>
                    <w:t>验收标准要求</w:t>
                  </w:r>
                </w:p>
              </w:tc>
              <w:tc>
                <w:tcPr>
                  <w:tcW w:w="1967" w:type="dxa"/>
                  <w:vAlign w:val="center"/>
                </w:tcPr>
                <w:p>
                  <w:pPr>
                    <w:pStyle w:val="76"/>
                    <w:overflowPunct w:val="0"/>
                    <w:textAlignment w:val="baseline"/>
                    <w:rPr>
                      <w:rFonts w:ascii="Times New Roman" w:hAnsi="Times New Roman"/>
                      <w:color w:val="auto"/>
                      <w:sz w:val="24"/>
                      <w:u w:val="wave"/>
                    </w:rPr>
                  </w:pPr>
                  <w:r>
                    <w:rPr>
                      <w:rFonts w:ascii="Times New Roman" w:hAnsi="Times New Roman"/>
                      <w:color w:val="auto"/>
                      <w:sz w:val="24"/>
                      <w:u w:val="wave"/>
                    </w:rPr>
                    <w:t>排放要求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restart"/>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谷山</w:t>
                  </w:r>
                </w:p>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220 kV输变电工程</w:t>
                  </w:r>
                </w:p>
              </w:tc>
              <w:tc>
                <w:tcPr>
                  <w:tcW w:w="45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1</w:t>
                  </w:r>
                </w:p>
              </w:tc>
              <w:tc>
                <w:tcPr>
                  <w:tcW w:w="1134"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生活污水</w:t>
                  </w:r>
                </w:p>
              </w:tc>
              <w:tc>
                <w:tcPr>
                  <w:tcW w:w="1276"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化粪池</w:t>
                  </w:r>
                </w:p>
              </w:tc>
              <w:tc>
                <w:tcPr>
                  <w:tcW w:w="2835"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满足功能要求，定期清掏</w:t>
                  </w:r>
                </w:p>
              </w:tc>
              <w:tc>
                <w:tcPr>
                  <w:tcW w:w="1967"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生活污水经化粪池处理达标后</w:t>
                  </w:r>
                  <w:r>
                    <w:rPr>
                      <w:rFonts w:hint="eastAsia" w:ascii="Times New Roman" w:hAnsi="Times New Roman"/>
                      <w:color w:val="auto"/>
                      <w:sz w:val="24"/>
                      <w:u w:val="wave"/>
                    </w:rPr>
                    <w:t>用于站内绿化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continue"/>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45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2</w:t>
                  </w:r>
                </w:p>
              </w:tc>
              <w:tc>
                <w:tcPr>
                  <w:tcW w:w="1134"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变压器油</w:t>
                  </w:r>
                </w:p>
              </w:tc>
              <w:tc>
                <w:tcPr>
                  <w:tcW w:w="1276"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事故油池</w:t>
                  </w:r>
                </w:p>
              </w:tc>
              <w:tc>
                <w:tcPr>
                  <w:tcW w:w="2835"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是否具有油水分离装置，有效容积是否满足要求</w:t>
                  </w:r>
                </w:p>
              </w:tc>
              <w:tc>
                <w:tcPr>
                  <w:tcW w:w="1967"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事故废油、含油废水等危险废物委托有危废处理资质的单位处理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continue"/>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45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3</w:t>
                  </w:r>
                </w:p>
              </w:tc>
              <w:tc>
                <w:tcPr>
                  <w:tcW w:w="1134"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各监测点工频电磁场</w:t>
                  </w:r>
                </w:p>
              </w:tc>
              <w:tc>
                <w:tcPr>
                  <w:tcW w:w="1276"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工频电场、工频磁场</w:t>
                  </w:r>
                </w:p>
              </w:tc>
              <w:tc>
                <w:tcPr>
                  <w:tcW w:w="2835"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snapToGrid/>
                      <w:color w:val="auto"/>
                      <w:sz w:val="24"/>
                      <w:u w:val="wave"/>
                    </w:rPr>
                    <w:t>工频电磁场满足《电磁环境控制限值》(GB8702-2014)</w:t>
                  </w:r>
                </w:p>
              </w:tc>
              <w:tc>
                <w:tcPr>
                  <w:tcW w:w="1967" w:type="dxa"/>
                  <w:vAlign w:val="center"/>
                </w:tcPr>
                <w:p>
                  <w:pPr>
                    <w:autoSpaceDE w:val="0"/>
                    <w:autoSpaceDN w:val="0"/>
                    <w:adjustRightInd w:val="0"/>
                    <w:rPr>
                      <w:snapToGrid w:val="0"/>
                      <w:kern w:val="0"/>
                      <w:sz w:val="24"/>
                      <w:u w:val="wave"/>
                    </w:rPr>
                  </w:pPr>
                  <w:r>
                    <w:rPr>
                      <w:snapToGrid w:val="0"/>
                      <w:kern w:val="0"/>
                      <w:sz w:val="24"/>
                      <w:u w:val="wave"/>
                    </w:rPr>
                    <w:t>工频电场强度</w:t>
                  </w:r>
                  <w:r>
                    <w:rPr>
                      <w:kern w:val="0"/>
                      <w:sz w:val="24"/>
                      <w:u w:val="wave"/>
                    </w:rPr>
                    <w:t>≤</w:t>
                  </w:r>
                  <w:r>
                    <w:rPr>
                      <w:snapToGrid w:val="0"/>
                      <w:kern w:val="0"/>
                      <w:sz w:val="24"/>
                      <w:u w:val="wave"/>
                    </w:rPr>
                    <w:t>4000V/m、</w:t>
                  </w:r>
                </w:p>
                <w:p>
                  <w:pPr>
                    <w:autoSpaceDE w:val="0"/>
                    <w:autoSpaceDN w:val="0"/>
                    <w:adjustRightInd w:val="0"/>
                    <w:jc w:val="left"/>
                    <w:rPr>
                      <w:sz w:val="24"/>
                      <w:u w:val="wave"/>
                    </w:rPr>
                  </w:pPr>
                  <w:r>
                    <w:rPr>
                      <w:snapToGrid w:val="0"/>
                      <w:kern w:val="0"/>
                      <w:sz w:val="24"/>
                      <w:u w:val="wave"/>
                    </w:rPr>
                    <w:t>工频磁感应强度</w:t>
                  </w:r>
                  <w:r>
                    <w:rPr>
                      <w:kern w:val="0"/>
                      <w:sz w:val="24"/>
                      <w:u w:val="wave"/>
                    </w:rPr>
                    <w:t>≤</w:t>
                  </w:r>
                  <w:r>
                    <w:rPr>
                      <w:snapToGrid w:val="0"/>
                      <w:kern w:val="0"/>
                      <w:sz w:val="24"/>
                      <w:u w:val="wave"/>
                    </w:rPr>
                    <w:t>100μT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continue"/>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45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4</w:t>
                  </w:r>
                </w:p>
              </w:tc>
              <w:tc>
                <w:tcPr>
                  <w:tcW w:w="1134"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噪声</w:t>
                  </w:r>
                </w:p>
              </w:tc>
              <w:tc>
                <w:tcPr>
                  <w:tcW w:w="1276"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噪声</w:t>
                  </w:r>
                </w:p>
              </w:tc>
              <w:tc>
                <w:tcPr>
                  <w:tcW w:w="2835"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bCs/>
                      <w:color w:val="auto"/>
                      <w:sz w:val="24"/>
                      <w:u w:val="wave"/>
                    </w:rPr>
                    <w:t>变电站厂界噪声满足《工业企业厂界环境噪声排放标准》(GB12348-2008)4类标准要求；变电站周围敏感点满足</w:t>
                  </w:r>
                  <w:r>
                    <w:rPr>
                      <w:rFonts w:ascii="Times New Roman" w:hAnsi="Times New Roman"/>
                      <w:color w:val="auto"/>
                      <w:sz w:val="24"/>
                      <w:u w:val="wave"/>
                    </w:rPr>
                    <w:t>《声环境质量标准》(GB3096-2008)2类标准要求；</w:t>
                  </w:r>
                  <w:r>
                    <w:rPr>
                      <w:rFonts w:ascii="Times New Roman" w:hAnsi="Times New Roman"/>
                      <w:bCs/>
                      <w:color w:val="auto"/>
                      <w:sz w:val="24"/>
                      <w:u w:val="wave"/>
                    </w:rPr>
                    <w:t>线路敏感点满足</w:t>
                  </w:r>
                  <w:r>
                    <w:rPr>
                      <w:rFonts w:ascii="Times New Roman" w:hAnsi="Times New Roman"/>
                      <w:color w:val="auto"/>
                      <w:sz w:val="24"/>
                      <w:u w:val="wave"/>
                    </w:rPr>
                    <w:t>《声环境质量标准》(GB3096-2008)4a类标准要求</w:t>
                  </w:r>
                </w:p>
              </w:tc>
              <w:tc>
                <w:tcPr>
                  <w:tcW w:w="1967" w:type="dxa"/>
                  <w:vAlign w:val="center"/>
                </w:tcPr>
                <w:p>
                  <w:pPr>
                    <w:autoSpaceDE w:val="0"/>
                    <w:autoSpaceDN w:val="0"/>
                    <w:adjustRightInd w:val="0"/>
                    <w:rPr>
                      <w:sz w:val="24"/>
                      <w:u w:val="wave"/>
                    </w:rPr>
                  </w:pPr>
                  <w:r>
                    <w:rPr>
                      <w:sz w:val="24"/>
                      <w:u w:val="wave"/>
                    </w:rPr>
                    <w:t>厂界噪声满足</w:t>
                  </w:r>
                  <w:r>
                    <w:rPr>
                      <w:snapToGrid w:val="0"/>
                      <w:kern w:val="0"/>
                      <w:sz w:val="24"/>
                      <w:u w:val="wave"/>
                    </w:rPr>
                    <w:t>昼间≤70dB(A)，</w:t>
                  </w:r>
                  <w:r>
                    <w:rPr>
                      <w:kern w:val="0"/>
                      <w:sz w:val="24"/>
                      <w:u w:val="wave"/>
                    </w:rPr>
                    <w:t>夜间≤55dB(A)；</w:t>
                  </w:r>
                  <w:r>
                    <w:rPr>
                      <w:bCs/>
                      <w:sz w:val="24"/>
                      <w:u w:val="wave"/>
                    </w:rPr>
                    <w:t>变电站周围敏感点</w:t>
                  </w:r>
                  <w:r>
                    <w:rPr>
                      <w:sz w:val="24"/>
                      <w:u w:val="wave"/>
                    </w:rPr>
                    <w:t>噪声满足</w:t>
                  </w:r>
                  <w:r>
                    <w:rPr>
                      <w:snapToGrid w:val="0"/>
                      <w:kern w:val="0"/>
                      <w:sz w:val="24"/>
                      <w:u w:val="wave"/>
                    </w:rPr>
                    <w:t>昼间≤60dB(A)，</w:t>
                  </w:r>
                  <w:r>
                    <w:rPr>
                      <w:kern w:val="0"/>
                      <w:sz w:val="24"/>
                      <w:u w:val="wave"/>
                    </w:rPr>
                    <w:t>夜间≤50dB(A)；</w:t>
                  </w:r>
                  <w:r>
                    <w:rPr>
                      <w:bCs/>
                      <w:sz w:val="24"/>
                      <w:u w:val="wave"/>
                    </w:rPr>
                    <w:t>线路敏感点</w:t>
                  </w:r>
                  <w:r>
                    <w:rPr>
                      <w:sz w:val="24"/>
                      <w:u w:val="wave"/>
                    </w:rPr>
                    <w:t>噪声满足</w:t>
                  </w:r>
                  <w:r>
                    <w:rPr>
                      <w:snapToGrid w:val="0"/>
                      <w:kern w:val="0"/>
                      <w:sz w:val="24"/>
                      <w:u w:val="wave"/>
                    </w:rPr>
                    <w:t>昼间≤70dB(A)，</w:t>
                  </w:r>
                  <w:r>
                    <w:rPr>
                      <w:kern w:val="0"/>
                      <w:sz w:val="24"/>
                      <w:u w:val="wave"/>
                    </w:rPr>
                    <w:t>夜间≤55dB(A)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continue"/>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45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5</w:t>
                  </w:r>
                </w:p>
              </w:tc>
              <w:tc>
                <w:tcPr>
                  <w:tcW w:w="1134"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废旧蓄电池</w:t>
                  </w:r>
                </w:p>
              </w:tc>
              <w:tc>
                <w:tcPr>
                  <w:tcW w:w="6078" w:type="dxa"/>
                  <w:gridSpan w:val="3"/>
                  <w:vAlign w:val="center"/>
                </w:tcPr>
                <w:p>
                  <w:pPr>
                    <w:autoSpaceDE w:val="0"/>
                    <w:autoSpaceDN w:val="0"/>
                    <w:adjustRightInd w:val="0"/>
                    <w:rPr>
                      <w:sz w:val="24"/>
                      <w:u w:val="wave"/>
                    </w:rPr>
                  </w:pPr>
                  <w:r>
                    <w:rPr>
                      <w:sz w:val="24"/>
                      <w:u w:val="wave"/>
                    </w:rPr>
                    <w:t>按照国家危废转移、处置有关规定建立危险废物暂存场所，并交有相应资质的单位进行处置。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continue"/>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45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6</w:t>
                  </w:r>
                </w:p>
              </w:tc>
              <w:tc>
                <w:tcPr>
                  <w:tcW w:w="1134"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安全警示</w:t>
                  </w:r>
                </w:p>
              </w:tc>
              <w:tc>
                <w:tcPr>
                  <w:tcW w:w="1276"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沿线安全警示标志</w:t>
                  </w:r>
                </w:p>
              </w:tc>
              <w:tc>
                <w:tcPr>
                  <w:tcW w:w="4802" w:type="dxa"/>
                  <w:gridSpan w:val="2"/>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杆塔设置标准“三牌”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continue"/>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45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7</w:t>
                  </w:r>
                </w:p>
              </w:tc>
              <w:tc>
                <w:tcPr>
                  <w:tcW w:w="1134"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临时占地</w:t>
                  </w:r>
                </w:p>
              </w:tc>
              <w:tc>
                <w:tcPr>
                  <w:tcW w:w="1276"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生态恢复</w:t>
                  </w:r>
                </w:p>
              </w:tc>
              <w:tc>
                <w:tcPr>
                  <w:tcW w:w="4802" w:type="dxa"/>
                  <w:gridSpan w:val="2"/>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临时占地恢复</w:t>
                  </w:r>
                </w:p>
              </w:tc>
            </w:tr>
          </w:tbl>
          <w:p>
            <w:pPr>
              <w:ind w:right="86" w:rightChars="41"/>
              <w:rPr>
                <w:b/>
                <w:u w:val="wave"/>
              </w:rPr>
            </w:pPr>
          </w:p>
          <w:p>
            <w:pPr>
              <w:ind w:right="86" w:rightChars="41"/>
              <w:rPr>
                <w:b/>
                <w:u w:val="wave"/>
              </w:rPr>
            </w:pPr>
          </w:p>
          <w:p>
            <w:pPr>
              <w:ind w:right="86" w:rightChars="41"/>
              <w:rPr>
                <w:b/>
                <w:u w:val="wave"/>
              </w:rPr>
            </w:pPr>
          </w:p>
          <w:p>
            <w:pPr>
              <w:ind w:right="86" w:rightChars="41"/>
              <w:rPr>
                <w:b/>
                <w:u w:val="wave"/>
              </w:rPr>
            </w:pPr>
          </w:p>
          <w:p>
            <w:pPr>
              <w:ind w:right="86" w:rightChars="41"/>
              <w:jc w:val="center"/>
              <w:rPr>
                <w:b/>
                <w:u w:val="wave"/>
              </w:rPr>
            </w:pPr>
            <w:r>
              <w:rPr>
                <w:b/>
                <w:sz w:val="24"/>
                <w:szCs w:val="24"/>
                <w:u w:val="wave"/>
              </w:rPr>
              <w:t>续表</w:t>
            </w:r>
            <w:r>
              <w:rPr>
                <w:rFonts w:hint="eastAsia"/>
                <w:b/>
                <w:sz w:val="24"/>
                <w:szCs w:val="24"/>
                <w:u w:val="wave"/>
              </w:rPr>
              <w:t>35</w:t>
            </w:r>
            <w:r>
              <w:rPr>
                <w:b/>
                <w:sz w:val="24"/>
                <w:szCs w:val="24"/>
                <w:u w:val="wave"/>
              </w:rPr>
              <w:t>工程竣工环境保护验收一览表</w:t>
            </w:r>
          </w:p>
          <w:tbl>
            <w:tblPr>
              <w:tblStyle w:val="36"/>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72"/>
              <w:gridCol w:w="456"/>
              <w:gridCol w:w="1134"/>
              <w:gridCol w:w="1276"/>
              <w:gridCol w:w="2835"/>
              <w:gridCol w:w="19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项目组成</w:t>
                  </w:r>
                </w:p>
              </w:tc>
              <w:tc>
                <w:tcPr>
                  <w:tcW w:w="45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序号</w:t>
                  </w:r>
                </w:p>
              </w:tc>
              <w:tc>
                <w:tcPr>
                  <w:tcW w:w="1134"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验收类别</w:t>
                  </w:r>
                </w:p>
              </w:tc>
              <w:tc>
                <w:tcPr>
                  <w:tcW w:w="127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环保设施内容</w:t>
                  </w:r>
                </w:p>
              </w:tc>
              <w:tc>
                <w:tcPr>
                  <w:tcW w:w="2835" w:type="dxa"/>
                  <w:vAlign w:val="center"/>
                </w:tcPr>
                <w:p>
                  <w:pPr>
                    <w:pStyle w:val="76"/>
                    <w:overflowPunct w:val="0"/>
                    <w:textAlignment w:val="baseline"/>
                    <w:rPr>
                      <w:rFonts w:ascii="Times New Roman" w:hAnsi="Times New Roman"/>
                      <w:color w:val="auto"/>
                      <w:sz w:val="24"/>
                      <w:u w:val="wave"/>
                    </w:rPr>
                  </w:pPr>
                  <w:r>
                    <w:rPr>
                      <w:rFonts w:ascii="Times New Roman" w:hAnsi="Times New Roman"/>
                      <w:color w:val="auto"/>
                      <w:sz w:val="24"/>
                      <w:u w:val="wave"/>
                    </w:rPr>
                    <w:t>验收标准要求</w:t>
                  </w:r>
                </w:p>
              </w:tc>
              <w:tc>
                <w:tcPr>
                  <w:tcW w:w="1967" w:type="dxa"/>
                  <w:vAlign w:val="center"/>
                </w:tcPr>
                <w:p>
                  <w:pPr>
                    <w:pStyle w:val="76"/>
                    <w:overflowPunct w:val="0"/>
                    <w:textAlignment w:val="baseline"/>
                    <w:rPr>
                      <w:rFonts w:ascii="Times New Roman" w:hAnsi="Times New Roman"/>
                      <w:color w:val="auto"/>
                      <w:sz w:val="24"/>
                      <w:u w:val="wave"/>
                    </w:rPr>
                  </w:pPr>
                  <w:r>
                    <w:rPr>
                      <w:rFonts w:ascii="Times New Roman" w:hAnsi="Times New Roman"/>
                      <w:color w:val="auto"/>
                      <w:sz w:val="24"/>
                      <w:u w:val="wave"/>
                    </w:rPr>
                    <w:t>排放要求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restart"/>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白田</w:t>
                  </w:r>
                </w:p>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220 kV输变电工程</w:t>
                  </w:r>
                </w:p>
              </w:tc>
              <w:tc>
                <w:tcPr>
                  <w:tcW w:w="45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1</w:t>
                  </w:r>
                </w:p>
              </w:tc>
              <w:tc>
                <w:tcPr>
                  <w:tcW w:w="1134"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生活污水</w:t>
                  </w:r>
                </w:p>
              </w:tc>
              <w:tc>
                <w:tcPr>
                  <w:tcW w:w="1276"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化粪池</w:t>
                  </w:r>
                </w:p>
              </w:tc>
              <w:tc>
                <w:tcPr>
                  <w:tcW w:w="2835"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满足功能要求，定期清掏</w:t>
                  </w:r>
                </w:p>
              </w:tc>
              <w:tc>
                <w:tcPr>
                  <w:tcW w:w="1967"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生活污水经化粪池处理达标后</w:t>
                  </w:r>
                  <w:r>
                    <w:rPr>
                      <w:rFonts w:hint="eastAsia" w:ascii="Times New Roman" w:hAnsi="Times New Roman"/>
                      <w:color w:val="auto"/>
                      <w:sz w:val="24"/>
                      <w:u w:val="wave"/>
                    </w:rPr>
                    <w:t>用于站内绿化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continue"/>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45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2</w:t>
                  </w:r>
                </w:p>
              </w:tc>
              <w:tc>
                <w:tcPr>
                  <w:tcW w:w="1134"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变压器油</w:t>
                  </w:r>
                </w:p>
              </w:tc>
              <w:tc>
                <w:tcPr>
                  <w:tcW w:w="1276"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事故油池</w:t>
                  </w:r>
                </w:p>
              </w:tc>
              <w:tc>
                <w:tcPr>
                  <w:tcW w:w="2835"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是否具有油水分离装置，有效容积是否满足要求</w:t>
                  </w:r>
                </w:p>
              </w:tc>
              <w:tc>
                <w:tcPr>
                  <w:tcW w:w="1967"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事故废油、含油废水等危险废物委托有危废处理资质的单位处理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continue"/>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45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3</w:t>
                  </w:r>
                </w:p>
              </w:tc>
              <w:tc>
                <w:tcPr>
                  <w:tcW w:w="1134"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各监测点工频电磁场</w:t>
                  </w:r>
                </w:p>
              </w:tc>
              <w:tc>
                <w:tcPr>
                  <w:tcW w:w="1276"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工频电场、工频磁场</w:t>
                  </w:r>
                </w:p>
              </w:tc>
              <w:tc>
                <w:tcPr>
                  <w:tcW w:w="2835"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snapToGrid/>
                      <w:color w:val="auto"/>
                      <w:sz w:val="24"/>
                      <w:u w:val="wave"/>
                    </w:rPr>
                    <w:t>工频电磁场满足《电磁环境控制限值》(GB8702-2014)</w:t>
                  </w:r>
                </w:p>
              </w:tc>
              <w:tc>
                <w:tcPr>
                  <w:tcW w:w="1967" w:type="dxa"/>
                  <w:vAlign w:val="center"/>
                </w:tcPr>
                <w:p>
                  <w:pPr>
                    <w:autoSpaceDE w:val="0"/>
                    <w:autoSpaceDN w:val="0"/>
                    <w:adjustRightInd w:val="0"/>
                    <w:rPr>
                      <w:snapToGrid w:val="0"/>
                      <w:kern w:val="0"/>
                      <w:sz w:val="24"/>
                      <w:u w:val="wave"/>
                    </w:rPr>
                  </w:pPr>
                  <w:r>
                    <w:rPr>
                      <w:snapToGrid w:val="0"/>
                      <w:kern w:val="0"/>
                      <w:sz w:val="24"/>
                      <w:u w:val="wave"/>
                    </w:rPr>
                    <w:t>工频电场强度</w:t>
                  </w:r>
                  <w:r>
                    <w:rPr>
                      <w:kern w:val="0"/>
                      <w:sz w:val="24"/>
                      <w:u w:val="wave"/>
                    </w:rPr>
                    <w:t>≤</w:t>
                  </w:r>
                  <w:r>
                    <w:rPr>
                      <w:snapToGrid w:val="0"/>
                      <w:kern w:val="0"/>
                      <w:sz w:val="24"/>
                      <w:u w:val="wave"/>
                    </w:rPr>
                    <w:t>4000V/m、</w:t>
                  </w:r>
                </w:p>
                <w:p>
                  <w:pPr>
                    <w:autoSpaceDE w:val="0"/>
                    <w:autoSpaceDN w:val="0"/>
                    <w:adjustRightInd w:val="0"/>
                    <w:jc w:val="left"/>
                    <w:rPr>
                      <w:sz w:val="24"/>
                      <w:u w:val="wave"/>
                    </w:rPr>
                  </w:pPr>
                  <w:r>
                    <w:rPr>
                      <w:snapToGrid w:val="0"/>
                      <w:kern w:val="0"/>
                      <w:sz w:val="24"/>
                      <w:u w:val="wave"/>
                    </w:rPr>
                    <w:t>工频磁感应强度</w:t>
                  </w:r>
                  <w:r>
                    <w:rPr>
                      <w:kern w:val="0"/>
                      <w:sz w:val="24"/>
                      <w:u w:val="wave"/>
                    </w:rPr>
                    <w:t>≤</w:t>
                  </w:r>
                  <w:r>
                    <w:rPr>
                      <w:snapToGrid w:val="0"/>
                      <w:kern w:val="0"/>
                      <w:sz w:val="24"/>
                      <w:u w:val="wave"/>
                    </w:rPr>
                    <w:t>100μT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continue"/>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45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4</w:t>
                  </w:r>
                </w:p>
              </w:tc>
              <w:tc>
                <w:tcPr>
                  <w:tcW w:w="1134"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噪声</w:t>
                  </w:r>
                </w:p>
              </w:tc>
              <w:tc>
                <w:tcPr>
                  <w:tcW w:w="1276"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噪声</w:t>
                  </w:r>
                </w:p>
              </w:tc>
              <w:tc>
                <w:tcPr>
                  <w:tcW w:w="2835"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bCs/>
                      <w:color w:val="auto"/>
                      <w:sz w:val="24"/>
                      <w:u w:val="wave"/>
                    </w:rPr>
                    <w:t>变电站厂界噪声满足《工业企业厂界环境噪声排放标准》(GB12348-2008)2类标准要求；变电站周围敏感点满足</w:t>
                  </w:r>
                  <w:r>
                    <w:rPr>
                      <w:rFonts w:ascii="Times New Roman" w:hAnsi="Times New Roman"/>
                      <w:color w:val="auto"/>
                      <w:sz w:val="24"/>
                      <w:u w:val="wave"/>
                    </w:rPr>
                    <w:t>《声环境质量标准》(GB3096-2008)2类标准要求；线路</w:t>
                  </w:r>
                  <w:r>
                    <w:rPr>
                      <w:rFonts w:ascii="Times New Roman" w:hAnsi="Times New Roman"/>
                      <w:bCs/>
                      <w:color w:val="auto"/>
                      <w:sz w:val="24"/>
                      <w:u w:val="wave"/>
                    </w:rPr>
                    <w:t>敏感点满足</w:t>
                  </w:r>
                  <w:r>
                    <w:rPr>
                      <w:rFonts w:ascii="Times New Roman" w:hAnsi="Times New Roman"/>
                      <w:color w:val="auto"/>
                      <w:sz w:val="24"/>
                      <w:u w:val="wave"/>
                    </w:rPr>
                    <w:t>《声环境质量标准》(GB3096-2008)1类标准要求</w:t>
                  </w:r>
                </w:p>
              </w:tc>
              <w:tc>
                <w:tcPr>
                  <w:tcW w:w="1967" w:type="dxa"/>
                  <w:vAlign w:val="center"/>
                </w:tcPr>
                <w:p>
                  <w:pPr>
                    <w:autoSpaceDE w:val="0"/>
                    <w:autoSpaceDN w:val="0"/>
                    <w:adjustRightInd w:val="0"/>
                    <w:rPr>
                      <w:sz w:val="24"/>
                      <w:u w:val="wave"/>
                    </w:rPr>
                  </w:pPr>
                  <w:r>
                    <w:rPr>
                      <w:sz w:val="24"/>
                      <w:u w:val="wave"/>
                    </w:rPr>
                    <w:t>厂界噪声满足</w:t>
                  </w:r>
                  <w:r>
                    <w:rPr>
                      <w:snapToGrid w:val="0"/>
                      <w:kern w:val="0"/>
                      <w:sz w:val="24"/>
                      <w:u w:val="wave"/>
                    </w:rPr>
                    <w:t>昼间≤60dB(A)，</w:t>
                  </w:r>
                  <w:r>
                    <w:rPr>
                      <w:kern w:val="0"/>
                      <w:sz w:val="24"/>
                      <w:u w:val="wave"/>
                    </w:rPr>
                    <w:t>夜间≤50dB(A)；</w:t>
                  </w:r>
                  <w:r>
                    <w:rPr>
                      <w:bCs/>
                      <w:sz w:val="24"/>
                      <w:u w:val="wave"/>
                    </w:rPr>
                    <w:t>变电站周围敏感点</w:t>
                  </w:r>
                  <w:r>
                    <w:rPr>
                      <w:sz w:val="24"/>
                      <w:u w:val="wave"/>
                    </w:rPr>
                    <w:t>噪声满足</w:t>
                  </w:r>
                  <w:r>
                    <w:rPr>
                      <w:snapToGrid w:val="0"/>
                      <w:kern w:val="0"/>
                      <w:sz w:val="24"/>
                      <w:u w:val="wave"/>
                    </w:rPr>
                    <w:t>昼间≤60dB(A)，</w:t>
                  </w:r>
                  <w:r>
                    <w:rPr>
                      <w:kern w:val="0"/>
                      <w:sz w:val="24"/>
                      <w:u w:val="wave"/>
                    </w:rPr>
                    <w:t>夜间≤50dB(A)；线路</w:t>
                  </w:r>
                  <w:r>
                    <w:rPr>
                      <w:bCs/>
                      <w:sz w:val="24"/>
                      <w:u w:val="wave"/>
                    </w:rPr>
                    <w:t>敏感点</w:t>
                  </w:r>
                  <w:r>
                    <w:rPr>
                      <w:sz w:val="24"/>
                      <w:u w:val="wave"/>
                    </w:rPr>
                    <w:t>噪声满足</w:t>
                  </w:r>
                  <w:r>
                    <w:rPr>
                      <w:snapToGrid w:val="0"/>
                      <w:kern w:val="0"/>
                      <w:sz w:val="24"/>
                      <w:u w:val="wave"/>
                    </w:rPr>
                    <w:t>昼间≤55dB(A)，</w:t>
                  </w:r>
                  <w:r>
                    <w:rPr>
                      <w:kern w:val="0"/>
                      <w:sz w:val="24"/>
                      <w:u w:val="wave"/>
                    </w:rPr>
                    <w:t>夜间≤45dB(A)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continue"/>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45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5</w:t>
                  </w:r>
                </w:p>
              </w:tc>
              <w:tc>
                <w:tcPr>
                  <w:tcW w:w="1134"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废旧蓄电池</w:t>
                  </w:r>
                </w:p>
              </w:tc>
              <w:tc>
                <w:tcPr>
                  <w:tcW w:w="6078" w:type="dxa"/>
                  <w:gridSpan w:val="3"/>
                  <w:vAlign w:val="center"/>
                </w:tcPr>
                <w:p>
                  <w:pPr>
                    <w:autoSpaceDE w:val="0"/>
                    <w:autoSpaceDN w:val="0"/>
                    <w:adjustRightInd w:val="0"/>
                    <w:rPr>
                      <w:sz w:val="24"/>
                      <w:u w:val="wave"/>
                    </w:rPr>
                  </w:pPr>
                  <w:r>
                    <w:rPr>
                      <w:sz w:val="24"/>
                      <w:u w:val="wave"/>
                    </w:rPr>
                    <w:t>按照国家危废转移、处置有关规定建立危险废物暂存场所，并交有相应资质的单位进行处置。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continue"/>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45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6</w:t>
                  </w:r>
                </w:p>
              </w:tc>
              <w:tc>
                <w:tcPr>
                  <w:tcW w:w="1134"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安全警示</w:t>
                  </w:r>
                </w:p>
              </w:tc>
              <w:tc>
                <w:tcPr>
                  <w:tcW w:w="1276"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沿线安全警示标志</w:t>
                  </w:r>
                </w:p>
              </w:tc>
              <w:tc>
                <w:tcPr>
                  <w:tcW w:w="4802" w:type="dxa"/>
                  <w:gridSpan w:val="2"/>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杆塔设置标准“三牌”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continue"/>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45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7</w:t>
                  </w:r>
                </w:p>
              </w:tc>
              <w:tc>
                <w:tcPr>
                  <w:tcW w:w="1134"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临时占地</w:t>
                  </w:r>
                </w:p>
              </w:tc>
              <w:tc>
                <w:tcPr>
                  <w:tcW w:w="1276"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生态恢复</w:t>
                  </w:r>
                </w:p>
              </w:tc>
              <w:tc>
                <w:tcPr>
                  <w:tcW w:w="4802" w:type="dxa"/>
                  <w:gridSpan w:val="2"/>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临时占地恢复</w:t>
                  </w:r>
                </w:p>
              </w:tc>
            </w:tr>
          </w:tbl>
          <w:p>
            <w:pPr>
              <w:ind w:right="86" w:rightChars="41"/>
              <w:jc w:val="center"/>
              <w:rPr>
                <w:b/>
                <w:u w:val="wave"/>
              </w:rPr>
            </w:pPr>
          </w:p>
          <w:p>
            <w:pPr>
              <w:ind w:right="86" w:rightChars="41"/>
              <w:jc w:val="center"/>
              <w:rPr>
                <w:b/>
                <w:u w:val="wave"/>
              </w:rPr>
            </w:pPr>
          </w:p>
          <w:p>
            <w:pPr>
              <w:ind w:right="86" w:rightChars="41"/>
              <w:jc w:val="center"/>
              <w:rPr>
                <w:b/>
                <w:u w:val="wave"/>
              </w:rPr>
            </w:pPr>
          </w:p>
          <w:p>
            <w:pPr>
              <w:ind w:right="86" w:rightChars="41"/>
              <w:jc w:val="center"/>
              <w:rPr>
                <w:b/>
                <w:u w:val="wave"/>
              </w:rPr>
            </w:pPr>
          </w:p>
          <w:p>
            <w:pPr>
              <w:ind w:right="86" w:rightChars="41"/>
              <w:jc w:val="center"/>
              <w:rPr>
                <w:b/>
                <w:u w:val="wave"/>
              </w:rPr>
            </w:pPr>
          </w:p>
          <w:p>
            <w:pPr>
              <w:ind w:right="86" w:rightChars="41"/>
              <w:jc w:val="center"/>
              <w:rPr>
                <w:b/>
                <w:u w:val="wave"/>
              </w:rPr>
            </w:pPr>
          </w:p>
          <w:p>
            <w:pPr>
              <w:ind w:right="86" w:rightChars="41"/>
              <w:jc w:val="center"/>
              <w:rPr>
                <w:b/>
                <w:u w:val="wave"/>
              </w:rPr>
            </w:pPr>
          </w:p>
          <w:p>
            <w:pPr>
              <w:ind w:right="86" w:rightChars="41"/>
              <w:jc w:val="center"/>
              <w:rPr>
                <w:b/>
                <w:u w:val="wave"/>
              </w:rPr>
            </w:pPr>
          </w:p>
          <w:p>
            <w:pPr>
              <w:ind w:right="86" w:rightChars="41"/>
              <w:jc w:val="center"/>
              <w:rPr>
                <w:b/>
                <w:u w:val="wave"/>
              </w:rPr>
            </w:pPr>
          </w:p>
          <w:p>
            <w:pPr>
              <w:ind w:right="86" w:rightChars="41"/>
              <w:jc w:val="center"/>
              <w:rPr>
                <w:b/>
                <w:u w:val="wave"/>
              </w:rPr>
            </w:pPr>
          </w:p>
          <w:p>
            <w:pPr>
              <w:ind w:right="86" w:rightChars="41"/>
              <w:jc w:val="center"/>
              <w:rPr>
                <w:b/>
                <w:u w:val="wave"/>
              </w:rPr>
            </w:pPr>
          </w:p>
          <w:p>
            <w:pPr>
              <w:ind w:right="86" w:rightChars="41"/>
              <w:jc w:val="center"/>
              <w:rPr>
                <w:b/>
                <w:u w:val="wave"/>
              </w:rPr>
            </w:pPr>
          </w:p>
          <w:p>
            <w:pPr>
              <w:ind w:right="86" w:rightChars="41"/>
              <w:jc w:val="center"/>
              <w:rPr>
                <w:b/>
                <w:u w:val="wave"/>
              </w:rPr>
            </w:pPr>
          </w:p>
          <w:p>
            <w:pPr>
              <w:ind w:right="86" w:rightChars="41"/>
              <w:jc w:val="center"/>
              <w:rPr>
                <w:b/>
                <w:u w:val="wave"/>
              </w:rPr>
            </w:pPr>
          </w:p>
          <w:p>
            <w:pPr>
              <w:ind w:right="86" w:rightChars="41"/>
              <w:jc w:val="center"/>
              <w:rPr>
                <w:b/>
                <w:u w:val="wave"/>
              </w:rPr>
            </w:pPr>
          </w:p>
          <w:p>
            <w:pPr>
              <w:ind w:right="86" w:rightChars="41"/>
              <w:jc w:val="center"/>
              <w:rPr>
                <w:b/>
                <w:u w:val="wave"/>
              </w:rPr>
            </w:pPr>
          </w:p>
          <w:p>
            <w:pPr>
              <w:ind w:right="86" w:rightChars="41"/>
              <w:rPr>
                <w:b/>
                <w:u w:val="wave"/>
              </w:rPr>
            </w:pPr>
          </w:p>
          <w:p>
            <w:pPr>
              <w:ind w:right="86" w:rightChars="41"/>
              <w:jc w:val="center"/>
              <w:rPr>
                <w:b/>
                <w:u w:val="wave"/>
              </w:rPr>
            </w:pPr>
            <w:r>
              <w:rPr>
                <w:b/>
                <w:sz w:val="24"/>
                <w:szCs w:val="24"/>
                <w:u w:val="wave"/>
              </w:rPr>
              <w:t>续表</w:t>
            </w:r>
            <w:r>
              <w:rPr>
                <w:rFonts w:hint="eastAsia"/>
                <w:b/>
                <w:sz w:val="24"/>
                <w:szCs w:val="24"/>
                <w:u w:val="wave"/>
              </w:rPr>
              <w:t>35</w:t>
            </w:r>
            <w:r>
              <w:rPr>
                <w:b/>
                <w:sz w:val="24"/>
                <w:szCs w:val="24"/>
                <w:u w:val="wave"/>
              </w:rPr>
              <w:t>工程竣工环境保护验收一览表</w:t>
            </w:r>
          </w:p>
          <w:tbl>
            <w:tblPr>
              <w:tblStyle w:val="36"/>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72"/>
              <w:gridCol w:w="456"/>
              <w:gridCol w:w="1134"/>
              <w:gridCol w:w="1276"/>
              <w:gridCol w:w="2835"/>
              <w:gridCol w:w="19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项目组成</w:t>
                  </w:r>
                </w:p>
              </w:tc>
              <w:tc>
                <w:tcPr>
                  <w:tcW w:w="45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序号</w:t>
                  </w:r>
                </w:p>
              </w:tc>
              <w:tc>
                <w:tcPr>
                  <w:tcW w:w="1134"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验收类别</w:t>
                  </w:r>
                </w:p>
              </w:tc>
              <w:tc>
                <w:tcPr>
                  <w:tcW w:w="127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环保设施内容</w:t>
                  </w:r>
                </w:p>
              </w:tc>
              <w:tc>
                <w:tcPr>
                  <w:tcW w:w="2835" w:type="dxa"/>
                  <w:vAlign w:val="center"/>
                </w:tcPr>
                <w:p>
                  <w:pPr>
                    <w:pStyle w:val="76"/>
                    <w:overflowPunct w:val="0"/>
                    <w:textAlignment w:val="baseline"/>
                    <w:rPr>
                      <w:rFonts w:ascii="Times New Roman" w:hAnsi="Times New Roman"/>
                      <w:color w:val="auto"/>
                      <w:sz w:val="24"/>
                      <w:u w:val="wave"/>
                    </w:rPr>
                  </w:pPr>
                  <w:r>
                    <w:rPr>
                      <w:rFonts w:ascii="Times New Roman" w:hAnsi="Times New Roman"/>
                      <w:color w:val="auto"/>
                      <w:sz w:val="24"/>
                      <w:u w:val="wave"/>
                    </w:rPr>
                    <w:t>验收标准要求</w:t>
                  </w:r>
                </w:p>
              </w:tc>
              <w:tc>
                <w:tcPr>
                  <w:tcW w:w="1967" w:type="dxa"/>
                  <w:vAlign w:val="center"/>
                </w:tcPr>
                <w:p>
                  <w:pPr>
                    <w:pStyle w:val="76"/>
                    <w:overflowPunct w:val="0"/>
                    <w:textAlignment w:val="baseline"/>
                    <w:rPr>
                      <w:rFonts w:ascii="Times New Roman" w:hAnsi="Times New Roman"/>
                      <w:color w:val="auto"/>
                      <w:sz w:val="24"/>
                      <w:u w:val="wave"/>
                    </w:rPr>
                  </w:pPr>
                  <w:r>
                    <w:rPr>
                      <w:rFonts w:ascii="Times New Roman" w:hAnsi="Times New Roman"/>
                      <w:color w:val="auto"/>
                      <w:sz w:val="24"/>
                      <w:u w:val="wave"/>
                    </w:rPr>
                    <w:t>排放要求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restart"/>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城南</w:t>
                  </w:r>
                </w:p>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（寺冲）</w:t>
                  </w:r>
                </w:p>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220 kV输变电工程</w:t>
                  </w:r>
                </w:p>
              </w:tc>
              <w:tc>
                <w:tcPr>
                  <w:tcW w:w="45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1</w:t>
                  </w:r>
                </w:p>
              </w:tc>
              <w:tc>
                <w:tcPr>
                  <w:tcW w:w="1134"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生活污水</w:t>
                  </w:r>
                </w:p>
              </w:tc>
              <w:tc>
                <w:tcPr>
                  <w:tcW w:w="1276"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化粪池</w:t>
                  </w:r>
                </w:p>
              </w:tc>
              <w:tc>
                <w:tcPr>
                  <w:tcW w:w="2835"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满足功能要求，定期清掏</w:t>
                  </w:r>
                </w:p>
              </w:tc>
              <w:tc>
                <w:tcPr>
                  <w:tcW w:w="1967"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生活污水经化粪池处理达标后</w:t>
                  </w:r>
                  <w:r>
                    <w:rPr>
                      <w:rFonts w:hint="eastAsia" w:ascii="Times New Roman" w:hAnsi="Times New Roman"/>
                      <w:color w:val="auto"/>
                      <w:sz w:val="24"/>
                      <w:u w:val="wave"/>
                    </w:rPr>
                    <w:t>用于站内绿化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continue"/>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45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2</w:t>
                  </w:r>
                </w:p>
              </w:tc>
              <w:tc>
                <w:tcPr>
                  <w:tcW w:w="1134"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变压器油</w:t>
                  </w:r>
                </w:p>
              </w:tc>
              <w:tc>
                <w:tcPr>
                  <w:tcW w:w="1276"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事故油池</w:t>
                  </w:r>
                </w:p>
              </w:tc>
              <w:tc>
                <w:tcPr>
                  <w:tcW w:w="2835"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是否具有油水分离装置，有效容积是否满足要求</w:t>
                  </w:r>
                </w:p>
              </w:tc>
              <w:tc>
                <w:tcPr>
                  <w:tcW w:w="1967"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事故废油、含油废水等危险废物委托有危废处理资质的单位处理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continue"/>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45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3</w:t>
                  </w:r>
                </w:p>
              </w:tc>
              <w:tc>
                <w:tcPr>
                  <w:tcW w:w="1134"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各监测点工频电磁场</w:t>
                  </w:r>
                </w:p>
              </w:tc>
              <w:tc>
                <w:tcPr>
                  <w:tcW w:w="1276"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工频电场、工频磁场</w:t>
                  </w:r>
                </w:p>
              </w:tc>
              <w:tc>
                <w:tcPr>
                  <w:tcW w:w="2835"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snapToGrid/>
                      <w:color w:val="auto"/>
                      <w:sz w:val="24"/>
                      <w:u w:val="wave"/>
                    </w:rPr>
                    <w:t>工频电磁场满足《电磁环境控制限值》(GB8702-2014)</w:t>
                  </w:r>
                </w:p>
              </w:tc>
              <w:tc>
                <w:tcPr>
                  <w:tcW w:w="1967" w:type="dxa"/>
                  <w:vAlign w:val="center"/>
                </w:tcPr>
                <w:p>
                  <w:pPr>
                    <w:autoSpaceDE w:val="0"/>
                    <w:autoSpaceDN w:val="0"/>
                    <w:adjustRightInd w:val="0"/>
                    <w:rPr>
                      <w:snapToGrid w:val="0"/>
                      <w:kern w:val="0"/>
                      <w:sz w:val="24"/>
                      <w:u w:val="wave"/>
                    </w:rPr>
                  </w:pPr>
                  <w:r>
                    <w:rPr>
                      <w:snapToGrid w:val="0"/>
                      <w:kern w:val="0"/>
                      <w:sz w:val="24"/>
                      <w:u w:val="wave"/>
                    </w:rPr>
                    <w:t>工频电场强度</w:t>
                  </w:r>
                  <w:r>
                    <w:rPr>
                      <w:kern w:val="0"/>
                      <w:sz w:val="24"/>
                      <w:u w:val="wave"/>
                    </w:rPr>
                    <w:t>≤</w:t>
                  </w:r>
                  <w:r>
                    <w:rPr>
                      <w:snapToGrid w:val="0"/>
                      <w:kern w:val="0"/>
                      <w:sz w:val="24"/>
                      <w:u w:val="wave"/>
                    </w:rPr>
                    <w:t>4000V/m、</w:t>
                  </w:r>
                </w:p>
                <w:p>
                  <w:pPr>
                    <w:autoSpaceDE w:val="0"/>
                    <w:autoSpaceDN w:val="0"/>
                    <w:adjustRightInd w:val="0"/>
                    <w:jc w:val="left"/>
                    <w:rPr>
                      <w:sz w:val="24"/>
                      <w:u w:val="wave"/>
                    </w:rPr>
                  </w:pPr>
                  <w:r>
                    <w:rPr>
                      <w:snapToGrid w:val="0"/>
                      <w:kern w:val="0"/>
                      <w:sz w:val="24"/>
                      <w:u w:val="wave"/>
                    </w:rPr>
                    <w:t>工频磁感应强度</w:t>
                  </w:r>
                  <w:r>
                    <w:rPr>
                      <w:kern w:val="0"/>
                      <w:sz w:val="24"/>
                      <w:u w:val="wave"/>
                    </w:rPr>
                    <w:t>≤</w:t>
                  </w:r>
                  <w:r>
                    <w:rPr>
                      <w:snapToGrid w:val="0"/>
                      <w:kern w:val="0"/>
                      <w:sz w:val="24"/>
                      <w:u w:val="wave"/>
                    </w:rPr>
                    <w:t>100μT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continue"/>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45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4</w:t>
                  </w:r>
                </w:p>
              </w:tc>
              <w:tc>
                <w:tcPr>
                  <w:tcW w:w="1134"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噪声</w:t>
                  </w:r>
                </w:p>
              </w:tc>
              <w:tc>
                <w:tcPr>
                  <w:tcW w:w="1276"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噪声</w:t>
                  </w:r>
                </w:p>
              </w:tc>
              <w:tc>
                <w:tcPr>
                  <w:tcW w:w="2835"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bCs/>
                      <w:color w:val="auto"/>
                      <w:sz w:val="24"/>
                      <w:u w:val="wave"/>
                    </w:rPr>
                    <w:t>变电站北侧厂界噪声满足《工业企业厂界环境噪声排放标准》(GB12348-2008)2类标准要求；其它侧厂界噪声满足《工业企业厂界环境噪声排放标准》(GB12348-2008)4类标准要求；变电站周围敏感点满足</w:t>
                  </w:r>
                  <w:r>
                    <w:rPr>
                      <w:rFonts w:ascii="Times New Roman" w:hAnsi="Times New Roman"/>
                      <w:color w:val="auto"/>
                      <w:sz w:val="24"/>
                      <w:u w:val="wave"/>
                    </w:rPr>
                    <w:t>《声环境质量标准》(GB3096-2008)2类标准要求；</w:t>
                  </w:r>
                  <w:r>
                    <w:rPr>
                      <w:rFonts w:ascii="Times New Roman" w:hAnsi="Times New Roman"/>
                      <w:bCs/>
                      <w:color w:val="auto"/>
                      <w:sz w:val="24"/>
                      <w:u w:val="wave"/>
                    </w:rPr>
                    <w:t>线路位于交通主干道附近的敏感点满足</w:t>
                  </w:r>
                  <w:r>
                    <w:rPr>
                      <w:rFonts w:ascii="Times New Roman" w:hAnsi="Times New Roman"/>
                      <w:color w:val="auto"/>
                      <w:sz w:val="24"/>
                      <w:u w:val="wave"/>
                    </w:rPr>
                    <w:t>《声环境质量标准》(GB3096-2008)4a类标准要求，其余敏感点满足《声环境质量标准》(GB3096-2008)1类标准要求</w:t>
                  </w:r>
                </w:p>
              </w:tc>
              <w:tc>
                <w:tcPr>
                  <w:tcW w:w="1967" w:type="dxa"/>
                  <w:vAlign w:val="center"/>
                </w:tcPr>
                <w:p>
                  <w:pPr>
                    <w:autoSpaceDE w:val="0"/>
                    <w:autoSpaceDN w:val="0"/>
                    <w:adjustRightInd w:val="0"/>
                    <w:rPr>
                      <w:sz w:val="24"/>
                      <w:u w:val="wave"/>
                    </w:rPr>
                  </w:pPr>
                  <w:r>
                    <w:rPr>
                      <w:sz w:val="24"/>
                      <w:u w:val="wave"/>
                    </w:rPr>
                    <w:t>北侧厂界噪声满足</w:t>
                  </w:r>
                  <w:r>
                    <w:rPr>
                      <w:snapToGrid w:val="0"/>
                      <w:kern w:val="0"/>
                      <w:sz w:val="24"/>
                      <w:u w:val="wave"/>
                    </w:rPr>
                    <w:t>昼间≤60dB(A)，</w:t>
                  </w:r>
                  <w:r>
                    <w:rPr>
                      <w:kern w:val="0"/>
                      <w:sz w:val="24"/>
                      <w:u w:val="wave"/>
                    </w:rPr>
                    <w:t>夜间≤50dB(A)；其它</w:t>
                  </w:r>
                  <w:r>
                    <w:rPr>
                      <w:sz w:val="24"/>
                      <w:u w:val="wave"/>
                    </w:rPr>
                    <w:t>侧厂界噪声满足</w:t>
                  </w:r>
                  <w:r>
                    <w:rPr>
                      <w:snapToGrid w:val="0"/>
                      <w:kern w:val="0"/>
                      <w:sz w:val="24"/>
                      <w:u w:val="wave"/>
                    </w:rPr>
                    <w:t>昼间≤70dB(A)，</w:t>
                  </w:r>
                  <w:r>
                    <w:rPr>
                      <w:kern w:val="0"/>
                      <w:sz w:val="24"/>
                      <w:u w:val="wave"/>
                    </w:rPr>
                    <w:t>夜间≤55dB(A)；</w:t>
                  </w:r>
                  <w:r>
                    <w:rPr>
                      <w:bCs/>
                      <w:sz w:val="24"/>
                      <w:u w:val="wave"/>
                    </w:rPr>
                    <w:t>变电站周围敏感点</w:t>
                  </w:r>
                  <w:r>
                    <w:rPr>
                      <w:sz w:val="24"/>
                      <w:u w:val="wave"/>
                    </w:rPr>
                    <w:t>噪声满足</w:t>
                  </w:r>
                  <w:r>
                    <w:rPr>
                      <w:snapToGrid w:val="0"/>
                      <w:kern w:val="0"/>
                      <w:sz w:val="24"/>
                      <w:u w:val="wave"/>
                    </w:rPr>
                    <w:t>昼间≤60dB(A)，</w:t>
                  </w:r>
                  <w:r>
                    <w:rPr>
                      <w:kern w:val="0"/>
                      <w:sz w:val="24"/>
                      <w:u w:val="wave"/>
                    </w:rPr>
                    <w:t>夜间≤50dB(A)；线路</w:t>
                  </w:r>
                  <w:r>
                    <w:rPr>
                      <w:bCs/>
                      <w:sz w:val="24"/>
                      <w:u w:val="wave"/>
                    </w:rPr>
                    <w:t>位于交通主干道附近的</w:t>
                  </w:r>
                  <w:r>
                    <w:rPr>
                      <w:kern w:val="0"/>
                      <w:sz w:val="24"/>
                      <w:u w:val="wave"/>
                    </w:rPr>
                    <w:t>敏感点</w:t>
                  </w:r>
                  <w:r>
                    <w:rPr>
                      <w:sz w:val="24"/>
                      <w:u w:val="wave"/>
                    </w:rPr>
                    <w:t>噪声满足</w:t>
                  </w:r>
                  <w:r>
                    <w:rPr>
                      <w:snapToGrid w:val="0"/>
                      <w:kern w:val="0"/>
                      <w:sz w:val="24"/>
                      <w:u w:val="wave"/>
                    </w:rPr>
                    <w:t>昼间≤70dB(A)，</w:t>
                  </w:r>
                  <w:r>
                    <w:rPr>
                      <w:kern w:val="0"/>
                      <w:sz w:val="24"/>
                      <w:u w:val="wave"/>
                    </w:rPr>
                    <w:t>夜间≤55dB(A)；其余敏感点</w:t>
                  </w:r>
                  <w:r>
                    <w:rPr>
                      <w:sz w:val="24"/>
                      <w:u w:val="wave"/>
                    </w:rPr>
                    <w:t>满足</w:t>
                  </w:r>
                  <w:r>
                    <w:rPr>
                      <w:snapToGrid w:val="0"/>
                      <w:kern w:val="0"/>
                      <w:sz w:val="24"/>
                      <w:u w:val="wave"/>
                    </w:rPr>
                    <w:t>昼间≤55dB(A)，</w:t>
                  </w:r>
                  <w:r>
                    <w:rPr>
                      <w:kern w:val="0"/>
                      <w:sz w:val="24"/>
                      <w:u w:val="wave"/>
                    </w:rPr>
                    <w:t>夜间≤45dB(A)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continue"/>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45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5</w:t>
                  </w:r>
                </w:p>
              </w:tc>
              <w:tc>
                <w:tcPr>
                  <w:tcW w:w="1134"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废旧蓄电池</w:t>
                  </w:r>
                </w:p>
              </w:tc>
              <w:tc>
                <w:tcPr>
                  <w:tcW w:w="6078" w:type="dxa"/>
                  <w:gridSpan w:val="3"/>
                  <w:vAlign w:val="center"/>
                </w:tcPr>
                <w:p>
                  <w:pPr>
                    <w:autoSpaceDE w:val="0"/>
                    <w:autoSpaceDN w:val="0"/>
                    <w:adjustRightInd w:val="0"/>
                    <w:rPr>
                      <w:sz w:val="24"/>
                      <w:u w:val="wave"/>
                    </w:rPr>
                  </w:pPr>
                  <w:r>
                    <w:rPr>
                      <w:sz w:val="24"/>
                      <w:u w:val="wave"/>
                    </w:rPr>
                    <w:t>按照国家危废转移、处置有关规定建立危险废物暂存场所，并交有相应资质的单位进行处置。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continue"/>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45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6</w:t>
                  </w:r>
                </w:p>
              </w:tc>
              <w:tc>
                <w:tcPr>
                  <w:tcW w:w="1134"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安全警示</w:t>
                  </w:r>
                </w:p>
              </w:tc>
              <w:tc>
                <w:tcPr>
                  <w:tcW w:w="1276"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沿线安全警示标志</w:t>
                  </w:r>
                </w:p>
              </w:tc>
              <w:tc>
                <w:tcPr>
                  <w:tcW w:w="4802" w:type="dxa"/>
                  <w:gridSpan w:val="2"/>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杆塔设置标准“三牌”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continue"/>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45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7</w:t>
                  </w:r>
                </w:p>
              </w:tc>
              <w:tc>
                <w:tcPr>
                  <w:tcW w:w="1134"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临时占地</w:t>
                  </w:r>
                </w:p>
              </w:tc>
              <w:tc>
                <w:tcPr>
                  <w:tcW w:w="1276"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生态恢复</w:t>
                  </w:r>
                </w:p>
              </w:tc>
              <w:tc>
                <w:tcPr>
                  <w:tcW w:w="4802" w:type="dxa"/>
                  <w:gridSpan w:val="2"/>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临时占地恢复</w:t>
                  </w:r>
                </w:p>
              </w:tc>
            </w:tr>
          </w:tbl>
          <w:p>
            <w:pPr>
              <w:ind w:right="86" w:rightChars="41"/>
              <w:jc w:val="center"/>
              <w:rPr>
                <w:b/>
                <w:u w:val="wave"/>
              </w:rPr>
            </w:pPr>
          </w:p>
          <w:p>
            <w:pPr>
              <w:ind w:right="86" w:rightChars="41"/>
              <w:jc w:val="center"/>
              <w:rPr>
                <w:b/>
                <w:u w:val="wave"/>
              </w:rPr>
            </w:pPr>
          </w:p>
          <w:p>
            <w:pPr>
              <w:ind w:right="86" w:rightChars="41"/>
              <w:jc w:val="center"/>
              <w:rPr>
                <w:b/>
                <w:u w:val="wave"/>
              </w:rPr>
            </w:pPr>
          </w:p>
          <w:p>
            <w:pPr>
              <w:ind w:right="86" w:rightChars="41"/>
              <w:jc w:val="center"/>
              <w:rPr>
                <w:b/>
                <w:u w:val="wave"/>
              </w:rPr>
            </w:pPr>
          </w:p>
          <w:p>
            <w:pPr>
              <w:ind w:right="86" w:rightChars="41"/>
              <w:jc w:val="center"/>
              <w:rPr>
                <w:b/>
                <w:u w:val="wave"/>
              </w:rPr>
            </w:pPr>
          </w:p>
          <w:p>
            <w:pPr>
              <w:ind w:right="86" w:rightChars="41"/>
              <w:jc w:val="center"/>
              <w:rPr>
                <w:b/>
                <w:u w:val="wave"/>
              </w:rPr>
            </w:pPr>
            <w:r>
              <w:rPr>
                <w:b/>
                <w:sz w:val="24"/>
                <w:szCs w:val="24"/>
                <w:u w:val="wave"/>
              </w:rPr>
              <w:t>续表</w:t>
            </w:r>
            <w:r>
              <w:rPr>
                <w:rFonts w:hint="eastAsia"/>
                <w:b/>
                <w:sz w:val="24"/>
                <w:szCs w:val="24"/>
                <w:u w:val="wave"/>
              </w:rPr>
              <w:t>35</w:t>
            </w:r>
            <w:r>
              <w:rPr>
                <w:b/>
                <w:sz w:val="24"/>
                <w:szCs w:val="24"/>
                <w:u w:val="wave"/>
              </w:rPr>
              <w:t>工程竣工环境保护验收一览表</w:t>
            </w:r>
          </w:p>
          <w:tbl>
            <w:tblPr>
              <w:tblStyle w:val="36"/>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72"/>
              <w:gridCol w:w="456"/>
              <w:gridCol w:w="1134"/>
              <w:gridCol w:w="1276"/>
              <w:gridCol w:w="2835"/>
              <w:gridCol w:w="19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项目组成</w:t>
                  </w:r>
                </w:p>
              </w:tc>
              <w:tc>
                <w:tcPr>
                  <w:tcW w:w="45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序号</w:t>
                  </w:r>
                </w:p>
              </w:tc>
              <w:tc>
                <w:tcPr>
                  <w:tcW w:w="1134"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验收类别</w:t>
                  </w:r>
                </w:p>
              </w:tc>
              <w:tc>
                <w:tcPr>
                  <w:tcW w:w="127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环保设施内容</w:t>
                  </w:r>
                </w:p>
              </w:tc>
              <w:tc>
                <w:tcPr>
                  <w:tcW w:w="2835" w:type="dxa"/>
                  <w:vAlign w:val="center"/>
                </w:tcPr>
                <w:p>
                  <w:pPr>
                    <w:pStyle w:val="76"/>
                    <w:overflowPunct w:val="0"/>
                    <w:textAlignment w:val="baseline"/>
                    <w:rPr>
                      <w:rFonts w:ascii="Times New Roman" w:hAnsi="Times New Roman"/>
                      <w:color w:val="auto"/>
                      <w:sz w:val="24"/>
                      <w:u w:val="wave"/>
                    </w:rPr>
                  </w:pPr>
                  <w:r>
                    <w:rPr>
                      <w:rFonts w:ascii="Times New Roman" w:hAnsi="Times New Roman"/>
                      <w:color w:val="auto"/>
                      <w:sz w:val="24"/>
                      <w:u w:val="wave"/>
                    </w:rPr>
                    <w:t>验收标准要求</w:t>
                  </w:r>
                </w:p>
              </w:tc>
              <w:tc>
                <w:tcPr>
                  <w:tcW w:w="1967" w:type="dxa"/>
                  <w:vAlign w:val="center"/>
                </w:tcPr>
                <w:p>
                  <w:pPr>
                    <w:pStyle w:val="76"/>
                    <w:overflowPunct w:val="0"/>
                    <w:textAlignment w:val="baseline"/>
                    <w:rPr>
                      <w:rFonts w:ascii="Times New Roman" w:hAnsi="Times New Roman"/>
                      <w:color w:val="auto"/>
                      <w:sz w:val="24"/>
                      <w:u w:val="wave"/>
                    </w:rPr>
                  </w:pPr>
                  <w:r>
                    <w:rPr>
                      <w:rFonts w:ascii="Times New Roman" w:hAnsi="Times New Roman"/>
                      <w:color w:val="auto"/>
                      <w:sz w:val="24"/>
                      <w:u w:val="wave"/>
                    </w:rPr>
                    <w:t>排放要求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restart"/>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hint="eastAsia" w:ascii="Times New Roman" w:hAnsi="Times New Roman"/>
                      <w:color w:val="auto"/>
                      <w:sz w:val="24"/>
                      <w:u w:val="wave"/>
                    </w:rPr>
                    <w:t>科大（马栏山）</w:t>
                  </w:r>
                </w:p>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220 kV输变电工程</w:t>
                  </w:r>
                </w:p>
              </w:tc>
              <w:tc>
                <w:tcPr>
                  <w:tcW w:w="45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1</w:t>
                  </w:r>
                </w:p>
              </w:tc>
              <w:tc>
                <w:tcPr>
                  <w:tcW w:w="1134"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生活污水</w:t>
                  </w:r>
                </w:p>
              </w:tc>
              <w:tc>
                <w:tcPr>
                  <w:tcW w:w="1276"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化粪池</w:t>
                  </w:r>
                </w:p>
              </w:tc>
              <w:tc>
                <w:tcPr>
                  <w:tcW w:w="2835"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满足功能要求，定期清掏</w:t>
                  </w:r>
                </w:p>
              </w:tc>
              <w:tc>
                <w:tcPr>
                  <w:tcW w:w="1967"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生活污水经化粪池处理达标后</w:t>
                  </w:r>
                  <w:r>
                    <w:rPr>
                      <w:rFonts w:hint="eastAsia" w:ascii="Times New Roman" w:hAnsi="Times New Roman"/>
                      <w:color w:val="auto"/>
                      <w:sz w:val="24"/>
                      <w:u w:val="wave"/>
                    </w:rPr>
                    <w:t>排入市政污水管网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continue"/>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45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2</w:t>
                  </w:r>
                </w:p>
              </w:tc>
              <w:tc>
                <w:tcPr>
                  <w:tcW w:w="1134"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变压器油</w:t>
                  </w:r>
                </w:p>
              </w:tc>
              <w:tc>
                <w:tcPr>
                  <w:tcW w:w="1276"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事故油池</w:t>
                  </w:r>
                </w:p>
              </w:tc>
              <w:tc>
                <w:tcPr>
                  <w:tcW w:w="2835"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是否具有油水分离装置，有效容积是否满足要求</w:t>
                  </w:r>
                </w:p>
              </w:tc>
              <w:tc>
                <w:tcPr>
                  <w:tcW w:w="1967"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事故废油、含油废水等危险废物委托有危废处理资质的单位处理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continue"/>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45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3</w:t>
                  </w:r>
                </w:p>
              </w:tc>
              <w:tc>
                <w:tcPr>
                  <w:tcW w:w="1134"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各监测点工频电磁场</w:t>
                  </w:r>
                </w:p>
              </w:tc>
              <w:tc>
                <w:tcPr>
                  <w:tcW w:w="1276"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工频电场、工频磁场</w:t>
                  </w:r>
                </w:p>
              </w:tc>
              <w:tc>
                <w:tcPr>
                  <w:tcW w:w="2835"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snapToGrid/>
                      <w:color w:val="auto"/>
                      <w:sz w:val="24"/>
                      <w:u w:val="wave"/>
                    </w:rPr>
                    <w:t>工频电磁场满足《电磁环境控制限值》(GB8702-2014)</w:t>
                  </w:r>
                </w:p>
              </w:tc>
              <w:tc>
                <w:tcPr>
                  <w:tcW w:w="1967" w:type="dxa"/>
                  <w:vAlign w:val="center"/>
                </w:tcPr>
                <w:p>
                  <w:pPr>
                    <w:autoSpaceDE w:val="0"/>
                    <w:autoSpaceDN w:val="0"/>
                    <w:adjustRightInd w:val="0"/>
                    <w:rPr>
                      <w:snapToGrid w:val="0"/>
                      <w:kern w:val="0"/>
                      <w:sz w:val="24"/>
                      <w:u w:val="wave"/>
                    </w:rPr>
                  </w:pPr>
                  <w:r>
                    <w:rPr>
                      <w:snapToGrid w:val="0"/>
                      <w:kern w:val="0"/>
                      <w:sz w:val="24"/>
                      <w:u w:val="wave"/>
                    </w:rPr>
                    <w:t>工频电场强度</w:t>
                  </w:r>
                  <w:r>
                    <w:rPr>
                      <w:kern w:val="0"/>
                      <w:sz w:val="24"/>
                      <w:u w:val="wave"/>
                    </w:rPr>
                    <w:t>≤</w:t>
                  </w:r>
                  <w:r>
                    <w:rPr>
                      <w:snapToGrid w:val="0"/>
                      <w:kern w:val="0"/>
                      <w:sz w:val="24"/>
                      <w:u w:val="wave"/>
                    </w:rPr>
                    <w:t>4000V/m、</w:t>
                  </w:r>
                </w:p>
                <w:p>
                  <w:pPr>
                    <w:autoSpaceDE w:val="0"/>
                    <w:autoSpaceDN w:val="0"/>
                    <w:adjustRightInd w:val="0"/>
                    <w:jc w:val="left"/>
                    <w:rPr>
                      <w:sz w:val="24"/>
                      <w:u w:val="wave"/>
                    </w:rPr>
                  </w:pPr>
                  <w:r>
                    <w:rPr>
                      <w:snapToGrid w:val="0"/>
                      <w:kern w:val="0"/>
                      <w:sz w:val="24"/>
                      <w:u w:val="wave"/>
                    </w:rPr>
                    <w:t>工频磁感应强度</w:t>
                  </w:r>
                  <w:r>
                    <w:rPr>
                      <w:kern w:val="0"/>
                      <w:sz w:val="24"/>
                      <w:u w:val="wave"/>
                    </w:rPr>
                    <w:t>≤</w:t>
                  </w:r>
                  <w:r>
                    <w:rPr>
                      <w:snapToGrid w:val="0"/>
                      <w:kern w:val="0"/>
                      <w:sz w:val="24"/>
                      <w:u w:val="wave"/>
                    </w:rPr>
                    <w:t>100μT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continue"/>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45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4</w:t>
                  </w:r>
                </w:p>
              </w:tc>
              <w:tc>
                <w:tcPr>
                  <w:tcW w:w="1134"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噪声</w:t>
                  </w:r>
                </w:p>
              </w:tc>
              <w:tc>
                <w:tcPr>
                  <w:tcW w:w="1276"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噪声</w:t>
                  </w:r>
                </w:p>
              </w:tc>
              <w:tc>
                <w:tcPr>
                  <w:tcW w:w="2835"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bCs/>
                      <w:color w:val="auto"/>
                      <w:sz w:val="24"/>
                      <w:u w:val="wave"/>
                    </w:rPr>
                    <w:t>变电站厂界噪声满足《工业企业厂界环境噪声排放标准》(GB12348-2008)2类标准要求；变电站周围敏感点满足</w:t>
                  </w:r>
                  <w:r>
                    <w:rPr>
                      <w:rFonts w:ascii="Times New Roman" w:hAnsi="Times New Roman"/>
                      <w:color w:val="auto"/>
                      <w:sz w:val="24"/>
                      <w:u w:val="wave"/>
                    </w:rPr>
                    <w:t>《声环境质量标准》(GB3096-2008)2类标准要求</w:t>
                  </w:r>
                </w:p>
              </w:tc>
              <w:tc>
                <w:tcPr>
                  <w:tcW w:w="1967" w:type="dxa"/>
                  <w:vAlign w:val="center"/>
                </w:tcPr>
                <w:p>
                  <w:pPr>
                    <w:autoSpaceDE w:val="0"/>
                    <w:autoSpaceDN w:val="0"/>
                    <w:adjustRightInd w:val="0"/>
                    <w:rPr>
                      <w:sz w:val="24"/>
                      <w:u w:val="wave"/>
                    </w:rPr>
                  </w:pPr>
                  <w:r>
                    <w:rPr>
                      <w:sz w:val="24"/>
                      <w:u w:val="wave"/>
                    </w:rPr>
                    <w:t>厂界噪声满足</w:t>
                  </w:r>
                  <w:r>
                    <w:rPr>
                      <w:snapToGrid w:val="0"/>
                      <w:kern w:val="0"/>
                      <w:sz w:val="24"/>
                      <w:u w:val="wave"/>
                    </w:rPr>
                    <w:t>昼间≤60dB(A)，</w:t>
                  </w:r>
                  <w:r>
                    <w:rPr>
                      <w:kern w:val="0"/>
                      <w:sz w:val="24"/>
                      <w:u w:val="wave"/>
                    </w:rPr>
                    <w:t>夜间≤50dB(A)；</w:t>
                  </w:r>
                  <w:r>
                    <w:rPr>
                      <w:bCs/>
                      <w:sz w:val="24"/>
                      <w:u w:val="wave"/>
                    </w:rPr>
                    <w:t>变电站周围敏感点</w:t>
                  </w:r>
                  <w:r>
                    <w:rPr>
                      <w:sz w:val="24"/>
                      <w:u w:val="wave"/>
                    </w:rPr>
                    <w:t>噪声满足</w:t>
                  </w:r>
                  <w:r>
                    <w:rPr>
                      <w:snapToGrid w:val="0"/>
                      <w:kern w:val="0"/>
                      <w:sz w:val="24"/>
                      <w:u w:val="wave"/>
                    </w:rPr>
                    <w:t>昼间≤60dB(A)，</w:t>
                  </w:r>
                  <w:r>
                    <w:rPr>
                      <w:kern w:val="0"/>
                      <w:sz w:val="24"/>
                      <w:u w:val="wave"/>
                    </w:rPr>
                    <w:t>夜间≤50dB(A)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continue"/>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456" w:type="dxa"/>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5</w:t>
                  </w:r>
                </w:p>
              </w:tc>
              <w:tc>
                <w:tcPr>
                  <w:tcW w:w="1134" w:type="dxa"/>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废旧蓄电池</w:t>
                  </w:r>
                </w:p>
              </w:tc>
              <w:tc>
                <w:tcPr>
                  <w:tcW w:w="6078" w:type="dxa"/>
                  <w:gridSpan w:val="3"/>
                  <w:vAlign w:val="center"/>
                </w:tcPr>
                <w:p>
                  <w:pPr>
                    <w:autoSpaceDE w:val="0"/>
                    <w:autoSpaceDN w:val="0"/>
                    <w:adjustRightInd w:val="0"/>
                    <w:rPr>
                      <w:sz w:val="24"/>
                      <w:u w:val="wave"/>
                    </w:rPr>
                  </w:pPr>
                  <w:r>
                    <w:rPr>
                      <w:sz w:val="24"/>
                      <w:u w:val="wave"/>
                    </w:rPr>
                    <w:t>按照国家危废转移、处置有关规定建立危险废物暂存场所，并交有相应资质的单位进行处置。</w:t>
                  </w:r>
                </w:p>
              </w:tc>
            </w:tr>
          </w:tbl>
          <w:p>
            <w:pPr>
              <w:ind w:right="86" w:rightChars="41"/>
              <w:jc w:val="center"/>
              <w:rPr>
                <w:b/>
                <w:u w:val="wave"/>
              </w:rPr>
            </w:pPr>
          </w:p>
          <w:p>
            <w:pPr>
              <w:spacing w:beforeLines="25"/>
              <w:jc w:val="center"/>
              <w:rPr>
                <w:b/>
                <w:sz w:val="24"/>
                <w:szCs w:val="24"/>
                <w:u w:val="wave"/>
              </w:rPr>
            </w:pPr>
          </w:p>
          <w:p>
            <w:pPr>
              <w:spacing w:beforeLines="25"/>
              <w:jc w:val="center"/>
              <w:rPr>
                <w:b/>
                <w:sz w:val="24"/>
                <w:szCs w:val="24"/>
                <w:u w:val="wave"/>
              </w:rPr>
            </w:pPr>
          </w:p>
          <w:p>
            <w:pPr>
              <w:spacing w:beforeLines="25"/>
              <w:jc w:val="center"/>
              <w:rPr>
                <w:b/>
                <w:sz w:val="24"/>
                <w:szCs w:val="24"/>
                <w:u w:val="wave"/>
              </w:rPr>
            </w:pPr>
          </w:p>
          <w:p>
            <w:pPr>
              <w:spacing w:beforeLines="25"/>
              <w:jc w:val="center"/>
              <w:rPr>
                <w:b/>
                <w:sz w:val="24"/>
                <w:szCs w:val="24"/>
                <w:u w:val="wave"/>
              </w:rPr>
            </w:pPr>
          </w:p>
          <w:p>
            <w:pPr>
              <w:spacing w:beforeLines="25"/>
              <w:jc w:val="center"/>
              <w:rPr>
                <w:b/>
                <w:sz w:val="24"/>
                <w:szCs w:val="24"/>
                <w:u w:val="wave"/>
              </w:rPr>
            </w:pPr>
          </w:p>
          <w:p>
            <w:pPr>
              <w:spacing w:beforeLines="25"/>
              <w:jc w:val="center"/>
              <w:rPr>
                <w:b/>
                <w:sz w:val="24"/>
                <w:szCs w:val="24"/>
                <w:u w:val="wave"/>
              </w:rPr>
            </w:pPr>
          </w:p>
          <w:p>
            <w:pPr>
              <w:spacing w:beforeLines="25"/>
              <w:jc w:val="center"/>
              <w:rPr>
                <w:b/>
                <w:sz w:val="24"/>
                <w:szCs w:val="24"/>
                <w:u w:val="wave"/>
              </w:rPr>
            </w:pPr>
          </w:p>
          <w:p>
            <w:pPr>
              <w:spacing w:beforeLines="25"/>
              <w:jc w:val="center"/>
              <w:rPr>
                <w:b/>
                <w:sz w:val="24"/>
                <w:szCs w:val="24"/>
                <w:u w:val="wave"/>
              </w:rPr>
            </w:pPr>
          </w:p>
          <w:p>
            <w:pPr>
              <w:spacing w:beforeLines="25"/>
              <w:jc w:val="center"/>
              <w:rPr>
                <w:b/>
                <w:sz w:val="24"/>
                <w:szCs w:val="24"/>
                <w:u w:val="wave"/>
              </w:rPr>
            </w:pPr>
          </w:p>
          <w:p>
            <w:pPr>
              <w:spacing w:beforeLines="25"/>
              <w:jc w:val="center"/>
              <w:rPr>
                <w:b/>
                <w:sz w:val="24"/>
                <w:szCs w:val="24"/>
                <w:u w:val="wave"/>
              </w:rPr>
            </w:pPr>
          </w:p>
          <w:p>
            <w:pPr>
              <w:spacing w:beforeLines="25"/>
              <w:jc w:val="center"/>
              <w:rPr>
                <w:b/>
                <w:sz w:val="24"/>
                <w:szCs w:val="24"/>
                <w:u w:val="wave"/>
              </w:rPr>
            </w:pPr>
          </w:p>
          <w:p>
            <w:pPr>
              <w:spacing w:beforeLines="25"/>
              <w:jc w:val="center"/>
              <w:rPr>
                <w:b/>
                <w:sz w:val="24"/>
                <w:szCs w:val="24"/>
                <w:u w:val="wave"/>
              </w:rPr>
            </w:pPr>
          </w:p>
          <w:p>
            <w:pPr>
              <w:spacing w:beforeLines="25"/>
              <w:jc w:val="center"/>
              <w:rPr>
                <w:b/>
                <w:sz w:val="24"/>
                <w:szCs w:val="24"/>
                <w:u w:val="wave"/>
              </w:rPr>
            </w:pPr>
          </w:p>
          <w:p>
            <w:pPr>
              <w:spacing w:beforeLines="25"/>
              <w:jc w:val="center"/>
              <w:rPr>
                <w:b/>
                <w:sz w:val="24"/>
                <w:szCs w:val="24"/>
                <w:u w:val="wave"/>
              </w:rPr>
            </w:pPr>
          </w:p>
          <w:p>
            <w:pPr>
              <w:spacing w:beforeLines="25"/>
              <w:jc w:val="center"/>
              <w:rPr>
                <w:b/>
                <w:sz w:val="24"/>
                <w:szCs w:val="24"/>
                <w:u w:val="wave"/>
              </w:rPr>
            </w:pPr>
          </w:p>
          <w:p>
            <w:pPr>
              <w:spacing w:beforeLines="25"/>
              <w:jc w:val="center"/>
              <w:rPr>
                <w:b/>
                <w:sz w:val="24"/>
                <w:szCs w:val="24"/>
                <w:u w:val="wave"/>
              </w:rPr>
            </w:pPr>
          </w:p>
          <w:p>
            <w:pPr>
              <w:spacing w:beforeLines="25"/>
              <w:jc w:val="center"/>
              <w:rPr>
                <w:b/>
                <w:sz w:val="24"/>
                <w:szCs w:val="24"/>
                <w:u w:val="wave"/>
              </w:rPr>
            </w:pPr>
          </w:p>
          <w:p>
            <w:pPr>
              <w:spacing w:beforeLines="25"/>
              <w:jc w:val="center"/>
              <w:rPr>
                <w:b/>
                <w:sz w:val="24"/>
                <w:szCs w:val="24"/>
                <w:u w:val="wave"/>
              </w:rPr>
            </w:pPr>
          </w:p>
          <w:p>
            <w:pPr>
              <w:spacing w:beforeLines="25"/>
              <w:jc w:val="center"/>
              <w:rPr>
                <w:b/>
                <w:sz w:val="24"/>
                <w:szCs w:val="24"/>
                <w:u w:val="wave"/>
              </w:rPr>
            </w:pPr>
            <w:r>
              <w:rPr>
                <w:b/>
                <w:sz w:val="24"/>
                <w:szCs w:val="24"/>
                <w:u w:val="wave"/>
              </w:rPr>
              <w:t>续表</w:t>
            </w:r>
            <w:r>
              <w:rPr>
                <w:rFonts w:hint="eastAsia"/>
                <w:b/>
                <w:sz w:val="24"/>
                <w:szCs w:val="24"/>
                <w:u w:val="wave"/>
              </w:rPr>
              <w:t>35</w:t>
            </w:r>
            <w:r>
              <w:rPr>
                <w:b/>
                <w:sz w:val="24"/>
                <w:szCs w:val="24"/>
                <w:u w:val="wave"/>
              </w:rPr>
              <w:t>工程竣工环境保护验收一览表</w:t>
            </w:r>
          </w:p>
          <w:tbl>
            <w:tblPr>
              <w:tblStyle w:val="36"/>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16"/>
              <w:gridCol w:w="456"/>
              <w:gridCol w:w="1094"/>
              <w:gridCol w:w="1294"/>
              <w:gridCol w:w="2813"/>
              <w:gridCol w:w="19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416" w:type="dxa"/>
                  <w:tcBorders>
                    <w:top w:val="single" w:color="auto" w:sz="12" w:space="0"/>
                    <w:bottom w:val="single" w:color="auto" w:sz="6"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项目组成</w:t>
                  </w:r>
                </w:p>
              </w:tc>
              <w:tc>
                <w:tcPr>
                  <w:tcW w:w="456" w:type="dxa"/>
                  <w:tcBorders>
                    <w:top w:val="single" w:color="auto" w:sz="12" w:space="0"/>
                    <w:bottom w:val="single" w:color="auto" w:sz="6" w:space="0"/>
                    <w:right w:val="single" w:color="auto" w:sz="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序号</w:t>
                  </w:r>
                </w:p>
              </w:tc>
              <w:tc>
                <w:tcPr>
                  <w:tcW w:w="1094" w:type="dxa"/>
                  <w:tcBorders>
                    <w:top w:val="single" w:color="auto" w:sz="12" w:space="0"/>
                    <w:left w:val="single" w:color="auto" w:sz="2" w:space="0"/>
                    <w:bottom w:val="single" w:color="auto" w:sz="6"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验收类别</w:t>
                  </w:r>
                </w:p>
              </w:tc>
              <w:tc>
                <w:tcPr>
                  <w:tcW w:w="1294" w:type="dxa"/>
                  <w:tcBorders>
                    <w:top w:val="single" w:color="auto" w:sz="12" w:space="0"/>
                    <w:bottom w:val="single" w:color="auto" w:sz="6" w:space="0"/>
                    <w:right w:val="single" w:color="auto" w:sz="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环保设施内容</w:t>
                  </w:r>
                </w:p>
              </w:tc>
              <w:tc>
                <w:tcPr>
                  <w:tcW w:w="2813" w:type="dxa"/>
                  <w:tcBorders>
                    <w:top w:val="single" w:color="auto" w:sz="12" w:space="0"/>
                    <w:left w:val="single" w:color="auto" w:sz="2" w:space="0"/>
                    <w:bottom w:val="single" w:color="auto" w:sz="6" w:space="0"/>
                    <w:right w:val="single" w:color="auto" w:sz="2" w:space="0"/>
                  </w:tcBorders>
                  <w:vAlign w:val="center"/>
                </w:tcPr>
                <w:p>
                  <w:pPr>
                    <w:pStyle w:val="76"/>
                    <w:overflowPunct w:val="0"/>
                    <w:textAlignment w:val="baseline"/>
                    <w:rPr>
                      <w:rFonts w:ascii="Times New Roman" w:hAnsi="Times New Roman"/>
                      <w:color w:val="auto"/>
                      <w:sz w:val="24"/>
                      <w:u w:val="wave"/>
                    </w:rPr>
                  </w:pPr>
                  <w:r>
                    <w:rPr>
                      <w:rFonts w:ascii="Times New Roman" w:hAnsi="Times New Roman"/>
                      <w:color w:val="auto"/>
                      <w:sz w:val="24"/>
                      <w:u w:val="wave"/>
                    </w:rPr>
                    <w:t>验收标准要求</w:t>
                  </w:r>
                </w:p>
              </w:tc>
              <w:tc>
                <w:tcPr>
                  <w:tcW w:w="1967" w:type="dxa"/>
                  <w:tcBorders>
                    <w:top w:val="single" w:color="auto" w:sz="12" w:space="0"/>
                    <w:left w:val="single" w:color="auto" w:sz="2" w:space="0"/>
                    <w:bottom w:val="single" w:color="auto" w:sz="6" w:space="0"/>
                  </w:tcBorders>
                  <w:vAlign w:val="center"/>
                </w:tcPr>
                <w:p>
                  <w:pPr>
                    <w:pStyle w:val="76"/>
                    <w:overflowPunct w:val="0"/>
                    <w:textAlignment w:val="baseline"/>
                    <w:rPr>
                      <w:rFonts w:ascii="Times New Roman" w:hAnsi="Times New Roman"/>
                      <w:color w:val="auto"/>
                      <w:sz w:val="24"/>
                      <w:u w:val="wave"/>
                    </w:rPr>
                  </w:pPr>
                  <w:r>
                    <w:rPr>
                      <w:rFonts w:ascii="Times New Roman" w:hAnsi="Times New Roman"/>
                      <w:color w:val="auto"/>
                      <w:sz w:val="24"/>
                      <w:u w:val="wave"/>
                    </w:rPr>
                    <w:t>排放要求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01" w:hRule="atLeast"/>
                <w:jc w:val="center"/>
              </w:trPr>
              <w:tc>
                <w:tcPr>
                  <w:tcW w:w="1416" w:type="dxa"/>
                  <w:vMerge w:val="restart"/>
                  <w:tcBorders>
                    <w:top w:val="single" w:color="auto" w:sz="6"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湖南长沙向阳220kV变电站2号主变扩建工程、湖南长沙杨高220kV变电站3号主变扩建工程、湖南长沙延农220kV变电站3号主变扩建工程、湖南长沙浏阳医药园（生药）220kV变电站2号主变扩建工程、湖南长沙通益220kV变电站2号主变扩建工程、湖南长沙龙王220kV变电站2号主变扩建工程、湖南长沙余家湾220kV变电站3号主变扩建工程</w:t>
                  </w:r>
                </w:p>
              </w:tc>
              <w:tc>
                <w:tcPr>
                  <w:tcW w:w="456" w:type="dxa"/>
                  <w:tcBorders>
                    <w:top w:val="single" w:color="auto" w:sz="6" w:space="0"/>
                    <w:right w:val="single" w:color="auto" w:sz="2" w:space="0"/>
                  </w:tcBorders>
                  <w:vAlign w:val="center"/>
                </w:tcPr>
                <w:p>
                  <w:pPr>
                    <w:pStyle w:val="76"/>
                    <w:overflowPunct w:val="0"/>
                    <w:textAlignment w:val="baseline"/>
                    <w:rPr>
                      <w:rFonts w:ascii="Times New Roman" w:hAnsi="Times New Roman"/>
                      <w:color w:val="auto"/>
                      <w:sz w:val="24"/>
                      <w:u w:val="wave"/>
                    </w:rPr>
                  </w:pPr>
                  <w:r>
                    <w:rPr>
                      <w:rFonts w:hint="eastAsia" w:ascii="Times New Roman" w:hAnsi="Times New Roman"/>
                      <w:color w:val="auto"/>
                      <w:sz w:val="24"/>
                      <w:u w:val="wave"/>
                    </w:rPr>
                    <w:t>1</w:t>
                  </w:r>
                </w:p>
              </w:tc>
              <w:tc>
                <w:tcPr>
                  <w:tcW w:w="1094" w:type="dxa"/>
                  <w:tcBorders>
                    <w:top w:val="single" w:color="auto" w:sz="6" w:space="0"/>
                    <w:left w:val="single" w:color="auto" w:sz="2" w:space="0"/>
                  </w:tcBorders>
                  <w:vAlign w:val="center"/>
                </w:tcPr>
                <w:p>
                  <w:pPr>
                    <w:pStyle w:val="76"/>
                    <w:overflowPunct w:val="0"/>
                    <w:textAlignment w:val="baseline"/>
                    <w:rPr>
                      <w:rFonts w:ascii="Times New Roman" w:hAnsi="Times New Roman"/>
                      <w:color w:val="auto"/>
                      <w:sz w:val="24"/>
                      <w:u w:val="wave"/>
                    </w:rPr>
                  </w:pPr>
                  <w:r>
                    <w:rPr>
                      <w:rFonts w:ascii="Times New Roman" w:hAnsi="Times New Roman"/>
                      <w:color w:val="auto"/>
                      <w:sz w:val="24"/>
                      <w:u w:val="wave"/>
                    </w:rPr>
                    <w:t>各监测点工频电磁场</w:t>
                  </w:r>
                </w:p>
              </w:tc>
              <w:tc>
                <w:tcPr>
                  <w:tcW w:w="1294" w:type="dxa"/>
                  <w:tcBorders>
                    <w:top w:val="single" w:color="auto" w:sz="6" w:space="0"/>
                    <w:right w:val="single" w:color="auto" w:sz="2" w:space="0"/>
                  </w:tcBorders>
                  <w:vAlign w:val="center"/>
                </w:tcPr>
                <w:p>
                  <w:pPr>
                    <w:pStyle w:val="76"/>
                    <w:overflowPunct w:val="0"/>
                    <w:textAlignment w:val="baseline"/>
                    <w:rPr>
                      <w:rFonts w:ascii="Times New Roman" w:hAnsi="Times New Roman"/>
                      <w:color w:val="auto"/>
                      <w:sz w:val="24"/>
                      <w:u w:val="wave"/>
                    </w:rPr>
                  </w:pPr>
                  <w:r>
                    <w:rPr>
                      <w:rFonts w:ascii="Times New Roman" w:hAnsi="Times New Roman"/>
                      <w:color w:val="auto"/>
                      <w:sz w:val="24"/>
                      <w:u w:val="wave"/>
                    </w:rPr>
                    <w:t>工频电场、工频磁场</w:t>
                  </w:r>
                </w:p>
              </w:tc>
              <w:tc>
                <w:tcPr>
                  <w:tcW w:w="2813" w:type="dxa"/>
                  <w:tcBorders>
                    <w:top w:val="single" w:color="auto" w:sz="6" w:space="0"/>
                    <w:left w:val="single" w:color="auto" w:sz="2" w:space="0"/>
                    <w:right w:val="single" w:color="auto" w:sz="2" w:space="0"/>
                  </w:tcBorders>
                  <w:vAlign w:val="center"/>
                </w:tcPr>
                <w:p>
                  <w:pPr>
                    <w:pStyle w:val="76"/>
                    <w:overflowPunct w:val="0"/>
                    <w:jc w:val="both"/>
                    <w:textAlignment w:val="baseline"/>
                    <w:rPr>
                      <w:rFonts w:ascii="Times New Roman" w:hAnsi="Times New Roman"/>
                      <w:color w:val="auto"/>
                      <w:sz w:val="24"/>
                      <w:u w:val="wave"/>
                    </w:rPr>
                  </w:pPr>
                  <w:r>
                    <w:rPr>
                      <w:rFonts w:ascii="Times New Roman" w:hAnsi="Times New Roman"/>
                      <w:snapToGrid/>
                      <w:color w:val="auto"/>
                      <w:sz w:val="24"/>
                      <w:u w:val="wave"/>
                    </w:rPr>
                    <w:t>工频电磁场满足《电磁环境控制限值》(GB8702-2014)</w:t>
                  </w:r>
                </w:p>
              </w:tc>
              <w:tc>
                <w:tcPr>
                  <w:tcW w:w="1967" w:type="dxa"/>
                  <w:tcBorders>
                    <w:top w:val="single" w:color="auto" w:sz="6" w:space="0"/>
                    <w:left w:val="single" w:color="auto" w:sz="2" w:space="0"/>
                  </w:tcBorders>
                  <w:vAlign w:val="center"/>
                </w:tcPr>
                <w:p>
                  <w:pPr>
                    <w:autoSpaceDE w:val="0"/>
                    <w:autoSpaceDN w:val="0"/>
                    <w:adjustRightInd w:val="0"/>
                    <w:rPr>
                      <w:snapToGrid w:val="0"/>
                      <w:kern w:val="0"/>
                      <w:sz w:val="24"/>
                      <w:u w:val="wave"/>
                    </w:rPr>
                  </w:pPr>
                  <w:r>
                    <w:rPr>
                      <w:snapToGrid w:val="0"/>
                      <w:kern w:val="0"/>
                      <w:sz w:val="24"/>
                      <w:u w:val="wave"/>
                    </w:rPr>
                    <w:t>工频电场强度</w:t>
                  </w:r>
                  <w:r>
                    <w:rPr>
                      <w:kern w:val="0"/>
                      <w:sz w:val="24"/>
                      <w:u w:val="wave"/>
                    </w:rPr>
                    <w:t>≤</w:t>
                  </w:r>
                  <w:r>
                    <w:rPr>
                      <w:snapToGrid w:val="0"/>
                      <w:kern w:val="0"/>
                      <w:sz w:val="24"/>
                      <w:u w:val="wave"/>
                    </w:rPr>
                    <w:t>4000V/m、</w:t>
                  </w:r>
                </w:p>
                <w:p>
                  <w:pPr>
                    <w:autoSpaceDE w:val="0"/>
                    <w:autoSpaceDN w:val="0"/>
                    <w:adjustRightInd w:val="0"/>
                    <w:jc w:val="left"/>
                    <w:rPr>
                      <w:sz w:val="24"/>
                      <w:u w:val="wave"/>
                    </w:rPr>
                  </w:pPr>
                  <w:r>
                    <w:rPr>
                      <w:snapToGrid w:val="0"/>
                      <w:kern w:val="0"/>
                      <w:sz w:val="24"/>
                      <w:u w:val="wave"/>
                    </w:rPr>
                    <w:t>工频磁感应强度</w:t>
                  </w:r>
                  <w:r>
                    <w:rPr>
                      <w:kern w:val="0"/>
                      <w:sz w:val="24"/>
                      <w:u w:val="wave"/>
                    </w:rPr>
                    <w:t>≤</w:t>
                  </w:r>
                  <w:r>
                    <w:rPr>
                      <w:snapToGrid w:val="0"/>
                      <w:kern w:val="0"/>
                      <w:sz w:val="24"/>
                      <w:u w:val="wave"/>
                    </w:rPr>
                    <w:t>100μT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416" w:type="dxa"/>
                  <w:vMerge w:val="continue"/>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456" w:type="dxa"/>
                  <w:tcBorders>
                    <w:top w:val="single" w:color="auto" w:sz="4" w:space="0"/>
                    <w:bottom w:val="single" w:color="auto" w:sz="4" w:space="0"/>
                    <w:right w:val="single" w:color="auto" w:sz="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hint="eastAsia" w:ascii="Times New Roman" w:hAnsi="Times New Roman"/>
                      <w:color w:val="auto"/>
                      <w:sz w:val="24"/>
                      <w:u w:val="wave"/>
                    </w:rPr>
                    <w:t>2</w:t>
                  </w:r>
                </w:p>
              </w:tc>
              <w:tc>
                <w:tcPr>
                  <w:tcW w:w="1094" w:type="dxa"/>
                  <w:tcBorders>
                    <w:top w:val="single" w:color="auto" w:sz="6" w:space="0"/>
                    <w:left w:val="single" w:color="auto" w:sz="2" w:space="0"/>
                    <w:bottom w:val="single" w:color="auto" w:sz="6"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噪声</w:t>
                  </w:r>
                </w:p>
              </w:tc>
              <w:tc>
                <w:tcPr>
                  <w:tcW w:w="1294" w:type="dxa"/>
                  <w:tcBorders>
                    <w:top w:val="single" w:color="auto" w:sz="6" w:space="0"/>
                    <w:bottom w:val="single" w:color="auto" w:sz="6" w:space="0"/>
                    <w:right w:val="single" w:color="auto" w:sz="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噪声</w:t>
                  </w:r>
                </w:p>
              </w:tc>
              <w:tc>
                <w:tcPr>
                  <w:tcW w:w="2813" w:type="dxa"/>
                  <w:tcBorders>
                    <w:top w:val="single" w:color="auto" w:sz="6" w:space="0"/>
                    <w:left w:val="single" w:color="auto" w:sz="2" w:space="0"/>
                    <w:bottom w:val="single" w:color="auto" w:sz="6" w:space="0"/>
                    <w:right w:val="single" w:color="auto" w:sz="2" w:space="0"/>
                  </w:tcBorders>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bCs/>
                      <w:color w:val="auto"/>
                      <w:sz w:val="24"/>
                      <w:u w:val="wave"/>
                    </w:rPr>
                    <w:t>交通主干道侧厂界噪声满足《工业企业厂界环境噪声排放标准》(GB12348-2008)4类标准要求；其余侧厂界噪声满足《工业企业厂界环境噪声排放标准》(GB12348-2008)2类标准要求；交通主干道旁</w:t>
                  </w:r>
                  <w:r>
                    <w:rPr>
                      <w:rFonts w:ascii="Times New Roman" w:hAnsi="Times New Roman"/>
                      <w:color w:val="auto"/>
                      <w:sz w:val="24"/>
                      <w:u w:val="wave"/>
                    </w:rPr>
                    <w:t>敏感点噪声满足《声环境质量标准》(GB3096-2008)4a类标准要求；其他敏感点噪声满足《声环境质量标准》(GB3096-2008)2类标准要求。</w:t>
                  </w:r>
                </w:p>
              </w:tc>
              <w:tc>
                <w:tcPr>
                  <w:tcW w:w="1967" w:type="dxa"/>
                  <w:tcBorders>
                    <w:top w:val="single" w:color="auto" w:sz="6" w:space="0"/>
                    <w:left w:val="single" w:color="auto" w:sz="2" w:space="0"/>
                    <w:bottom w:val="single" w:color="auto" w:sz="6" w:space="0"/>
                  </w:tcBorders>
                  <w:vAlign w:val="center"/>
                </w:tcPr>
                <w:p>
                  <w:pPr>
                    <w:autoSpaceDE w:val="0"/>
                    <w:autoSpaceDN w:val="0"/>
                    <w:adjustRightInd w:val="0"/>
                    <w:rPr>
                      <w:sz w:val="24"/>
                      <w:u w:val="wave"/>
                    </w:rPr>
                  </w:pPr>
                  <w:r>
                    <w:rPr>
                      <w:sz w:val="24"/>
                      <w:u w:val="wave"/>
                    </w:rPr>
                    <w:t>交通主干道侧厂界噪声满足</w:t>
                  </w:r>
                  <w:r>
                    <w:rPr>
                      <w:snapToGrid w:val="0"/>
                      <w:kern w:val="0"/>
                      <w:sz w:val="24"/>
                      <w:u w:val="wave"/>
                    </w:rPr>
                    <w:t>昼间≤70dB(A)，</w:t>
                  </w:r>
                  <w:r>
                    <w:rPr>
                      <w:kern w:val="0"/>
                      <w:sz w:val="24"/>
                      <w:u w:val="wave"/>
                    </w:rPr>
                    <w:t>夜间≤55dB(A)；</w:t>
                  </w:r>
                  <w:r>
                    <w:rPr>
                      <w:sz w:val="24"/>
                      <w:u w:val="wave"/>
                    </w:rPr>
                    <w:t>其他侧厂界噪声满足</w:t>
                  </w:r>
                  <w:r>
                    <w:rPr>
                      <w:snapToGrid w:val="0"/>
                      <w:kern w:val="0"/>
                      <w:sz w:val="24"/>
                      <w:u w:val="wave"/>
                    </w:rPr>
                    <w:t>昼间≤60dB(A)，</w:t>
                  </w:r>
                  <w:r>
                    <w:rPr>
                      <w:kern w:val="0"/>
                      <w:sz w:val="24"/>
                      <w:u w:val="wave"/>
                    </w:rPr>
                    <w:t>夜间≤50dB(A)；</w:t>
                  </w:r>
                  <w:r>
                    <w:rPr>
                      <w:snapToGrid w:val="0"/>
                      <w:kern w:val="0"/>
                      <w:sz w:val="24"/>
                      <w:u w:val="wave"/>
                    </w:rPr>
                    <w:t>交通主干道旁敏感点噪声</w:t>
                  </w:r>
                  <w:r>
                    <w:rPr>
                      <w:sz w:val="24"/>
                      <w:u w:val="wave"/>
                    </w:rPr>
                    <w:t>满足</w:t>
                  </w:r>
                  <w:r>
                    <w:rPr>
                      <w:snapToGrid w:val="0"/>
                      <w:kern w:val="0"/>
                      <w:sz w:val="24"/>
                      <w:u w:val="wave"/>
                    </w:rPr>
                    <w:t>昼间≤70dB(A)，</w:t>
                  </w:r>
                  <w:r>
                    <w:rPr>
                      <w:kern w:val="0"/>
                      <w:sz w:val="24"/>
                      <w:u w:val="wave"/>
                    </w:rPr>
                    <w:t>夜间≤55dB(A)；</w:t>
                  </w:r>
                  <w:r>
                    <w:rPr>
                      <w:snapToGrid w:val="0"/>
                      <w:kern w:val="0"/>
                      <w:sz w:val="24"/>
                      <w:u w:val="wave"/>
                    </w:rPr>
                    <w:t>其他旁敏感点噪声</w:t>
                  </w:r>
                  <w:r>
                    <w:rPr>
                      <w:sz w:val="24"/>
                      <w:u w:val="wave"/>
                    </w:rPr>
                    <w:t>满足</w:t>
                  </w:r>
                  <w:r>
                    <w:rPr>
                      <w:snapToGrid w:val="0"/>
                      <w:kern w:val="0"/>
                      <w:sz w:val="24"/>
                      <w:u w:val="wave"/>
                    </w:rPr>
                    <w:t>昼间≤60dB(A)，</w:t>
                  </w:r>
                  <w:r>
                    <w:rPr>
                      <w:kern w:val="0"/>
                      <w:sz w:val="24"/>
                      <w:u w:val="wave"/>
                    </w:rPr>
                    <w:t>夜间≤50dB(A)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416" w:type="dxa"/>
                  <w:vMerge w:val="continue"/>
                  <w:tcBorders>
                    <w:bottom w:val="single" w:color="auto" w:sz="1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456" w:type="dxa"/>
                  <w:tcBorders>
                    <w:top w:val="single" w:color="auto" w:sz="4" w:space="0"/>
                    <w:bottom w:val="single" w:color="auto" w:sz="12" w:space="0"/>
                    <w:right w:val="single" w:color="auto" w:sz="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hint="eastAsia" w:ascii="Times New Roman" w:hAnsi="Times New Roman"/>
                      <w:color w:val="auto"/>
                      <w:sz w:val="24"/>
                      <w:u w:val="wave"/>
                    </w:rPr>
                    <w:t>3</w:t>
                  </w:r>
                </w:p>
              </w:tc>
              <w:tc>
                <w:tcPr>
                  <w:tcW w:w="1094" w:type="dxa"/>
                  <w:tcBorders>
                    <w:top w:val="single" w:color="auto" w:sz="6" w:space="0"/>
                    <w:left w:val="single" w:color="auto" w:sz="2" w:space="0"/>
                    <w:bottom w:val="single" w:color="auto" w:sz="12" w:space="0"/>
                  </w:tcBorders>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废旧蓄电池</w:t>
                  </w:r>
                </w:p>
              </w:tc>
              <w:tc>
                <w:tcPr>
                  <w:tcW w:w="6074" w:type="dxa"/>
                  <w:gridSpan w:val="3"/>
                  <w:tcBorders>
                    <w:top w:val="single" w:color="auto" w:sz="6" w:space="0"/>
                    <w:bottom w:val="single" w:color="auto" w:sz="12" w:space="0"/>
                  </w:tcBorders>
                  <w:vAlign w:val="center"/>
                </w:tcPr>
                <w:p>
                  <w:pPr>
                    <w:autoSpaceDE w:val="0"/>
                    <w:autoSpaceDN w:val="0"/>
                    <w:adjustRightInd w:val="0"/>
                    <w:rPr>
                      <w:sz w:val="24"/>
                      <w:u w:val="wave"/>
                    </w:rPr>
                  </w:pPr>
                  <w:r>
                    <w:rPr>
                      <w:sz w:val="24"/>
                      <w:u w:val="wave"/>
                    </w:rPr>
                    <w:t>按照国家危废转移、处置有关规定建立危险废物暂存场所，并交有相应资质的单位进行处置。</w:t>
                  </w:r>
                </w:p>
              </w:tc>
            </w:tr>
          </w:tbl>
          <w:p>
            <w:pPr>
              <w:ind w:right="86" w:rightChars="41"/>
              <w:jc w:val="center"/>
              <w:rPr>
                <w:b/>
              </w:rPr>
            </w:pPr>
          </w:p>
          <w:p>
            <w:pPr>
              <w:ind w:right="86" w:rightChars="41"/>
              <w:jc w:val="center"/>
              <w:rPr>
                <w:b/>
              </w:rPr>
            </w:pPr>
          </w:p>
          <w:p>
            <w:pPr>
              <w:ind w:right="86" w:rightChars="41"/>
              <w:jc w:val="center"/>
              <w:rPr>
                <w:b/>
              </w:rPr>
            </w:pPr>
          </w:p>
          <w:p>
            <w:pPr>
              <w:ind w:right="86" w:rightChars="41"/>
              <w:jc w:val="center"/>
              <w:rPr>
                <w:b/>
              </w:rPr>
            </w:pPr>
          </w:p>
          <w:p>
            <w:pPr>
              <w:ind w:right="86" w:rightChars="41"/>
              <w:jc w:val="center"/>
              <w:rPr>
                <w:b/>
              </w:rPr>
            </w:pPr>
          </w:p>
          <w:p>
            <w:pPr>
              <w:ind w:right="86" w:rightChars="41"/>
              <w:jc w:val="center"/>
              <w:rPr>
                <w:b/>
              </w:rPr>
            </w:pPr>
          </w:p>
          <w:p>
            <w:pPr>
              <w:ind w:right="86" w:rightChars="41"/>
              <w:jc w:val="center"/>
              <w:rPr>
                <w:b/>
              </w:rPr>
            </w:pPr>
          </w:p>
          <w:p>
            <w:pPr>
              <w:ind w:right="86" w:rightChars="41"/>
              <w:jc w:val="center"/>
              <w:rPr>
                <w:b/>
              </w:rPr>
            </w:pPr>
          </w:p>
          <w:p>
            <w:pPr>
              <w:ind w:right="86" w:rightChars="41"/>
              <w:jc w:val="center"/>
              <w:rPr>
                <w:b/>
              </w:rPr>
            </w:pPr>
          </w:p>
          <w:p>
            <w:pPr>
              <w:spacing w:beforeLines="25"/>
              <w:jc w:val="center"/>
              <w:rPr>
                <w:b/>
                <w:sz w:val="24"/>
                <w:szCs w:val="24"/>
                <w:u w:val="wave"/>
              </w:rPr>
            </w:pPr>
            <w:r>
              <w:rPr>
                <w:b/>
                <w:sz w:val="24"/>
                <w:szCs w:val="24"/>
                <w:u w:val="wave"/>
              </w:rPr>
              <w:t>续表</w:t>
            </w:r>
            <w:r>
              <w:rPr>
                <w:rFonts w:hint="eastAsia"/>
                <w:b/>
                <w:sz w:val="24"/>
                <w:szCs w:val="24"/>
                <w:u w:val="wave"/>
              </w:rPr>
              <w:t>35</w:t>
            </w:r>
            <w:r>
              <w:rPr>
                <w:b/>
                <w:sz w:val="24"/>
                <w:szCs w:val="24"/>
                <w:u w:val="wave"/>
              </w:rPr>
              <w:t>工程竣工环境保护验收一览表</w:t>
            </w:r>
          </w:p>
          <w:tbl>
            <w:tblPr>
              <w:tblStyle w:val="36"/>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72"/>
              <w:gridCol w:w="456"/>
              <w:gridCol w:w="1134"/>
              <w:gridCol w:w="1276"/>
              <w:gridCol w:w="2833"/>
              <w:gridCol w:w="19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tcBorders>
                    <w:top w:val="single" w:color="auto" w:sz="12" w:space="0"/>
                    <w:left w:val="single" w:color="auto" w:sz="12" w:space="0"/>
                    <w:bottom w:val="single" w:color="auto" w:sz="8"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项目组成</w:t>
                  </w:r>
                </w:p>
              </w:tc>
              <w:tc>
                <w:tcPr>
                  <w:tcW w:w="456" w:type="dxa"/>
                  <w:tcBorders>
                    <w:top w:val="single" w:color="auto" w:sz="12" w:space="0"/>
                    <w:bottom w:val="single" w:color="auto" w:sz="8" w:space="0"/>
                    <w:right w:val="single" w:color="auto" w:sz="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序号</w:t>
                  </w:r>
                </w:p>
              </w:tc>
              <w:tc>
                <w:tcPr>
                  <w:tcW w:w="1134" w:type="dxa"/>
                  <w:tcBorders>
                    <w:top w:val="single" w:color="auto" w:sz="12" w:space="0"/>
                    <w:left w:val="single" w:color="auto" w:sz="2" w:space="0"/>
                    <w:bottom w:val="single" w:color="auto" w:sz="8"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验收类别</w:t>
                  </w:r>
                </w:p>
              </w:tc>
              <w:tc>
                <w:tcPr>
                  <w:tcW w:w="1276" w:type="dxa"/>
                  <w:tcBorders>
                    <w:top w:val="single" w:color="auto" w:sz="12" w:space="0"/>
                    <w:bottom w:val="single" w:color="auto" w:sz="8" w:space="0"/>
                    <w:right w:val="single" w:color="auto" w:sz="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环保设施内容</w:t>
                  </w:r>
                </w:p>
              </w:tc>
              <w:tc>
                <w:tcPr>
                  <w:tcW w:w="2833" w:type="dxa"/>
                  <w:tcBorders>
                    <w:top w:val="single" w:color="auto" w:sz="12" w:space="0"/>
                    <w:left w:val="single" w:color="auto" w:sz="2" w:space="0"/>
                    <w:bottom w:val="single" w:color="auto" w:sz="8" w:space="0"/>
                    <w:right w:val="single" w:color="auto" w:sz="2" w:space="0"/>
                  </w:tcBorders>
                  <w:vAlign w:val="center"/>
                </w:tcPr>
                <w:p>
                  <w:pPr>
                    <w:pStyle w:val="76"/>
                    <w:overflowPunct w:val="0"/>
                    <w:textAlignment w:val="baseline"/>
                    <w:rPr>
                      <w:rFonts w:ascii="Times New Roman" w:hAnsi="Times New Roman"/>
                      <w:color w:val="auto"/>
                      <w:sz w:val="24"/>
                      <w:u w:val="wave"/>
                    </w:rPr>
                  </w:pPr>
                  <w:r>
                    <w:rPr>
                      <w:rFonts w:ascii="Times New Roman" w:hAnsi="Times New Roman"/>
                      <w:color w:val="auto"/>
                      <w:sz w:val="24"/>
                      <w:u w:val="wave"/>
                    </w:rPr>
                    <w:t>验收标准要求</w:t>
                  </w:r>
                </w:p>
              </w:tc>
              <w:tc>
                <w:tcPr>
                  <w:tcW w:w="1969" w:type="dxa"/>
                  <w:tcBorders>
                    <w:top w:val="single" w:color="auto" w:sz="12" w:space="0"/>
                    <w:left w:val="single" w:color="auto" w:sz="2" w:space="0"/>
                    <w:bottom w:val="single" w:color="auto" w:sz="8" w:space="0"/>
                    <w:right w:val="single" w:color="auto" w:sz="12" w:space="0"/>
                  </w:tcBorders>
                  <w:vAlign w:val="center"/>
                </w:tcPr>
                <w:p>
                  <w:pPr>
                    <w:pStyle w:val="76"/>
                    <w:overflowPunct w:val="0"/>
                    <w:textAlignment w:val="baseline"/>
                    <w:rPr>
                      <w:rFonts w:ascii="Times New Roman" w:hAnsi="Times New Roman"/>
                      <w:color w:val="auto"/>
                      <w:sz w:val="24"/>
                      <w:u w:val="wave"/>
                    </w:rPr>
                  </w:pPr>
                  <w:r>
                    <w:rPr>
                      <w:rFonts w:ascii="Times New Roman" w:hAnsi="Times New Roman"/>
                      <w:color w:val="auto"/>
                      <w:sz w:val="24"/>
                      <w:u w:val="wave"/>
                    </w:rPr>
                    <w:t>排放要求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restart"/>
                  <w:tcBorders>
                    <w:top w:val="single" w:color="auto" w:sz="8" w:space="0"/>
                    <w:left w:val="single" w:color="auto" w:sz="12" w:space="0"/>
                  </w:tcBorders>
                  <w:vAlign w:val="center"/>
                </w:tcPr>
                <w:p>
                  <w:pPr>
                    <w:adjustRightInd w:val="0"/>
                    <w:snapToGrid w:val="0"/>
                    <w:jc w:val="center"/>
                    <w:rPr>
                      <w:sz w:val="24"/>
                      <w:szCs w:val="24"/>
                      <w:u w:val="wave"/>
                    </w:rPr>
                  </w:pPr>
                  <w:r>
                    <w:rPr>
                      <w:sz w:val="24"/>
                      <w:szCs w:val="24"/>
                      <w:u w:val="wave"/>
                    </w:rPr>
                    <w:t>湖南浏阳500kV变电站220kV送出工程</w:t>
                  </w:r>
                </w:p>
                <w:p>
                  <w:pPr>
                    <w:adjustRightInd w:val="0"/>
                    <w:snapToGrid w:val="0"/>
                    <w:jc w:val="center"/>
                    <w:rPr>
                      <w:sz w:val="24"/>
                      <w:szCs w:val="24"/>
                      <w:u w:val="wave"/>
                    </w:rPr>
                  </w:pPr>
                </w:p>
              </w:tc>
              <w:tc>
                <w:tcPr>
                  <w:tcW w:w="456" w:type="dxa"/>
                  <w:tcBorders>
                    <w:top w:val="single" w:color="auto" w:sz="8" w:space="0"/>
                    <w:bottom w:val="single" w:color="auto" w:sz="8" w:space="0"/>
                    <w:right w:val="single" w:color="auto" w:sz="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1</w:t>
                  </w:r>
                </w:p>
              </w:tc>
              <w:tc>
                <w:tcPr>
                  <w:tcW w:w="1134" w:type="dxa"/>
                  <w:tcBorders>
                    <w:top w:val="single" w:color="auto" w:sz="8" w:space="0"/>
                    <w:left w:val="single" w:color="auto" w:sz="2" w:space="0"/>
                    <w:bottom w:val="single" w:color="auto" w:sz="8" w:space="0"/>
                  </w:tcBorders>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安全警示</w:t>
                  </w:r>
                </w:p>
              </w:tc>
              <w:tc>
                <w:tcPr>
                  <w:tcW w:w="1276" w:type="dxa"/>
                  <w:tcBorders>
                    <w:top w:val="single" w:color="auto" w:sz="8" w:space="0"/>
                    <w:bottom w:val="single" w:color="auto" w:sz="8" w:space="0"/>
                    <w:right w:val="single" w:color="auto" w:sz="2" w:space="0"/>
                  </w:tcBorders>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沿线安全警示标志</w:t>
                  </w:r>
                </w:p>
              </w:tc>
              <w:tc>
                <w:tcPr>
                  <w:tcW w:w="4802" w:type="dxa"/>
                  <w:gridSpan w:val="2"/>
                  <w:tcBorders>
                    <w:top w:val="single" w:color="auto" w:sz="8" w:space="0"/>
                    <w:left w:val="single" w:color="auto" w:sz="2" w:space="0"/>
                    <w:bottom w:val="single" w:color="auto" w:sz="8" w:space="0"/>
                    <w:right w:val="single" w:color="auto" w:sz="12" w:space="0"/>
                  </w:tcBorders>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杆塔设置标准“三牌”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continue"/>
                  <w:tcBorders>
                    <w:left w:val="single" w:color="auto" w:sz="1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456" w:type="dxa"/>
                  <w:vMerge w:val="restart"/>
                  <w:tcBorders>
                    <w:top w:val="single" w:color="auto" w:sz="8" w:space="0"/>
                    <w:right w:val="single" w:color="auto" w:sz="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2</w:t>
                  </w:r>
                </w:p>
              </w:tc>
              <w:tc>
                <w:tcPr>
                  <w:tcW w:w="1134" w:type="dxa"/>
                  <w:vMerge w:val="restart"/>
                  <w:tcBorders>
                    <w:top w:val="single" w:color="auto" w:sz="8" w:space="0"/>
                    <w:left w:val="single" w:color="auto" w:sz="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各环评现状监测点</w:t>
                  </w:r>
                </w:p>
              </w:tc>
              <w:tc>
                <w:tcPr>
                  <w:tcW w:w="1276" w:type="dxa"/>
                  <w:tcBorders>
                    <w:top w:val="single" w:color="auto" w:sz="8" w:space="0"/>
                    <w:bottom w:val="single" w:color="auto" w:sz="8" w:space="0"/>
                    <w:right w:val="single" w:color="auto" w:sz="2" w:space="0"/>
                  </w:tcBorders>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工频电场、工频磁场</w:t>
                  </w:r>
                </w:p>
              </w:tc>
              <w:tc>
                <w:tcPr>
                  <w:tcW w:w="4802" w:type="dxa"/>
                  <w:gridSpan w:val="2"/>
                  <w:tcBorders>
                    <w:top w:val="single" w:color="auto" w:sz="8" w:space="0"/>
                    <w:left w:val="single" w:color="auto" w:sz="2" w:space="0"/>
                    <w:bottom w:val="single" w:color="auto" w:sz="8" w:space="0"/>
                    <w:right w:val="single" w:color="auto" w:sz="12" w:space="0"/>
                  </w:tcBorders>
                  <w:vAlign w:val="center"/>
                </w:tcPr>
                <w:p>
                  <w:pPr>
                    <w:autoSpaceDE w:val="0"/>
                    <w:autoSpaceDN w:val="0"/>
                    <w:adjustRightInd w:val="0"/>
                    <w:rPr>
                      <w:snapToGrid w:val="0"/>
                      <w:kern w:val="0"/>
                      <w:sz w:val="24"/>
                      <w:u w:val="wave"/>
                    </w:rPr>
                  </w:pPr>
                  <w:r>
                    <w:rPr>
                      <w:snapToGrid w:val="0"/>
                      <w:kern w:val="0"/>
                      <w:sz w:val="24"/>
                      <w:u w:val="wave"/>
                    </w:rPr>
                    <w:t>工频电场强度</w:t>
                  </w:r>
                  <w:r>
                    <w:rPr>
                      <w:kern w:val="0"/>
                      <w:sz w:val="24"/>
                      <w:u w:val="wave"/>
                    </w:rPr>
                    <w:t>≤</w:t>
                  </w:r>
                  <w:r>
                    <w:rPr>
                      <w:snapToGrid w:val="0"/>
                      <w:kern w:val="0"/>
                      <w:sz w:val="24"/>
                      <w:u w:val="wave"/>
                    </w:rPr>
                    <w:t>4000V/m、工频磁感应强度</w:t>
                  </w:r>
                  <w:r>
                    <w:rPr>
                      <w:kern w:val="0"/>
                      <w:sz w:val="24"/>
                      <w:u w:val="wave"/>
                    </w:rPr>
                    <w:t>≤</w:t>
                  </w:r>
                  <w:r>
                    <w:rPr>
                      <w:snapToGrid w:val="0"/>
                      <w:kern w:val="0"/>
                      <w:sz w:val="24"/>
                      <w:u w:val="wave"/>
                    </w:rPr>
                    <w:t>100μT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continue"/>
                  <w:tcBorders>
                    <w:left w:val="single" w:color="auto" w:sz="1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456" w:type="dxa"/>
                  <w:vMerge w:val="continue"/>
                  <w:tcBorders>
                    <w:bottom w:val="single" w:color="auto" w:sz="8" w:space="0"/>
                    <w:right w:val="single" w:color="auto" w:sz="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1134" w:type="dxa"/>
                  <w:vMerge w:val="continue"/>
                  <w:tcBorders>
                    <w:left w:val="single" w:color="auto" w:sz="2" w:space="0"/>
                    <w:bottom w:val="single" w:color="auto" w:sz="8"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1276" w:type="dxa"/>
                  <w:tcBorders>
                    <w:top w:val="single" w:color="auto" w:sz="8" w:space="0"/>
                    <w:bottom w:val="single" w:color="auto" w:sz="8" w:space="0"/>
                    <w:right w:val="single" w:color="auto" w:sz="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噪声</w:t>
                  </w:r>
                </w:p>
              </w:tc>
              <w:tc>
                <w:tcPr>
                  <w:tcW w:w="4802" w:type="dxa"/>
                  <w:gridSpan w:val="2"/>
                  <w:tcBorders>
                    <w:top w:val="single" w:color="auto" w:sz="8" w:space="0"/>
                    <w:left w:val="single" w:color="auto" w:sz="2" w:space="0"/>
                    <w:bottom w:val="single" w:color="auto" w:sz="8" w:space="0"/>
                    <w:right w:val="single" w:color="auto" w:sz="12" w:space="0"/>
                  </w:tcBorders>
                  <w:vAlign w:val="center"/>
                </w:tcPr>
                <w:p>
                  <w:pPr>
                    <w:autoSpaceDE w:val="0"/>
                    <w:autoSpaceDN w:val="0"/>
                    <w:adjustRightInd w:val="0"/>
                    <w:rPr>
                      <w:sz w:val="24"/>
                      <w:u w:val="wave"/>
                    </w:rPr>
                  </w:pPr>
                  <w:r>
                    <w:rPr>
                      <w:snapToGrid w:val="0"/>
                      <w:kern w:val="0"/>
                      <w:sz w:val="24"/>
                      <w:u w:val="wave"/>
                    </w:rPr>
                    <w:t>线路位于交通主干道附近的敏感点噪声满足昼间≤70dB(A)，夜间≤55dB(A)；其余敏感点满足昼间≤55dB(A)，夜间≤45dB(A)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continue"/>
                  <w:tcBorders>
                    <w:left w:val="single" w:color="auto" w:sz="1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456" w:type="dxa"/>
                  <w:tcBorders>
                    <w:top w:val="single" w:color="auto" w:sz="8" w:space="0"/>
                    <w:bottom w:val="single" w:color="auto" w:sz="8" w:space="0"/>
                    <w:right w:val="single" w:color="auto" w:sz="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3</w:t>
                  </w:r>
                </w:p>
              </w:tc>
              <w:tc>
                <w:tcPr>
                  <w:tcW w:w="1134" w:type="dxa"/>
                  <w:tcBorders>
                    <w:top w:val="single" w:color="auto" w:sz="8" w:space="0"/>
                    <w:left w:val="single" w:color="auto" w:sz="2" w:space="0"/>
                    <w:bottom w:val="single" w:color="auto" w:sz="8" w:space="0"/>
                  </w:tcBorders>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临时占地</w:t>
                  </w:r>
                </w:p>
              </w:tc>
              <w:tc>
                <w:tcPr>
                  <w:tcW w:w="1276" w:type="dxa"/>
                  <w:tcBorders>
                    <w:top w:val="single" w:color="auto" w:sz="8" w:space="0"/>
                    <w:bottom w:val="single" w:color="auto" w:sz="8" w:space="0"/>
                    <w:right w:val="single" w:color="auto" w:sz="2" w:space="0"/>
                  </w:tcBorders>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生态恢复</w:t>
                  </w:r>
                </w:p>
              </w:tc>
              <w:tc>
                <w:tcPr>
                  <w:tcW w:w="4802" w:type="dxa"/>
                  <w:gridSpan w:val="2"/>
                  <w:tcBorders>
                    <w:top w:val="single" w:color="auto" w:sz="8" w:space="0"/>
                    <w:left w:val="single" w:color="auto" w:sz="2" w:space="0"/>
                    <w:bottom w:val="single" w:color="auto" w:sz="8" w:space="0"/>
                    <w:right w:val="single" w:color="auto" w:sz="12" w:space="0"/>
                  </w:tcBorders>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临时占地恢复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restart"/>
                  <w:tcBorders>
                    <w:left w:val="single" w:color="auto" w:sz="12" w:space="0"/>
                  </w:tcBorders>
                  <w:vAlign w:val="center"/>
                </w:tcPr>
                <w:p>
                  <w:pPr>
                    <w:adjustRightInd w:val="0"/>
                    <w:snapToGrid w:val="0"/>
                    <w:jc w:val="center"/>
                    <w:rPr>
                      <w:sz w:val="24"/>
                      <w:szCs w:val="24"/>
                      <w:u w:val="wave"/>
                    </w:rPr>
                  </w:pPr>
                  <w:r>
                    <w:rPr>
                      <w:sz w:val="24"/>
                      <w:szCs w:val="24"/>
                      <w:u w:val="wave"/>
                    </w:rPr>
                    <w:t>湖南长沙隆平生态家园鼎功～黎托双回、星城～芙蓉双回220kV线路改造工程</w:t>
                  </w:r>
                </w:p>
              </w:tc>
              <w:tc>
                <w:tcPr>
                  <w:tcW w:w="456" w:type="dxa"/>
                  <w:tcBorders>
                    <w:top w:val="single" w:color="auto" w:sz="8" w:space="0"/>
                    <w:bottom w:val="single" w:color="auto" w:sz="8" w:space="0"/>
                    <w:right w:val="single" w:color="auto" w:sz="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1</w:t>
                  </w:r>
                </w:p>
              </w:tc>
              <w:tc>
                <w:tcPr>
                  <w:tcW w:w="1134" w:type="dxa"/>
                  <w:tcBorders>
                    <w:top w:val="single" w:color="auto" w:sz="8" w:space="0"/>
                    <w:left w:val="single" w:color="auto" w:sz="2" w:space="0"/>
                    <w:bottom w:val="single" w:color="auto" w:sz="8" w:space="0"/>
                  </w:tcBorders>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安全警示</w:t>
                  </w:r>
                </w:p>
              </w:tc>
              <w:tc>
                <w:tcPr>
                  <w:tcW w:w="1276" w:type="dxa"/>
                  <w:tcBorders>
                    <w:top w:val="single" w:color="auto" w:sz="8" w:space="0"/>
                    <w:bottom w:val="single" w:color="auto" w:sz="8" w:space="0"/>
                    <w:right w:val="single" w:color="auto" w:sz="2" w:space="0"/>
                  </w:tcBorders>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沿线安全警示标志</w:t>
                  </w:r>
                </w:p>
              </w:tc>
              <w:tc>
                <w:tcPr>
                  <w:tcW w:w="4802" w:type="dxa"/>
                  <w:gridSpan w:val="2"/>
                  <w:tcBorders>
                    <w:top w:val="single" w:color="auto" w:sz="8" w:space="0"/>
                    <w:left w:val="single" w:color="auto" w:sz="2" w:space="0"/>
                    <w:bottom w:val="single" w:color="auto" w:sz="8" w:space="0"/>
                    <w:right w:val="single" w:color="auto" w:sz="12" w:space="0"/>
                  </w:tcBorders>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电缆终端塔设置标准“三牌”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continue"/>
                  <w:tcBorders>
                    <w:left w:val="single" w:color="auto" w:sz="1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456" w:type="dxa"/>
                  <w:vMerge w:val="restart"/>
                  <w:tcBorders>
                    <w:top w:val="single" w:color="auto" w:sz="8" w:space="0"/>
                    <w:right w:val="single" w:color="auto" w:sz="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2</w:t>
                  </w:r>
                </w:p>
              </w:tc>
              <w:tc>
                <w:tcPr>
                  <w:tcW w:w="1134" w:type="dxa"/>
                  <w:vMerge w:val="restart"/>
                  <w:tcBorders>
                    <w:top w:val="single" w:color="auto" w:sz="8" w:space="0"/>
                    <w:left w:val="single" w:color="auto" w:sz="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各环评现状监测点</w:t>
                  </w:r>
                </w:p>
              </w:tc>
              <w:tc>
                <w:tcPr>
                  <w:tcW w:w="1276" w:type="dxa"/>
                  <w:tcBorders>
                    <w:top w:val="single" w:color="auto" w:sz="8" w:space="0"/>
                    <w:bottom w:val="single" w:color="auto" w:sz="8" w:space="0"/>
                    <w:right w:val="single" w:color="auto" w:sz="2" w:space="0"/>
                  </w:tcBorders>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工频电场、工频磁场</w:t>
                  </w:r>
                </w:p>
              </w:tc>
              <w:tc>
                <w:tcPr>
                  <w:tcW w:w="4802" w:type="dxa"/>
                  <w:gridSpan w:val="2"/>
                  <w:tcBorders>
                    <w:top w:val="single" w:color="auto" w:sz="8" w:space="0"/>
                    <w:left w:val="single" w:color="auto" w:sz="2" w:space="0"/>
                    <w:bottom w:val="single" w:color="auto" w:sz="8" w:space="0"/>
                    <w:right w:val="single" w:color="auto" w:sz="12" w:space="0"/>
                  </w:tcBorders>
                  <w:vAlign w:val="center"/>
                </w:tcPr>
                <w:p>
                  <w:pPr>
                    <w:autoSpaceDE w:val="0"/>
                    <w:autoSpaceDN w:val="0"/>
                    <w:adjustRightInd w:val="0"/>
                    <w:rPr>
                      <w:snapToGrid w:val="0"/>
                      <w:kern w:val="0"/>
                      <w:sz w:val="24"/>
                      <w:u w:val="wave"/>
                    </w:rPr>
                  </w:pPr>
                  <w:r>
                    <w:rPr>
                      <w:snapToGrid w:val="0"/>
                      <w:kern w:val="0"/>
                      <w:sz w:val="24"/>
                      <w:u w:val="wave"/>
                    </w:rPr>
                    <w:t>工频电场强度</w:t>
                  </w:r>
                  <w:r>
                    <w:rPr>
                      <w:kern w:val="0"/>
                      <w:sz w:val="24"/>
                      <w:u w:val="wave"/>
                    </w:rPr>
                    <w:t>≤</w:t>
                  </w:r>
                  <w:r>
                    <w:rPr>
                      <w:snapToGrid w:val="0"/>
                      <w:kern w:val="0"/>
                      <w:sz w:val="24"/>
                      <w:u w:val="wave"/>
                    </w:rPr>
                    <w:t>10000V/m、工频磁感应强度</w:t>
                  </w:r>
                  <w:r>
                    <w:rPr>
                      <w:kern w:val="0"/>
                      <w:sz w:val="24"/>
                      <w:u w:val="wave"/>
                    </w:rPr>
                    <w:t>≤</w:t>
                  </w:r>
                  <w:r>
                    <w:rPr>
                      <w:snapToGrid w:val="0"/>
                      <w:kern w:val="0"/>
                      <w:sz w:val="24"/>
                      <w:u w:val="wave"/>
                    </w:rPr>
                    <w:t>100μT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continue"/>
                  <w:tcBorders>
                    <w:left w:val="single" w:color="auto" w:sz="1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456" w:type="dxa"/>
                  <w:vMerge w:val="continue"/>
                  <w:tcBorders>
                    <w:bottom w:val="single" w:color="auto" w:sz="8" w:space="0"/>
                    <w:right w:val="single" w:color="auto" w:sz="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1134" w:type="dxa"/>
                  <w:vMerge w:val="continue"/>
                  <w:tcBorders>
                    <w:left w:val="single" w:color="auto" w:sz="2" w:space="0"/>
                    <w:bottom w:val="single" w:color="auto" w:sz="8"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1276" w:type="dxa"/>
                  <w:tcBorders>
                    <w:top w:val="single" w:color="auto" w:sz="8" w:space="0"/>
                    <w:bottom w:val="single" w:color="auto" w:sz="8" w:space="0"/>
                    <w:right w:val="single" w:color="auto" w:sz="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噪声</w:t>
                  </w:r>
                </w:p>
              </w:tc>
              <w:tc>
                <w:tcPr>
                  <w:tcW w:w="4802" w:type="dxa"/>
                  <w:gridSpan w:val="2"/>
                  <w:tcBorders>
                    <w:top w:val="single" w:color="auto" w:sz="8" w:space="0"/>
                    <w:left w:val="single" w:color="auto" w:sz="2" w:space="0"/>
                    <w:bottom w:val="single" w:color="auto" w:sz="8" w:space="0"/>
                    <w:right w:val="single" w:color="auto" w:sz="12" w:space="0"/>
                  </w:tcBorders>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线路位于交通主干道附近的敏感点噪声满足昼间≤70dB(A)，夜间≤55dB(A)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continue"/>
                  <w:tcBorders>
                    <w:left w:val="single" w:color="auto" w:sz="1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456" w:type="dxa"/>
                  <w:tcBorders>
                    <w:top w:val="single" w:color="auto" w:sz="8" w:space="0"/>
                    <w:bottom w:val="single" w:color="auto" w:sz="8" w:space="0"/>
                    <w:right w:val="single" w:color="auto" w:sz="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3</w:t>
                  </w:r>
                </w:p>
              </w:tc>
              <w:tc>
                <w:tcPr>
                  <w:tcW w:w="1134" w:type="dxa"/>
                  <w:tcBorders>
                    <w:top w:val="single" w:color="auto" w:sz="8" w:space="0"/>
                    <w:left w:val="single" w:color="auto" w:sz="2" w:space="0"/>
                    <w:bottom w:val="single" w:color="auto" w:sz="8" w:space="0"/>
                  </w:tcBorders>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临时占地</w:t>
                  </w:r>
                </w:p>
              </w:tc>
              <w:tc>
                <w:tcPr>
                  <w:tcW w:w="1276" w:type="dxa"/>
                  <w:tcBorders>
                    <w:top w:val="single" w:color="auto" w:sz="8" w:space="0"/>
                    <w:bottom w:val="single" w:color="auto" w:sz="8" w:space="0"/>
                    <w:right w:val="single" w:color="auto" w:sz="2" w:space="0"/>
                  </w:tcBorders>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生态恢复</w:t>
                  </w:r>
                </w:p>
              </w:tc>
              <w:tc>
                <w:tcPr>
                  <w:tcW w:w="4802" w:type="dxa"/>
                  <w:gridSpan w:val="2"/>
                  <w:tcBorders>
                    <w:top w:val="single" w:color="auto" w:sz="8" w:space="0"/>
                    <w:left w:val="single" w:color="auto" w:sz="2" w:space="0"/>
                    <w:bottom w:val="single" w:color="auto" w:sz="8" w:space="0"/>
                    <w:right w:val="single" w:color="auto" w:sz="12" w:space="0"/>
                  </w:tcBorders>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临时占地恢复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restart"/>
                  <w:tcBorders>
                    <w:left w:val="single" w:color="auto" w:sz="12" w:space="0"/>
                  </w:tcBorders>
                  <w:vAlign w:val="center"/>
                </w:tcPr>
                <w:p>
                  <w:pPr>
                    <w:adjustRightInd w:val="0"/>
                    <w:snapToGrid w:val="0"/>
                    <w:jc w:val="center"/>
                    <w:rPr>
                      <w:sz w:val="24"/>
                      <w:u w:val="wave"/>
                    </w:rPr>
                  </w:pPr>
                  <w:r>
                    <w:rPr>
                      <w:sz w:val="24"/>
                      <w:szCs w:val="24"/>
                      <w:u w:val="wave"/>
                    </w:rPr>
                    <w:t>湖南长沙余家湾变～捞刀河变</w:t>
                  </w:r>
                  <w:r>
                    <w:rPr>
                      <w:rFonts w:hint="eastAsia" w:ascii="宋体" w:hAnsi="宋体" w:cs="宋体"/>
                      <w:sz w:val="24"/>
                      <w:szCs w:val="24"/>
                      <w:u w:val="wave"/>
                    </w:rPr>
                    <w:t>Ⅰ</w:t>
                  </w:r>
                  <w:r>
                    <w:rPr>
                      <w:sz w:val="24"/>
                      <w:szCs w:val="24"/>
                      <w:u w:val="wave"/>
                    </w:rPr>
                    <w:t>回线路剖进沙坪变 220kV 线路工程</w:t>
                  </w:r>
                </w:p>
              </w:tc>
              <w:tc>
                <w:tcPr>
                  <w:tcW w:w="456" w:type="dxa"/>
                  <w:tcBorders>
                    <w:top w:val="single" w:color="auto" w:sz="8" w:space="0"/>
                    <w:bottom w:val="single" w:color="auto" w:sz="8" w:space="0"/>
                    <w:right w:val="single" w:color="auto" w:sz="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1</w:t>
                  </w:r>
                </w:p>
              </w:tc>
              <w:tc>
                <w:tcPr>
                  <w:tcW w:w="1134" w:type="dxa"/>
                  <w:tcBorders>
                    <w:top w:val="single" w:color="auto" w:sz="8" w:space="0"/>
                    <w:left w:val="single" w:color="auto" w:sz="2" w:space="0"/>
                    <w:bottom w:val="single" w:color="auto" w:sz="8" w:space="0"/>
                  </w:tcBorders>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安全警示</w:t>
                  </w:r>
                </w:p>
              </w:tc>
              <w:tc>
                <w:tcPr>
                  <w:tcW w:w="1276" w:type="dxa"/>
                  <w:tcBorders>
                    <w:top w:val="single" w:color="auto" w:sz="8" w:space="0"/>
                    <w:bottom w:val="single" w:color="auto" w:sz="8" w:space="0"/>
                    <w:right w:val="single" w:color="auto" w:sz="2" w:space="0"/>
                  </w:tcBorders>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沿线安全警示标志</w:t>
                  </w:r>
                </w:p>
              </w:tc>
              <w:tc>
                <w:tcPr>
                  <w:tcW w:w="4802" w:type="dxa"/>
                  <w:gridSpan w:val="2"/>
                  <w:tcBorders>
                    <w:top w:val="single" w:color="auto" w:sz="8" w:space="0"/>
                    <w:left w:val="single" w:color="auto" w:sz="2" w:space="0"/>
                    <w:bottom w:val="single" w:color="auto" w:sz="8" w:space="0"/>
                    <w:right w:val="single" w:color="auto" w:sz="12" w:space="0"/>
                  </w:tcBorders>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杆塔设置标准“三牌”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continue"/>
                  <w:tcBorders>
                    <w:left w:val="single" w:color="auto" w:sz="1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456" w:type="dxa"/>
                  <w:vMerge w:val="restart"/>
                  <w:tcBorders>
                    <w:top w:val="single" w:color="auto" w:sz="8" w:space="0"/>
                    <w:right w:val="single" w:color="auto" w:sz="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2</w:t>
                  </w:r>
                </w:p>
              </w:tc>
              <w:tc>
                <w:tcPr>
                  <w:tcW w:w="1134" w:type="dxa"/>
                  <w:vMerge w:val="restart"/>
                  <w:tcBorders>
                    <w:top w:val="single" w:color="auto" w:sz="8" w:space="0"/>
                    <w:left w:val="single" w:color="auto" w:sz="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各环评现状监测点</w:t>
                  </w:r>
                </w:p>
              </w:tc>
              <w:tc>
                <w:tcPr>
                  <w:tcW w:w="1276" w:type="dxa"/>
                  <w:tcBorders>
                    <w:top w:val="single" w:color="auto" w:sz="8" w:space="0"/>
                    <w:bottom w:val="single" w:color="auto" w:sz="8" w:space="0"/>
                    <w:right w:val="single" w:color="auto" w:sz="2" w:space="0"/>
                  </w:tcBorders>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工频电场、工频磁场</w:t>
                  </w:r>
                </w:p>
              </w:tc>
              <w:tc>
                <w:tcPr>
                  <w:tcW w:w="4802" w:type="dxa"/>
                  <w:gridSpan w:val="2"/>
                  <w:tcBorders>
                    <w:top w:val="single" w:color="auto" w:sz="8" w:space="0"/>
                    <w:left w:val="single" w:color="auto" w:sz="2" w:space="0"/>
                    <w:bottom w:val="single" w:color="auto" w:sz="8" w:space="0"/>
                    <w:right w:val="single" w:color="auto" w:sz="12" w:space="0"/>
                  </w:tcBorders>
                  <w:vAlign w:val="center"/>
                </w:tcPr>
                <w:p>
                  <w:pPr>
                    <w:autoSpaceDE w:val="0"/>
                    <w:autoSpaceDN w:val="0"/>
                    <w:adjustRightInd w:val="0"/>
                    <w:rPr>
                      <w:snapToGrid w:val="0"/>
                      <w:kern w:val="0"/>
                      <w:sz w:val="24"/>
                      <w:u w:val="wave"/>
                    </w:rPr>
                  </w:pPr>
                  <w:r>
                    <w:rPr>
                      <w:snapToGrid w:val="0"/>
                      <w:kern w:val="0"/>
                      <w:sz w:val="24"/>
                      <w:u w:val="wave"/>
                    </w:rPr>
                    <w:t>工频电场强度</w:t>
                  </w:r>
                  <w:r>
                    <w:rPr>
                      <w:kern w:val="0"/>
                      <w:sz w:val="24"/>
                      <w:u w:val="wave"/>
                    </w:rPr>
                    <w:t>≤</w:t>
                  </w:r>
                  <w:r>
                    <w:rPr>
                      <w:snapToGrid w:val="0"/>
                      <w:kern w:val="0"/>
                      <w:sz w:val="24"/>
                      <w:u w:val="wave"/>
                    </w:rPr>
                    <w:t>4000V/m、工频磁感应强度</w:t>
                  </w:r>
                  <w:r>
                    <w:rPr>
                      <w:kern w:val="0"/>
                      <w:sz w:val="24"/>
                      <w:u w:val="wave"/>
                    </w:rPr>
                    <w:t>≤</w:t>
                  </w:r>
                  <w:r>
                    <w:rPr>
                      <w:snapToGrid w:val="0"/>
                      <w:kern w:val="0"/>
                      <w:sz w:val="24"/>
                      <w:u w:val="wave"/>
                    </w:rPr>
                    <w:t>100μT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continue"/>
                  <w:tcBorders>
                    <w:left w:val="single" w:color="auto" w:sz="1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456" w:type="dxa"/>
                  <w:vMerge w:val="continue"/>
                  <w:tcBorders>
                    <w:bottom w:val="single" w:color="auto" w:sz="8" w:space="0"/>
                    <w:right w:val="single" w:color="auto" w:sz="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1134" w:type="dxa"/>
                  <w:vMerge w:val="continue"/>
                  <w:tcBorders>
                    <w:left w:val="single" w:color="auto" w:sz="2" w:space="0"/>
                    <w:bottom w:val="single" w:color="auto" w:sz="8"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1276" w:type="dxa"/>
                  <w:tcBorders>
                    <w:top w:val="single" w:color="auto" w:sz="8" w:space="0"/>
                    <w:bottom w:val="single" w:color="auto" w:sz="8" w:space="0"/>
                    <w:right w:val="single" w:color="auto" w:sz="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噪声</w:t>
                  </w:r>
                </w:p>
              </w:tc>
              <w:tc>
                <w:tcPr>
                  <w:tcW w:w="4802" w:type="dxa"/>
                  <w:gridSpan w:val="2"/>
                  <w:tcBorders>
                    <w:top w:val="single" w:color="auto" w:sz="8" w:space="0"/>
                    <w:left w:val="single" w:color="auto" w:sz="2" w:space="0"/>
                    <w:bottom w:val="single" w:color="auto" w:sz="8" w:space="0"/>
                    <w:right w:val="single" w:color="auto" w:sz="12" w:space="0"/>
                  </w:tcBorders>
                  <w:vAlign w:val="center"/>
                </w:tcPr>
                <w:p>
                  <w:pPr>
                    <w:autoSpaceDE w:val="0"/>
                    <w:autoSpaceDN w:val="0"/>
                    <w:adjustRightInd w:val="0"/>
                    <w:rPr>
                      <w:sz w:val="24"/>
                      <w:u w:val="wave"/>
                    </w:rPr>
                  </w:pPr>
                  <w:r>
                    <w:rPr>
                      <w:snapToGrid w:val="0"/>
                      <w:kern w:val="0"/>
                      <w:sz w:val="24"/>
                      <w:u w:val="wave"/>
                    </w:rPr>
                    <w:t>线路位于交通主干道附近的敏感点噪声满足昼间≤70dB(A)，夜间≤55dB(A)；其余敏感点满足昼间≤55dB(A)，夜间≤45dB(A)；位于工业生产区附近的敏感点噪声满足昼间≤65dB(A)，夜间≤55dB(A)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372" w:type="dxa"/>
                  <w:vMerge w:val="continue"/>
                  <w:tcBorders>
                    <w:left w:val="single" w:color="auto" w:sz="12" w:space="0"/>
                    <w:bottom w:val="single" w:color="auto" w:sz="1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p>
              </w:tc>
              <w:tc>
                <w:tcPr>
                  <w:tcW w:w="456" w:type="dxa"/>
                  <w:tcBorders>
                    <w:top w:val="single" w:color="auto" w:sz="8" w:space="0"/>
                    <w:bottom w:val="single" w:color="auto" w:sz="12" w:space="0"/>
                    <w:right w:val="single" w:color="auto" w:sz="2" w:space="0"/>
                  </w:tcBorders>
                  <w:vAlign w:val="center"/>
                </w:tcPr>
                <w:p>
                  <w:pPr>
                    <w:pStyle w:val="76"/>
                    <w:overflowPunct w:val="0"/>
                    <w:spacing w:before="0" w:beforeAutospacing="0" w:after="0" w:afterAutospacing="0"/>
                    <w:textAlignment w:val="baseline"/>
                    <w:rPr>
                      <w:rFonts w:ascii="Times New Roman" w:hAnsi="Times New Roman"/>
                      <w:color w:val="auto"/>
                      <w:sz w:val="24"/>
                      <w:u w:val="wave"/>
                    </w:rPr>
                  </w:pPr>
                  <w:r>
                    <w:rPr>
                      <w:rFonts w:ascii="Times New Roman" w:hAnsi="Times New Roman"/>
                      <w:color w:val="auto"/>
                      <w:sz w:val="24"/>
                      <w:u w:val="wave"/>
                    </w:rPr>
                    <w:t>3</w:t>
                  </w:r>
                </w:p>
              </w:tc>
              <w:tc>
                <w:tcPr>
                  <w:tcW w:w="1134" w:type="dxa"/>
                  <w:tcBorders>
                    <w:top w:val="single" w:color="auto" w:sz="8" w:space="0"/>
                    <w:left w:val="single" w:color="auto" w:sz="2" w:space="0"/>
                    <w:bottom w:val="single" w:color="auto" w:sz="12" w:space="0"/>
                  </w:tcBorders>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临时占地</w:t>
                  </w:r>
                </w:p>
              </w:tc>
              <w:tc>
                <w:tcPr>
                  <w:tcW w:w="1276" w:type="dxa"/>
                  <w:tcBorders>
                    <w:top w:val="single" w:color="auto" w:sz="8" w:space="0"/>
                    <w:bottom w:val="single" w:color="auto" w:sz="12" w:space="0"/>
                    <w:right w:val="single" w:color="auto" w:sz="2" w:space="0"/>
                  </w:tcBorders>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生态恢复</w:t>
                  </w:r>
                </w:p>
              </w:tc>
              <w:tc>
                <w:tcPr>
                  <w:tcW w:w="4802" w:type="dxa"/>
                  <w:gridSpan w:val="2"/>
                  <w:tcBorders>
                    <w:top w:val="single" w:color="auto" w:sz="8" w:space="0"/>
                    <w:left w:val="single" w:color="auto" w:sz="2" w:space="0"/>
                    <w:bottom w:val="single" w:color="auto" w:sz="12" w:space="0"/>
                    <w:right w:val="single" w:color="auto" w:sz="12" w:space="0"/>
                  </w:tcBorders>
                  <w:vAlign w:val="center"/>
                </w:tcPr>
                <w:p>
                  <w:pPr>
                    <w:pStyle w:val="76"/>
                    <w:overflowPunct w:val="0"/>
                    <w:spacing w:before="0" w:beforeAutospacing="0" w:after="0" w:afterAutospacing="0"/>
                    <w:jc w:val="both"/>
                    <w:textAlignment w:val="baseline"/>
                    <w:rPr>
                      <w:rFonts w:ascii="Times New Roman" w:hAnsi="Times New Roman"/>
                      <w:color w:val="auto"/>
                      <w:sz w:val="24"/>
                      <w:u w:val="wave"/>
                    </w:rPr>
                  </w:pPr>
                  <w:r>
                    <w:rPr>
                      <w:rFonts w:ascii="Times New Roman" w:hAnsi="Times New Roman"/>
                      <w:color w:val="auto"/>
                      <w:sz w:val="24"/>
                      <w:u w:val="wave"/>
                    </w:rPr>
                    <w:t>临时占地恢复</w:t>
                  </w:r>
                </w:p>
              </w:tc>
            </w:tr>
          </w:tbl>
          <w:p>
            <w:pPr>
              <w:ind w:right="86" w:rightChars="41"/>
              <w:jc w:val="center"/>
              <w:rPr>
                <w:b/>
              </w:rPr>
            </w:pPr>
          </w:p>
        </w:tc>
      </w:tr>
    </w:tbl>
    <w:p>
      <w:pPr>
        <w:rPr>
          <w:rFonts w:eastAsia="黑体"/>
          <w:b/>
          <w:sz w:val="30"/>
        </w:rPr>
      </w:pPr>
      <w:r>
        <w:rPr>
          <w:rFonts w:eastAsia="黑体"/>
          <w:b/>
          <w:sz w:val="30"/>
        </w:rPr>
        <w:t>环境信息公示</w:t>
      </w:r>
    </w:p>
    <w:tbl>
      <w:tblPr>
        <w:tblStyle w:val="36"/>
        <w:tblW w:w="928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201" w:hRule="atLeast"/>
          <w:jc w:val="center"/>
        </w:trPr>
        <w:tc>
          <w:tcPr>
            <w:tcW w:w="9286" w:type="dxa"/>
            <w:tcBorders>
              <w:top w:val="single" w:color="auto" w:sz="12" w:space="0"/>
              <w:left w:val="single" w:color="auto" w:sz="12" w:space="0"/>
              <w:right w:val="single" w:color="auto" w:sz="12" w:space="0"/>
            </w:tcBorders>
          </w:tcPr>
          <w:p>
            <w:pPr>
              <w:rPr>
                <w:b/>
                <w:sz w:val="28"/>
              </w:rPr>
            </w:pPr>
            <w:r>
              <w:rPr>
                <w:b/>
                <w:sz w:val="28"/>
              </w:rPr>
              <w:t>1 项目公示</w:t>
            </w:r>
          </w:p>
          <w:p>
            <w:pPr>
              <w:ind w:right="86" w:rightChars="41" w:firstLine="560" w:firstLineChars="200"/>
              <w:rPr>
                <w:color w:val="000000"/>
                <w:sz w:val="28"/>
              </w:rPr>
            </w:pPr>
            <w:r>
              <w:rPr>
                <w:sz w:val="28"/>
              </w:rPr>
              <w:t>2017年10月</w:t>
            </w:r>
            <w:r>
              <w:rPr>
                <w:color w:val="000000"/>
                <w:sz w:val="28"/>
              </w:rPr>
              <w:t>，建设单位通过网上信息公示方式，环评单位通过网上信息公示及</w:t>
            </w:r>
            <w:r>
              <w:rPr>
                <w:rFonts w:hint="eastAsia"/>
                <w:color w:val="000000"/>
                <w:sz w:val="28"/>
              </w:rPr>
              <w:t>现场</w:t>
            </w:r>
            <w:r>
              <w:rPr>
                <w:color w:val="000000"/>
                <w:sz w:val="28"/>
              </w:rPr>
              <w:t>张贴公告方式开展了公众意见征询工作，</w:t>
            </w:r>
            <w:r>
              <w:rPr>
                <w:sz w:val="28"/>
              </w:rPr>
              <w:t>如图</w:t>
            </w:r>
            <w:r>
              <w:rPr>
                <w:rFonts w:hint="eastAsia"/>
                <w:sz w:val="28"/>
              </w:rPr>
              <w:t>10</w:t>
            </w:r>
            <w:r>
              <w:rPr>
                <w:sz w:val="28"/>
              </w:rPr>
              <w:t>~1</w:t>
            </w:r>
            <w:r>
              <w:rPr>
                <w:rFonts w:hint="eastAsia"/>
                <w:sz w:val="28"/>
              </w:rPr>
              <w:t>5</w:t>
            </w:r>
            <w:r>
              <w:rPr>
                <w:color w:val="000000"/>
                <w:sz w:val="28"/>
              </w:rPr>
              <w:t>所示。</w:t>
            </w:r>
          </w:p>
          <w:p>
            <w:pPr>
              <w:ind w:right="86" w:rightChars="41"/>
              <w:jc w:val="center"/>
              <w:rPr>
                <w:color w:val="000000"/>
                <w:sz w:val="28"/>
              </w:rPr>
            </w:pPr>
            <w:r>
              <w:rPr>
                <w:color w:val="000000"/>
                <w:sz w:val="28"/>
              </w:rPr>
              <w:drawing>
                <wp:inline distT="0" distB="0" distL="0" distR="0">
                  <wp:extent cx="4257675" cy="7419975"/>
                  <wp:effectExtent l="19050" t="0" r="9525" b="0"/>
                  <wp:docPr id="31" name="图片 50" descr="C:\Users\Administrator\Desktop\capture-20171011-21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0" descr="C:\Users\Administrator\Desktop\capture-20171011-210551.jpg"/>
                          <pic:cNvPicPr>
                            <a:picLocks noChangeAspect="1" noChangeArrowheads="1"/>
                          </pic:cNvPicPr>
                        </pic:nvPicPr>
                        <pic:blipFill>
                          <a:blip r:embed="rId98"/>
                          <a:srcRect/>
                          <a:stretch>
                            <a:fillRect/>
                          </a:stretch>
                        </pic:blipFill>
                        <pic:spPr>
                          <a:xfrm>
                            <a:off x="0" y="0"/>
                            <a:ext cx="4257675" cy="7419975"/>
                          </a:xfrm>
                          <a:prstGeom prst="rect">
                            <a:avLst/>
                          </a:prstGeom>
                          <a:noFill/>
                          <a:ln w="9525">
                            <a:noFill/>
                            <a:miter lim="800000"/>
                            <a:headEnd/>
                            <a:tailEnd/>
                          </a:ln>
                        </pic:spPr>
                      </pic:pic>
                    </a:graphicData>
                  </a:graphic>
                </wp:inline>
              </w:drawing>
            </w:r>
          </w:p>
          <w:p>
            <w:pPr>
              <w:jc w:val="center"/>
              <w:rPr>
                <w:b/>
                <w:color w:val="000000"/>
                <w:sz w:val="24"/>
                <w:szCs w:val="24"/>
              </w:rPr>
            </w:pPr>
            <w:r>
              <w:rPr>
                <w:rFonts w:hint="eastAsia"/>
                <w:b/>
                <w:color w:val="000000"/>
                <w:sz w:val="24"/>
                <w:szCs w:val="24"/>
              </w:rPr>
              <w:t>（1）</w:t>
            </w:r>
          </w:p>
          <w:p>
            <w:pPr>
              <w:jc w:val="center"/>
              <w:rPr>
                <w:rFonts w:hint="eastAsia"/>
                <w:b/>
                <w:color w:val="000000"/>
                <w:sz w:val="24"/>
                <w:szCs w:val="24"/>
              </w:rPr>
            </w:pPr>
            <w:r>
              <w:rPr>
                <w:b/>
                <w:color w:val="000000"/>
                <w:sz w:val="24"/>
                <w:szCs w:val="24"/>
              </w:rPr>
              <w:drawing>
                <wp:inline distT="0" distB="0" distL="0" distR="0">
                  <wp:extent cx="4332605" cy="7193280"/>
                  <wp:effectExtent l="0" t="0" r="0" b="7620"/>
                  <wp:docPr id="7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5"/>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4338029" cy="7201587"/>
                          </a:xfrm>
                          <a:prstGeom prst="rect">
                            <a:avLst/>
                          </a:prstGeom>
                        </pic:spPr>
                      </pic:pic>
                    </a:graphicData>
                  </a:graphic>
                </wp:inline>
              </w:drawing>
            </w:r>
          </w:p>
          <w:p>
            <w:pPr>
              <w:jc w:val="center"/>
              <w:rPr>
                <w:b/>
                <w:color w:val="000000"/>
                <w:sz w:val="24"/>
                <w:szCs w:val="24"/>
              </w:rPr>
            </w:pPr>
            <w:r>
              <w:rPr>
                <w:rFonts w:hint="eastAsia"/>
                <w:b/>
                <w:color w:val="000000"/>
                <w:sz w:val="24"/>
                <w:szCs w:val="24"/>
              </w:rPr>
              <w:t>(2)</w:t>
            </w:r>
          </w:p>
          <w:p>
            <w:pPr>
              <w:jc w:val="center"/>
              <w:rPr>
                <w:b/>
                <w:color w:val="000000"/>
                <w:sz w:val="24"/>
                <w:szCs w:val="24"/>
              </w:rPr>
            </w:pPr>
            <w:r>
              <w:rPr>
                <w:b/>
                <w:color w:val="000000"/>
                <w:sz w:val="24"/>
                <w:szCs w:val="24"/>
              </w:rPr>
              <w:t>图</w:t>
            </w:r>
            <w:r>
              <w:rPr>
                <w:rFonts w:hint="eastAsia"/>
                <w:b/>
                <w:color w:val="000000"/>
                <w:sz w:val="24"/>
                <w:szCs w:val="24"/>
              </w:rPr>
              <w:t>10</w:t>
            </w:r>
            <w:r>
              <w:rPr>
                <w:b/>
                <w:color w:val="000000"/>
                <w:sz w:val="24"/>
                <w:szCs w:val="24"/>
              </w:rPr>
              <w:t>建设单位建设项目环评信息公示截图</w:t>
            </w:r>
          </w:p>
          <w:p>
            <w:pPr>
              <w:ind w:right="86" w:rightChars="41"/>
              <w:jc w:val="center"/>
              <w:rPr>
                <w:color w:val="000000"/>
                <w:sz w:val="28"/>
              </w:rPr>
            </w:pPr>
            <w:r>
              <w:rPr>
                <w:color w:val="000000"/>
                <w:sz w:val="28"/>
              </w:rPr>
              <w:drawing>
                <wp:inline distT="0" distB="0" distL="0" distR="0">
                  <wp:extent cx="5743575" cy="6467475"/>
                  <wp:effectExtent l="19050" t="0" r="9525" b="0"/>
                  <wp:docPr id="229" name="图片 229" descr="C:\Users\Administrator\Desktop\长沙附图\长沙市2017年第二批输变电工程环境影响评价信息公示-湖南省湘电试验研究院有限公司-Pow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C:\Users\Administrator\Desktop\长沙附图\长沙市2017年第二批输变电工程环境影响评价信息公示-湖南省湘电试验研究院有限公司-Powered.png"/>
                          <pic:cNvPicPr>
                            <a:picLocks noChangeAspect="1" noChangeArrowheads="1"/>
                          </pic:cNvPicPr>
                        </pic:nvPicPr>
                        <pic:blipFill>
                          <a:blip r:embed="rId100" cstate="print"/>
                          <a:srcRect/>
                          <a:stretch>
                            <a:fillRect/>
                          </a:stretch>
                        </pic:blipFill>
                        <pic:spPr>
                          <a:xfrm>
                            <a:off x="0" y="0"/>
                            <a:ext cx="5743575" cy="6467475"/>
                          </a:xfrm>
                          <a:prstGeom prst="rect">
                            <a:avLst/>
                          </a:prstGeom>
                          <a:noFill/>
                          <a:ln w="9525">
                            <a:noFill/>
                            <a:miter lim="800000"/>
                            <a:headEnd/>
                            <a:tailEnd/>
                          </a:ln>
                        </pic:spPr>
                      </pic:pic>
                    </a:graphicData>
                  </a:graphic>
                </wp:inline>
              </w:drawing>
            </w:r>
          </w:p>
          <w:p>
            <w:pPr>
              <w:ind w:right="86" w:rightChars="41"/>
              <w:jc w:val="center"/>
              <w:rPr>
                <w:color w:val="000000"/>
                <w:sz w:val="28"/>
              </w:rPr>
            </w:pPr>
            <w:r>
              <w:rPr>
                <w:rFonts w:hint="eastAsia"/>
                <w:color w:val="000000"/>
                <w:sz w:val="28"/>
              </w:rPr>
              <w:t>（1）</w:t>
            </w:r>
          </w:p>
          <w:p>
            <w:pPr>
              <w:ind w:right="86" w:rightChars="41"/>
              <w:jc w:val="center"/>
              <w:rPr>
                <w:rFonts w:hint="eastAsia"/>
                <w:b/>
                <w:color w:val="000000"/>
                <w:sz w:val="24"/>
                <w:szCs w:val="24"/>
              </w:rPr>
            </w:pPr>
            <w:r>
              <w:rPr>
                <w:b/>
                <w:color w:val="000000"/>
                <w:sz w:val="24"/>
                <w:szCs w:val="24"/>
              </w:rPr>
              <w:drawing>
                <wp:inline distT="0" distB="0" distL="0" distR="0">
                  <wp:extent cx="5759450" cy="4567555"/>
                  <wp:effectExtent l="0" t="0" r="0" b="4445"/>
                  <wp:docPr id="7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6"/>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759450" cy="4567555"/>
                          </a:xfrm>
                          <a:prstGeom prst="rect">
                            <a:avLst/>
                          </a:prstGeom>
                        </pic:spPr>
                      </pic:pic>
                    </a:graphicData>
                  </a:graphic>
                </wp:inline>
              </w:drawing>
            </w:r>
          </w:p>
          <w:p>
            <w:pPr>
              <w:ind w:right="86" w:rightChars="41"/>
              <w:jc w:val="center"/>
              <w:rPr>
                <w:b/>
                <w:color w:val="000000"/>
                <w:sz w:val="24"/>
                <w:szCs w:val="24"/>
              </w:rPr>
            </w:pPr>
            <w:r>
              <w:rPr>
                <w:rFonts w:hint="eastAsia"/>
                <w:b/>
                <w:color w:val="000000"/>
                <w:sz w:val="24"/>
                <w:szCs w:val="24"/>
              </w:rPr>
              <w:t>(2)</w:t>
            </w:r>
          </w:p>
          <w:p>
            <w:pPr>
              <w:ind w:right="86" w:rightChars="41"/>
              <w:jc w:val="center"/>
              <w:rPr>
                <w:color w:val="000000"/>
                <w:sz w:val="28"/>
              </w:rPr>
            </w:pPr>
            <w:r>
              <w:rPr>
                <w:b/>
                <w:color w:val="000000"/>
                <w:sz w:val="24"/>
                <w:szCs w:val="24"/>
              </w:rPr>
              <w:t>图</w:t>
            </w:r>
            <w:r>
              <w:rPr>
                <w:rFonts w:hint="eastAsia"/>
                <w:b/>
                <w:color w:val="000000"/>
                <w:sz w:val="24"/>
                <w:szCs w:val="24"/>
              </w:rPr>
              <w:t>11</w:t>
            </w:r>
            <w:r>
              <w:rPr>
                <w:b/>
                <w:color w:val="000000"/>
                <w:sz w:val="24"/>
                <w:szCs w:val="24"/>
              </w:rPr>
              <w:t>环评单位建设项目环评信息公示截图</w:t>
            </w:r>
          </w:p>
          <w:p>
            <w:pPr>
              <w:rPr>
                <w:b/>
                <w:sz w:val="28"/>
              </w:rPr>
            </w:pPr>
          </w:p>
          <w:p>
            <w:pPr>
              <w:jc w:val="center"/>
              <w:rPr>
                <w:b/>
                <w:sz w:val="28"/>
              </w:rPr>
            </w:pPr>
            <w:r>
              <w:rPr>
                <w:b/>
                <w:sz w:val="28"/>
              </w:rPr>
              <w:drawing>
                <wp:inline distT="0" distB="0" distL="0" distR="0">
                  <wp:extent cx="4914900" cy="3691890"/>
                  <wp:effectExtent l="19050" t="0" r="0" b="0"/>
                  <wp:docPr id="230" name="图片 230" descr="C:\Users\Administrator\Desktop\长沙附图\103APPLE\IMG_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C:\Users\Administrator\Desktop\长沙附图\103APPLE\IMG_3912.JPG"/>
                          <pic:cNvPicPr>
                            <a:picLocks noChangeAspect="1" noChangeArrowheads="1"/>
                          </pic:cNvPicPr>
                        </pic:nvPicPr>
                        <pic:blipFill>
                          <a:blip r:embed="rId102" cstate="print"/>
                          <a:srcRect/>
                          <a:stretch>
                            <a:fillRect/>
                          </a:stretch>
                        </pic:blipFill>
                        <pic:spPr>
                          <a:xfrm>
                            <a:off x="0" y="0"/>
                            <a:ext cx="4914900" cy="3692288"/>
                          </a:xfrm>
                          <a:prstGeom prst="rect">
                            <a:avLst/>
                          </a:prstGeom>
                          <a:noFill/>
                          <a:ln w="9525">
                            <a:noFill/>
                            <a:miter lim="800000"/>
                            <a:headEnd/>
                            <a:tailEnd/>
                          </a:ln>
                        </pic:spPr>
                      </pic:pic>
                    </a:graphicData>
                  </a:graphic>
                </wp:inline>
              </w:drawing>
            </w:r>
          </w:p>
          <w:p>
            <w:pPr>
              <w:jc w:val="center"/>
              <w:rPr>
                <w:b/>
                <w:color w:val="000000"/>
                <w:sz w:val="24"/>
                <w:szCs w:val="24"/>
              </w:rPr>
            </w:pPr>
            <w:r>
              <w:rPr>
                <w:b/>
                <w:color w:val="000000"/>
                <w:sz w:val="24"/>
                <w:szCs w:val="24"/>
              </w:rPr>
              <w:t>图</w:t>
            </w:r>
            <w:r>
              <w:rPr>
                <w:rFonts w:hint="eastAsia"/>
                <w:b/>
                <w:color w:val="000000"/>
                <w:sz w:val="24"/>
                <w:szCs w:val="24"/>
              </w:rPr>
              <w:t>12</w:t>
            </w:r>
            <w:r>
              <w:rPr>
                <w:b/>
                <w:color w:val="000000"/>
                <w:sz w:val="24"/>
                <w:szCs w:val="24"/>
              </w:rPr>
              <w:t>谷山220kV输变电工程信息公告</w:t>
            </w:r>
          </w:p>
          <w:p>
            <w:pPr>
              <w:jc w:val="center"/>
              <w:rPr>
                <w:b/>
                <w:sz w:val="28"/>
              </w:rPr>
            </w:pPr>
            <w:r>
              <w:rPr>
                <w:b/>
                <w:sz w:val="28"/>
              </w:rPr>
              <w:drawing>
                <wp:inline distT="0" distB="0" distL="0" distR="0">
                  <wp:extent cx="4848225" cy="3641725"/>
                  <wp:effectExtent l="19050" t="0" r="9525" b="0"/>
                  <wp:docPr id="232" name="图片 232" descr="C:\Users\Administrator\Desktop\长沙附图\104APPLE\IMG_4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C:\Users\Administrator\Desktop\长沙附图\104APPLE\IMG_4119.JPG"/>
                          <pic:cNvPicPr>
                            <a:picLocks noChangeAspect="1" noChangeArrowheads="1"/>
                          </pic:cNvPicPr>
                        </pic:nvPicPr>
                        <pic:blipFill>
                          <a:blip r:embed="rId103" cstate="print"/>
                          <a:srcRect/>
                          <a:stretch>
                            <a:fillRect/>
                          </a:stretch>
                        </pic:blipFill>
                        <pic:spPr>
                          <a:xfrm>
                            <a:off x="0" y="0"/>
                            <a:ext cx="4848225" cy="3642199"/>
                          </a:xfrm>
                          <a:prstGeom prst="rect">
                            <a:avLst/>
                          </a:prstGeom>
                          <a:noFill/>
                          <a:ln w="9525">
                            <a:noFill/>
                            <a:miter lim="800000"/>
                            <a:headEnd/>
                            <a:tailEnd/>
                          </a:ln>
                        </pic:spPr>
                      </pic:pic>
                    </a:graphicData>
                  </a:graphic>
                </wp:inline>
              </w:drawing>
            </w:r>
          </w:p>
          <w:p>
            <w:pPr>
              <w:jc w:val="center"/>
              <w:rPr>
                <w:b/>
                <w:color w:val="000000"/>
                <w:sz w:val="24"/>
                <w:szCs w:val="24"/>
              </w:rPr>
            </w:pPr>
            <w:r>
              <w:rPr>
                <w:b/>
                <w:color w:val="000000"/>
                <w:sz w:val="24"/>
                <w:szCs w:val="24"/>
              </w:rPr>
              <w:t>图</w:t>
            </w:r>
            <w:r>
              <w:rPr>
                <w:rFonts w:hint="eastAsia"/>
                <w:b/>
                <w:color w:val="000000"/>
                <w:sz w:val="24"/>
                <w:szCs w:val="24"/>
              </w:rPr>
              <w:t>13</w:t>
            </w:r>
            <w:r>
              <w:rPr>
                <w:b/>
                <w:color w:val="000000"/>
                <w:sz w:val="24"/>
                <w:szCs w:val="24"/>
              </w:rPr>
              <w:t>白田220kV输变电工程信息公告</w:t>
            </w:r>
          </w:p>
          <w:p>
            <w:pPr>
              <w:jc w:val="center"/>
              <w:rPr>
                <w:b/>
                <w:color w:val="000000"/>
                <w:sz w:val="24"/>
                <w:szCs w:val="24"/>
              </w:rPr>
            </w:pPr>
            <w:r>
              <w:rPr>
                <w:b/>
                <w:sz w:val="28"/>
              </w:rPr>
              <w:drawing>
                <wp:inline distT="0" distB="0" distL="0" distR="0">
                  <wp:extent cx="5261610" cy="3952875"/>
                  <wp:effectExtent l="19050" t="0" r="0" b="0"/>
                  <wp:docPr id="224" name="图片 231" descr="C:\Users\Administrator\Desktop\长沙附图\104APPLE\IMG_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31" descr="C:\Users\Administrator\Desktop\长沙附图\104APPLE\IMG_4002.JPG"/>
                          <pic:cNvPicPr>
                            <a:picLocks noChangeAspect="1" noChangeArrowheads="1"/>
                          </pic:cNvPicPr>
                        </pic:nvPicPr>
                        <pic:blipFill>
                          <a:blip r:embed="rId104" cstate="print"/>
                          <a:srcRect/>
                          <a:stretch>
                            <a:fillRect/>
                          </a:stretch>
                        </pic:blipFill>
                        <pic:spPr>
                          <a:xfrm>
                            <a:off x="0" y="0"/>
                            <a:ext cx="5261774" cy="3952875"/>
                          </a:xfrm>
                          <a:prstGeom prst="rect">
                            <a:avLst/>
                          </a:prstGeom>
                          <a:noFill/>
                          <a:ln w="9525">
                            <a:noFill/>
                            <a:miter lim="800000"/>
                            <a:headEnd/>
                            <a:tailEnd/>
                          </a:ln>
                        </pic:spPr>
                      </pic:pic>
                    </a:graphicData>
                  </a:graphic>
                </wp:inline>
              </w:drawing>
            </w:r>
          </w:p>
          <w:p>
            <w:pPr>
              <w:jc w:val="center"/>
              <w:rPr>
                <w:b/>
                <w:color w:val="000000"/>
                <w:sz w:val="24"/>
                <w:szCs w:val="24"/>
              </w:rPr>
            </w:pPr>
            <w:r>
              <w:rPr>
                <w:b/>
                <w:color w:val="000000"/>
                <w:sz w:val="24"/>
                <w:szCs w:val="24"/>
              </w:rPr>
              <w:t>图</w:t>
            </w:r>
            <w:r>
              <w:rPr>
                <w:rFonts w:hint="eastAsia"/>
                <w:b/>
                <w:color w:val="000000"/>
                <w:sz w:val="24"/>
                <w:szCs w:val="24"/>
              </w:rPr>
              <w:t>14</w:t>
            </w:r>
            <w:r>
              <w:rPr>
                <w:b/>
                <w:color w:val="000000"/>
                <w:sz w:val="24"/>
                <w:szCs w:val="24"/>
              </w:rPr>
              <w:t>城南（寺冲）220kV输变电工程信息公告</w:t>
            </w:r>
          </w:p>
          <w:p>
            <w:pPr>
              <w:jc w:val="center"/>
              <w:rPr>
                <w:b/>
                <w:color w:val="000000"/>
                <w:sz w:val="24"/>
                <w:szCs w:val="24"/>
              </w:rPr>
            </w:pPr>
            <w:r>
              <w:rPr>
                <w:b/>
                <w:sz w:val="28"/>
              </w:rPr>
              <w:drawing>
                <wp:inline distT="0" distB="0" distL="0" distR="0">
                  <wp:extent cx="5448300" cy="4086225"/>
                  <wp:effectExtent l="19050" t="0" r="0" b="0"/>
                  <wp:docPr id="24" name="图片 82" descr="C:\Users\Administrator\Desktop\长沙附图\p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2" descr="C:\Users\Administrator\Desktop\长沙附图\psb.jpg"/>
                          <pic:cNvPicPr>
                            <a:picLocks noChangeAspect="1" noChangeArrowheads="1"/>
                          </pic:cNvPicPr>
                        </pic:nvPicPr>
                        <pic:blipFill>
                          <a:blip r:embed="rId105"/>
                          <a:srcRect/>
                          <a:stretch>
                            <a:fillRect/>
                          </a:stretch>
                        </pic:blipFill>
                        <pic:spPr>
                          <a:xfrm>
                            <a:off x="0" y="0"/>
                            <a:ext cx="5448300" cy="4086225"/>
                          </a:xfrm>
                          <a:prstGeom prst="rect">
                            <a:avLst/>
                          </a:prstGeom>
                          <a:noFill/>
                          <a:ln w="9525">
                            <a:noFill/>
                            <a:miter lim="800000"/>
                            <a:headEnd/>
                            <a:tailEnd/>
                          </a:ln>
                        </pic:spPr>
                      </pic:pic>
                    </a:graphicData>
                  </a:graphic>
                </wp:inline>
              </w:drawing>
            </w:r>
          </w:p>
          <w:p>
            <w:pPr>
              <w:jc w:val="center"/>
              <w:rPr>
                <w:b/>
                <w:sz w:val="28"/>
              </w:rPr>
            </w:pPr>
            <w:r>
              <w:rPr>
                <w:b/>
                <w:color w:val="000000"/>
                <w:sz w:val="24"/>
                <w:szCs w:val="24"/>
              </w:rPr>
              <w:t>图</w:t>
            </w:r>
            <w:r>
              <w:rPr>
                <w:rFonts w:hint="eastAsia"/>
                <w:b/>
                <w:color w:val="000000"/>
                <w:sz w:val="24"/>
                <w:szCs w:val="24"/>
              </w:rPr>
              <w:t>15科大（马栏山</w:t>
            </w:r>
            <w:r>
              <w:rPr>
                <w:b/>
                <w:color w:val="000000"/>
                <w:sz w:val="24"/>
                <w:szCs w:val="24"/>
              </w:rPr>
              <w:t>）220kV</w:t>
            </w:r>
            <w:r>
              <w:rPr>
                <w:rFonts w:hint="eastAsia"/>
                <w:b/>
                <w:color w:val="000000"/>
                <w:sz w:val="24"/>
                <w:szCs w:val="24"/>
              </w:rPr>
              <w:t>变电站新建工程</w:t>
            </w:r>
            <w:r>
              <w:rPr>
                <w:b/>
                <w:color w:val="000000"/>
                <w:sz w:val="24"/>
                <w:szCs w:val="24"/>
              </w:rPr>
              <w:t>信息公告</w:t>
            </w:r>
          </w:p>
          <w:p>
            <w:pPr>
              <w:rPr>
                <w:b/>
                <w:sz w:val="28"/>
              </w:rPr>
            </w:pPr>
            <w:r>
              <w:rPr>
                <w:b/>
                <w:sz w:val="28"/>
              </w:rPr>
              <w:t>2 公众反馈意见</w:t>
            </w:r>
          </w:p>
          <w:p>
            <w:pPr>
              <w:ind w:firstLine="560" w:firstLineChars="200"/>
              <w:rPr>
                <w:sz w:val="28"/>
              </w:rPr>
            </w:pPr>
            <w:r>
              <w:rPr>
                <w:sz w:val="28"/>
              </w:rPr>
              <w:t>截至环境影响评价信息公示中确定的意见反馈截止日，未收到相关单位或个人关于环境影响评价信息公告的书面或其他形式的反馈意见。</w:t>
            </w:r>
          </w:p>
          <w:p>
            <w:pPr>
              <w:ind w:firstLine="560" w:firstLineChars="200"/>
              <w:rPr>
                <w:sz w:val="28"/>
              </w:rPr>
            </w:pPr>
          </w:p>
        </w:tc>
      </w:tr>
    </w:tbl>
    <w:p>
      <w:pPr>
        <w:rPr>
          <w:rFonts w:eastAsia="黑体"/>
          <w:b/>
          <w:sz w:val="30"/>
        </w:rPr>
      </w:pPr>
      <w:r>
        <w:rPr>
          <w:rFonts w:eastAsia="黑体"/>
          <w:b/>
          <w:sz w:val="30"/>
        </w:rPr>
        <w:br w:type="page"/>
      </w:r>
      <w:r>
        <w:rPr>
          <w:rFonts w:eastAsia="黑体"/>
          <w:b/>
          <w:sz w:val="30"/>
        </w:rPr>
        <w:t>结论与建议</w:t>
      </w:r>
    </w:p>
    <w:tbl>
      <w:tblPr>
        <w:tblStyle w:val="36"/>
        <w:tblW w:w="905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0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3201" w:hRule="atLeast"/>
          <w:jc w:val="center"/>
        </w:trPr>
        <w:tc>
          <w:tcPr>
            <w:tcW w:w="9056" w:type="dxa"/>
            <w:tcBorders>
              <w:top w:val="single" w:color="auto" w:sz="12" w:space="0"/>
              <w:left w:val="single" w:color="auto" w:sz="12" w:space="0"/>
              <w:bottom w:val="single" w:color="auto" w:sz="12" w:space="0"/>
              <w:right w:val="single" w:color="auto" w:sz="12" w:space="0"/>
            </w:tcBorders>
          </w:tcPr>
          <w:p>
            <w:pPr>
              <w:ind w:right="86" w:rightChars="41"/>
              <w:rPr>
                <w:b/>
                <w:sz w:val="28"/>
              </w:rPr>
            </w:pPr>
            <w:r>
              <w:rPr>
                <w:b/>
                <w:sz w:val="28"/>
              </w:rPr>
              <w:t>1 结论</w:t>
            </w:r>
          </w:p>
          <w:p>
            <w:pPr>
              <w:pStyle w:val="20"/>
              <w:ind w:firstLine="560" w:firstLineChars="200"/>
            </w:pPr>
            <w:r>
              <w:t>通过对拟建项目的分析、对周围环境质量现状的调查，以及项目主要污染物对环境的影响分析等工作，得出如下结论：</w:t>
            </w:r>
          </w:p>
          <w:p>
            <w:pPr>
              <w:pStyle w:val="20"/>
              <w:ind w:firstLine="0"/>
            </w:pPr>
            <w:r>
              <w:t>1.1 环境质量现状评价结论</w:t>
            </w:r>
          </w:p>
          <w:p>
            <w:pPr>
              <w:pStyle w:val="90"/>
              <w:ind w:firstLine="560" w:firstLineChars="200"/>
            </w:pPr>
            <w:r>
              <w:t>通过环境质量现状监测和调查分析，长沙市2017年第二批输变电工程拟新建变电站站址四周及周围敏感点工频电场强度、工频磁感应强度现状最大值分别为14.4V/m 和0.029μT；扩建变电站厂界及周围敏感点工频电场强度、工频磁感应强度现状测量最大值分别为1932.0V/m和5.600μT；拟建线路评价区域内测量点的工频电场强度、工频磁感应强度现状测量最大值分别为1072.4V/m 和0.746μT，工频电场和工频磁场均低于</w:t>
            </w:r>
            <w:r>
              <w:rPr>
                <w:color w:val="000000"/>
                <w:szCs w:val="28"/>
              </w:rPr>
              <w:t>《电磁环境控制限值》(GB8702-2014)</w:t>
            </w:r>
            <w:r>
              <w:t>中4000V/m、100μT的标准限值。新建</w:t>
            </w:r>
            <w:r>
              <w:rPr>
                <w:rFonts w:hint="eastAsia"/>
              </w:rPr>
              <w:t>谷山、白田、城南（寺冲）</w:t>
            </w:r>
            <w:r>
              <w:t>变电站站址四周交通主干道侧昼、夜间噪声现状监测最大值分别为58.6dB(A)和46.2dB(A)，满足《声环境质量标准》（GB3096-2008）4</w:t>
            </w:r>
            <w:r>
              <w:rPr>
                <w:rFonts w:hint="eastAsia"/>
              </w:rPr>
              <w:t>a</w:t>
            </w:r>
            <w:r>
              <w:t>类标准限值要求；其他侧昼、夜间噪声现状监测最大值分别为42.0dB(A)和39.4dB(A)，满足《声环境质量标准》（GB3096-2008）</w:t>
            </w:r>
            <w:r>
              <w:rPr>
                <w:rFonts w:hint="eastAsia"/>
              </w:rPr>
              <w:t>1</w:t>
            </w:r>
            <w:r>
              <w:t>类标准限值要求；站址周围敏感点昼、夜间噪声现状监测最大值分别为52.4dB(A)和42.8dB(A)，满足《声环境质量标准》（GB3096-2008）</w:t>
            </w:r>
            <w:r>
              <w:rPr>
                <w:rFonts w:hint="eastAsia"/>
              </w:rPr>
              <w:t>1</w:t>
            </w:r>
            <w:r>
              <w:t>类标准限值要求；新建</w:t>
            </w:r>
            <w:r>
              <w:rPr>
                <w:rFonts w:hint="eastAsia"/>
              </w:rPr>
              <w:t>科大（马栏山）</w:t>
            </w:r>
            <w:r>
              <w:t>变电站站址四周及周围环境保护目标昼间噪声现状监测最大值分别为</w:t>
            </w:r>
            <w:r>
              <w:rPr>
                <w:rFonts w:hint="eastAsia"/>
              </w:rPr>
              <w:t>53.5</w:t>
            </w:r>
            <w:r>
              <w:t>dB(A)和</w:t>
            </w:r>
            <w:r>
              <w:rPr>
                <w:rFonts w:hint="eastAsia"/>
              </w:rPr>
              <w:t>45.4</w:t>
            </w:r>
            <w:r>
              <w:t>dB(A)</w:t>
            </w:r>
            <w:r>
              <w:rPr>
                <w:rFonts w:hint="eastAsia"/>
              </w:rPr>
              <w:t>，</w:t>
            </w:r>
            <w:r>
              <w:t>满足《声环境质量标准》（GB3096-2008）2类标准限值要求。扩建变电站厂界四周交通主干道侧昼、夜间噪声现状监测最大值分别为56.1dB(A)和46.2dB(A)，满足《工业企业厂界环境噪声排放标准》（GB 12348-2008）4类标准限值要求；</w:t>
            </w:r>
            <w:r>
              <w:rPr>
                <w:rFonts w:hint="eastAsia"/>
                <w:szCs w:val="28"/>
              </w:rPr>
              <w:t>位于医药园内的生药220kV变电站厂界</w:t>
            </w:r>
            <w:r>
              <w:rPr>
                <w:szCs w:val="28"/>
              </w:rPr>
              <w:t>噪声现状昼、夜间最大值分别为</w:t>
            </w:r>
            <w:r>
              <w:rPr>
                <w:rFonts w:hint="eastAsia"/>
                <w:szCs w:val="28"/>
              </w:rPr>
              <w:t>45.9</w:t>
            </w:r>
            <w:r>
              <w:rPr>
                <w:szCs w:val="28"/>
              </w:rPr>
              <w:t>dB（A）、4</w:t>
            </w:r>
            <w:r>
              <w:rPr>
                <w:rFonts w:hint="eastAsia"/>
                <w:szCs w:val="28"/>
              </w:rPr>
              <w:t>1.3</w:t>
            </w:r>
            <w:r>
              <w:rPr>
                <w:szCs w:val="28"/>
              </w:rPr>
              <w:t>dB（A），满足《工业企业厂界环境噪声排放标准》（GB12348-2008）</w:t>
            </w:r>
            <w:r>
              <w:rPr>
                <w:rFonts w:hint="eastAsia"/>
                <w:szCs w:val="28"/>
              </w:rPr>
              <w:t>3</w:t>
            </w:r>
            <w:r>
              <w:rPr>
                <w:szCs w:val="28"/>
              </w:rPr>
              <w:t>类排放标准限值要求[昼间6</w:t>
            </w:r>
            <w:r>
              <w:rPr>
                <w:rFonts w:hint="eastAsia"/>
                <w:szCs w:val="28"/>
              </w:rPr>
              <w:t>5</w:t>
            </w:r>
            <w:r>
              <w:rPr>
                <w:szCs w:val="28"/>
              </w:rPr>
              <w:t>dB（A）、夜间5</w:t>
            </w:r>
            <w:r>
              <w:rPr>
                <w:rFonts w:hint="eastAsia"/>
                <w:szCs w:val="28"/>
              </w:rPr>
              <w:t>5</w:t>
            </w:r>
            <w:r>
              <w:rPr>
                <w:szCs w:val="28"/>
              </w:rPr>
              <w:t>dB（A）]；</w:t>
            </w:r>
            <w:r>
              <w:t>其他侧昼、夜间噪声现状监测最大值分别为55.9dB(A)和46.1dB(A)，满足《工业企业厂界环境噪声排放标准》（GB 12348-2008）2类标准限值要求；变电站周围交通主干道旁敏感点昼、夜间噪声现状监测最大值分别为50.6dB(A)和45.3dB(A)，满足《声环境质量标准》（GB3096-2008）4a类标准限值要求；其他敏感点昼、夜间噪声现状监测最大值分别为47.7dB(A)和45.2dB(A)，满足《声环境质量标准》（GB3096-2008）2类标准限值要求；输电线路位于农村地区的敏感点昼、夜间噪声现状监测最大值分别为51.4dB(A)和42.8dB(A)，满足《声环境质量标准》（GB3096-2008）中的1 类标准限值，位于交通主干道旁的敏感点昼、夜间噪声现状监测最大值分别为63.9dB(A)和53.7dB(A)，满足《声环境质量标准》（GB3096-2008）中的4a类标准限值要求；位于居住、工业混杂区域的敏感点昼、夜间噪声现状监测最大值分别为47.7dB(A)和42.8dB(A)，满足《声环境质量标准》（GB3096-2008）中的2类标准限值要求。</w:t>
            </w:r>
          </w:p>
          <w:p>
            <w:pPr>
              <w:pStyle w:val="20"/>
              <w:ind w:firstLine="0"/>
            </w:pPr>
            <w:r>
              <w:t>1.2 项目施工期间环境影响评价结论</w:t>
            </w:r>
          </w:p>
          <w:p>
            <w:pPr>
              <w:pStyle w:val="20"/>
              <w:ind w:firstLine="560" w:firstLineChars="200"/>
            </w:pPr>
            <w:r>
              <w:t>项目施工期将产生施工噪声，对周围环境有一定的影响，建筑施工中产生的粉尘、废水、固体废弃物以及弃土等也会对周围环境造成影响，但这些影响都将随着工程的完工而自然消失。但在施工期间，必须严格执行施工管理条例，按照有关管理部门所制定的施工管理要求和报告表中所提的建议措施，切实做好防护工作，合理安排施工，使其对环境的影响减至最低限度，以尽量减少对环境的影响和对周围居民的干扰。</w:t>
            </w:r>
          </w:p>
          <w:p>
            <w:pPr>
              <w:pStyle w:val="20"/>
              <w:ind w:firstLine="0"/>
            </w:pPr>
            <w:r>
              <w:t>1.3 项目运行期间环境影响评价结论</w:t>
            </w:r>
          </w:p>
          <w:p>
            <w:pPr>
              <w:pStyle w:val="20"/>
              <w:ind w:firstLine="560" w:firstLineChars="200"/>
            </w:pPr>
            <w:r>
              <w:t>（1）工频电场、工频磁场类比预测与评价结论</w:t>
            </w:r>
          </w:p>
          <w:p>
            <w:pPr>
              <w:pStyle w:val="20"/>
              <w:ind w:firstLine="560" w:firstLineChars="200"/>
            </w:pPr>
            <w:r>
              <w:t>变电站评价结论：类比结果表明，拟（扩）建220kV变电站投入运行后，变电站厂界处的工频电场强度、工频磁感应强度均小于</w:t>
            </w:r>
            <w:r>
              <w:rPr>
                <w:color w:val="000000"/>
                <w:szCs w:val="28"/>
              </w:rPr>
              <w:t>《电磁环境控制限值》(GB8702-2014)</w:t>
            </w:r>
            <w:r>
              <w:t>中4000V/m、100μT的标准限值。</w:t>
            </w:r>
          </w:p>
          <w:p>
            <w:pPr>
              <w:pStyle w:val="20"/>
              <w:ind w:firstLine="560" w:firstLineChars="200"/>
            </w:pPr>
            <w:r>
              <w:t>输电线路评价结论：根据理论计算预测，220kV 输电线路在评价范围内，居民区工频电磁场能满足《电磁环境控制限值》(GB8702-2014)中 4000V/m、100μT的标准限值要求。</w:t>
            </w:r>
          </w:p>
          <w:p>
            <w:pPr>
              <w:pStyle w:val="20"/>
              <w:ind w:firstLine="560" w:firstLineChars="200"/>
            </w:pPr>
            <w:r>
              <w:t>类比监测结果表明，本工程线路两侧的电磁环境均能满足《电磁环境控制限值》(GB8702-2014)中工频电场强度4000V/m，工频磁感应强度100μT的限值要求。</w:t>
            </w:r>
          </w:p>
          <w:p>
            <w:pPr>
              <w:pStyle w:val="20"/>
              <w:ind w:firstLine="560" w:firstLineChars="200"/>
            </w:pPr>
            <w:r>
              <w:t>（2）对居民类环境敏感目标影响评价结论</w:t>
            </w:r>
          </w:p>
          <w:p>
            <w:pPr>
              <w:pStyle w:val="20"/>
              <w:ind w:firstLine="560" w:firstLineChars="200"/>
            </w:pPr>
            <w:r>
              <w:t>本工程涉及居民类环境敏感目标为220kV变电站围墙外40m 范围内民房、220kV输电线路走廊两侧40m 范围内民房。本工程建成后，居民类环境敏感目标处的主要环境影响因子工频电场、工频磁场均能满足《电磁环境控制限值》(GB8702-2014)中 4000V/m、100μT的标准限值要求。</w:t>
            </w:r>
          </w:p>
          <w:p>
            <w:pPr>
              <w:pStyle w:val="20"/>
              <w:ind w:firstLine="560" w:firstLineChars="200"/>
            </w:pPr>
            <w:r>
              <w:t>（3）水环境影响评价结论</w:t>
            </w:r>
          </w:p>
          <w:p>
            <w:pPr>
              <w:pStyle w:val="20"/>
              <w:ind w:firstLine="560" w:firstLineChars="200"/>
            </w:pPr>
            <w:r>
              <w:t>站区排水包括有地面雨水、生活污水、含油废水等。站区内排水采用分流制排水系统。生活污水经站内化粪池及污水处理系统处理达标后排入站外城市污水管网中</w:t>
            </w:r>
            <w:r>
              <w:rPr>
                <w:rFonts w:hint="eastAsia"/>
              </w:rPr>
              <w:t>或用于站内绿化</w:t>
            </w:r>
            <w:r>
              <w:t>，雨水经站内雨水收集系统收集后排入站外市政排水系统。</w:t>
            </w:r>
          </w:p>
          <w:p>
            <w:pPr>
              <w:pStyle w:val="20"/>
              <w:ind w:firstLine="560" w:firstLineChars="200"/>
            </w:pPr>
            <w:r>
              <w:t>（4）环境空气影响评价结论</w:t>
            </w:r>
          </w:p>
          <w:p>
            <w:pPr>
              <w:pStyle w:val="20"/>
              <w:ind w:firstLine="560" w:firstLineChars="200"/>
            </w:pPr>
            <w:r>
              <w:t>本工程营运过程中没有工业废气排放，对周围环境空气不会造成影响。</w:t>
            </w:r>
          </w:p>
          <w:p>
            <w:pPr>
              <w:pStyle w:val="20"/>
              <w:ind w:firstLine="560" w:firstLineChars="200"/>
            </w:pPr>
            <w:r>
              <w:t>（5）声环境影响评价结论</w:t>
            </w:r>
          </w:p>
          <w:p>
            <w:pPr>
              <w:pStyle w:val="20"/>
              <w:ind w:firstLine="560" w:firstLineChars="200"/>
            </w:pPr>
            <w:r>
              <w:t>根据计算可知，采取本报告表提出的环保措施后，新建谷山、白田、城南</w:t>
            </w:r>
            <w:r>
              <w:rPr>
                <w:rFonts w:hint="eastAsia"/>
              </w:rPr>
              <w:t>（寺冲）、科大（马栏山）</w:t>
            </w:r>
            <w:r>
              <w:t>220kV变电站投运后，变电站厂界排放噪声满足《工业企业厂界环境噪声排放标准》（GB12348-2008）中的相应标准限值要求；扩建龙王、向阳、杨高、延农、生药、余家湾、通益220kV变电站厂界排放噪声满足《工业企业厂界环境噪声排放标准》（GB12348-2008）中的相应标准限值要求，厂界周围环境敏感点满足《声环境质量标准》（GB3096-2008）中的相应标准限值要求。输电线路位于农村地区的环境敏感目标均能满足《声环境质量标准》（GB3096-2008）1 类标准限值要求；位于交通主干道附近的环境敏感目标满足《声环境质量标准》（GB3096-2008）中的4a类标准限值要求；位于居住、工业混杂区域的环境敏感目标满足《声环境质量标准》（GB3096-2008）中的2类标准限值要求</w:t>
            </w:r>
          </w:p>
          <w:p>
            <w:pPr>
              <w:pStyle w:val="20"/>
              <w:ind w:firstLine="560" w:firstLineChars="200"/>
            </w:pPr>
            <w:r>
              <w:t>（6）固体废物影响评价结论</w:t>
            </w:r>
          </w:p>
          <w:p>
            <w:pPr>
              <w:pStyle w:val="20"/>
              <w:ind w:firstLine="560" w:firstLineChars="200"/>
            </w:pPr>
            <w:r>
              <w:t>变电站产生的固体废物主要是职守人员的生活垃圾，生活垃圾经收集后由当地环卫部门统一处理；输电线路运行过程中没有固体废弃物产生，对周围环境不会造成影响。</w:t>
            </w:r>
          </w:p>
          <w:p>
            <w:pPr>
              <w:pStyle w:val="20"/>
              <w:ind w:firstLine="560" w:firstLineChars="200"/>
            </w:pPr>
            <w:r>
              <w:t>（6）运行期环境风险分析结论</w:t>
            </w:r>
          </w:p>
          <w:p>
            <w:pPr>
              <w:pStyle w:val="20"/>
              <w:ind w:firstLine="560" w:firstLineChars="200"/>
            </w:pPr>
            <w:r>
              <w:t>本项目变电站所使用的变压器油可以保证主变压器的正常运行，有效防止变压器事故的发生。针对变压器箱体贮有变压器油，项目对此采取了预防应急处理漏油事故的措施，防止出现漏油事故或检修设备时而污染环境，在变压器所在四周设封闭环绕的集油沟，并设1个地下事故油池，集油沟和事故油池进行防渗漏处理，可有效防治漏油事故的发生。在消防措施方面，全站设一套消防报警装置，并配备了相应的灭火设施。</w:t>
            </w:r>
          </w:p>
          <w:p>
            <w:pPr>
              <w:pStyle w:val="20"/>
              <w:ind w:firstLine="560" w:firstLineChars="200"/>
            </w:pPr>
            <w:r>
              <w:t>因此，在落实本报告提出的各项环境风险防范措施条件下，可将项目建设和运行过程中的环境风险降至最低。</w:t>
            </w:r>
          </w:p>
          <w:p>
            <w:pPr>
              <w:pStyle w:val="20"/>
              <w:ind w:firstLine="0"/>
            </w:pPr>
            <w:r>
              <w:t>1.4 污染防治措施</w:t>
            </w:r>
          </w:p>
          <w:p>
            <w:pPr>
              <w:pStyle w:val="20"/>
              <w:ind w:firstLine="560" w:firstLineChars="200"/>
            </w:pPr>
            <w:r>
              <w:t>本项目变电站采用低噪声的主变（建议投运220kV新主变噪声低于70dB（A）），采用了合理的平面布置，站内建筑物以及主变压器之间的分隔墙等能有效减低噪声，因此，变电站运行产生的噪声不会对周边环境造成较大影响，本项目采取的噪声防治措施基本可行。</w:t>
            </w:r>
          </w:p>
          <w:p>
            <w:pPr>
              <w:pStyle w:val="20"/>
              <w:ind w:firstLine="560" w:firstLineChars="200"/>
            </w:pPr>
            <w:r>
              <w:t>输电线路设置安全警示标志，同时加强高压输电线路电磁环境影响和环保知识的宣传、解释工作。建设过程要加强施工队伍的教育和监管，落实周围植被的保护措施。施工期应尽可能避开雨季，工程完工后要尽快回填土复绿，塔基弃土应尽快按指定地点填埋，减少水土流失。</w:t>
            </w:r>
          </w:p>
          <w:p>
            <w:pPr>
              <w:pStyle w:val="20"/>
              <w:ind w:firstLine="0"/>
            </w:pPr>
            <w:r>
              <w:t>1.5 综合结论</w:t>
            </w:r>
          </w:p>
          <w:p>
            <w:pPr>
              <w:pStyle w:val="20"/>
              <w:ind w:firstLine="560" w:firstLineChars="200"/>
            </w:pPr>
            <w:r>
              <w:t>综上所述，本工程在设计过程中较好考虑了项目本身与环境的协调，满足规划和有关部门的行政要求，在建设和运行中采取一定的预防和减缓污染措施后，对环境的影响较小。</w:t>
            </w:r>
          </w:p>
          <w:p>
            <w:pPr>
              <w:pStyle w:val="20"/>
              <w:ind w:firstLine="560" w:firstLineChars="200"/>
            </w:pPr>
            <w:r>
              <w:t>因此，从环境保护的角度分析，本次评价的长沙市2017年第二批输变电工程的建设，是可行的。</w:t>
            </w:r>
          </w:p>
          <w:p>
            <w:pPr>
              <w:ind w:right="86" w:rightChars="41"/>
              <w:rPr>
                <w:b/>
                <w:sz w:val="28"/>
              </w:rPr>
            </w:pPr>
            <w:r>
              <w:rPr>
                <w:b/>
                <w:sz w:val="28"/>
              </w:rPr>
              <w:t>2 建议</w:t>
            </w:r>
          </w:p>
          <w:p>
            <w:pPr>
              <w:pStyle w:val="20"/>
              <w:ind w:firstLine="560" w:firstLineChars="200"/>
            </w:pPr>
            <w:r>
              <w:t>建设单位除严格按照本报告表中提出的环境保护措施外，建议还应加强以下管理措施：</w:t>
            </w:r>
          </w:p>
          <w:p>
            <w:pPr>
              <w:pStyle w:val="20"/>
              <w:ind w:firstLine="560" w:firstLineChars="200"/>
            </w:pPr>
            <w:r>
              <w:t>（1）变电站优先选用低噪声变压器。新上220kV主变本体噪声应控制在70dB（A）以内。严格按照规划设计进行工程施工、设备选型和采购，确保工程的电磁环境和在国家有关规定范围以内。严格按照规划设计进行工程施工、设备选型和采购，确保工程的电磁环境和噪声在国家有关规定范围以内。</w:t>
            </w:r>
          </w:p>
          <w:p>
            <w:pPr>
              <w:pStyle w:val="20"/>
              <w:ind w:firstLine="560" w:firstLineChars="200"/>
            </w:pPr>
            <w:r>
              <w:t>（2）施工期引起的噪声和粉尘对附近的大气环境有一定影响，应严格按照环境保护主管部门的规定进行施工，切实做到把环境影响降到最低。</w:t>
            </w:r>
          </w:p>
          <w:p>
            <w:pPr>
              <w:pStyle w:val="20"/>
              <w:ind w:firstLine="560" w:firstLineChars="200"/>
            </w:pPr>
            <w:r>
              <w:t>（3）在下阶段设计和建设中，建设单位要进一步提高环境保护意识，充分重视和认真实施相关环保措施。</w:t>
            </w:r>
          </w:p>
          <w:p>
            <w:pPr>
              <w:pStyle w:val="20"/>
              <w:ind w:firstLine="560" w:firstLineChars="200"/>
            </w:pPr>
            <w:r>
              <w:t>（4）建设单位在下阶段工程设计、施工及运营过程中，应随时听取及收集公众对本工程建设的意见，进一步优化线路路径，避让民房等敏感目标，充分理解公众对电磁环境影响的担心，及时进行科学宣传和客观解释，积极妥善地处理好各类公众意见，避免有关纠纷事件的发生。</w:t>
            </w:r>
          </w:p>
          <w:p>
            <w:pPr>
              <w:pStyle w:val="20"/>
              <w:ind w:firstLine="560" w:firstLineChars="200"/>
            </w:pPr>
            <w:r>
              <w:t>（5）在项目实施中应加强项目环境管理，定期对施工人员进行文明施工教育，减少植被破坏。严格落实生态保护措施，尽量减少对生态环境的影响。</w:t>
            </w:r>
          </w:p>
          <w:p>
            <w:pPr>
              <w:pStyle w:val="20"/>
              <w:ind w:firstLine="560" w:firstLineChars="200"/>
            </w:pPr>
            <w:r>
              <w:t>（6）定期对输电线路进行安全巡视，在输电线路铁塔座架上醒目位置及线路经过的池塘附近，设置宣传安全标识如：“严禁攀登”、“禁止垂钓”等警示牌。</w:t>
            </w:r>
          </w:p>
          <w:p>
            <w:pPr>
              <w:pStyle w:val="20"/>
              <w:ind w:firstLine="560" w:firstLineChars="200"/>
            </w:pPr>
            <w:r>
              <w:t>（7）工程投入运行后，应在规定的时间内委托法定检测机构开展环保监测工作，并及时办理项目竣工验收手续。</w:t>
            </w:r>
          </w:p>
          <w:p>
            <w:pPr>
              <w:pStyle w:val="20"/>
              <w:ind w:firstLine="560" w:firstLineChars="200"/>
            </w:pPr>
            <w:bookmarkStart w:id="21" w:name="_GoBack"/>
            <w:bookmarkEnd w:id="21"/>
          </w:p>
        </w:tc>
      </w:tr>
    </w:tbl>
    <w:p>
      <w:pPr>
        <w:rPr>
          <w:sz w:val="32"/>
          <w:szCs w:val="21"/>
        </w:rPr>
      </w:pPr>
    </w:p>
    <w:sectPr>
      <w:footerReference r:id="rId4" w:type="default"/>
      <w:pgSz w:w="11907" w:h="16840"/>
      <w:pgMar w:top="1588" w:right="1418" w:bottom="1418" w:left="1418" w:header="851" w:footer="1134"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楷体_GB2312">
    <w:panose1 w:val="02010609030101010101"/>
    <w:charset w:val="86"/>
    <w:family w:val="modern"/>
    <w:pitch w:val="default"/>
    <w:sig w:usb0="00000001" w:usb1="080E0000" w:usb2="00000000" w:usb3="00000000" w:csb0="00040000" w:csb1="00000000"/>
  </w:font>
  <w:font w:name="Plotter">
    <w:altName w:val="Tahoma"/>
    <w:panose1 w:val="00000000000000000000"/>
    <w:charset w:val="00"/>
    <w:family w:val="roman"/>
    <w:pitch w:val="default"/>
    <w:sig w:usb0="00000000" w:usb1="00000000" w:usb2="81718000" w:usb3="00000000" w:csb0="8175E944" w:csb1="BFF7D17E"/>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TimesNewRomanPS-BoldMT">
    <w:altName w:val="Times New Roman"/>
    <w:panose1 w:val="00000000000000000000"/>
    <w:charset w:val="00"/>
    <w:family w:val="roman"/>
    <w:pitch w:val="default"/>
    <w:sig w:usb0="00000000" w:usb1="00000000" w:usb2="00000010" w:usb3="00000000" w:csb0="00040000" w:csb1="00000000"/>
  </w:font>
  <w:font w:name="TT2A9o00">
    <w:altName w:val="Times New Roman"/>
    <w:panose1 w:val="00000000000000000000"/>
    <w:charset w:val="00"/>
    <w:family w:val="roman"/>
    <w:pitch w:val="default"/>
    <w:sig w:usb0="00000000" w:usb1="00000000" w:usb2="00000010" w:usb3="00000000" w:csb0="00040000" w:csb1="00000000"/>
  </w:font>
  <w:font w:name="TT2AAo02">
    <w:altName w:val="Segoe Print"/>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64404297"/>
      <w:docPartObj>
        <w:docPartGallery w:val="autotext"/>
      </w:docPartObj>
    </w:sdtPr>
    <w:sdtEndPr>
      <w:rPr>
        <w:sz w:val="21"/>
        <w:szCs w:val="21"/>
      </w:rPr>
    </w:sdtEndPr>
    <w:sdtContent>
      <w:p>
        <w:pPr>
          <w:pStyle w:val="23"/>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60</w:t>
        </w:r>
        <w:r>
          <w:rPr>
            <w:sz w:val="21"/>
            <w:szCs w:val="21"/>
          </w:rPr>
          <w:fldChar w:fldCharType="end"/>
        </w:r>
      </w:p>
    </w:sdtContent>
  </w:sdt>
  <w:p>
    <w:pPr>
      <w:pStyle w:val="2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25471547"/>
      <w:docPartObj>
        <w:docPartGallery w:val="autotext"/>
      </w:docPartObj>
    </w:sdtPr>
    <w:sdtEndPr>
      <w:rPr>
        <w:sz w:val="21"/>
        <w:szCs w:val="21"/>
      </w:rPr>
    </w:sdtEndPr>
    <w:sdtContent>
      <w:p>
        <w:pPr>
          <w:pStyle w:val="23"/>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127</w:t>
        </w:r>
        <w:r>
          <w:rPr>
            <w:sz w:val="21"/>
            <w:szCs w:val="21"/>
          </w:rPr>
          <w:fldChar w:fldCharType="end"/>
        </w:r>
      </w:p>
    </w:sdtContent>
  </w:sdt>
  <w:p>
    <w:pPr>
      <w:pStyle w:val="23"/>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5B5D67"/>
    <w:multiLevelType w:val="multilevel"/>
    <w:tmpl w:val="465B5D67"/>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5"/>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useFELayout/>
    <w:compatSetting w:name="compatibilityMode" w:uri="http://schemas.microsoft.com/office/word" w:val="12"/>
  </w:compat>
  <w:rsids>
    <w:rsidRoot w:val="00172A27"/>
    <w:rsid w:val="00002333"/>
    <w:rsid w:val="000029E1"/>
    <w:rsid w:val="0000366F"/>
    <w:rsid w:val="00003AD3"/>
    <w:rsid w:val="00004C70"/>
    <w:rsid w:val="0000518C"/>
    <w:rsid w:val="0000561B"/>
    <w:rsid w:val="000070BD"/>
    <w:rsid w:val="0000790E"/>
    <w:rsid w:val="0001017A"/>
    <w:rsid w:val="00010A20"/>
    <w:rsid w:val="00011E37"/>
    <w:rsid w:val="00012934"/>
    <w:rsid w:val="00013659"/>
    <w:rsid w:val="0001442E"/>
    <w:rsid w:val="00014498"/>
    <w:rsid w:val="0001490C"/>
    <w:rsid w:val="00015CC4"/>
    <w:rsid w:val="0001601F"/>
    <w:rsid w:val="00016CD4"/>
    <w:rsid w:val="00017388"/>
    <w:rsid w:val="00017558"/>
    <w:rsid w:val="00017949"/>
    <w:rsid w:val="000202C0"/>
    <w:rsid w:val="00022652"/>
    <w:rsid w:val="00022C4D"/>
    <w:rsid w:val="00023388"/>
    <w:rsid w:val="00023543"/>
    <w:rsid w:val="000236F6"/>
    <w:rsid w:val="0002395D"/>
    <w:rsid w:val="00023E4D"/>
    <w:rsid w:val="0002554A"/>
    <w:rsid w:val="00025749"/>
    <w:rsid w:val="000257C7"/>
    <w:rsid w:val="000259A9"/>
    <w:rsid w:val="000266DA"/>
    <w:rsid w:val="00027AF7"/>
    <w:rsid w:val="00027C4F"/>
    <w:rsid w:val="00027F8E"/>
    <w:rsid w:val="00030144"/>
    <w:rsid w:val="00030151"/>
    <w:rsid w:val="000308C4"/>
    <w:rsid w:val="000309AB"/>
    <w:rsid w:val="00030E2D"/>
    <w:rsid w:val="0003144E"/>
    <w:rsid w:val="0003219F"/>
    <w:rsid w:val="0003283C"/>
    <w:rsid w:val="000328AD"/>
    <w:rsid w:val="000328C0"/>
    <w:rsid w:val="000330A4"/>
    <w:rsid w:val="00033474"/>
    <w:rsid w:val="00033F7C"/>
    <w:rsid w:val="000345FE"/>
    <w:rsid w:val="000350E5"/>
    <w:rsid w:val="000354D0"/>
    <w:rsid w:val="00035F23"/>
    <w:rsid w:val="00036034"/>
    <w:rsid w:val="000369F6"/>
    <w:rsid w:val="00037A0C"/>
    <w:rsid w:val="00037B02"/>
    <w:rsid w:val="00041817"/>
    <w:rsid w:val="00041A6F"/>
    <w:rsid w:val="000438E8"/>
    <w:rsid w:val="00043D6C"/>
    <w:rsid w:val="00044012"/>
    <w:rsid w:val="00044B8B"/>
    <w:rsid w:val="0004508E"/>
    <w:rsid w:val="00045710"/>
    <w:rsid w:val="00045E43"/>
    <w:rsid w:val="0004647E"/>
    <w:rsid w:val="0004678D"/>
    <w:rsid w:val="00046A7F"/>
    <w:rsid w:val="00046FEF"/>
    <w:rsid w:val="00047055"/>
    <w:rsid w:val="000470CA"/>
    <w:rsid w:val="00047F8E"/>
    <w:rsid w:val="00047FFC"/>
    <w:rsid w:val="00050E79"/>
    <w:rsid w:val="000513B7"/>
    <w:rsid w:val="00051D7A"/>
    <w:rsid w:val="00052040"/>
    <w:rsid w:val="00052199"/>
    <w:rsid w:val="0005239B"/>
    <w:rsid w:val="00052549"/>
    <w:rsid w:val="000525A5"/>
    <w:rsid w:val="0005302D"/>
    <w:rsid w:val="00054816"/>
    <w:rsid w:val="00055106"/>
    <w:rsid w:val="00055A9C"/>
    <w:rsid w:val="00056E75"/>
    <w:rsid w:val="00056F06"/>
    <w:rsid w:val="00057253"/>
    <w:rsid w:val="00057439"/>
    <w:rsid w:val="00057548"/>
    <w:rsid w:val="00057E66"/>
    <w:rsid w:val="00057F6B"/>
    <w:rsid w:val="000603C3"/>
    <w:rsid w:val="000611F9"/>
    <w:rsid w:val="0006158F"/>
    <w:rsid w:val="00061715"/>
    <w:rsid w:val="000619AA"/>
    <w:rsid w:val="00061F54"/>
    <w:rsid w:val="00062AC9"/>
    <w:rsid w:val="00062FB6"/>
    <w:rsid w:val="00063207"/>
    <w:rsid w:val="000632E2"/>
    <w:rsid w:val="000633B0"/>
    <w:rsid w:val="0006418E"/>
    <w:rsid w:val="00064485"/>
    <w:rsid w:val="00064D3F"/>
    <w:rsid w:val="000657DA"/>
    <w:rsid w:val="00065F66"/>
    <w:rsid w:val="0006729D"/>
    <w:rsid w:val="00067C30"/>
    <w:rsid w:val="00067D98"/>
    <w:rsid w:val="00067DD1"/>
    <w:rsid w:val="000705B0"/>
    <w:rsid w:val="00071059"/>
    <w:rsid w:val="0007147D"/>
    <w:rsid w:val="000724F7"/>
    <w:rsid w:val="00073435"/>
    <w:rsid w:val="00074850"/>
    <w:rsid w:val="000749CB"/>
    <w:rsid w:val="00074FB2"/>
    <w:rsid w:val="000759A1"/>
    <w:rsid w:val="00075A69"/>
    <w:rsid w:val="00076064"/>
    <w:rsid w:val="00076B4E"/>
    <w:rsid w:val="00076DC3"/>
    <w:rsid w:val="00077CD5"/>
    <w:rsid w:val="00080D5C"/>
    <w:rsid w:val="000812CE"/>
    <w:rsid w:val="000815C1"/>
    <w:rsid w:val="0008168D"/>
    <w:rsid w:val="00081EFA"/>
    <w:rsid w:val="00081F67"/>
    <w:rsid w:val="00082680"/>
    <w:rsid w:val="000827CA"/>
    <w:rsid w:val="0008347C"/>
    <w:rsid w:val="00083EC1"/>
    <w:rsid w:val="00084E70"/>
    <w:rsid w:val="00084F8F"/>
    <w:rsid w:val="00085181"/>
    <w:rsid w:val="00085F21"/>
    <w:rsid w:val="0008615A"/>
    <w:rsid w:val="0008648D"/>
    <w:rsid w:val="0008739F"/>
    <w:rsid w:val="00087705"/>
    <w:rsid w:val="000879EC"/>
    <w:rsid w:val="00090556"/>
    <w:rsid w:val="0009102B"/>
    <w:rsid w:val="0009144D"/>
    <w:rsid w:val="0009148A"/>
    <w:rsid w:val="00091B97"/>
    <w:rsid w:val="000920BC"/>
    <w:rsid w:val="000921E5"/>
    <w:rsid w:val="0009255C"/>
    <w:rsid w:val="00093909"/>
    <w:rsid w:val="00093BF5"/>
    <w:rsid w:val="00093E4E"/>
    <w:rsid w:val="000941AA"/>
    <w:rsid w:val="000941C9"/>
    <w:rsid w:val="00094F98"/>
    <w:rsid w:val="0009656A"/>
    <w:rsid w:val="000A1B0F"/>
    <w:rsid w:val="000A2CEB"/>
    <w:rsid w:val="000A3943"/>
    <w:rsid w:val="000A463C"/>
    <w:rsid w:val="000A4EA2"/>
    <w:rsid w:val="000A668B"/>
    <w:rsid w:val="000A6EF0"/>
    <w:rsid w:val="000A7578"/>
    <w:rsid w:val="000A7BCA"/>
    <w:rsid w:val="000B0329"/>
    <w:rsid w:val="000B036F"/>
    <w:rsid w:val="000B0464"/>
    <w:rsid w:val="000B062E"/>
    <w:rsid w:val="000B12CE"/>
    <w:rsid w:val="000B1673"/>
    <w:rsid w:val="000B207E"/>
    <w:rsid w:val="000B314D"/>
    <w:rsid w:val="000B34DF"/>
    <w:rsid w:val="000B3D90"/>
    <w:rsid w:val="000B42D7"/>
    <w:rsid w:val="000B54ED"/>
    <w:rsid w:val="000B5BAF"/>
    <w:rsid w:val="000B61E6"/>
    <w:rsid w:val="000B6458"/>
    <w:rsid w:val="000B6FA8"/>
    <w:rsid w:val="000B7F27"/>
    <w:rsid w:val="000B7FF1"/>
    <w:rsid w:val="000C07E9"/>
    <w:rsid w:val="000C1302"/>
    <w:rsid w:val="000C183B"/>
    <w:rsid w:val="000C2427"/>
    <w:rsid w:val="000C2BE9"/>
    <w:rsid w:val="000C3D2E"/>
    <w:rsid w:val="000C3E8E"/>
    <w:rsid w:val="000C447D"/>
    <w:rsid w:val="000C59E5"/>
    <w:rsid w:val="000C614A"/>
    <w:rsid w:val="000C6644"/>
    <w:rsid w:val="000C6B52"/>
    <w:rsid w:val="000C6D01"/>
    <w:rsid w:val="000C72AF"/>
    <w:rsid w:val="000C7762"/>
    <w:rsid w:val="000C7A5A"/>
    <w:rsid w:val="000D04F1"/>
    <w:rsid w:val="000D2004"/>
    <w:rsid w:val="000D3E0B"/>
    <w:rsid w:val="000D45B6"/>
    <w:rsid w:val="000D4C77"/>
    <w:rsid w:val="000D52AE"/>
    <w:rsid w:val="000D6642"/>
    <w:rsid w:val="000D7087"/>
    <w:rsid w:val="000D7112"/>
    <w:rsid w:val="000D71B8"/>
    <w:rsid w:val="000D76F7"/>
    <w:rsid w:val="000D7728"/>
    <w:rsid w:val="000D7D1E"/>
    <w:rsid w:val="000E055A"/>
    <w:rsid w:val="000E0E1B"/>
    <w:rsid w:val="000E2A6D"/>
    <w:rsid w:val="000E2FEE"/>
    <w:rsid w:val="000E3355"/>
    <w:rsid w:val="000E352A"/>
    <w:rsid w:val="000E3FC8"/>
    <w:rsid w:val="000E4789"/>
    <w:rsid w:val="000E552D"/>
    <w:rsid w:val="000E5A56"/>
    <w:rsid w:val="000E5C2D"/>
    <w:rsid w:val="000E6002"/>
    <w:rsid w:val="000E6B34"/>
    <w:rsid w:val="000F05D5"/>
    <w:rsid w:val="000F062C"/>
    <w:rsid w:val="000F1243"/>
    <w:rsid w:val="000F1962"/>
    <w:rsid w:val="000F2393"/>
    <w:rsid w:val="000F2A83"/>
    <w:rsid w:val="000F3042"/>
    <w:rsid w:val="000F32DC"/>
    <w:rsid w:val="000F357B"/>
    <w:rsid w:val="000F4507"/>
    <w:rsid w:val="000F47B4"/>
    <w:rsid w:val="000F5409"/>
    <w:rsid w:val="000F5BAA"/>
    <w:rsid w:val="000F5D74"/>
    <w:rsid w:val="000F6A4A"/>
    <w:rsid w:val="00100204"/>
    <w:rsid w:val="00100284"/>
    <w:rsid w:val="00100A45"/>
    <w:rsid w:val="00100B3A"/>
    <w:rsid w:val="0010148E"/>
    <w:rsid w:val="00101AD7"/>
    <w:rsid w:val="00102484"/>
    <w:rsid w:val="00103015"/>
    <w:rsid w:val="0010311C"/>
    <w:rsid w:val="00103DAC"/>
    <w:rsid w:val="00104476"/>
    <w:rsid w:val="00111199"/>
    <w:rsid w:val="00111246"/>
    <w:rsid w:val="0011152D"/>
    <w:rsid w:val="00112658"/>
    <w:rsid w:val="00112B37"/>
    <w:rsid w:val="00112BA9"/>
    <w:rsid w:val="0011452D"/>
    <w:rsid w:val="001148C3"/>
    <w:rsid w:val="00114A12"/>
    <w:rsid w:val="00114B52"/>
    <w:rsid w:val="001158BA"/>
    <w:rsid w:val="00115B7E"/>
    <w:rsid w:val="00115D3E"/>
    <w:rsid w:val="00116664"/>
    <w:rsid w:val="00116CA3"/>
    <w:rsid w:val="00117052"/>
    <w:rsid w:val="0011730A"/>
    <w:rsid w:val="0012118C"/>
    <w:rsid w:val="00121BDA"/>
    <w:rsid w:val="00121D16"/>
    <w:rsid w:val="00121F82"/>
    <w:rsid w:val="00122639"/>
    <w:rsid w:val="001226FC"/>
    <w:rsid w:val="00122B00"/>
    <w:rsid w:val="001234CB"/>
    <w:rsid w:val="001244A5"/>
    <w:rsid w:val="0012472D"/>
    <w:rsid w:val="001254E0"/>
    <w:rsid w:val="00125596"/>
    <w:rsid w:val="00125B19"/>
    <w:rsid w:val="00125F8A"/>
    <w:rsid w:val="001260AE"/>
    <w:rsid w:val="001269CA"/>
    <w:rsid w:val="00130144"/>
    <w:rsid w:val="001302E7"/>
    <w:rsid w:val="001307FB"/>
    <w:rsid w:val="0013093E"/>
    <w:rsid w:val="00130F2A"/>
    <w:rsid w:val="00131225"/>
    <w:rsid w:val="0013124C"/>
    <w:rsid w:val="0013210F"/>
    <w:rsid w:val="00132424"/>
    <w:rsid w:val="00132992"/>
    <w:rsid w:val="001341FD"/>
    <w:rsid w:val="00134FEC"/>
    <w:rsid w:val="001356E1"/>
    <w:rsid w:val="00135B72"/>
    <w:rsid w:val="00135F0C"/>
    <w:rsid w:val="00135FC0"/>
    <w:rsid w:val="00136020"/>
    <w:rsid w:val="001364A2"/>
    <w:rsid w:val="00137302"/>
    <w:rsid w:val="00140108"/>
    <w:rsid w:val="00140117"/>
    <w:rsid w:val="0014012C"/>
    <w:rsid w:val="0014173E"/>
    <w:rsid w:val="00141C99"/>
    <w:rsid w:val="00142AB6"/>
    <w:rsid w:val="00142F21"/>
    <w:rsid w:val="001433A7"/>
    <w:rsid w:val="0014341F"/>
    <w:rsid w:val="001434DD"/>
    <w:rsid w:val="0014362D"/>
    <w:rsid w:val="00143800"/>
    <w:rsid w:val="001439E3"/>
    <w:rsid w:val="0014470F"/>
    <w:rsid w:val="001449C3"/>
    <w:rsid w:val="00144DA9"/>
    <w:rsid w:val="00144FBC"/>
    <w:rsid w:val="00145E50"/>
    <w:rsid w:val="00146B71"/>
    <w:rsid w:val="001479E4"/>
    <w:rsid w:val="00147E48"/>
    <w:rsid w:val="00147F0C"/>
    <w:rsid w:val="001508E5"/>
    <w:rsid w:val="00150AD9"/>
    <w:rsid w:val="0015162C"/>
    <w:rsid w:val="001516F3"/>
    <w:rsid w:val="00152519"/>
    <w:rsid w:val="0015376C"/>
    <w:rsid w:val="00153F44"/>
    <w:rsid w:val="00154710"/>
    <w:rsid w:val="00154846"/>
    <w:rsid w:val="0015654E"/>
    <w:rsid w:val="00156878"/>
    <w:rsid w:val="00160454"/>
    <w:rsid w:val="00161262"/>
    <w:rsid w:val="00163409"/>
    <w:rsid w:val="00163601"/>
    <w:rsid w:val="00163E28"/>
    <w:rsid w:val="001642B3"/>
    <w:rsid w:val="001647C0"/>
    <w:rsid w:val="00164984"/>
    <w:rsid w:val="00164D5A"/>
    <w:rsid w:val="00164D95"/>
    <w:rsid w:val="001650A7"/>
    <w:rsid w:val="00165560"/>
    <w:rsid w:val="00165949"/>
    <w:rsid w:val="00165ADC"/>
    <w:rsid w:val="00165E9A"/>
    <w:rsid w:val="00167AC0"/>
    <w:rsid w:val="00170CBC"/>
    <w:rsid w:val="00171A08"/>
    <w:rsid w:val="001721CC"/>
    <w:rsid w:val="00172A27"/>
    <w:rsid w:val="00172C7F"/>
    <w:rsid w:val="00173623"/>
    <w:rsid w:val="0017395D"/>
    <w:rsid w:val="001742F4"/>
    <w:rsid w:val="001746CC"/>
    <w:rsid w:val="00174C42"/>
    <w:rsid w:val="001757CC"/>
    <w:rsid w:val="00175B4C"/>
    <w:rsid w:val="001761A5"/>
    <w:rsid w:val="00177090"/>
    <w:rsid w:val="001774F0"/>
    <w:rsid w:val="00177A1A"/>
    <w:rsid w:val="00177BEF"/>
    <w:rsid w:val="00177D68"/>
    <w:rsid w:val="00177FE2"/>
    <w:rsid w:val="00180E26"/>
    <w:rsid w:val="00181C30"/>
    <w:rsid w:val="00182392"/>
    <w:rsid w:val="00182915"/>
    <w:rsid w:val="00183A6D"/>
    <w:rsid w:val="00183D46"/>
    <w:rsid w:val="001843BE"/>
    <w:rsid w:val="00184789"/>
    <w:rsid w:val="00184B4E"/>
    <w:rsid w:val="00186B30"/>
    <w:rsid w:val="00186E08"/>
    <w:rsid w:val="00187922"/>
    <w:rsid w:val="00187AFA"/>
    <w:rsid w:val="00187E8E"/>
    <w:rsid w:val="00187EF8"/>
    <w:rsid w:val="001905E7"/>
    <w:rsid w:val="001906D3"/>
    <w:rsid w:val="00191377"/>
    <w:rsid w:val="001913EC"/>
    <w:rsid w:val="001914DB"/>
    <w:rsid w:val="001922FA"/>
    <w:rsid w:val="0019286D"/>
    <w:rsid w:val="00193061"/>
    <w:rsid w:val="00193175"/>
    <w:rsid w:val="001931EE"/>
    <w:rsid w:val="0019367F"/>
    <w:rsid w:val="00194561"/>
    <w:rsid w:val="00194A99"/>
    <w:rsid w:val="0019522E"/>
    <w:rsid w:val="00195361"/>
    <w:rsid w:val="001958A6"/>
    <w:rsid w:val="0019610E"/>
    <w:rsid w:val="00196340"/>
    <w:rsid w:val="00196A2D"/>
    <w:rsid w:val="00197A45"/>
    <w:rsid w:val="001A01AC"/>
    <w:rsid w:val="001A0266"/>
    <w:rsid w:val="001A0553"/>
    <w:rsid w:val="001A063C"/>
    <w:rsid w:val="001A0D34"/>
    <w:rsid w:val="001A21A8"/>
    <w:rsid w:val="001A369C"/>
    <w:rsid w:val="001A3D09"/>
    <w:rsid w:val="001A43CB"/>
    <w:rsid w:val="001A50A5"/>
    <w:rsid w:val="001A5EE8"/>
    <w:rsid w:val="001A67D6"/>
    <w:rsid w:val="001A6C81"/>
    <w:rsid w:val="001A6D08"/>
    <w:rsid w:val="001A6DDB"/>
    <w:rsid w:val="001A7A50"/>
    <w:rsid w:val="001A7DD9"/>
    <w:rsid w:val="001B034A"/>
    <w:rsid w:val="001B0E3F"/>
    <w:rsid w:val="001B1F20"/>
    <w:rsid w:val="001B2298"/>
    <w:rsid w:val="001B33E0"/>
    <w:rsid w:val="001B3A54"/>
    <w:rsid w:val="001B3DC4"/>
    <w:rsid w:val="001B4B96"/>
    <w:rsid w:val="001B52F2"/>
    <w:rsid w:val="001B5665"/>
    <w:rsid w:val="001B5860"/>
    <w:rsid w:val="001B5FE6"/>
    <w:rsid w:val="001B64D4"/>
    <w:rsid w:val="001B6559"/>
    <w:rsid w:val="001B77DD"/>
    <w:rsid w:val="001C0EA9"/>
    <w:rsid w:val="001C1482"/>
    <w:rsid w:val="001C1E23"/>
    <w:rsid w:val="001C1EDF"/>
    <w:rsid w:val="001C245C"/>
    <w:rsid w:val="001C2A04"/>
    <w:rsid w:val="001C32C3"/>
    <w:rsid w:val="001C37CA"/>
    <w:rsid w:val="001C394D"/>
    <w:rsid w:val="001C4773"/>
    <w:rsid w:val="001C5B48"/>
    <w:rsid w:val="001C67EE"/>
    <w:rsid w:val="001C6888"/>
    <w:rsid w:val="001D0537"/>
    <w:rsid w:val="001D0559"/>
    <w:rsid w:val="001D075A"/>
    <w:rsid w:val="001D0C8A"/>
    <w:rsid w:val="001D1897"/>
    <w:rsid w:val="001D1EC1"/>
    <w:rsid w:val="001D2F21"/>
    <w:rsid w:val="001D331B"/>
    <w:rsid w:val="001D4CDD"/>
    <w:rsid w:val="001D5D20"/>
    <w:rsid w:val="001D6835"/>
    <w:rsid w:val="001D6D62"/>
    <w:rsid w:val="001D6DEC"/>
    <w:rsid w:val="001D72D8"/>
    <w:rsid w:val="001E07AE"/>
    <w:rsid w:val="001E0A7A"/>
    <w:rsid w:val="001E0E29"/>
    <w:rsid w:val="001E144D"/>
    <w:rsid w:val="001E1C96"/>
    <w:rsid w:val="001E1DC8"/>
    <w:rsid w:val="001E2E6F"/>
    <w:rsid w:val="001E3014"/>
    <w:rsid w:val="001E33BC"/>
    <w:rsid w:val="001E3E0F"/>
    <w:rsid w:val="001E3E6F"/>
    <w:rsid w:val="001E431F"/>
    <w:rsid w:val="001E44BA"/>
    <w:rsid w:val="001E473C"/>
    <w:rsid w:val="001E5E0A"/>
    <w:rsid w:val="001E6B3E"/>
    <w:rsid w:val="001E772E"/>
    <w:rsid w:val="001F0315"/>
    <w:rsid w:val="001F0C13"/>
    <w:rsid w:val="001F0F3C"/>
    <w:rsid w:val="001F1FE1"/>
    <w:rsid w:val="001F22CE"/>
    <w:rsid w:val="001F2329"/>
    <w:rsid w:val="001F2ADE"/>
    <w:rsid w:val="001F3FE2"/>
    <w:rsid w:val="001F582E"/>
    <w:rsid w:val="001F7C77"/>
    <w:rsid w:val="002008FF"/>
    <w:rsid w:val="0020115D"/>
    <w:rsid w:val="00202478"/>
    <w:rsid w:val="00202BD5"/>
    <w:rsid w:val="002031A1"/>
    <w:rsid w:val="002031D8"/>
    <w:rsid w:val="002036DC"/>
    <w:rsid w:val="00204C3D"/>
    <w:rsid w:val="0020530E"/>
    <w:rsid w:val="00205886"/>
    <w:rsid w:val="00205DDA"/>
    <w:rsid w:val="002061D9"/>
    <w:rsid w:val="00206227"/>
    <w:rsid w:val="0020654E"/>
    <w:rsid w:val="00206819"/>
    <w:rsid w:val="00206B67"/>
    <w:rsid w:val="00206ED9"/>
    <w:rsid w:val="0020732A"/>
    <w:rsid w:val="002101EF"/>
    <w:rsid w:val="0021087F"/>
    <w:rsid w:val="00210C7C"/>
    <w:rsid w:val="00210F02"/>
    <w:rsid w:val="00211042"/>
    <w:rsid w:val="002114A1"/>
    <w:rsid w:val="002122E9"/>
    <w:rsid w:val="0021280E"/>
    <w:rsid w:val="00212F1F"/>
    <w:rsid w:val="00213D27"/>
    <w:rsid w:val="00214243"/>
    <w:rsid w:val="00216CC7"/>
    <w:rsid w:val="002175F7"/>
    <w:rsid w:val="00222241"/>
    <w:rsid w:val="00222420"/>
    <w:rsid w:val="00222632"/>
    <w:rsid w:val="00222DDB"/>
    <w:rsid w:val="002230FD"/>
    <w:rsid w:val="00224A11"/>
    <w:rsid w:val="00224A36"/>
    <w:rsid w:val="00224A70"/>
    <w:rsid w:val="00225500"/>
    <w:rsid w:val="00226686"/>
    <w:rsid w:val="002277D1"/>
    <w:rsid w:val="002279F7"/>
    <w:rsid w:val="0023219D"/>
    <w:rsid w:val="002321BF"/>
    <w:rsid w:val="00233458"/>
    <w:rsid w:val="002337E0"/>
    <w:rsid w:val="00233DB3"/>
    <w:rsid w:val="00235A5F"/>
    <w:rsid w:val="00236021"/>
    <w:rsid w:val="00236321"/>
    <w:rsid w:val="002369CD"/>
    <w:rsid w:val="00236BFB"/>
    <w:rsid w:val="002372DC"/>
    <w:rsid w:val="00237AAF"/>
    <w:rsid w:val="00237C75"/>
    <w:rsid w:val="00240CA0"/>
    <w:rsid w:val="00240F70"/>
    <w:rsid w:val="002411B9"/>
    <w:rsid w:val="00241E7D"/>
    <w:rsid w:val="0024286E"/>
    <w:rsid w:val="00242AA0"/>
    <w:rsid w:val="0024300B"/>
    <w:rsid w:val="00243696"/>
    <w:rsid w:val="00244061"/>
    <w:rsid w:val="00244258"/>
    <w:rsid w:val="00244C77"/>
    <w:rsid w:val="002450AB"/>
    <w:rsid w:val="00245AA0"/>
    <w:rsid w:val="002465A3"/>
    <w:rsid w:val="00246AA8"/>
    <w:rsid w:val="00247C2E"/>
    <w:rsid w:val="00247FA5"/>
    <w:rsid w:val="0025092B"/>
    <w:rsid w:val="00250F7E"/>
    <w:rsid w:val="00251448"/>
    <w:rsid w:val="00251905"/>
    <w:rsid w:val="002523B8"/>
    <w:rsid w:val="002536C1"/>
    <w:rsid w:val="00253B96"/>
    <w:rsid w:val="00254030"/>
    <w:rsid w:val="0025448D"/>
    <w:rsid w:val="00254509"/>
    <w:rsid w:val="00254ADF"/>
    <w:rsid w:val="00254B2C"/>
    <w:rsid w:val="00254C90"/>
    <w:rsid w:val="0025527E"/>
    <w:rsid w:val="00255A51"/>
    <w:rsid w:val="00255E5B"/>
    <w:rsid w:val="00256A98"/>
    <w:rsid w:val="00256CE2"/>
    <w:rsid w:val="002606EC"/>
    <w:rsid w:val="0026146D"/>
    <w:rsid w:val="002614AF"/>
    <w:rsid w:val="00262F57"/>
    <w:rsid w:val="002630FB"/>
    <w:rsid w:val="002635C6"/>
    <w:rsid w:val="00264ABD"/>
    <w:rsid w:val="002650CC"/>
    <w:rsid w:val="002655CE"/>
    <w:rsid w:val="002658E2"/>
    <w:rsid w:val="00265E2B"/>
    <w:rsid w:val="00266FF5"/>
    <w:rsid w:val="002678F9"/>
    <w:rsid w:val="00270F63"/>
    <w:rsid w:val="00272F34"/>
    <w:rsid w:val="002732D1"/>
    <w:rsid w:val="0027385D"/>
    <w:rsid w:val="00273ED0"/>
    <w:rsid w:val="00273F84"/>
    <w:rsid w:val="00274CDD"/>
    <w:rsid w:val="00274D14"/>
    <w:rsid w:val="00275265"/>
    <w:rsid w:val="002768E4"/>
    <w:rsid w:val="002768FB"/>
    <w:rsid w:val="00276A5E"/>
    <w:rsid w:val="002775A4"/>
    <w:rsid w:val="002775F9"/>
    <w:rsid w:val="002810D6"/>
    <w:rsid w:val="0028144C"/>
    <w:rsid w:val="002820FB"/>
    <w:rsid w:val="00282473"/>
    <w:rsid w:val="0028403B"/>
    <w:rsid w:val="00284F9D"/>
    <w:rsid w:val="00285440"/>
    <w:rsid w:val="0028605F"/>
    <w:rsid w:val="00286935"/>
    <w:rsid w:val="0028703D"/>
    <w:rsid w:val="00287089"/>
    <w:rsid w:val="002871EF"/>
    <w:rsid w:val="00287505"/>
    <w:rsid w:val="00287890"/>
    <w:rsid w:val="00290012"/>
    <w:rsid w:val="0029064F"/>
    <w:rsid w:val="00292175"/>
    <w:rsid w:val="00292529"/>
    <w:rsid w:val="00292640"/>
    <w:rsid w:val="00293340"/>
    <w:rsid w:val="00294128"/>
    <w:rsid w:val="00294320"/>
    <w:rsid w:val="00295C38"/>
    <w:rsid w:val="00295C94"/>
    <w:rsid w:val="00296167"/>
    <w:rsid w:val="0029643D"/>
    <w:rsid w:val="00296705"/>
    <w:rsid w:val="00296752"/>
    <w:rsid w:val="00297263"/>
    <w:rsid w:val="00297C49"/>
    <w:rsid w:val="002A0635"/>
    <w:rsid w:val="002A1127"/>
    <w:rsid w:val="002A1C3B"/>
    <w:rsid w:val="002A20CA"/>
    <w:rsid w:val="002A212E"/>
    <w:rsid w:val="002A2514"/>
    <w:rsid w:val="002A28DA"/>
    <w:rsid w:val="002A30E5"/>
    <w:rsid w:val="002A328E"/>
    <w:rsid w:val="002A4326"/>
    <w:rsid w:val="002A5D87"/>
    <w:rsid w:val="002A6F46"/>
    <w:rsid w:val="002B00D5"/>
    <w:rsid w:val="002B1CFD"/>
    <w:rsid w:val="002B2194"/>
    <w:rsid w:val="002B2497"/>
    <w:rsid w:val="002B3423"/>
    <w:rsid w:val="002B4A9F"/>
    <w:rsid w:val="002B50EE"/>
    <w:rsid w:val="002B556F"/>
    <w:rsid w:val="002B63AA"/>
    <w:rsid w:val="002B6440"/>
    <w:rsid w:val="002B6B99"/>
    <w:rsid w:val="002C032D"/>
    <w:rsid w:val="002C09BB"/>
    <w:rsid w:val="002C140E"/>
    <w:rsid w:val="002C15E8"/>
    <w:rsid w:val="002C1BBD"/>
    <w:rsid w:val="002C22F7"/>
    <w:rsid w:val="002C2626"/>
    <w:rsid w:val="002C2AF6"/>
    <w:rsid w:val="002C30D7"/>
    <w:rsid w:val="002C3992"/>
    <w:rsid w:val="002C4593"/>
    <w:rsid w:val="002C47DC"/>
    <w:rsid w:val="002C4BEA"/>
    <w:rsid w:val="002C535E"/>
    <w:rsid w:val="002C6160"/>
    <w:rsid w:val="002C62EF"/>
    <w:rsid w:val="002C634C"/>
    <w:rsid w:val="002C6621"/>
    <w:rsid w:val="002C6B96"/>
    <w:rsid w:val="002C75A4"/>
    <w:rsid w:val="002C79AC"/>
    <w:rsid w:val="002C7CC3"/>
    <w:rsid w:val="002D0A7F"/>
    <w:rsid w:val="002D1241"/>
    <w:rsid w:val="002D12B4"/>
    <w:rsid w:val="002D26C3"/>
    <w:rsid w:val="002D2804"/>
    <w:rsid w:val="002D2E94"/>
    <w:rsid w:val="002D4578"/>
    <w:rsid w:val="002D49B3"/>
    <w:rsid w:val="002D527D"/>
    <w:rsid w:val="002D5964"/>
    <w:rsid w:val="002D5C7A"/>
    <w:rsid w:val="002D5F4C"/>
    <w:rsid w:val="002D6083"/>
    <w:rsid w:val="002D6512"/>
    <w:rsid w:val="002D663D"/>
    <w:rsid w:val="002D795D"/>
    <w:rsid w:val="002D7C77"/>
    <w:rsid w:val="002E0303"/>
    <w:rsid w:val="002E068E"/>
    <w:rsid w:val="002E0977"/>
    <w:rsid w:val="002E0DC9"/>
    <w:rsid w:val="002E1946"/>
    <w:rsid w:val="002E36AE"/>
    <w:rsid w:val="002E4852"/>
    <w:rsid w:val="002E4B10"/>
    <w:rsid w:val="002E4E60"/>
    <w:rsid w:val="002E520F"/>
    <w:rsid w:val="002E592D"/>
    <w:rsid w:val="002E5B43"/>
    <w:rsid w:val="002E74C9"/>
    <w:rsid w:val="002E7D1F"/>
    <w:rsid w:val="002E7D3E"/>
    <w:rsid w:val="002E7EC1"/>
    <w:rsid w:val="002F0035"/>
    <w:rsid w:val="002F0314"/>
    <w:rsid w:val="002F0441"/>
    <w:rsid w:val="002F0887"/>
    <w:rsid w:val="002F0E05"/>
    <w:rsid w:val="002F1321"/>
    <w:rsid w:val="002F1DF0"/>
    <w:rsid w:val="002F28BF"/>
    <w:rsid w:val="002F2C9C"/>
    <w:rsid w:val="002F3C8E"/>
    <w:rsid w:val="002F46BE"/>
    <w:rsid w:val="002F47D8"/>
    <w:rsid w:val="002F5462"/>
    <w:rsid w:val="002F571A"/>
    <w:rsid w:val="002F5BE0"/>
    <w:rsid w:val="002F6F18"/>
    <w:rsid w:val="0030055E"/>
    <w:rsid w:val="00300B62"/>
    <w:rsid w:val="00300B90"/>
    <w:rsid w:val="00301224"/>
    <w:rsid w:val="00301B04"/>
    <w:rsid w:val="0030231E"/>
    <w:rsid w:val="00302EFF"/>
    <w:rsid w:val="0030356D"/>
    <w:rsid w:val="00303CB1"/>
    <w:rsid w:val="00304287"/>
    <w:rsid w:val="0030451F"/>
    <w:rsid w:val="003048DB"/>
    <w:rsid w:val="00304FFE"/>
    <w:rsid w:val="0030580A"/>
    <w:rsid w:val="00305F88"/>
    <w:rsid w:val="003061CF"/>
    <w:rsid w:val="00306C07"/>
    <w:rsid w:val="00306C74"/>
    <w:rsid w:val="003071CC"/>
    <w:rsid w:val="0031121D"/>
    <w:rsid w:val="00311A73"/>
    <w:rsid w:val="00311D33"/>
    <w:rsid w:val="00312DD5"/>
    <w:rsid w:val="00312EDD"/>
    <w:rsid w:val="00313810"/>
    <w:rsid w:val="00314658"/>
    <w:rsid w:val="00314690"/>
    <w:rsid w:val="00314B24"/>
    <w:rsid w:val="00315464"/>
    <w:rsid w:val="00315D75"/>
    <w:rsid w:val="00315E37"/>
    <w:rsid w:val="00316B57"/>
    <w:rsid w:val="0031790D"/>
    <w:rsid w:val="00320035"/>
    <w:rsid w:val="003203D3"/>
    <w:rsid w:val="00321456"/>
    <w:rsid w:val="00321EF2"/>
    <w:rsid w:val="003221DA"/>
    <w:rsid w:val="00322B3E"/>
    <w:rsid w:val="00322FCE"/>
    <w:rsid w:val="003235A0"/>
    <w:rsid w:val="00323DA4"/>
    <w:rsid w:val="00324A9B"/>
    <w:rsid w:val="00324D6B"/>
    <w:rsid w:val="00331912"/>
    <w:rsid w:val="00331C92"/>
    <w:rsid w:val="00331D60"/>
    <w:rsid w:val="00332CB0"/>
    <w:rsid w:val="0033386B"/>
    <w:rsid w:val="003340ED"/>
    <w:rsid w:val="0033463C"/>
    <w:rsid w:val="00334C2A"/>
    <w:rsid w:val="0033584C"/>
    <w:rsid w:val="00335E92"/>
    <w:rsid w:val="003365ED"/>
    <w:rsid w:val="00336A59"/>
    <w:rsid w:val="00336F61"/>
    <w:rsid w:val="00337ADC"/>
    <w:rsid w:val="00337FA8"/>
    <w:rsid w:val="00340069"/>
    <w:rsid w:val="003401D9"/>
    <w:rsid w:val="00340858"/>
    <w:rsid w:val="00340D57"/>
    <w:rsid w:val="00340E55"/>
    <w:rsid w:val="00341A10"/>
    <w:rsid w:val="00343443"/>
    <w:rsid w:val="00344D78"/>
    <w:rsid w:val="003458C4"/>
    <w:rsid w:val="00345DF5"/>
    <w:rsid w:val="00345FDB"/>
    <w:rsid w:val="00347B2B"/>
    <w:rsid w:val="003500AC"/>
    <w:rsid w:val="00351117"/>
    <w:rsid w:val="0035164F"/>
    <w:rsid w:val="003517DD"/>
    <w:rsid w:val="0035192D"/>
    <w:rsid w:val="00351B44"/>
    <w:rsid w:val="00351C6C"/>
    <w:rsid w:val="00351E53"/>
    <w:rsid w:val="00352469"/>
    <w:rsid w:val="00352BE7"/>
    <w:rsid w:val="00353513"/>
    <w:rsid w:val="00353698"/>
    <w:rsid w:val="003536E5"/>
    <w:rsid w:val="00354EBF"/>
    <w:rsid w:val="00355661"/>
    <w:rsid w:val="00355E6C"/>
    <w:rsid w:val="00357001"/>
    <w:rsid w:val="00357349"/>
    <w:rsid w:val="003579C0"/>
    <w:rsid w:val="00357CC6"/>
    <w:rsid w:val="00357EFB"/>
    <w:rsid w:val="0036005B"/>
    <w:rsid w:val="003602D8"/>
    <w:rsid w:val="00360D29"/>
    <w:rsid w:val="003610AA"/>
    <w:rsid w:val="0036141E"/>
    <w:rsid w:val="00362203"/>
    <w:rsid w:val="00362541"/>
    <w:rsid w:val="0036308B"/>
    <w:rsid w:val="0036440C"/>
    <w:rsid w:val="003659BE"/>
    <w:rsid w:val="00365B55"/>
    <w:rsid w:val="00365DB9"/>
    <w:rsid w:val="00366989"/>
    <w:rsid w:val="00367253"/>
    <w:rsid w:val="003672C9"/>
    <w:rsid w:val="00367470"/>
    <w:rsid w:val="00367889"/>
    <w:rsid w:val="003679D0"/>
    <w:rsid w:val="00367E9F"/>
    <w:rsid w:val="0037079A"/>
    <w:rsid w:val="00371C13"/>
    <w:rsid w:val="00372050"/>
    <w:rsid w:val="00372385"/>
    <w:rsid w:val="00373E4A"/>
    <w:rsid w:val="00374305"/>
    <w:rsid w:val="0037472E"/>
    <w:rsid w:val="00374E87"/>
    <w:rsid w:val="00375202"/>
    <w:rsid w:val="003753C6"/>
    <w:rsid w:val="003754E9"/>
    <w:rsid w:val="00375AF0"/>
    <w:rsid w:val="00375C21"/>
    <w:rsid w:val="00375E0C"/>
    <w:rsid w:val="003763F0"/>
    <w:rsid w:val="00376445"/>
    <w:rsid w:val="00377793"/>
    <w:rsid w:val="00380623"/>
    <w:rsid w:val="00381471"/>
    <w:rsid w:val="00381B39"/>
    <w:rsid w:val="00381ED0"/>
    <w:rsid w:val="0038288E"/>
    <w:rsid w:val="00383051"/>
    <w:rsid w:val="003836F1"/>
    <w:rsid w:val="00384F83"/>
    <w:rsid w:val="003853D0"/>
    <w:rsid w:val="00386A0C"/>
    <w:rsid w:val="003872AA"/>
    <w:rsid w:val="00387FE6"/>
    <w:rsid w:val="003903B0"/>
    <w:rsid w:val="00390671"/>
    <w:rsid w:val="003909C5"/>
    <w:rsid w:val="00391042"/>
    <w:rsid w:val="003922D8"/>
    <w:rsid w:val="003929D1"/>
    <w:rsid w:val="00393C7F"/>
    <w:rsid w:val="00394A59"/>
    <w:rsid w:val="00395583"/>
    <w:rsid w:val="0039559A"/>
    <w:rsid w:val="00395FAE"/>
    <w:rsid w:val="003960DB"/>
    <w:rsid w:val="003962B8"/>
    <w:rsid w:val="00396D49"/>
    <w:rsid w:val="003973A7"/>
    <w:rsid w:val="00397640"/>
    <w:rsid w:val="00397A18"/>
    <w:rsid w:val="00397A5D"/>
    <w:rsid w:val="003A0224"/>
    <w:rsid w:val="003A1200"/>
    <w:rsid w:val="003A18E9"/>
    <w:rsid w:val="003A28F2"/>
    <w:rsid w:val="003A2AF5"/>
    <w:rsid w:val="003A30EF"/>
    <w:rsid w:val="003A336F"/>
    <w:rsid w:val="003A39FA"/>
    <w:rsid w:val="003A3B34"/>
    <w:rsid w:val="003A3DDF"/>
    <w:rsid w:val="003A426C"/>
    <w:rsid w:val="003A4382"/>
    <w:rsid w:val="003A4AA3"/>
    <w:rsid w:val="003A5185"/>
    <w:rsid w:val="003A5C1F"/>
    <w:rsid w:val="003A5CA1"/>
    <w:rsid w:val="003A65C4"/>
    <w:rsid w:val="003A706A"/>
    <w:rsid w:val="003A70BC"/>
    <w:rsid w:val="003A7DD8"/>
    <w:rsid w:val="003B101D"/>
    <w:rsid w:val="003B126B"/>
    <w:rsid w:val="003B1DA1"/>
    <w:rsid w:val="003B1DE6"/>
    <w:rsid w:val="003B2230"/>
    <w:rsid w:val="003B2AF5"/>
    <w:rsid w:val="003B2BB4"/>
    <w:rsid w:val="003B3612"/>
    <w:rsid w:val="003B3F27"/>
    <w:rsid w:val="003B40F8"/>
    <w:rsid w:val="003B46BC"/>
    <w:rsid w:val="003B5967"/>
    <w:rsid w:val="003B61E1"/>
    <w:rsid w:val="003B6AAA"/>
    <w:rsid w:val="003B6C0C"/>
    <w:rsid w:val="003B6DAD"/>
    <w:rsid w:val="003B6DE8"/>
    <w:rsid w:val="003B71F2"/>
    <w:rsid w:val="003B7232"/>
    <w:rsid w:val="003B7615"/>
    <w:rsid w:val="003C0138"/>
    <w:rsid w:val="003C039C"/>
    <w:rsid w:val="003C0AF2"/>
    <w:rsid w:val="003C0D55"/>
    <w:rsid w:val="003C1C65"/>
    <w:rsid w:val="003C223C"/>
    <w:rsid w:val="003C246E"/>
    <w:rsid w:val="003C248D"/>
    <w:rsid w:val="003C26F3"/>
    <w:rsid w:val="003C32DD"/>
    <w:rsid w:val="003C3575"/>
    <w:rsid w:val="003C3BC5"/>
    <w:rsid w:val="003C4240"/>
    <w:rsid w:val="003C4550"/>
    <w:rsid w:val="003C4B34"/>
    <w:rsid w:val="003C51D1"/>
    <w:rsid w:val="003C5993"/>
    <w:rsid w:val="003C5A99"/>
    <w:rsid w:val="003C5B53"/>
    <w:rsid w:val="003C6093"/>
    <w:rsid w:val="003C67B0"/>
    <w:rsid w:val="003C6C9D"/>
    <w:rsid w:val="003C709D"/>
    <w:rsid w:val="003C78A7"/>
    <w:rsid w:val="003C7BD3"/>
    <w:rsid w:val="003D098A"/>
    <w:rsid w:val="003D0FB1"/>
    <w:rsid w:val="003D15EE"/>
    <w:rsid w:val="003D1653"/>
    <w:rsid w:val="003D2B1C"/>
    <w:rsid w:val="003D2DA4"/>
    <w:rsid w:val="003D33AE"/>
    <w:rsid w:val="003D3B76"/>
    <w:rsid w:val="003D3CBE"/>
    <w:rsid w:val="003D3EAE"/>
    <w:rsid w:val="003D3FC7"/>
    <w:rsid w:val="003D441E"/>
    <w:rsid w:val="003D56B4"/>
    <w:rsid w:val="003D5734"/>
    <w:rsid w:val="003D598C"/>
    <w:rsid w:val="003D5DC7"/>
    <w:rsid w:val="003D6CC9"/>
    <w:rsid w:val="003D7B77"/>
    <w:rsid w:val="003E00AC"/>
    <w:rsid w:val="003E0A7F"/>
    <w:rsid w:val="003E1267"/>
    <w:rsid w:val="003E12E0"/>
    <w:rsid w:val="003E1808"/>
    <w:rsid w:val="003E2D27"/>
    <w:rsid w:val="003E308D"/>
    <w:rsid w:val="003E30A6"/>
    <w:rsid w:val="003E35F2"/>
    <w:rsid w:val="003E41C9"/>
    <w:rsid w:val="003E4EC5"/>
    <w:rsid w:val="003E52FD"/>
    <w:rsid w:val="003E5769"/>
    <w:rsid w:val="003E5AEC"/>
    <w:rsid w:val="003E626C"/>
    <w:rsid w:val="003E6826"/>
    <w:rsid w:val="003E692C"/>
    <w:rsid w:val="003E7947"/>
    <w:rsid w:val="003F049C"/>
    <w:rsid w:val="003F0AAD"/>
    <w:rsid w:val="003F0D52"/>
    <w:rsid w:val="003F12DA"/>
    <w:rsid w:val="003F2A06"/>
    <w:rsid w:val="003F2AF8"/>
    <w:rsid w:val="003F37AF"/>
    <w:rsid w:val="003F3B6A"/>
    <w:rsid w:val="003F3B77"/>
    <w:rsid w:val="003F3C9A"/>
    <w:rsid w:val="003F4273"/>
    <w:rsid w:val="003F5D00"/>
    <w:rsid w:val="003F661E"/>
    <w:rsid w:val="003F7808"/>
    <w:rsid w:val="003F7A30"/>
    <w:rsid w:val="003F7B02"/>
    <w:rsid w:val="004001EF"/>
    <w:rsid w:val="00401253"/>
    <w:rsid w:val="00401430"/>
    <w:rsid w:val="00401CCE"/>
    <w:rsid w:val="00402547"/>
    <w:rsid w:val="004027E8"/>
    <w:rsid w:val="004027FC"/>
    <w:rsid w:val="004037F5"/>
    <w:rsid w:val="00404FB3"/>
    <w:rsid w:val="00407193"/>
    <w:rsid w:val="00407804"/>
    <w:rsid w:val="00407869"/>
    <w:rsid w:val="00410260"/>
    <w:rsid w:val="004122D0"/>
    <w:rsid w:val="00412AB3"/>
    <w:rsid w:val="00412D1E"/>
    <w:rsid w:val="0041353E"/>
    <w:rsid w:val="00414264"/>
    <w:rsid w:val="004142C3"/>
    <w:rsid w:val="00414862"/>
    <w:rsid w:val="00415EA8"/>
    <w:rsid w:val="00415ED9"/>
    <w:rsid w:val="00416778"/>
    <w:rsid w:val="00416B7B"/>
    <w:rsid w:val="00416EAC"/>
    <w:rsid w:val="0041703D"/>
    <w:rsid w:val="00417050"/>
    <w:rsid w:val="0041774D"/>
    <w:rsid w:val="00417842"/>
    <w:rsid w:val="0041796E"/>
    <w:rsid w:val="00420008"/>
    <w:rsid w:val="00420BBD"/>
    <w:rsid w:val="00421799"/>
    <w:rsid w:val="0042194B"/>
    <w:rsid w:val="004220B8"/>
    <w:rsid w:val="0042221B"/>
    <w:rsid w:val="0042231B"/>
    <w:rsid w:val="0042321A"/>
    <w:rsid w:val="004233E8"/>
    <w:rsid w:val="00423A5E"/>
    <w:rsid w:val="00423DC2"/>
    <w:rsid w:val="004255D6"/>
    <w:rsid w:val="0042578B"/>
    <w:rsid w:val="00425D7E"/>
    <w:rsid w:val="00426E84"/>
    <w:rsid w:val="00427810"/>
    <w:rsid w:val="00427E01"/>
    <w:rsid w:val="0043063B"/>
    <w:rsid w:val="00430E92"/>
    <w:rsid w:val="0043192B"/>
    <w:rsid w:val="004319C5"/>
    <w:rsid w:val="00432C18"/>
    <w:rsid w:val="00432C8D"/>
    <w:rsid w:val="004331FF"/>
    <w:rsid w:val="004334D2"/>
    <w:rsid w:val="00434500"/>
    <w:rsid w:val="00434BA5"/>
    <w:rsid w:val="00434C03"/>
    <w:rsid w:val="004357F4"/>
    <w:rsid w:val="004360F4"/>
    <w:rsid w:val="00437516"/>
    <w:rsid w:val="00437984"/>
    <w:rsid w:val="00437CC2"/>
    <w:rsid w:val="00437CC7"/>
    <w:rsid w:val="00437D2A"/>
    <w:rsid w:val="00437F68"/>
    <w:rsid w:val="004402FD"/>
    <w:rsid w:val="00440A75"/>
    <w:rsid w:val="00440B20"/>
    <w:rsid w:val="004410D0"/>
    <w:rsid w:val="0044159C"/>
    <w:rsid w:val="00441C82"/>
    <w:rsid w:val="00442268"/>
    <w:rsid w:val="00442696"/>
    <w:rsid w:val="004426DF"/>
    <w:rsid w:val="0044289A"/>
    <w:rsid w:val="004432F4"/>
    <w:rsid w:val="004444D6"/>
    <w:rsid w:val="0044497E"/>
    <w:rsid w:val="00444FE2"/>
    <w:rsid w:val="00445EC0"/>
    <w:rsid w:val="004460D2"/>
    <w:rsid w:val="0044739F"/>
    <w:rsid w:val="00447870"/>
    <w:rsid w:val="00447C1A"/>
    <w:rsid w:val="0045148F"/>
    <w:rsid w:val="004520EF"/>
    <w:rsid w:val="0045250A"/>
    <w:rsid w:val="00453A5D"/>
    <w:rsid w:val="00454357"/>
    <w:rsid w:val="0045440A"/>
    <w:rsid w:val="004551E4"/>
    <w:rsid w:val="00455256"/>
    <w:rsid w:val="0045629D"/>
    <w:rsid w:val="00456548"/>
    <w:rsid w:val="00456876"/>
    <w:rsid w:val="00457FC5"/>
    <w:rsid w:val="00460118"/>
    <w:rsid w:val="00460216"/>
    <w:rsid w:val="00461FDE"/>
    <w:rsid w:val="0046244D"/>
    <w:rsid w:val="00462D54"/>
    <w:rsid w:val="00463E8D"/>
    <w:rsid w:val="00464250"/>
    <w:rsid w:val="00464F0A"/>
    <w:rsid w:val="00464FD3"/>
    <w:rsid w:val="0046750F"/>
    <w:rsid w:val="00467A54"/>
    <w:rsid w:val="00470275"/>
    <w:rsid w:val="004710DD"/>
    <w:rsid w:val="004719CD"/>
    <w:rsid w:val="00471A4D"/>
    <w:rsid w:val="0047215D"/>
    <w:rsid w:val="00472477"/>
    <w:rsid w:val="00472F23"/>
    <w:rsid w:val="00473077"/>
    <w:rsid w:val="00473406"/>
    <w:rsid w:val="00473803"/>
    <w:rsid w:val="00474757"/>
    <w:rsid w:val="00475D09"/>
    <w:rsid w:val="00476739"/>
    <w:rsid w:val="00476902"/>
    <w:rsid w:val="00477036"/>
    <w:rsid w:val="00477261"/>
    <w:rsid w:val="00477472"/>
    <w:rsid w:val="004774DC"/>
    <w:rsid w:val="004775DC"/>
    <w:rsid w:val="004779FD"/>
    <w:rsid w:val="0048035A"/>
    <w:rsid w:val="0048072B"/>
    <w:rsid w:val="00482979"/>
    <w:rsid w:val="00482D95"/>
    <w:rsid w:val="004836A5"/>
    <w:rsid w:val="004839F5"/>
    <w:rsid w:val="00484249"/>
    <w:rsid w:val="004845BC"/>
    <w:rsid w:val="00484A64"/>
    <w:rsid w:val="00485BC1"/>
    <w:rsid w:val="004860D6"/>
    <w:rsid w:val="00486464"/>
    <w:rsid w:val="00486944"/>
    <w:rsid w:val="00486CCA"/>
    <w:rsid w:val="00486EEE"/>
    <w:rsid w:val="00487614"/>
    <w:rsid w:val="0049042B"/>
    <w:rsid w:val="00490E00"/>
    <w:rsid w:val="00490F08"/>
    <w:rsid w:val="0049234F"/>
    <w:rsid w:val="004939B2"/>
    <w:rsid w:val="0049400F"/>
    <w:rsid w:val="0049552A"/>
    <w:rsid w:val="00495A86"/>
    <w:rsid w:val="00496143"/>
    <w:rsid w:val="004962BD"/>
    <w:rsid w:val="00496CC3"/>
    <w:rsid w:val="004970B8"/>
    <w:rsid w:val="004973D9"/>
    <w:rsid w:val="0049770C"/>
    <w:rsid w:val="004A0F17"/>
    <w:rsid w:val="004A1482"/>
    <w:rsid w:val="004A2929"/>
    <w:rsid w:val="004A311D"/>
    <w:rsid w:val="004A34DA"/>
    <w:rsid w:val="004A3662"/>
    <w:rsid w:val="004A3A09"/>
    <w:rsid w:val="004A4114"/>
    <w:rsid w:val="004A4B28"/>
    <w:rsid w:val="004A4C99"/>
    <w:rsid w:val="004A4CA0"/>
    <w:rsid w:val="004A4CD5"/>
    <w:rsid w:val="004A54A6"/>
    <w:rsid w:val="004A5FC9"/>
    <w:rsid w:val="004A62DA"/>
    <w:rsid w:val="004A63C3"/>
    <w:rsid w:val="004A6600"/>
    <w:rsid w:val="004A6CBF"/>
    <w:rsid w:val="004A7367"/>
    <w:rsid w:val="004A79BC"/>
    <w:rsid w:val="004B0A9C"/>
    <w:rsid w:val="004B0C8E"/>
    <w:rsid w:val="004B1BD5"/>
    <w:rsid w:val="004B1C78"/>
    <w:rsid w:val="004B1EC6"/>
    <w:rsid w:val="004B234B"/>
    <w:rsid w:val="004B368B"/>
    <w:rsid w:val="004B3A32"/>
    <w:rsid w:val="004B3C73"/>
    <w:rsid w:val="004B4787"/>
    <w:rsid w:val="004B4E51"/>
    <w:rsid w:val="004B4FE5"/>
    <w:rsid w:val="004B521D"/>
    <w:rsid w:val="004B59E1"/>
    <w:rsid w:val="004B5D8A"/>
    <w:rsid w:val="004B6536"/>
    <w:rsid w:val="004B6C5B"/>
    <w:rsid w:val="004B6D1D"/>
    <w:rsid w:val="004B739E"/>
    <w:rsid w:val="004B7D1C"/>
    <w:rsid w:val="004C00CF"/>
    <w:rsid w:val="004C04DB"/>
    <w:rsid w:val="004C0945"/>
    <w:rsid w:val="004C0FD4"/>
    <w:rsid w:val="004C1064"/>
    <w:rsid w:val="004C167C"/>
    <w:rsid w:val="004C22D7"/>
    <w:rsid w:val="004C2E5D"/>
    <w:rsid w:val="004C2FBC"/>
    <w:rsid w:val="004C3A76"/>
    <w:rsid w:val="004C5D79"/>
    <w:rsid w:val="004C62D4"/>
    <w:rsid w:val="004C71B4"/>
    <w:rsid w:val="004D04A4"/>
    <w:rsid w:val="004D1293"/>
    <w:rsid w:val="004D1D5C"/>
    <w:rsid w:val="004D2289"/>
    <w:rsid w:val="004D574C"/>
    <w:rsid w:val="004D6A11"/>
    <w:rsid w:val="004D75AC"/>
    <w:rsid w:val="004D75DA"/>
    <w:rsid w:val="004D7635"/>
    <w:rsid w:val="004D77C4"/>
    <w:rsid w:val="004E13C4"/>
    <w:rsid w:val="004E2399"/>
    <w:rsid w:val="004E30A1"/>
    <w:rsid w:val="004E3503"/>
    <w:rsid w:val="004E3C83"/>
    <w:rsid w:val="004E3F91"/>
    <w:rsid w:val="004E426E"/>
    <w:rsid w:val="004E456A"/>
    <w:rsid w:val="004E54B3"/>
    <w:rsid w:val="004E55AA"/>
    <w:rsid w:val="004E613C"/>
    <w:rsid w:val="004E65FA"/>
    <w:rsid w:val="004E6660"/>
    <w:rsid w:val="004E6A95"/>
    <w:rsid w:val="004E750C"/>
    <w:rsid w:val="004E758A"/>
    <w:rsid w:val="004E7DC0"/>
    <w:rsid w:val="004E7E5C"/>
    <w:rsid w:val="004F01ED"/>
    <w:rsid w:val="004F03EB"/>
    <w:rsid w:val="004F0514"/>
    <w:rsid w:val="004F05C9"/>
    <w:rsid w:val="004F089E"/>
    <w:rsid w:val="004F0D40"/>
    <w:rsid w:val="004F1036"/>
    <w:rsid w:val="004F1181"/>
    <w:rsid w:val="004F1598"/>
    <w:rsid w:val="004F25D4"/>
    <w:rsid w:val="004F34FA"/>
    <w:rsid w:val="004F4635"/>
    <w:rsid w:val="004F6621"/>
    <w:rsid w:val="004F68F7"/>
    <w:rsid w:val="004F6B57"/>
    <w:rsid w:val="004F7186"/>
    <w:rsid w:val="004F7280"/>
    <w:rsid w:val="004F78BB"/>
    <w:rsid w:val="00500167"/>
    <w:rsid w:val="00500362"/>
    <w:rsid w:val="00500D0A"/>
    <w:rsid w:val="00500F23"/>
    <w:rsid w:val="00501079"/>
    <w:rsid w:val="00501474"/>
    <w:rsid w:val="005023AD"/>
    <w:rsid w:val="00502698"/>
    <w:rsid w:val="005028DC"/>
    <w:rsid w:val="00502EFB"/>
    <w:rsid w:val="0050463B"/>
    <w:rsid w:val="00505D0F"/>
    <w:rsid w:val="00506528"/>
    <w:rsid w:val="00506A2E"/>
    <w:rsid w:val="00506CDC"/>
    <w:rsid w:val="005115FD"/>
    <w:rsid w:val="00511AB2"/>
    <w:rsid w:val="0051225B"/>
    <w:rsid w:val="00512AC2"/>
    <w:rsid w:val="00512B7A"/>
    <w:rsid w:val="005132A2"/>
    <w:rsid w:val="005132AF"/>
    <w:rsid w:val="00513F25"/>
    <w:rsid w:val="00514E71"/>
    <w:rsid w:val="00515835"/>
    <w:rsid w:val="00517026"/>
    <w:rsid w:val="00517480"/>
    <w:rsid w:val="00522297"/>
    <w:rsid w:val="005224A4"/>
    <w:rsid w:val="00522537"/>
    <w:rsid w:val="00522A85"/>
    <w:rsid w:val="00522F1A"/>
    <w:rsid w:val="005239E3"/>
    <w:rsid w:val="00523EEE"/>
    <w:rsid w:val="005249BE"/>
    <w:rsid w:val="00524B89"/>
    <w:rsid w:val="0052572D"/>
    <w:rsid w:val="0052587A"/>
    <w:rsid w:val="005259ED"/>
    <w:rsid w:val="00525CA5"/>
    <w:rsid w:val="00525DC3"/>
    <w:rsid w:val="005262D5"/>
    <w:rsid w:val="00526A57"/>
    <w:rsid w:val="0052720E"/>
    <w:rsid w:val="00527791"/>
    <w:rsid w:val="005279BE"/>
    <w:rsid w:val="00530373"/>
    <w:rsid w:val="00531CE8"/>
    <w:rsid w:val="00531D5E"/>
    <w:rsid w:val="005320D7"/>
    <w:rsid w:val="005326F2"/>
    <w:rsid w:val="005327D5"/>
    <w:rsid w:val="00532A2A"/>
    <w:rsid w:val="00533856"/>
    <w:rsid w:val="0053399C"/>
    <w:rsid w:val="0053442E"/>
    <w:rsid w:val="00535C27"/>
    <w:rsid w:val="00535F18"/>
    <w:rsid w:val="005361C8"/>
    <w:rsid w:val="00540602"/>
    <w:rsid w:val="005407F2"/>
    <w:rsid w:val="00540BCE"/>
    <w:rsid w:val="00541299"/>
    <w:rsid w:val="00541337"/>
    <w:rsid w:val="00541ACD"/>
    <w:rsid w:val="005428FD"/>
    <w:rsid w:val="00542D71"/>
    <w:rsid w:val="00542E5A"/>
    <w:rsid w:val="00543025"/>
    <w:rsid w:val="0054372D"/>
    <w:rsid w:val="00543C14"/>
    <w:rsid w:val="00543C84"/>
    <w:rsid w:val="00544050"/>
    <w:rsid w:val="005444B9"/>
    <w:rsid w:val="005447AA"/>
    <w:rsid w:val="005447AB"/>
    <w:rsid w:val="00545161"/>
    <w:rsid w:val="005455DD"/>
    <w:rsid w:val="00546267"/>
    <w:rsid w:val="00546591"/>
    <w:rsid w:val="00546DF5"/>
    <w:rsid w:val="00547479"/>
    <w:rsid w:val="00547D67"/>
    <w:rsid w:val="00547EFF"/>
    <w:rsid w:val="0055074A"/>
    <w:rsid w:val="005525D7"/>
    <w:rsid w:val="00552D4D"/>
    <w:rsid w:val="00554B2F"/>
    <w:rsid w:val="00554E51"/>
    <w:rsid w:val="005553E3"/>
    <w:rsid w:val="00555F3B"/>
    <w:rsid w:val="00555FB7"/>
    <w:rsid w:val="00556428"/>
    <w:rsid w:val="0055676C"/>
    <w:rsid w:val="00556A2C"/>
    <w:rsid w:val="00556F6C"/>
    <w:rsid w:val="0056097B"/>
    <w:rsid w:val="0056123A"/>
    <w:rsid w:val="0056216A"/>
    <w:rsid w:val="005622D5"/>
    <w:rsid w:val="0056266C"/>
    <w:rsid w:val="00562891"/>
    <w:rsid w:val="00562A9F"/>
    <w:rsid w:val="00562B05"/>
    <w:rsid w:val="00563003"/>
    <w:rsid w:val="00563BB7"/>
    <w:rsid w:val="00563BFE"/>
    <w:rsid w:val="005646D6"/>
    <w:rsid w:val="005655DD"/>
    <w:rsid w:val="005657F2"/>
    <w:rsid w:val="00565F94"/>
    <w:rsid w:val="00566902"/>
    <w:rsid w:val="00566CD0"/>
    <w:rsid w:val="0056778B"/>
    <w:rsid w:val="00567D5D"/>
    <w:rsid w:val="00567E58"/>
    <w:rsid w:val="00570B46"/>
    <w:rsid w:val="0057126F"/>
    <w:rsid w:val="00572127"/>
    <w:rsid w:val="005722A6"/>
    <w:rsid w:val="00572452"/>
    <w:rsid w:val="00572901"/>
    <w:rsid w:val="005730D2"/>
    <w:rsid w:val="00573455"/>
    <w:rsid w:val="0057537E"/>
    <w:rsid w:val="00575699"/>
    <w:rsid w:val="005757CB"/>
    <w:rsid w:val="00576AAB"/>
    <w:rsid w:val="00577989"/>
    <w:rsid w:val="00580615"/>
    <w:rsid w:val="00581236"/>
    <w:rsid w:val="005816F1"/>
    <w:rsid w:val="00582650"/>
    <w:rsid w:val="00582EB2"/>
    <w:rsid w:val="00583277"/>
    <w:rsid w:val="00583413"/>
    <w:rsid w:val="005838E3"/>
    <w:rsid w:val="00583CE2"/>
    <w:rsid w:val="00583E08"/>
    <w:rsid w:val="005844C8"/>
    <w:rsid w:val="005844E8"/>
    <w:rsid w:val="00584743"/>
    <w:rsid w:val="00584DBF"/>
    <w:rsid w:val="0058547A"/>
    <w:rsid w:val="005855E1"/>
    <w:rsid w:val="00586FBA"/>
    <w:rsid w:val="005877CF"/>
    <w:rsid w:val="005877FB"/>
    <w:rsid w:val="005901CC"/>
    <w:rsid w:val="00590206"/>
    <w:rsid w:val="0059026E"/>
    <w:rsid w:val="0059060B"/>
    <w:rsid w:val="00591B63"/>
    <w:rsid w:val="005929BF"/>
    <w:rsid w:val="005931F7"/>
    <w:rsid w:val="0059366C"/>
    <w:rsid w:val="00593703"/>
    <w:rsid w:val="00593824"/>
    <w:rsid w:val="00593EF3"/>
    <w:rsid w:val="005940D0"/>
    <w:rsid w:val="00594C18"/>
    <w:rsid w:val="00595F91"/>
    <w:rsid w:val="005966CB"/>
    <w:rsid w:val="00596F4E"/>
    <w:rsid w:val="00597343"/>
    <w:rsid w:val="005976A7"/>
    <w:rsid w:val="00597BD3"/>
    <w:rsid w:val="00597FFB"/>
    <w:rsid w:val="005A0774"/>
    <w:rsid w:val="005A0D12"/>
    <w:rsid w:val="005A0D3D"/>
    <w:rsid w:val="005A152B"/>
    <w:rsid w:val="005A1C9F"/>
    <w:rsid w:val="005A21DF"/>
    <w:rsid w:val="005A2274"/>
    <w:rsid w:val="005A23DD"/>
    <w:rsid w:val="005A249C"/>
    <w:rsid w:val="005A3C69"/>
    <w:rsid w:val="005A5291"/>
    <w:rsid w:val="005A5852"/>
    <w:rsid w:val="005A5CE3"/>
    <w:rsid w:val="005A718B"/>
    <w:rsid w:val="005A7F28"/>
    <w:rsid w:val="005B12A5"/>
    <w:rsid w:val="005B1DE0"/>
    <w:rsid w:val="005B1E21"/>
    <w:rsid w:val="005B38D9"/>
    <w:rsid w:val="005B392D"/>
    <w:rsid w:val="005B3BC2"/>
    <w:rsid w:val="005B4CE3"/>
    <w:rsid w:val="005C06C9"/>
    <w:rsid w:val="005C0B0A"/>
    <w:rsid w:val="005C0DFC"/>
    <w:rsid w:val="005C143C"/>
    <w:rsid w:val="005C15B1"/>
    <w:rsid w:val="005C1733"/>
    <w:rsid w:val="005C1F35"/>
    <w:rsid w:val="005C22C6"/>
    <w:rsid w:val="005C28F8"/>
    <w:rsid w:val="005C33E9"/>
    <w:rsid w:val="005C4031"/>
    <w:rsid w:val="005C469F"/>
    <w:rsid w:val="005C4AB3"/>
    <w:rsid w:val="005C4C39"/>
    <w:rsid w:val="005C501D"/>
    <w:rsid w:val="005C57B3"/>
    <w:rsid w:val="005C57E6"/>
    <w:rsid w:val="005C5D50"/>
    <w:rsid w:val="005C5E56"/>
    <w:rsid w:val="005C6176"/>
    <w:rsid w:val="005C6B34"/>
    <w:rsid w:val="005C6D70"/>
    <w:rsid w:val="005C7863"/>
    <w:rsid w:val="005C7B9C"/>
    <w:rsid w:val="005D03C3"/>
    <w:rsid w:val="005D0870"/>
    <w:rsid w:val="005D0F16"/>
    <w:rsid w:val="005D249D"/>
    <w:rsid w:val="005D24F4"/>
    <w:rsid w:val="005D3054"/>
    <w:rsid w:val="005D3361"/>
    <w:rsid w:val="005D3830"/>
    <w:rsid w:val="005D3C18"/>
    <w:rsid w:val="005D5240"/>
    <w:rsid w:val="005D5624"/>
    <w:rsid w:val="005D6E20"/>
    <w:rsid w:val="005D6EA3"/>
    <w:rsid w:val="005D72DC"/>
    <w:rsid w:val="005D7AED"/>
    <w:rsid w:val="005E107B"/>
    <w:rsid w:val="005E18A5"/>
    <w:rsid w:val="005E195C"/>
    <w:rsid w:val="005E1AFE"/>
    <w:rsid w:val="005E218A"/>
    <w:rsid w:val="005E285D"/>
    <w:rsid w:val="005E504C"/>
    <w:rsid w:val="005E5132"/>
    <w:rsid w:val="005E51D9"/>
    <w:rsid w:val="005E6D82"/>
    <w:rsid w:val="005E70BE"/>
    <w:rsid w:val="005E7163"/>
    <w:rsid w:val="005E71D8"/>
    <w:rsid w:val="005E78D3"/>
    <w:rsid w:val="005F0A75"/>
    <w:rsid w:val="005F1336"/>
    <w:rsid w:val="005F178F"/>
    <w:rsid w:val="005F1A5D"/>
    <w:rsid w:val="005F27C1"/>
    <w:rsid w:val="005F2AC6"/>
    <w:rsid w:val="005F3B84"/>
    <w:rsid w:val="005F47D7"/>
    <w:rsid w:val="005F47E7"/>
    <w:rsid w:val="005F500D"/>
    <w:rsid w:val="005F5495"/>
    <w:rsid w:val="005F5AFA"/>
    <w:rsid w:val="005F64C6"/>
    <w:rsid w:val="005F6598"/>
    <w:rsid w:val="005F67EE"/>
    <w:rsid w:val="005F7E20"/>
    <w:rsid w:val="00600588"/>
    <w:rsid w:val="0060075F"/>
    <w:rsid w:val="006008E8"/>
    <w:rsid w:val="00600AF4"/>
    <w:rsid w:val="00600BCF"/>
    <w:rsid w:val="00600FC7"/>
    <w:rsid w:val="006012F9"/>
    <w:rsid w:val="006022D1"/>
    <w:rsid w:val="00603954"/>
    <w:rsid w:val="00603F90"/>
    <w:rsid w:val="006040F1"/>
    <w:rsid w:val="0060461D"/>
    <w:rsid w:val="00604DF0"/>
    <w:rsid w:val="0060503C"/>
    <w:rsid w:val="0060513C"/>
    <w:rsid w:val="006064A8"/>
    <w:rsid w:val="006064B1"/>
    <w:rsid w:val="0060652E"/>
    <w:rsid w:val="006076CF"/>
    <w:rsid w:val="00607BAD"/>
    <w:rsid w:val="0061020F"/>
    <w:rsid w:val="0061059A"/>
    <w:rsid w:val="00611959"/>
    <w:rsid w:val="00611A25"/>
    <w:rsid w:val="00611BD7"/>
    <w:rsid w:val="006135BD"/>
    <w:rsid w:val="00613D42"/>
    <w:rsid w:val="006142AC"/>
    <w:rsid w:val="00614692"/>
    <w:rsid w:val="006146B0"/>
    <w:rsid w:val="006152FD"/>
    <w:rsid w:val="00615DF7"/>
    <w:rsid w:val="00615E06"/>
    <w:rsid w:val="006177A9"/>
    <w:rsid w:val="0062067D"/>
    <w:rsid w:val="00621337"/>
    <w:rsid w:val="006219BA"/>
    <w:rsid w:val="00622062"/>
    <w:rsid w:val="00622683"/>
    <w:rsid w:val="00622A54"/>
    <w:rsid w:val="00625345"/>
    <w:rsid w:val="00625B56"/>
    <w:rsid w:val="00625C7F"/>
    <w:rsid w:val="0062675D"/>
    <w:rsid w:val="006268B0"/>
    <w:rsid w:val="006268FB"/>
    <w:rsid w:val="00626F6B"/>
    <w:rsid w:val="00630667"/>
    <w:rsid w:val="00631475"/>
    <w:rsid w:val="00631BC3"/>
    <w:rsid w:val="00631DD1"/>
    <w:rsid w:val="006323BE"/>
    <w:rsid w:val="00632DD0"/>
    <w:rsid w:val="00632DD2"/>
    <w:rsid w:val="00632F24"/>
    <w:rsid w:val="00634271"/>
    <w:rsid w:val="00634A34"/>
    <w:rsid w:val="006365EF"/>
    <w:rsid w:val="00636BCC"/>
    <w:rsid w:val="00636DF8"/>
    <w:rsid w:val="00637772"/>
    <w:rsid w:val="0063781B"/>
    <w:rsid w:val="00637AB4"/>
    <w:rsid w:val="006409CC"/>
    <w:rsid w:val="00640A86"/>
    <w:rsid w:val="00641105"/>
    <w:rsid w:val="00641B10"/>
    <w:rsid w:val="00643039"/>
    <w:rsid w:val="00643AB9"/>
    <w:rsid w:val="00643F1E"/>
    <w:rsid w:val="00643F2C"/>
    <w:rsid w:val="0064438D"/>
    <w:rsid w:val="00644BFF"/>
    <w:rsid w:val="00645003"/>
    <w:rsid w:val="0064544E"/>
    <w:rsid w:val="00645FD2"/>
    <w:rsid w:val="00646B49"/>
    <w:rsid w:val="00647105"/>
    <w:rsid w:val="00647F11"/>
    <w:rsid w:val="00652C48"/>
    <w:rsid w:val="00653CC5"/>
    <w:rsid w:val="00653EFE"/>
    <w:rsid w:val="0065412D"/>
    <w:rsid w:val="0065429A"/>
    <w:rsid w:val="006545E5"/>
    <w:rsid w:val="006552BC"/>
    <w:rsid w:val="00655417"/>
    <w:rsid w:val="00655B5D"/>
    <w:rsid w:val="0065696B"/>
    <w:rsid w:val="0065706A"/>
    <w:rsid w:val="0065736B"/>
    <w:rsid w:val="0066083D"/>
    <w:rsid w:val="00660F08"/>
    <w:rsid w:val="006614DD"/>
    <w:rsid w:val="00661765"/>
    <w:rsid w:val="00661E8A"/>
    <w:rsid w:val="0066200A"/>
    <w:rsid w:val="006623FD"/>
    <w:rsid w:val="006631BA"/>
    <w:rsid w:val="0066360D"/>
    <w:rsid w:val="006636B2"/>
    <w:rsid w:val="006640F6"/>
    <w:rsid w:val="00664157"/>
    <w:rsid w:val="00664312"/>
    <w:rsid w:val="006648A6"/>
    <w:rsid w:val="00664B28"/>
    <w:rsid w:val="00664E8F"/>
    <w:rsid w:val="0066600F"/>
    <w:rsid w:val="006677BD"/>
    <w:rsid w:val="00667F47"/>
    <w:rsid w:val="00670CB0"/>
    <w:rsid w:val="00674300"/>
    <w:rsid w:val="006745EB"/>
    <w:rsid w:val="00674C0A"/>
    <w:rsid w:val="00675119"/>
    <w:rsid w:val="00675879"/>
    <w:rsid w:val="00675BE7"/>
    <w:rsid w:val="00675E10"/>
    <w:rsid w:val="00676C2A"/>
    <w:rsid w:val="00676D13"/>
    <w:rsid w:val="006774EB"/>
    <w:rsid w:val="00677D88"/>
    <w:rsid w:val="00677DAD"/>
    <w:rsid w:val="00677FD0"/>
    <w:rsid w:val="006802A9"/>
    <w:rsid w:val="00680525"/>
    <w:rsid w:val="0068072D"/>
    <w:rsid w:val="006810A2"/>
    <w:rsid w:val="00681116"/>
    <w:rsid w:val="00681464"/>
    <w:rsid w:val="006825FF"/>
    <w:rsid w:val="006829B4"/>
    <w:rsid w:val="00682B16"/>
    <w:rsid w:val="00683111"/>
    <w:rsid w:val="006831EF"/>
    <w:rsid w:val="006840B4"/>
    <w:rsid w:val="00684B3C"/>
    <w:rsid w:val="0068513B"/>
    <w:rsid w:val="00685615"/>
    <w:rsid w:val="0068601B"/>
    <w:rsid w:val="0068653A"/>
    <w:rsid w:val="0068747C"/>
    <w:rsid w:val="006874E4"/>
    <w:rsid w:val="00687595"/>
    <w:rsid w:val="006904B6"/>
    <w:rsid w:val="00690607"/>
    <w:rsid w:val="00690E24"/>
    <w:rsid w:val="006918C3"/>
    <w:rsid w:val="00692708"/>
    <w:rsid w:val="00692F6A"/>
    <w:rsid w:val="0069339A"/>
    <w:rsid w:val="00693457"/>
    <w:rsid w:val="006934B8"/>
    <w:rsid w:val="00693AE8"/>
    <w:rsid w:val="00694029"/>
    <w:rsid w:val="00694107"/>
    <w:rsid w:val="00694FA5"/>
    <w:rsid w:val="006962DA"/>
    <w:rsid w:val="00697262"/>
    <w:rsid w:val="006972EA"/>
    <w:rsid w:val="00697819"/>
    <w:rsid w:val="00697978"/>
    <w:rsid w:val="00697FFD"/>
    <w:rsid w:val="006A172E"/>
    <w:rsid w:val="006A2292"/>
    <w:rsid w:val="006A2AD1"/>
    <w:rsid w:val="006A4240"/>
    <w:rsid w:val="006A475A"/>
    <w:rsid w:val="006A4E64"/>
    <w:rsid w:val="006A5498"/>
    <w:rsid w:val="006A5813"/>
    <w:rsid w:val="006A5C4D"/>
    <w:rsid w:val="006A5CEE"/>
    <w:rsid w:val="006A60D0"/>
    <w:rsid w:val="006A6351"/>
    <w:rsid w:val="006A7399"/>
    <w:rsid w:val="006B03DA"/>
    <w:rsid w:val="006B0546"/>
    <w:rsid w:val="006B05D0"/>
    <w:rsid w:val="006B28FC"/>
    <w:rsid w:val="006B4969"/>
    <w:rsid w:val="006B4EFD"/>
    <w:rsid w:val="006B4FCC"/>
    <w:rsid w:val="006B53D6"/>
    <w:rsid w:val="006B5B95"/>
    <w:rsid w:val="006B5C51"/>
    <w:rsid w:val="006B656D"/>
    <w:rsid w:val="006B6747"/>
    <w:rsid w:val="006B731F"/>
    <w:rsid w:val="006B77A9"/>
    <w:rsid w:val="006B7AE5"/>
    <w:rsid w:val="006C10B6"/>
    <w:rsid w:val="006C1B3E"/>
    <w:rsid w:val="006C3803"/>
    <w:rsid w:val="006C4737"/>
    <w:rsid w:val="006C4A8F"/>
    <w:rsid w:val="006C4E9A"/>
    <w:rsid w:val="006C5545"/>
    <w:rsid w:val="006C5C98"/>
    <w:rsid w:val="006C72BA"/>
    <w:rsid w:val="006D0080"/>
    <w:rsid w:val="006D066C"/>
    <w:rsid w:val="006D0711"/>
    <w:rsid w:val="006D1267"/>
    <w:rsid w:val="006D17D2"/>
    <w:rsid w:val="006D1922"/>
    <w:rsid w:val="006D1C56"/>
    <w:rsid w:val="006D2F18"/>
    <w:rsid w:val="006D4A7D"/>
    <w:rsid w:val="006D4F1E"/>
    <w:rsid w:val="006D5D59"/>
    <w:rsid w:val="006D7011"/>
    <w:rsid w:val="006D7099"/>
    <w:rsid w:val="006D77F0"/>
    <w:rsid w:val="006D7ACC"/>
    <w:rsid w:val="006E03FD"/>
    <w:rsid w:val="006E1712"/>
    <w:rsid w:val="006E295E"/>
    <w:rsid w:val="006E2C30"/>
    <w:rsid w:val="006E2DA9"/>
    <w:rsid w:val="006E4A82"/>
    <w:rsid w:val="006E5C72"/>
    <w:rsid w:val="006E5C80"/>
    <w:rsid w:val="006E6286"/>
    <w:rsid w:val="006E6A56"/>
    <w:rsid w:val="006E70CB"/>
    <w:rsid w:val="006E721D"/>
    <w:rsid w:val="006E758D"/>
    <w:rsid w:val="006E76FA"/>
    <w:rsid w:val="006E77A9"/>
    <w:rsid w:val="006E7C28"/>
    <w:rsid w:val="006F090A"/>
    <w:rsid w:val="006F0981"/>
    <w:rsid w:val="006F1964"/>
    <w:rsid w:val="006F1A63"/>
    <w:rsid w:val="006F243C"/>
    <w:rsid w:val="006F2902"/>
    <w:rsid w:val="006F3D4A"/>
    <w:rsid w:val="006F49EB"/>
    <w:rsid w:val="006F5907"/>
    <w:rsid w:val="006F678F"/>
    <w:rsid w:val="006F6958"/>
    <w:rsid w:val="006F727D"/>
    <w:rsid w:val="006F784E"/>
    <w:rsid w:val="007004EC"/>
    <w:rsid w:val="00700AC7"/>
    <w:rsid w:val="00700F46"/>
    <w:rsid w:val="00701313"/>
    <w:rsid w:val="00701B2F"/>
    <w:rsid w:val="0070334D"/>
    <w:rsid w:val="00703703"/>
    <w:rsid w:val="00704666"/>
    <w:rsid w:val="00705538"/>
    <w:rsid w:val="00705900"/>
    <w:rsid w:val="00705ED3"/>
    <w:rsid w:val="00706675"/>
    <w:rsid w:val="007072ED"/>
    <w:rsid w:val="007076B8"/>
    <w:rsid w:val="00707EC3"/>
    <w:rsid w:val="007106D5"/>
    <w:rsid w:val="007107C3"/>
    <w:rsid w:val="00710BCC"/>
    <w:rsid w:val="007123D8"/>
    <w:rsid w:val="00712EE1"/>
    <w:rsid w:val="0071315C"/>
    <w:rsid w:val="007151F9"/>
    <w:rsid w:val="0071563B"/>
    <w:rsid w:val="0071663D"/>
    <w:rsid w:val="00716F07"/>
    <w:rsid w:val="00717EC3"/>
    <w:rsid w:val="007216CA"/>
    <w:rsid w:val="007217A2"/>
    <w:rsid w:val="007220C1"/>
    <w:rsid w:val="0072374A"/>
    <w:rsid w:val="007247D8"/>
    <w:rsid w:val="0072505F"/>
    <w:rsid w:val="00726599"/>
    <w:rsid w:val="00727504"/>
    <w:rsid w:val="0073064C"/>
    <w:rsid w:val="00731155"/>
    <w:rsid w:val="007317F3"/>
    <w:rsid w:val="007337D7"/>
    <w:rsid w:val="00733804"/>
    <w:rsid w:val="00733C20"/>
    <w:rsid w:val="0073475F"/>
    <w:rsid w:val="007359FA"/>
    <w:rsid w:val="0073682F"/>
    <w:rsid w:val="007368D4"/>
    <w:rsid w:val="007368E6"/>
    <w:rsid w:val="00736926"/>
    <w:rsid w:val="00737607"/>
    <w:rsid w:val="007402AF"/>
    <w:rsid w:val="00740755"/>
    <w:rsid w:val="00740BC5"/>
    <w:rsid w:val="00740E88"/>
    <w:rsid w:val="00741434"/>
    <w:rsid w:val="007418F1"/>
    <w:rsid w:val="007429BA"/>
    <w:rsid w:val="007429F3"/>
    <w:rsid w:val="00742E91"/>
    <w:rsid w:val="00743A19"/>
    <w:rsid w:val="00743D2E"/>
    <w:rsid w:val="00744482"/>
    <w:rsid w:val="007449EA"/>
    <w:rsid w:val="00744E61"/>
    <w:rsid w:val="00746CD1"/>
    <w:rsid w:val="007472A5"/>
    <w:rsid w:val="00747BC4"/>
    <w:rsid w:val="0075120F"/>
    <w:rsid w:val="0075299E"/>
    <w:rsid w:val="00752EBD"/>
    <w:rsid w:val="00752F6C"/>
    <w:rsid w:val="00753AA2"/>
    <w:rsid w:val="00754C59"/>
    <w:rsid w:val="00755A29"/>
    <w:rsid w:val="00756004"/>
    <w:rsid w:val="007562AF"/>
    <w:rsid w:val="00756344"/>
    <w:rsid w:val="0075659B"/>
    <w:rsid w:val="007572C9"/>
    <w:rsid w:val="00757867"/>
    <w:rsid w:val="00757AF3"/>
    <w:rsid w:val="00757B0A"/>
    <w:rsid w:val="007600B6"/>
    <w:rsid w:val="007612F3"/>
    <w:rsid w:val="0076156A"/>
    <w:rsid w:val="007615FB"/>
    <w:rsid w:val="00762034"/>
    <w:rsid w:val="007623B0"/>
    <w:rsid w:val="0076240D"/>
    <w:rsid w:val="0076304C"/>
    <w:rsid w:val="00763290"/>
    <w:rsid w:val="007638E6"/>
    <w:rsid w:val="00764BD8"/>
    <w:rsid w:val="00765F1E"/>
    <w:rsid w:val="007665DE"/>
    <w:rsid w:val="007666C7"/>
    <w:rsid w:val="00767483"/>
    <w:rsid w:val="007701BE"/>
    <w:rsid w:val="00770500"/>
    <w:rsid w:val="00770531"/>
    <w:rsid w:val="00770C78"/>
    <w:rsid w:val="007710A3"/>
    <w:rsid w:val="0077129E"/>
    <w:rsid w:val="00772488"/>
    <w:rsid w:val="007727DE"/>
    <w:rsid w:val="00772839"/>
    <w:rsid w:val="00773485"/>
    <w:rsid w:val="00773D90"/>
    <w:rsid w:val="00774320"/>
    <w:rsid w:val="00774635"/>
    <w:rsid w:val="0077472F"/>
    <w:rsid w:val="00775058"/>
    <w:rsid w:val="007761FD"/>
    <w:rsid w:val="00776732"/>
    <w:rsid w:val="00776CFA"/>
    <w:rsid w:val="007773ED"/>
    <w:rsid w:val="0078048D"/>
    <w:rsid w:val="0078078A"/>
    <w:rsid w:val="007810AA"/>
    <w:rsid w:val="007817AA"/>
    <w:rsid w:val="00781D6E"/>
    <w:rsid w:val="007821E5"/>
    <w:rsid w:val="007827B6"/>
    <w:rsid w:val="0078287D"/>
    <w:rsid w:val="007828B3"/>
    <w:rsid w:val="00783CD9"/>
    <w:rsid w:val="00783E7F"/>
    <w:rsid w:val="00784773"/>
    <w:rsid w:val="00784F05"/>
    <w:rsid w:val="00785080"/>
    <w:rsid w:val="00785339"/>
    <w:rsid w:val="007863AA"/>
    <w:rsid w:val="00786670"/>
    <w:rsid w:val="00786F8D"/>
    <w:rsid w:val="00787A5E"/>
    <w:rsid w:val="00790957"/>
    <w:rsid w:val="00791219"/>
    <w:rsid w:val="0079129D"/>
    <w:rsid w:val="007917C2"/>
    <w:rsid w:val="00792919"/>
    <w:rsid w:val="007929AF"/>
    <w:rsid w:val="00794F72"/>
    <w:rsid w:val="0079603B"/>
    <w:rsid w:val="00796107"/>
    <w:rsid w:val="007961FA"/>
    <w:rsid w:val="00796728"/>
    <w:rsid w:val="00796DCB"/>
    <w:rsid w:val="0079701D"/>
    <w:rsid w:val="0079749E"/>
    <w:rsid w:val="007977CC"/>
    <w:rsid w:val="007A09B8"/>
    <w:rsid w:val="007A0B64"/>
    <w:rsid w:val="007A14A2"/>
    <w:rsid w:val="007A1C7C"/>
    <w:rsid w:val="007A2B1A"/>
    <w:rsid w:val="007A31B5"/>
    <w:rsid w:val="007A3577"/>
    <w:rsid w:val="007A37CF"/>
    <w:rsid w:val="007A389B"/>
    <w:rsid w:val="007A46C8"/>
    <w:rsid w:val="007A4C2A"/>
    <w:rsid w:val="007A4F7E"/>
    <w:rsid w:val="007A5282"/>
    <w:rsid w:val="007A5951"/>
    <w:rsid w:val="007A5B39"/>
    <w:rsid w:val="007A5FEF"/>
    <w:rsid w:val="007A62CB"/>
    <w:rsid w:val="007A64A6"/>
    <w:rsid w:val="007A6DE0"/>
    <w:rsid w:val="007A72F1"/>
    <w:rsid w:val="007A7D56"/>
    <w:rsid w:val="007B017C"/>
    <w:rsid w:val="007B055F"/>
    <w:rsid w:val="007B078D"/>
    <w:rsid w:val="007B0A8D"/>
    <w:rsid w:val="007B18D9"/>
    <w:rsid w:val="007B2372"/>
    <w:rsid w:val="007B23F9"/>
    <w:rsid w:val="007B2400"/>
    <w:rsid w:val="007B2AE2"/>
    <w:rsid w:val="007B2B50"/>
    <w:rsid w:val="007B2BC1"/>
    <w:rsid w:val="007B2CCC"/>
    <w:rsid w:val="007B3CE2"/>
    <w:rsid w:val="007B3DC1"/>
    <w:rsid w:val="007B4249"/>
    <w:rsid w:val="007B42B2"/>
    <w:rsid w:val="007B460D"/>
    <w:rsid w:val="007B6D4C"/>
    <w:rsid w:val="007B7126"/>
    <w:rsid w:val="007B7E83"/>
    <w:rsid w:val="007C00AD"/>
    <w:rsid w:val="007C0542"/>
    <w:rsid w:val="007C0E83"/>
    <w:rsid w:val="007C0FCF"/>
    <w:rsid w:val="007C1E1A"/>
    <w:rsid w:val="007C21A5"/>
    <w:rsid w:val="007C227F"/>
    <w:rsid w:val="007C2775"/>
    <w:rsid w:val="007C2F5E"/>
    <w:rsid w:val="007C2F84"/>
    <w:rsid w:val="007C326F"/>
    <w:rsid w:val="007C3864"/>
    <w:rsid w:val="007C43CE"/>
    <w:rsid w:val="007C486D"/>
    <w:rsid w:val="007C5167"/>
    <w:rsid w:val="007C5350"/>
    <w:rsid w:val="007C57EB"/>
    <w:rsid w:val="007C5B16"/>
    <w:rsid w:val="007C647E"/>
    <w:rsid w:val="007C6BCB"/>
    <w:rsid w:val="007D1376"/>
    <w:rsid w:val="007D149D"/>
    <w:rsid w:val="007D160F"/>
    <w:rsid w:val="007D1F46"/>
    <w:rsid w:val="007D2EFA"/>
    <w:rsid w:val="007D3CBB"/>
    <w:rsid w:val="007D4009"/>
    <w:rsid w:val="007D4067"/>
    <w:rsid w:val="007D4BA7"/>
    <w:rsid w:val="007D50C8"/>
    <w:rsid w:val="007D5A9D"/>
    <w:rsid w:val="007D657D"/>
    <w:rsid w:val="007D692C"/>
    <w:rsid w:val="007E03B3"/>
    <w:rsid w:val="007E0565"/>
    <w:rsid w:val="007E0D99"/>
    <w:rsid w:val="007E2CDF"/>
    <w:rsid w:val="007E3465"/>
    <w:rsid w:val="007E3470"/>
    <w:rsid w:val="007E411F"/>
    <w:rsid w:val="007E425D"/>
    <w:rsid w:val="007E4721"/>
    <w:rsid w:val="007E518B"/>
    <w:rsid w:val="007E548B"/>
    <w:rsid w:val="007E6B40"/>
    <w:rsid w:val="007E6D5D"/>
    <w:rsid w:val="007E75A5"/>
    <w:rsid w:val="007E7779"/>
    <w:rsid w:val="007E7EEE"/>
    <w:rsid w:val="007F03AF"/>
    <w:rsid w:val="007F0B09"/>
    <w:rsid w:val="007F0C88"/>
    <w:rsid w:val="007F0E09"/>
    <w:rsid w:val="007F1A49"/>
    <w:rsid w:val="007F1EC6"/>
    <w:rsid w:val="007F2CE3"/>
    <w:rsid w:val="007F374D"/>
    <w:rsid w:val="007F39DD"/>
    <w:rsid w:val="007F4B73"/>
    <w:rsid w:val="007F4C5F"/>
    <w:rsid w:val="007F59FC"/>
    <w:rsid w:val="007F5F3F"/>
    <w:rsid w:val="007F7055"/>
    <w:rsid w:val="007F72F6"/>
    <w:rsid w:val="007F7879"/>
    <w:rsid w:val="007F7E28"/>
    <w:rsid w:val="00800171"/>
    <w:rsid w:val="00800B6F"/>
    <w:rsid w:val="00802C75"/>
    <w:rsid w:val="00803B60"/>
    <w:rsid w:val="00803C24"/>
    <w:rsid w:val="0080411E"/>
    <w:rsid w:val="00804230"/>
    <w:rsid w:val="00804336"/>
    <w:rsid w:val="008044F6"/>
    <w:rsid w:val="0080559B"/>
    <w:rsid w:val="00805B7E"/>
    <w:rsid w:val="00806226"/>
    <w:rsid w:val="00806938"/>
    <w:rsid w:val="00806AC6"/>
    <w:rsid w:val="00806DB7"/>
    <w:rsid w:val="00806FDC"/>
    <w:rsid w:val="00807302"/>
    <w:rsid w:val="00807E3E"/>
    <w:rsid w:val="008104AF"/>
    <w:rsid w:val="00810559"/>
    <w:rsid w:val="00810D03"/>
    <w:rsid w:val="00810E02"/>
    <w:rsid w:val="008112EC"/>
    <w:rsid w:val="008123FA"/>
    <w:rsid w:val="008127A5"/>
    <w:rsid w:val="00813026"/>
    <w:rsid w:val="008145B8"/>
    <w:rsid w:val="0081494F"/>
    <w:rsid w:val="00814C91"/>
    <w:rsid w:val="00815428"/>
    <w:rsid w:val="00815E43"/>
    <w:rsid w:val="008167BB"/>
    <w:rsid w:val="0081682D"/>
    <w:rsid w:val="0081693A"/>
    <w:rsid w:val="0081760B"/>
    <w:rsid w:val="008201C8"/>
    <w:rsid w:val="00820212"/>
    <w:rsid w:val="00820E97"/>
    <w:rsid w:val="00821B5F"/>
    <w:rsid w:val="00821CC9"/>
    <w:rsid w:val="008221D4"/>
    <w:rsid w:val="008223F7"/>
    <w:rsid w:val="00822CEE"/>
    <w:rsid w:val="00822F3D"/>
    <w:rsid w:val="00823B11"/>
    <w:rsid w:val="00823BE1"/>
    <w:rsid w:val="00824394"/>
    <w:rsid w:val="008257BC"/>
    <w:rsid w:val="00825E4D"/>
    <w:rsid w:val="00826942"/>
    <w:rsid w:val="00826EA8"/>
    <w:rsid w:val="008273B1"/>
    <w:rsid w:val="008273C0"/>
    <w:rsid w:val="00827ACA"/>
    <w:rsid w:val="00830F7B"/>
    <w:rsid w:val="0083163B"/>
    <w:rsid w:val="00831DC5"/>
    <w:rsid w:val="00831FE3"/>
    <w:rsid w:val="00832427"/>
    <w:rsid w:val="0083260E"/>
    <w:rsid w:val="00833670"/>
    <w:rsid w:val="00833BEE"/>
    <w:rsid w:val="00833D02"/>
    <w:rsid w:val="00833F0D"/>
    <w:rsid w:val="00834F7E"/>
    <w:rsid w:val="0083505B"/>
    <w:rsid w:val="0083529A"/>
    <w:rsid w:val="00835A7E"/>
    <w:rsid w:val="00835C1A"/>
    <w:rsid w:val="00835E3E"/>
    <w:rsid w:val="0083634C"/>
    <w:rsid w:val="00836473"/>
    <w:rsid w:val="00836FE2"/>
    <w:rsid w:val="00841792"/>
    <w:rsid w:val="00841DC2"/>
    <w:rsid w:val="00841FF4"/>
    <w:rsid w:val="008421CD"/>
    <w:rsid w:val="00843030"/>
    <w:rsid w:val="0084375D"/>
    <w:rsid w:val="00843DFB"/>
    <w:rsid w:val="00844358"/>
    <w:rsid w:val="008443F5"/>
    <w:rsid w:val="00845631"/>
    <w:rsid w:val="00845AF1"/>
    <w:rsid w:val="008478FB"/>
    <w:rsid w:val="00847DF3"/>
    <w:rsid w:val="00850313"/>
    <w:rsid w:val="008506F6"/>
    <w:rsid w:val="00851978"/>
    <w:rsid w:val="008519A4"/>
    <w:rsid w:val="00851CEC"/>
    <w:rsid w:val="008523A2"/>
    <w:rsid w:val="008544FF"/>
    <w:rsid w:val="00854636"/>
    <w:rsid w:val="00855373"/>
    <w:rsid w:val="00855869"/>
    <w:rsid w:val="008569CA"/>
    <w:rsid w:val="00856B13"/>
    <w:rsid w:val="00856D17"/>
    <w:rsid w:val="0085769D"/>
    <w:rsid w:val="008604CD"/>
    <w:rsid w:val="00860DDB"/>
    <w:rsid w:val="00861C06"/>
    <w:rsid w:val="00862DD8"/>
    <w:rsid w:val="008630BB"/>
    <w:rsid w:val="00863A11"/>
    <w:rsid w:val="00863C8E"/>
    <w:rsid w:val="00863D7C"/>
    <w:rsid w:val="00864775"/>
    <w:rsid w:val="00864ADA"/>
    <w:rsid w:val="00864F15"/>
    <w:rsid w:val="00864FBD"/>
    <w:rsid w:val="0086602E"/>
    <w:rsid w:val="00866831"/>
    <w:rsid w:val="00866D0C"/>
    <w:rsid w:val="0086703A"/>
    <w:rsid w:val="00867386"/>
    <w:rsid w:val="00870433"/>
    <w:rsid w:val="0087229D"/>
    <w:rsid w:val="008723B7"/>
    <w:rsid w:val="008730B4"/>
    <w:rsid w:val="008732CE"/>
    <w:rsid w:val="00873738"/>
    <w:rsid w:val="00873A4D"/>
    <w:rsid w:val="00873BDE"/>
    <w:rsid w:val="008741B0"/>
    <w:rsid w:val="0087464B"/>
    <w:rsid w:val="00874AF8"/>
    <w:rsid w:val="00874BCC"/>
    <w:rsid w:val="00874F6A"/>
    <w:rsid w:val="0087544D"/>
    <w:rsid w:val="00875C23"/>
    <w:rsid w:val="00875DD6"/>
    <w:rsid w:val="0087622B"/>
    <w:rsid w:val="008764C3"/>
    <w:rsid w:val="00876777"/>
    <w:rsid w:val="00880019"/>
    <w:rsid w:val="00880973"/>
    <w:rsid w:val="0088150D"/>
    <w:rsid w:val="00881B7B"/>
    <w:rsid w:val="00881CE4"/>
    <w:rsid w:val="0088221E"/>
    <w:rsid w:val="00882383"/>
    <w:rsid w:val="00882A3D"/>
    <w:rsid w:val="0088417D"/>
    <w:rsid w:val="008845D0"/>
    <w:rsid w:val="00884984"/>
    <w:rsid w:val="00884D20"/>
    <w:rsid w:val="008851F7"/>
    <w:rsid w:val="008856AA"/>
    <w:rsid w:val="008864DF"/>
    <w:rsid w:val="00886977"/>
    <w:rsid w:val="00886AB3"/>
    <w:rsid w:val="00886AE9"/>
    <w:rsid w:val="00887A39"/>
    <w:rsid w:val="00887EAD"/>
    <w:rsid w:val="00890095"/>
    <w:rsid w:val="0089051C"/>
    <w:rsid w:val="008910C5"/>
    <w:rsid w:val="00891D7F"/>
    <w:rsid w:val="00891FEB"/>
    <w:rsid w:val="008920B6"/>
    <w:rsid w:val="008924F6"/>
    <w:rsid w:val="008924F9"/>
    <w:rsid w:val="00892DC7"/>
    <w:rsid w:val="00893EB0"/>
    <w:rsid w:val="00893F63"/>
    <w:rsid w:val="008967D9"/>
    <w:rsid w:val="00897265"/>
    <w:rsid w:val="0089727F"/>
    <w:rsid w:val="00897EC8"/>
    <w:rsid w:val="00897FD4"/>
    <w:rsid w:val="008A0CDC"/>
    <w:rsid w:val="008A0E1C"/>
    <w:rsid w:val="008A0FD3"/>
    <w:rsid w:val="008A1BB2"/>
    <w:rsid w:val="008A432A"/>
    <w:rsid w:val="008A4A1B"/>
    <w:rsid w:val="008A504F"/>
    <w:rsid w:val="008A5863"/>
    <w:rsid w:val="008A5AA9"/>
    <w:rsid w:val="008A5C5A"/>
    <w:rsid w:val="008A6074"/>
    <w:rsid w:val="008A622F"/>
    <w:rsid w:val="008A6CAB"/>
    <w:rsid w:val="008A77E0"/>
    <w:rsid w:val="008A7AD8"/>
    <w:rsid w:val="008A7CE0"/>
    <w:rsid w:val="008B0C55"/>
    <w:rsid w:val="008B0C6B"/>
    <w:rsid w:val="008B0E72"/>
    <w:rsid w:val="008B0EF2"/>
    <w:rsid w:val="008B18C3"/>
    <w:rsid w:val="008B1F37"/>
    <w:rsid w:val="008B2A71"/>
    <w:rsid w:val="008B2D57"/>
    <w:rsid w:val="008B2E7A"/>
    <w:rsid w:val="008B32D8"/>
    <w:rsid w:val="008B47AB"/>
    <w:rsid w:val="008B484A"/>
    <w:rsid w:val="008B4A53"/>
    <w:rsid w:val="008B4E27"/>
    <w:rsid w:val="008B4E7C"/>
    <w:rsid w:val="008B5BD2"/>
    <w:rsid w:val="008B5CCE"/>
    <w:rsid w:val="008B6C9E"/>
    <w:rsid w:val="008B6CFC"/>
    <w:rsid w:val="008B7341"/>
    <w:rsid w:val="008B7A41"/>
    <w:rsid w:val="008B7F18"/>
    <w:rsid w:val="008C09E0"/>
    <w:rsid w:val="008C0AA3"/>
    <w:rsid w:val="008C10B4"/>
    <w:rsid w:val="008C1DAA"/>
    <w:rsid w:val="008C1E24"/>
    <w:rsid w:val="008C2B9F"/>
    <w:rsid w:val="008C2CD2"/>
    <w:rsid w:val="008C2F67"/>
    <w:rsid w:val="008C3214"/>
    <w:rsid w:val="008C45C7"/>
    <w:rsid w:val="008C4C3D"/>
    <w:rsid w:val="008C4E38"/>
    <w:rsid w:val="008C4FF6"/>
    <w:rsid w:val="008C5099"/>
    <w:rsid w:val="008C5512"/>
    <w:rsid w:val="008C5C8D"/>
    <w:rsid w:val="008C6C3A"/>
    <w:rsid w:val="008C76B0"/>
    <w:rsid w:val="008D0EC1"/>
    <w:rsid w:val="008D1BED"/>
    <w:rsid w:val="008D22B5"/>
    <w:rsid w:val="008D27B9"/>
    <w:rsid w:val="008D293D"/>
    <w:rsid w:val="008D2B30"/>
    <w:rsid w:val="008D2F72"/>
    <w:rsid w:val="008D346B"/>
    <w:rsid w:val="008D3DC5"/>
    <w:rsid w:val="008D40BA"/>
    <w:rsid w:val="008D41C4"/>
    <w:rsid w:val="008D4725"/>
    <w:rsid w:val="008D49BA"/>
    <w:rsid w:val="008D507D"/>
    <w:rsid w:val="008D5516"/>
    <w:rsid w:val="008D5726"/>
    <w:rsid w:val="008D57EE"/>
    <w:rsid w:val="008D6016"/>
    <w:rsid w:val="008D6922"/>
    <w:rsid w:val="008D6F8E"/>
    <w:rsid w:val="008D77B9"/>
    <w:rsid w:val="008D7B14"/>
    <w:rsid w:val="008D7DC1"/>
    <w:rsid w:val="008E04F5"/>
    <w:rsid w:val="008E0C0E"/>
    <w:rsid w:val="008E0FF0"/>
    <w:rsid w:val="008E19A4"/>
    <w:rsid w:val="008E19A5"/>
    <w:rsid w:val="008E19D0"/>
    <w:rsid w:val="008E2A69"/>
    <w:rsid w:val="008E5642"/>
    <w:rsid w:val="008E5748"/>
    <w:rsid w:val="008E7C75"/>
    <w:rsid w:val="008F0A19"/>
    <w:rsid w:val="008F0D26"/>
    <w:rsid w:val="008F1017"/>
    <w:rsid w:val="008F1224"/>
    <w:rsid w:val="008F149A"/>
    <w:rsid w:val="008F186A"/>
    <w:rsid w:val="008F2524"/>
    <w:rsid w:val="008F2674"/>
    <w:rsid w:val="008F2FD3"/>
    <w:rsid w:val="008F33B5"/>
    <w:rsid w:val="008F3A5B"/>
    <w:rsid w:val="008F42FE"/>
    <w:rsid w:val="008F49F8"/>
    <w:rsid w:val="008F4B3A"/>
    <w:rsid w:val="008F6157"/>
    <w:rsid w:val="008F6193"/>
    <w:rsid w:val="008F6F2E"/>
    <w:rsid w:val="008F7DAB"/>
    <w:rsid w:val="008F7EBD"/>
    <w:rsid w:val="00900A54"/>
    <w:rsid w:val="00901439"/>
    <w:rsid w:val="00901A25"/>
    <w:rsid w:val="00901D1F"/>
    <w:rsid w:val="00902269"/>
    <w:rsid w:val="009046CC"/>
    <w:rsid w:val="0090482A"/>
    <w:rsid w:val="0090519D"/>
    <w:rsid w:val="00905B64"/>
    <w:rsid w:val="0090701A"/>
    <w:rsid w:val="00907878"/>
    <w:rsid w:val="00907FFA"/>
    <w:rsid w:val="009104F2"/>
    <w:rsid w:val="00910710"/>
    <w:rsid w:val="00910EC3"/>
    <w:rsid w:val="009113E2"/>
    <w:rsid w:val="0091196A"/>
    <w:rsid w:val="00911D28"/>
    <w:rsid w:val="00912AF6"/>
    <w:rsid w:val="00912C86"/>
    <w:rsid w:val="00912D4B"/>
    <w:rsid w:val="0091367F"/>
    <w:rsid w:val="00913A32"/>
    <w:rsid w:val="00913B32"/>
    <w:rsid w:val="00914618"/>
    <w:rsid w:val="0091462D"/>
    <w:rsid w:val="00914DEF"/>
    <w:rsid w:val="009151BE"/>
    <w:rsid w:val="009156CB"/>
    <w:rsid w:val="00915F7A"/>
    <w:rsid w:val="009169EC"/>
    <w:rsid w:val="00917268"/>
    <w:rsid w:val="00917E22"/>
    <w:rsid w:val="00921A70"/>
    <w:rsid w:val="009239FE"/>
    <w:rsid w:val="00924097"/>
    <w:rsid w:val="00924392"/>
    <w:rsid w:val="00924431"/>
    <w:rsid w:val="009245E0"/>
    <w:rsid w:val="00924B5D"/>
    <w:rsid w:val="00925095"/>
    <w:rsid w:val="0092576D"/>
    <w:rsid w:val="00925A00"/>
    <w:rsid w:val="0092612F"/>
    <w:rsid w:val="00927548"/>
    <w:rsid w:val="00927F85"/>
    <w:rsid w:val="00930B07"/>
    <w:rsid w:val="009313B0"/>
    <w:rsid w:val="00931FD3"/>
    <w:rsid w:val="009328EB"/>
    <w:rsid w:val="00932F12"/>
    <w:rsid w:val="009331AD"/>
    <w:rsid w:val="00933560"/>
    <w:rsid w:val="00933622"/>
    <w:rsid w:val="00933A62"/>
    <w:rsid w:val="00933D74"/>
    <w:rsid w:val="009342A2"/>
    <w:rsid w:val="00934447"/>
    <w:rsid w:val="0093488B"/>
    <w:rsid w:val="00934A3E"/>
    <w:rsid w:val="00934C62"/>
    <w:rsid w:val="0093502B"/>
    <w:rsid w:val="009369D4"/>
    <w:rsid w:val="00936B26"/>
    <w:rsid w:val="00936BC0"/>
    <w:rsid w:val="00936EFB"/>
    <w:rsid w:val="00937588"/>
    <w:rsid w:val="009379D8"/>
    <w:rsid w:val="00937D0C"/>
    <w:rsid w:val="00937DA0"/>
    <w:rsid w:val="00941B80"/>
    <w:rsid w:val="00942D29"/>
    <w:rsid w:val="00943729"/>
    <w:rsid w:val="009437D6"/>
    <w:rsid w:val="00944AFC"/>
    <w:rsid w:val="00945558"/>
    <w:rsid w:val="009455D7"/>
    <w:rsid w:val="009467C1"/>
    <w:rsid w:val="00947A41"/>
    <w:rsid w:val="00947C2E"/>
    <w:rsid w:val="009512D6"/>
    <w:rsid w:val="0095145A"/>
    <w:rsid w:val="0095315F"/>
    <w:rsid w:val="00953999"/>
    <w:rsid w:val="00953E0E"/>
    <w:rsid w:val="00954040"/>
    <w:rsid w:val="0095488D"/>
    <w:rsid w:val="00954DE0"/>
    <w:rsid w:val="0095529B"/>
    <w:rsid w:val="00955B6F"/>
    <w:rsid w:val="00955E15"/>
    <w:rsid w:val="00956516"/>
    <w:rsid w:val="00960A22"/>
    <w:rsid w:val="00961E55"/>
    <w:rsid w:val="00961F31"/>
    <w:rsid w:val="00961F60"/>
    <w:rsid w:val="0096257E"/>
    <w:rsid w:val="00963AFD"/>
    <w:rsid w:val="00964AD2"/>
    <w:rsid w:val="00965395"/>
    <w:rsid w:val="009653C2"/>
    <w:rsid w:val="0096540B"/>
    <w:rsid w:val="009655A0"/>
    <w:rsid w:val="0096656E"/>
    <w:rsid w:val="009703C5"/>
    <w:rsid w:val="00970F8B"/>
    <w:rsid w:val="00971F1D"/>
    <w:rsid w:val="009725EB"/>
    <w:rsid w:val="00973636"/>
    <w:rsid w:val="0097368D"/>
    <w:rsid w:val="00973AD2"/>
    <w:rsid w:val="00973C89"/>
    <w:rsid w:val="00974A04"/>
    <w:rsid w:val="009753DA"/>
    <w:rsid w:val="00975BB5"/>
    <w:rsid w:val="0097661B"/>
    <w:rsid w:val="00977A98"/>
    <w:rsid w:val="00980110"/>
    <w:rsid w:val="00980303"/>
    <w:rsid w:val="009805A6"/>
    <w:rsid w:val="00980B1A"/>
    <w:rsid w:val="00980C8F"/>
    <w:rsid w:val="009814D3"/>
    <w:rsid w:val="0098177F"/>
    <w:rsid w:val="00981EA4"/>
    <w:rsid w:val="00982308"/>
    <w:rsid w:val="009830FA"/>
    <w:rsid w:val="00983494"/>
    <w:rsid w:val="00983BE0"/>
    <w:rsid w:val="00984B29"/>
    <w:rsid w:val="00984BB0"/>
    <w:rsid w:val="009854A7"/>
    <w:rsid w:val="009854F8"/>
    <w:rsid w:val="00985B2E"/>
    <w:rsid w:val="00985C6C"/>
    <w:rsid w:val="00985E67"/>
    <w:rsid w:val="0098617D"/>
    <w:rsid w:val="00987307"/>
    <w:rsid w:val="00990B12"/>
    <w:rsid w:val="00990C91"/>
    <w:rsid w:val="00991F9E"/>
    <w:rsid w:val="009931E7"/>
    <w:rsid w:val="009936A1"/>
    <w:rsid w:val="009949EB"/>
    <w:rsid w:val="00994A25"/>
    <w:rsid w:val="00995068"/>
    <w:rsid w:val="00996341"/>
    <w:rsid w:val="0099642E"/>
    <w:rsid w:val="00996DA7"/>
    <w:rsid w:val="00997AAE"/>
    <w:rsid w:val="009A0CDA"/>
    <w:rsid w:val="009A111C"/>
    <w:rsid w:val="009A16EC"/>
    <w:rsid w:val="009A16F2"/>
    <w:rsid w:val="009A231C"/>
    <w:rsid w:val="009A2AD4"/>
    <w:rsid w:val="009A2B08"/>
    <w:rsid w:val="009A327F"/>
    <w:rsid w:val="009A350E"/>
    <w:rsid w:val="009A41E4"/>
    <w:rsid w:val="009A4DE2"/>
    <w:rsid w:val="009A5160"/>
    <w:rsid w:val="009A54E2"/>
    <w:rsid w:val="009A5B93"/>
    <w:rsid w:val="009A6EE7"/>
    <w:rsid w:val="009A70D4"/>
    <w:rsid w:val="009A7135"/>
    <w:rsid w:val="009A7609"/>
    <w:rsid w:val="009A7696"/>
    <w:rsid w:val="009A7888"/>
    <w:rsid w:val="009A799E"/>
    <w:rsid w:val="009B07E6"/>
    <w:rsid w:val="009B08D6"/>
    <w:rsid w:val="009B0CA3"/>
    <w:rsid w:val="009B125C"/>
    <w:rsid w:val="009B185A"/>
    <w:rsid w:val="009B2CC1"/>
    <w:rsid w:val="009B31C6"/>
    <w:rsid w:val="009B34C2"/>
    <w:rsid w:val="009B34E3"/>
    <w:rsid w:val="009B438E"/>
    <w:rsid w:val="009B48E2"/>
    <w:rsid w:val="009B4B77"/>
    <w:rsid w:val="009B5167"/>
    <w:rsid w:val="009B51A8"/>
    <w:rsid w:val="009B5334"/>
    <w:rsid w:val="009B550D"/>
    <w:rsid w:val="009B59C7"/>
    <w:rsid w:val="009B5BF9"/>
    <w:rsid w:val="009B7E76"/>
    <w:rsid w:val="009C0B70"/>
    <w:rsid w:val="009C0E07"/>
    <w:rsid w:val="009C1BD2"/>
    <w:rsid w:val="009C29C4"/>
    <w:rsid w:val="009C2AE9"/>
    <w:rsid w:val="009C2E28"/>
    <w:rsid w:val="009C353F"/>
    <w:rsid w:val="009C35C5"/>
    <w:rsid w:val="009C3B03"/>
    <w:rsid w:val="009C3CC9"/>
    <w:rsid w:val="009C48EC"/>
    <w:rsid w:val="009C5D61"/>
    <w:rsid w:val="009C616E"/>
    <w:rsid w:val="009C63A5"/>
    <w:rsid w:val="009C6BEA"/>
    <w:rsid w:val="009C75BD"/>
    <w:rsid w:val="009C782F"/>
    <w:rsid w:val="009C7EEE"/>
    <w:rsid w:val="009D0825"/>
    <w:rsid w:val="009D0DD6"/>
    <w:rsid w:val="009D1BAF"/>
    <w:rsid w:val="009D2272"/>
    <w:rsid w:val="009D2363"/>
    <w:rsid w:val="009D27FD"/>
    <w:rsid w:val="009D2BBD"/>
    <w:rsid w:val="009D31EA"/>
    <w:rsid w:val="009D320D"/>
    <w:rsid w:val="009D3301"/>
    <w:rsid w:val="009D44DD"/>
    <w:rsid w:val="009D55CE"/>
    <w:rsid w:val="009D566F"/>
    <w:rsid w:val="009D6203"/>
    <w:rsid w:val="009D6BAD"/>
    <w:rsid w:val="009D723C"/>
    <w:rsid w:val="009D766C"/>
    <w:rsid w:val="009E24E9"/>
    <w:rsid w:val="009E384F"/>
    <w:rsid w:val="009E3991"/>
    <w:rsid w:val="009E3B2E"/>
    <w:rsid w:val="009E3B64"/>
    <w:rsid w:val="009E4152"/>
    <w:rsid w:val="009E4BBD"/>
    <w:rsid w:val="009E5559"/>
    <w:rsid w:val="009E667D"/>
    <w:rsid w:val="009E6794"/>
    <w:rsid w:val="009E7335"/>
    <w:rsid w:val="009E7868"/>
    <w:rsid w:val="009F036C"/>
    <w:rsid w:val="009F0AC4"/>
    <w:rsid w:val="009F0EE4"/>
    <w:rsid w:val="009F1160"/>
    <w:rsid w:val="009F25F2"/>
    <w:rsid w:val="009F2C4A"/>
    <w:rsid w:val="009F42FF"/>
    <w:rsid w:val="009F53AF"/>
    <w:rsid w:val="009F5E3F"/>
    <w:rsid w:val="009F5E4A"/>
    <w:rsid w:val="009F6176"/>
    <w:rsid w:val="009F6303"/>
    <w:rsid w:val="009F66F6"/>
    <w:rsid w:val="00A00707"/>
    <w:rsid w:val="00A00BA1"/>
    <w:rsid w:val="00A00E69"/>
    <w:rsid w:val="00A01353"/>
    <w:rsid w:val="00A016D1"/>
    <w:rsid w:val="00A01A21"/>
    <w:rsid w:val="00A029E4"/>
    <w:rsid w:val="00A02FF5"/>
    <w:rsid w:val="00A03B9C"/>
    <w:rsid w:val="00A0412C"/>
    <w:rsid w:val="00A041F0"/>
    <w:rsid w:val="00A04645"/>
    <w:rsid w:val="00A04BF9"/>
    <w:rsid w:val="00A0559E"/>
    <w:rsid w:val="00A05893"/>
    <w:rsid w:val="00A05D14"/>
    <w:rsid w:val="00A06614"/>
    <w:rsid w:val="00A06E4C"/>
    <w:rsid w:val="00A0705E"/>
    <w:rsid w:val="00A103F6"/>
    <w:rsid w:val="00A10B08"/>
    <w:rsid w:val="00A11133"/>
    <w:rsid w:val="00A1132C"/>
    <w:rsid w:val="00A11CC8"/>
    <w:rsid w:val="00A126F6"/>
    <w:rsid w:val="00A129A4"/>
    <w:rsid w:val="00A12E72"/>
    <w:rsid w:val="00A1387E"/>
    <w:rsid w:val="00A13AEE"/>
    <w:rsid w:val="00A13F18"/>
    <w:rsid w:val="00A14F7F"/>
    <w:rsid w:val="00A151FF"/>
    <w:rsid w:val="00A157C6"/>
    <w:rsid w:val="00A15A05"/>
    <w:rsid w:val="00A15DE7"/>
    <w:rsid w:val="00A1650D"/>
    <w:rsid w:val="00A166B8"/>
    <w:rsid w:val="00A16A28"/>
    <w:rsid w:val="00A16D5B"/>
    <w:rsid w:val="00A170B6"/>
    <w:rsid w:val="00A17220"/>
    <w:rsid w:val="00A1766E"/>
    <w:rsid w:val="00A17A15"/>
    <w:rsid w:val="00A17AF2"/>
    <w:rsid w:val="00A20269"/>
    <w:rsid w:val="00A20F09"/>
    <w:rsid w:val="00A21ADF"/>
    <w:rsid w:val="00A226CB"/>
    <w:rsid w:val="00A233ED"/>
    <w:rsid w:val="00A23667"/>
    <w:rsid w:val="00A23CA8"/>
    <w:rsid w:val="00A242A2"/>
    <w:rsid w:val="00A24475"/>
    <w:rsid w:val="00A2468E"/>
    <w:rsid w:val="00A24D22"/>
    <w:rsid w:val="00A24EB6"/>
    <w:rsid w:val="00A255C2"/>
    <w:rsid w:val="00A25DEC"/>
    <w:rsid w:val="00A268C5"/>
    <w:rsid w:val="00A279DE"/>
    <w:rsid w:val="00A27D1C"/>
    <w:rsid w:val="00A27E11"/>
    <w:rsid w:val="00A27F13"/>
    <w:rsid w:val="00A30494"/>
    <w:rsid w:val="00A30F90"/>
    <w:rsid w:val="00A318E1"/>
    <w:rsid w:val="00A32D0C"/>
    <w:rsid w:val="00A3332F"/>
    <w:rsid w:val="00A33A68"/>
    <w:rsid w:val="00A33B73"/>
    <w:rsid w:val="00A33D2A"/>
    <w:rsid w:val="00A3408A"/>
    <w:rsid w:val="00A341B8"/>
    <w:rsid w:val="00A346FA"/>
    <w:rsid w:val="00A34EE7"/>
    <w:rsid w:val="00A35701"/>
    <w:rsid w:val="00A366F5"/>
    <w:rsid w:val="00A36809"/>
    <w:rsid w:val="00A36B30"/>
    <w:rsid w:val="00A36C59"/>
    <w:rsid w:val="00A36CA1"/>
    <w:rsid w:val="00A36F59"/>
    <w:rsid w:val="00A3749E"/>
    <w:rsid w:val="00A37C0F"/>
    <w:rsid w:val="00A4003E"/>
    <w:rsid w:val="00A408F8"/>
    <w:rsid w:val="00A40EC5"/>
    <w:rsid w:val="00A419B7"/>
    <w:rsid w:val="00A42453"/>
    <w:rsid w:val="00A432F3"/>
    <w:rsid w:val="00A43BFF"/>
    <w:rsid w:val="00A43D09"/>
    <w:rsid w:val="00A44552"/>
    <w:rsid w:val="00A45939"/>
    <w:rsid w:val="00A45D33"/>
    <w:rsid w:val="00A46224"/>
    <w:rsid w:val="00A5062A"/>
    <w:rsid w:val="00A5102F"/>
    <w:rsid w:val="00A512FB"/>
    <w:rsid w:val="00A51355"/>
    <w:rsid w:val="00A5137F"/>
    <w:rsid w:val="00A51B3B"/>
    <w:rsid w:val="00A5321C"/>
    <w:rsid w:val="00A5397F"/>
    <w:rsid w:val="00A53A55"/>
    <w:rsid w:val="00A54481"/>
    <w:rsid w:val="00A54F0F"/>
    <w:rsid w:val="00A54F26"/>
    <w:rsid w:val="00A54F71"/>
    <w:rsid w:val="00A558B0"/>
    <w:rsid w:val="00A55EA4"/>
    <w:rsid w:val="00A56EF4"/>
    <w:rsid w:val="00A60A82"/>
    <w:rsid w:val="00A61746"/>
    <w:rsid w:val="00A61FE4"/>
    <w:rsid w:val="00A636D6"/>
    <w:rsid w:val="00A648D4"/>
    <w:rsid w:val="00A64A57"/>
    <w:rsid w:val="00A64DF0"/>
    <w:rsid w:val="00A64E59"/>
    <w:rsid w:val="00A652C2"/>
    <w:rsid w:val="00A65668"/>
    <w:rsid w:val="00A65809"/>
    <w:rsid w:val="00A65AFB"/>
    <w:rsid w:val="00A66823"/>
    <w:rsid w:val="00A6695B"/>
    <w:rsid w:val="00A669ED"/>
    <w:rsid w:val="00A66DD3"/>
    <w:rsid w:val="00A71962"/>
    <w:rsid w:val="00A71B0B"/>
    <w:rsid w:val="00A71D4E"/>
    <w:rsid w:val="00A7395C"/>
    <w:rsid w:val="00A745E2"/>
    <w:rsid w:val="00A7566F"/>
    <w:rsid w:val="00A757EF"/>
    <w:rsid w:val="00A75C16"/>
    <w:rsid w:val="00A765F7"/>
    <w:rsid w:val="00A7684F"/>
    <w:rsid w:val="00A768FF"/>
    <w:rsid w:val="00A7781B"/>
    <w:rsid w:val="00A7792F"/>
    <w:rsid w:val="00A77A9D"/>
    <w:rsid w:val="00A77C14"/>
    <w:rsid w:val="00A80A4E"/>
    <w:rsid w:val="00A81C91"/>
    <w:rsid w:val="00A8356D"/>
    <w:rsid w:val="00A84F33"/>
    <w:rsid w:val="00A85EB7"/>
    <w:rsid w:val="00A85F81"/>
    <w:rsid w:val="00A86A2A"/>
    <w:rsid w:val="00A86CB8"/>
    <w:rsid w:val="00A903DF"/>
    <w:rsid w:val="00A90C6D"/>
    <w:rsid w:val="00A91371"/>
    <w:rsid w:val="00A92672"/>
    <w:rsid w:val="00A92AB6"/>
    <w:rsid w:val="00A93608"/>
    <w:rsid w:val="00A93D16"/>
    <w:rsid w:val="00A94994"/>
    <w:rsid w:val="00A94A28"/>
    <w:rsid w:val="00A94AFA"/>
    <w:rsid w:val="00A94DD3"/>
    <w:rsid w:val="00A94E08"/>
    <w:rsid w:val="00A9527D"/>
    <w:rsid w:val="00A9628E"/>
    <w:rsid w:val="00A97329"/>
    <w:rsid w:val="00A97F65"/>
    <w:rsid w:val="00AA00FD"/>
    <w:rsid w:val="00AA0C97"/>
    <w:rsid w:val="00AA151B"/>
    <w:rsid w:val="00AA34AC"/>
    <w:rsid w:val="00AA3D7F"/>
    <w:rsid w:val="00AA4CB3"/>
    <w:rsid w:val="00AA5353"/>
    <w:rsid w:val="00AA5ACD"/>
    <w:rsid w:val="00AA60BD"/>
    <w:rsid w:val="00AA6670"/>
    <w:rsid w:val="00AA6A74"/>
    <w:rsid w:val="00AA6CD6"/>
    <w:rsid w:val="00AA6E71"/>
    <w:rsid w:val="00AA71DD"/>
    <w:rsid w:val="00AA7440"/>
    <w:rsid w:val="00AA7593"/>
    <w:rsid w:val="00AB13EA"/>
    <w:rsid w:val="00AB3AD0"/>
    <w:rsid w:val="00AB4527"/>
    <w:rsid w:val="00AB4795"/>
    <w:rsid w:val="00AB4DF8"/>
    <w:rsid w:val="00AB52C8"/>
    <w:rsid w:val="00AB5C33"/>
    <w:rsid w:val="00AB6047"/>
    <w:rsid w:val="00AB6B3B"/>
    <w:rsid w:val="00AC0702"/>
    <w:rsid w:val="00AC1177"/>
    <w:rsid w:val="00AC126D"/>
    <w:rsid w:val="00AC1504"/>
    <w:rsid w:val="00AC177B"/>
    <w:rsid w:val="00AC1DCB"/>
    <w:rsid w:val="00AC245F"/>
    <w:rsid w:val="00AC3599"/>
    <w:rsid w:val="00AC36E9"/>
    <w:rsid w:val="00AC3F74"/>
    <w:rsid w:val="00AC4A4F"/>
    <w:rsid w:val="00AC5DFA"/>
    <w:rsid w:val="00AC61BA"/>
    <w:rsid w:val="00AC65A7"/>
    <w:rsid w:val="00AC66F0"/>
    <w:rsid w:val="00AC67D9"/>
    <w:rsid w:val="00AC6819"/>
    <w:rsid w:val="00AC6934"/>
    <w:rsid w:val="00AC7360"/>
    <w:rsid w:val="00AC74C5"/>
    <w:rsid w:val="00AC752F"/>
    <w:rsid w:val="00AC7617"/>
    <w:rsid w:val="00AD0526"/>
    <w:rsid w:val="00AD1D8B"/>
    <w:rsid w:val="00AD26BC"/>
    <w:rsid w:val="00AD28D3"/>
    <w:rsid w:val="00AD2A56"/>
    <w:rsid w:val="00AD2CBB"/>
    <w:rsid w:val="00AD420A"/>
    <w:rsid w:val="00AD4214"/>
    <w:rsid w:val="00AD47A7"/>
    <w:rsid w:val="00AD4EC8"/>
    <w:rsid w:val="00AD6156"/>
    <w:rsid w:val="00AD7959"/>
    <w:rsid w:val="00AD7D9E"/>
    <w:rsid w:val="00AE0138"/>
    <w:rsid w:val="00AE0B0B"/>
    <w:rsid w:val="00AE1E1F"/>
    <w:rsid w:val="00AE21BB"/>
    <w:rsid w:val="00AE270E"/>
    <w:rsid w:val="00AE34BD"/>
    <w:rsid w:val="00AE36DA"/>
    <w:rsid w:val="00AE38FA"/>
    <w:rsid w:val="00AE4452"/>
    <w:rsid w:val="00AE4487"/>
    <w:rsid w:val="00AE473D"/>
    <w:rsid w:val="00AE474F"/>
    <w:rsid w:val="00AE47BC"/>
    <w:rsid w:val="00AE4F1C"/>
    <w:rsid w:val="00AE531D"/>
    <w:rsid w:val="00AE5DDE"/>
    <w:rsid w:val="00AE612F"/>
    <w:rsid w:val="00AE6E31"/>
    <w:rsid w:val="00AE7535"/>
    <w:rsid w:val="00AF24E2"/>
    <w:rsid w:val="00AF39E5"/>
    <w:rsid w:val="00AF39F6"/>
    <w:rsid w:val="00AF3A5A"/>
    <w:rsid w:val="00AF3EFB"/>
    <w:rsid w:val="00AF3F48"/>
    <w:rsid w:val="00AF5139"/>
    <w:rsid w:val="00AF5DE8"/>
    <w:rsid w:val="00AF5FE2"/>
    <w:rsid w:val="00AF65CB"/>
    <w:rsid w:val="00AF785D"/>
    <w:rsid w:val="00B00329"/>
    <w:rsid w:val="00B00739"/>
    <w:rsid w:val="00B010D8"/>
    <w:rsid w:val="00B01F4E"/>
    <w:rsid w:val="00B0203E"/>
    <w:rsid w:val="00B02324"/>
    <w:rsid w:val="00B02CB2"/>
    <w:rsid w:val="00B02E2B"/>
    <w:rsid w:val="00B03344"/>
    <w:rsid w:val="00B03892"/>
    <w:rsid w:val="00B058E7"/>
    <w:rsid w:val="00B06517"/>
    <w:rsid w:val="00B072A6"/>
    <w:rsid w:val="00B076E2"/>
    <w:rsid w:val="00B076E4"/>
    <w:rsid w:val="00B10CA7"/>
    <w:rsid w:val="00B1126B"/>
    <w:rsid w:val="00B117A2"/>
    <w:rsid w:val="00B12030"/>
    <w:rsid w:val="00B120A9"/>
    <w:rsid w:val="00B123BF"/>
    <w:rsid w:val="00B12749"/>
    <w:rsid w:val="00B12FA7"/>
    <w:rsid w:val="00B135B6"/>
    <w:rsid w:val="00B13B78"/>
    <w:rsid w:val="00B13D26"/>
    <w:rsid w:val="00B15EF6"/>
    <w:rsid w:val="00B1637F"/>
    <w:rsid w:val="00B16E54"/>
    <w:rsid w:val="00B16F22"/>
    <w:rsid w:val="00B1765C"/>
    <w:rsid w:val="00B17C11"/>
    <w:rsid w:val="00B2081E"/>
    <w:rsid w:val="00B20A79"/>
    <w:rsid w:val="00B21815"/>
    <w:rsid w:val="00B21DD4"/>
    <w:rsid w:val="00B22963"/>
    <w:rsid w:val="00B2299C"/>
    <w:rsid w:val="00B2416A"/>
    <w:rsid w:val="00B2448B"/>
    <w:rsid w:val="00B24F82"/>
    <w:rsid w:val="00B254CF"/>
    <w:rsid w:val="00B25CC1"/>
    <w:rsid w:val="00B26B97"/>
    <w:rsid w:val="00B26BC1"/>
    <w:rsid w:val="00B26D9C"/>
    <w:rsid w:val="00B27085"/>
    <w:rsid w:val="00B27519"/>
    <w:rsid w:val="00B308F2"/>
    <w:rsid w:val="00B30B52"/>
    <w:rsid w:val="00B31A78"/>
    <w:rsid w:val="00B31E46"/>
    <w:rsid w:val="00B32229"/>
    <w:rsid w:val="00B33025"/>
    <w:rsid w:val="00B333D1"/>
    <w:rsid w:val="00B340D1"/>
    <w:rsid w:val="00B3476F"/>
    <w:rsid w:val="00B34A4F"/>
    <w:rsid w:val="00B35359"/>
    <w:rsid w:val="00B35BAC"/>
    <w:rsid w:val="00B35C2E"/>
    <w:rsid w:val="00B35E08"/>
    <w:rsid w:val="00B3696E"/>
    <w:rsid w:val="00B374DA"/>
    <w:rsid w:val="00B375B6"/>
    <w:rsid w:val="00B37D38"/>
    <w:rsid w:val="00B4059E"/>
    <w:rsid w:val="00B40F09"/>
    <w:rsid w:val="00B41C28"/>
    <w:rsid w:val="00B42E26"/>
    <w:rsid w:val="00B43B54"/>
    <w:rsid w:val="00B443C1"/>
    <w:rsid w:val="00B44CC2"/>
    <w:rsid w:val="00B4524D"/>
    <w:rsid w:val="00B45D27"/>
    <w:rsid w:val="00B45FD0"/>
    <w:rsid w:val="00B460AD"/>
    <w:rsid w:val="00B46710"/>
    <w:rsid w:val="00B46A7A"/>
    <w:rsid w:val="00B46B9F"/>
    <w:rsid w:val="00B4720A"/>
    <w:rsid w:val="00B47357"/>
    <w:rsid w:val="00B477D9"/>
    <w:rsid w:val="00B47EA1"/>
    <w:rsid w:val="00B50031"/>
    <w:rsid w:val="00B50D04"/>
    <w:rsid w:val="00B51D31"/>
    <w:rsid w:val="00B51F4F"/>
    <w:rsid w:val="00B5236B"/>
    <w:rsid w:val="00B536B5"/>
    <w:rsid w:val="00B537DA"/>
    <w:rsid w:val="00B53830"/>
    <w:rsid w:val="00B54301"/>
    <w:rsid w:val="00B5465F"/>
    <w:rsid w:val="00B55ADB"/>
    <w:rsid w:val="00B56026"/>
    <w:rsid w:val="00B5641A"/>
    <w:rsid w:val="00B56B61"/>
    <w:rsid w:val="00B574CC"/>
    <w:rsid w:val="00B57D01"/>
    <w:rsid w:val="00B60DD5"/>
    <w:rsid w:val="00B61C48"/>
    <w:rsid w:val="00B6203A"/>
    <w:rsid w:val="00B62B58"/>
    <w:rsid w:val="00B62E7C"/>
    <w:rsid w:val="00B64149"/>
    <w:rsid w:val="00B6433E"/>
    <w:rsid w:val="00B649CE"/>
    <w:rsid w:val="00B64D43"/>
    <w:rsid w:val="00B65EA9"/>
    <w:rsid w:val="00B66365"/>
    <w:rsid w:val="00B67AA9"/>
    <w:rsid w:val="00B67BA7"/>
    <w:rsid w:val="00B67C04"/>
    <w:rsid w:val="00B70253"/>
    <w:rsid w:val="00B706ED"/>
    <w:rsid w:val="00B70AEB"/>
    <w:rsid w:val="00B70E32"/>
    <w:rsid w:val="00B71055"/>
    <w:rsid w:val="00B724F8"/>
    <w:rsid w:val="00B72D54"/>
    <w:rsid w:val="00B72FFF"/>
    <w:rsid w:val="00B7356C"/>
    <w:rsid w:val="00B73679"/>
    <w:rsid w:val="00B73C5D"/>
    <w:rsid w:val="00B73EFF"/>
    <w:rsid w:val="00B743F7"/>
    <w:rsid w:val="00B7466B"/>
    <w:rsid w:val="00B74E4A"/>
    <w:rsid w:val="00B75951"/>
    <w:rsid w:val="00B75D16"/>
    <w:rsid w:val="00B764A0"/>
    <w:rsid w:val="00B77282"/>
    <w:rsid w:val="00B775C8"/>
    <w:rsid w:val="00B77738"/>
    <w:rsid w:val="00B77917"/>
    <w:rsid w:val="00B77DD6"/>
    <w:rsid w:val="00B82090"/>
    <w:rsid w:val="00B8225D"/>
    <w:rsid w:val="00B82E5F"/>
    <w:rsid w:val="00B831E9"/>
    <w:rsid w:val="00B83B6F"/>
    <w:rsid w:val="00B8455E"/>
    <w:rsid w:val="00B84DA9"/>
    <w:rsid w:val="00B8542E"/>
    <w:rsid w:val="00B85710"/>
    <w:rsid w:val="00B863B3"/>
    <w:rsid w:val="00B8677D"/>
    <w:rsid w:val="00B868B4"/>
    <w:rsid w:val="00B871CD"/>
    <w:rsid w:val="00B876B8"/>
    <w:rsid w:val="00B90FE4"/>
    <w:rsid w:val="00B914CF"/>
    <w:rsid w:val="00B92056"/>
    <w:rsid w:val="00B92225"/>
    <w:rsid w:val="00B9289A"/>
    <w:rsid w:val="00B929E2"/>
    <w:rsid w:val="00B92F38"/>
    <w:rsid w:val="00B93112"/>
    <w:rsid w:val="00B93213"/>
    <w:rsid w:val="00B939B4"/>
    <w:rsid w:val="00B93B8F"/>
    <w:rsid w:val="00B948E7"/>
    <w:rsid w:val="00B94B13"/>
    <w:rsid w:val="00B94E4B"/>
    <w:rsid w:val="00B960FA"/>
    <w:rsid w:val="00B96197"/>
    <w:rsid w:val="00B9689D"/>
    <w:rsid w:val="00B96BBC"/>
    <w:rsid w:val="00B97948"/>
    <w:rsid w:val="00BA099D"/>
    <w:rsid w:val="00BA0EC2"/>
    <w:rsid w:val="00BA1745"/>
    <w:rsid w:val="00BA1D90"/>
    <w:rsid w:val="00BA1FB6"/>
    <w:rsid w:val="00BA22F9"/>
    <w:rsid w:val="00BA2338"/>
    <w:rsid w:val="00BA2ED9"/>
    <w:rsid w:val="00BA337A"/>
    <w:rsid w:val="00BA36A2"/>
    <w:rsid w:val="00BA44CE"/>
    <w:rsid w:val="00BA451E"/>
    <w:rsid w:val="00BA4C7D"/>
    <w:rsid w:val="00BA5096"/>
    <w:rsid w:val="00BA56B0"/>
    <w:rsid w:val="00BA5EF4"/>
    <w:rsid w:val="00BA6187"/>
    <w:rsid w:val="00BA6708"/>
    <w:rsid w:val="00BA6743"/>
    <w:rsid w:val="00BA6B20"/>
    <w:rsid w:val="00BA6CA3"/>
    <w:rsid w:val="00BA6D6C"/>
    <w:rsid w:val="00BA6DF0"/>
    <w:rsid w:val="00BA6E8C"/>
    <w:rsid w:val="00BA702C"/>
    <w:rsid w:val="00BB060C"/>
    <w:rsid w:val="00BB087C"/>
    <w:rsid w:val="00BB0F2B"/>
    <w:rsid w:val="00BB1E3A"/>
    <w:rsid w:val="00BB22D9"/>
    <w:rsid w:val="00BB2302"/>
    <w:rsid w:val="00BB2E22"/>
    <w:rsid w:val="00BB3643"/>
    <w:rsid w:val="00BB37D3"/>
    <w:rsid w:val="00BB3B22"/>
    <w:rsid w:val="00BB40EF"/>
    <w:rsid w:val="00BB74D7"/>
    <w:rsid w:val="00BC02E8"/>
    <w:rsid w:val="00BC03D9"/>
    <w:rsid w:val="00BC10E4"/>
    <w:rsid w:val="00BC1A02"/>
    <w:rsid w:val="00BC25D9"/>
    <w:rsid w:val="00BC2ED8"/>
    <w:rsid w:val="00BC3C81"/>
    <w:rsid w:val="00BC3FE5"/>
    <w:rsid w:val="00BC3FFF"/>
    <w:rsid w:val="00BC41EB"/>
    <w:rsid w:val="00BC43E3"/>
    <w:rsid w:val="00BC4928"/>
    <w:rsid w:val="00BC54B7"/>
    <w:rsid w:val="00BC6757"/>
    <w:rsid w:val="00BC70DB"/>
    <w:rsid w:val="00BC74C5"/>
    <w:rsid w:val="00BD025B"/>
    <w:rsid w:val="00BD0B22"/>
    <w:rsid w:val="00BD12A5"/>
    <w:rsid w:val="00BD1523"/>
    <w:rsid w:val="00BD1D1F"/>
    <w:rsid w:val="00BD1E49"/>
    <w:rsid w:val="00BD2579"/>
    <w:rsid w:val="00BD2BFC"/>
    <w:rsid w:val="00BD3908"/>
    <w:rsid w:val="00BD3D0F"/>
    <w:rsid w:val="00BD3E1A"/>
    <w:rsid w:val="00BD4345"/>
    <w:rsid w:val="00BD4BC3"/>
    <w:rsid w:val="00BD59E5"/>
    <w:rsid w:val="00BD66BB"/>
    <w:rsid w:val="00BD6A89"/>
    <w:rsid w:val="00BD789E"/>
    <w:rsid w:val="00BD7A09"/>
    <w:rsid w:val="00BD7F25"/>
    <w:rsid w:val="00BE0D56"/>
    <w:rsid w:val="00BE0FBC"/>
    <w:rsid w:val="00BE1FC4"/>
    <w:rsid w:val="00BE23F4"/>
    <w:rsid w:val="00BE29FE"/>
    <w:rsid w:val="00BE2B6D"/>
    <w:rsid w:val="00BE2D12"/>
    <w:rsid w:val="00BE2D69"/>
    <w:rsid w:val="00BE2FF6"/>
    <w:rsid w:val="00BE3C27"/>
    <w:rsid w:val="00BE4BDA"/>
    <w:rsid w:val="00BE5153"/>
    <w:rsid w:val="00BE5397"/>
    <w:rsid w:val="00BE542D"/>
    <w:rsid w:val="00BE59FA"/>
    <w:rsid w:val="00BE618B"/>
    <w:rsid w:val="00BE62BD"/>
    <w:rsid w:val="00BE62D7"/>
    <w:rsid w:val="00BF01C3"/>
    <w:rsid w:val="00BF08AB"/>
    <w:rsid w:val="00BF24CC"/>
    <w:rsid w:val="00BF2880"/>
    <w:rsid w:val="00BF30F2"/>
    <w:rsid w:val="00BF318D"/>
    <w:rsid w:val="00BF3A7B"/>
    <w:rsid w:val="00BF42E2"/>
    <w:rsid w:val="00BF4A79"/>
    <w:rsid w:val="00BF5BE6"/>
    <w:rsid w:val="00BF66FA"/>
    <w:rsid w:val="00C009F4"/>
    <w:rsid w:val="00C0108B"/>
    <w:rsid w:val="00C0172A"/>
    <w:rsid w:val="00C01ABB"/>
    <w:rsid w:val="00C01C3E"/>
    <w:rsid w:val="00C01CD4"/>
    <w:rsid w:val="00C0203B"/>
    <w:rsid w:val="00C02185"/>
    <w:rsid w:val="00C042F2"/>
    <w:rsid w:val="00C05366"/>
    <w:rsid w:val="00C05D89"/>
    <w:rsid w:val="00C06336"/>
    <w:rsid w:val="00C0746B"/>
    <w:rsid w:val="00C074B6"/>
    <w:rsid w:val="00C1122B"/>
    <w:rsid w:val="00C11E28"/>
    <w:rsid w:val="00C124F9"/>
    <w:rsid w:val="00C12725"/>
    <w:rsid w:val="00C13198"/>
    <w:rsid w:val="00C13333"/>
    <w:rsid w:val="00C14236"/>
    <w:rsid w:val="00C14492"/>
    <w:rsid w:val="00C14721"/>
    <w:rsid w:val="00C1552A"/>
    <w:rsid w:val="00C15A59"/>
    <w:rsid w:val="00C15F7F"/>
    <w:rsid w:val="00C167BF"/>
    <w:rsid w:val="00C16995"/>
    <w:rsid w:val="00C17284"/>
    <w:rsid w:val="00C172FA"/>
    <w:rsid w:val="00C1734B"/>
    <w:rsid w:val="00C174BC"/>
    <w:rsid w:val="00C17F25"/>
    <w:rsid w:val="00C2080A"/>
    <w:rsid w:val="00C20C50"/>
    <w:rsid w:val="00C21580"/>
    <w:rsid w:val="00C228F9"/>
    <w:rsid w:val="00C22D25"/>
    <w:rsid w:val="00C23393"/>
    <w:rsid w:val="00C2350B"/>
    <w:rsid w:val="00C23DF0"/>
    <w:rsid w:val="00C240AF"/>
    <w:rsid w:val="00C245A7"/>
    <w:rsid w:val="00C2465D"/>
    <w:rsid w:val="00C251DD"/>
    <w:rsid w:val="00C261EC"/>
    <w:rsid w:val="00C2632D"/>
    <w:rsid w:val="00C26B2C"/>
    <w:rsid w:val="00C26B8F"/>
    <w:rsid w:val="00C26B91"/>
    <w:rsid w:val="00C27BE1"/>
    <w:rsid w:val="00C30126"/>
    <w:rsid w:val="00C30D78"/>
    <w:rsid w:val="00C31740"/>
    <w:rsid w:val="00C31B32"/>
    <w:rsid w:val="00C33758"/>
    <w:rsid w:val="00C33F7D"/>
    <w:rsid w:val="00C340D6"/>
    <w:rsid w:val="00C34351"/>
    <w:rsid w:val="00C352B3"/>
    <w:rsid w:val="00C35A49"/>
    <w:rsid w:val="00C35C65"/>
    <w:rsid w:val="00C36981"/>
    <w:rsid w:val="00C3728D"/>
    <w:rsid w:val="00C40070"/>
    <w:rsid w:val="00C403BE"/>
    <w:rsid w:val="00C40536"/>
    <w:rsid w:val="00C4160F"/>
    <w:rsid w:val="00C4201D"/>
    <w:rsid w:val="00C42F25"/>
    <w:rsid w:val="00C44938"/>
    <w:rsid w:val="00C4514A"/>
    <w:rsid w:val="00C45B68"/>
    <w:rsid w:val="00C45BFF"/>
    <w:rsid w:val="00C45D01"/>
    <w:rsid w:val="00C45DE6"/>
    <w:rsid w:val="00C45E8E"/>
    <w:rsid w:val="00C461E8"/>
    <w:rsid w:val="00C46B98"/>
    <w:rsid w:val="00C46E8C"/>
    <w:rsid w:val="00C4702D"/>
    <w:rsid w:val="00C472D4"/>
    <w:rsid w:val="00C472F7"/>
    <w:rsid w:val="00C4740F"/>
    <w:rsid w:val="00C477A0"/>
    <w:rsid w:val="00C47A33"/>
    <w:rsid w:val="00C51DAE"/>
    <w:rsid w:val="00C51ECA"/>
    <w:rsid w:val="00C52206"/>
    <w:rsid w:val="00C52477"/>
    <w:rsid w:val="00C526BD"/>
    <w:rsid w:val="00C52C41"/>
    <w:rsid w:val="00C531EB"/>
    <w:rsid w:val="00C53A23"/>
    <w:rsid w:val="00C544B2"/>
    <w:rsid w:val="00C54944"/>
    <w:rsid w:val="00C54F0F"/>
    <w:rsid w:val="00C55B7D"/>
    <w:rsid w:val="00C56036"/>
    <w:rsid w:val="00C56369"/>
    <w:rsid w:val="00C56898"/>
    <w:rsid w:val="00C57372"/>
    <w:rsid w:val="00C605E3"/>
    <w:rsid w:val="00C60821"/>
    <w:rsid w:val="00C60EFE"/>
    <w:rsid w:val="00C616C1"/>
    <w:rsid w:val="00C61AD4"/>
    <w:rsid w:val="00C6227D"/>
    <w:rsid w:val="00C62FC0"/>
    <w:rsid w:val="00C6349C"/>
    <w:rsid w:val="00C64333"/>
    <w:rsid w:val="00C6490A"/>
    <w:rsid w:val="00C649F9"/>
    <w:rsid w:val="00C65195"/>
    <w:rsid w:val="00C661C6"/>
    <w:rsid w:val="00C66447"/>
    <w:rsid w:val="00C66D19"/>
    <w:rsid w:val="00C66DD2"/>
    <w:rsid w:val="00C66E17"/>
    <w:rsid w:val="00C67A86"/>
    <w:rsid w:val="00C67E8E"/>
    <w:rsid w:val="00C70999"/>
    <w:rsid w:val="00C70A07"/>
    <w:rsid w:val="00C72334"/>
    <w:rsid w:val="00C734DE"/>
    <w:rsid w:val="00C7564E"/>
    <w:rsid w:val="00C763B2"/>
    <w:rsid w:val="00C768CE"/>
    <w:rsid w:val="00C76BC2"/>
    <w:rsid w:val="00C76C0E"/>
    <w:rsid w:val="00C76EBB"/>
    <w:rsid w:val="00C8169C"/>
    <w:rsid w:val="00C82617"/>
    <w:rsid w:val="00C826F5"/>
    <w:rsid w:val="00C8278B"/>
    <w:rsid w:val="00C83646"/>
    <w:rsid w:val="00C8397D"/>
    <w:rsid w:val="00C846DD"/>
    <w:rsid w:val="00C84A54"/>
    <w:rsid w:val="00C84D34"/>
    <w:rsid w:val="00C85318"/>
    <w:rsid w:val="00C85717"/>
    <w:rsid w:val="00C8583F"/>
    <w:rsid w:val="00C85FB9"/>
    <w:rsid w:val="00C8615D"/>
    <w:rsid w:val="00C86599"/>
    <w:rsid w:val="00C874C0"/>
    <w:rsid w:val="00C90EE0"/>
    <w:rsid w:val="00C912AC"/>
    <w:rsid w:val="00C91BF3"/>
    <w:rsid w:val="00C91C16"/>
    <w:rsid w:val="00C92B9E"/>
    <w:rsid w:val="00C93171"/>
    <w:rsid w:val="00C931DD"/>
    <w:rsid w:val="00C932E9"/>
    <w:rsid w:val="00C93790"/>
    <w:rsid w:val="00C938E4"/>
    <w:rsid w:val="00C93C8F"/>
    <w:rsid w:val="00C93FB8"/>
    <w:rsid w:val="00C9421B"/>
    <w:rsid w:val="00C95655"/>
    <w:rsid w:val="00C95725"/>
    <w:rsid w:val="00C9596C"/>
    <w:rsid w:val="00C95DAC"/>
    <w:rsid w:val="00C95F4E"/>
    <w:rsid w:val="00C97964"/>
    <w:rsid w:val="00CA1863"/>
    <w:rsid w:val="00CA1B23"/>
    <w:rsid w:val="00CA2691"/>
    <w:rsid w:val="00CA269B"/>
    <w:rsid w:val="00CA3560"/>
    <w:rsid w:val="00CA3583"/>
    <w:rsid w:val="00CA396A"/>
    <w:rsid w:val="00CA44C6"/>
    <w:rsid w:val="00CA478E"/>
    <w:rsid w:val="00CA48AC"/>
    <w:rsid w:val="00CA5DC0"/>
    <w:rsid w:val="00CA636B"/>
    <w:rsid w:val="00CA6807"/>
    <w:rsid w:val="00CA6934"/>
    <w:rsid w:val="00CA6CF3"/>
    <w:rsid w:val="00CA72E1"/>
    <w:rsid w:val="00CA7354"/>
    <w:rsid w:val="00CB00A1"/>
    <w:rsid w:val="00CB0210"/>
    <w:rsid w:val="00CB0914"/>
    <w:rsid w:val="00CB0B18"/>
    <w:rsid w:val="00CB0B84"/>
    <w:rsid w:val="00CB0CA3"/>
    <w:rsid w:val="00CB156A"/>
    <w:rsid w:val="00CB1AA3"/>
    <w:rsid w:val="00CB209C"/>
    <w:rsid w:val="00CB2CAF"/>
    <w:rsid w:val="00CB2EE9"/>
    <w:rsid w:val="00CB3122"/>
    <w:rsid w:val="00CB340B"/>
    <w:rsid w:val="00CB4C2F"/>
    <w:rsid w:val="00CB67F3"/>
    <w:rsid w:val="00CB721D"/>
    <w:rsid w:val="00CB744B"/>
    <w:rsid w:val="00CB7914"/>
    <w:rsid w:val="00CB7B92"/>
    <w:rsid w:val="00CB7D08"/>
    <w:rsid w:val="00CB7DF4"/>
    <w:rsid w:val="00CC0D07"/>
    <w:rsid w:val="00CC0DA0"/>
    <w:rsid w:val="00CC1320"/>
    <w:rsid w:val="00CC1550"/>
    <w:rsid w:val="00CC1C17"/>
    <w:rsid w:val="00CC2044"/>
    <w:rsid w:val="00CC24EF"/>
    <w:rsid w:val="00CC2660"/>
    <w:rsid w:val="00CC2E04"/>
    <w:rsid w:val="00CC30B7"/>
    <w:rsid w:val="00CC394B"/>
    <w:rsid w:val="00CC45BB"/>
    <w:rsid w:val="00CC45E1"/>
    <w:rsid w:val="00CC49DC"/>
    <w:rsid w:val="00CC5033"/>
    <w:rsid w:val="00CC5393"/>
    <w:rsid w:val="00CC7379"/>
    <w:rsid w:val="00CC75A2"/>
    <w:rsid w:val="00CC7707"/>
    <w:rsid w:val="00CC7AE3"/>
    <w:rsid w:val="00CC7E81"/>
    <w:rsid w:val="00CD0521"/>
    <w:rsid w:val="00CD0706"/>
    <w:rsid w:val="00CD142F"/>
    <w:rsid w:val="00CD1858"/>
    <w:rsid w:val="00CD1DF1"/>
    <w:rsid w:val="00CD1EB1"/>
    <w:rsid w:val="00CD28F3"/>
    <w:rsid w:val="00CD2C2B"/>
    <w:rsid w:val="00CD3D68"/>
    <w:rsid w:val="00CD4052"/>
    <w:rsid w:val="00CD4626"/>
    <w:rsid w:val="00CD48DE"/>
    <w:rsid w:val="00CD4AEF"/>
    <w:rsid w:val="00CD6460"/>
    <w:rsid w:val="00CD6FD6"/>
    <w:rsid w:val="00CD713B"/>
    <w:rsid w:val="00CD73FA"/>
    <w:rsid w:val="00CD762B"/>
    <w:rsid w:val="00CD7ADF"/>
    <w:rsid w:val="00CD7B63"/>
    <w:rsid w:val="00CE07E8"/>
    <w:rsid w:val="00CE288C"/>
    <w:rsid w:val="00CE31E0"/>
    <w:rsid w:val="00CE328B"/>
    <w:rsid w:val="00CE37CC"/>
    <w:rsid w:val="00CE38DF"/>
    <w:rsid w:val="00CE3E42"/>
    <w:rsid w:val="00CE47B8"/>
    <w:rsid w:val="00CE4F7A"/>
    <w:rsid w:val="00CE4FE2"/>
    <w:rsid w:val="00CE5458"/>
    <w:rsid w:val="00CE6CCC"/>
    <w:rsid w:val="00CE6CE3"/>
    <w:rsid w:val="00CE7DF4"/>
    <w:rsid w:val="00CF0D9B"/>
    <w:rsid w:val="00CF1E59"/>
    <w:rsid w:val="00CF277B"/>
    <w:rsid w:val="00CF2C9D"/>
    <w:rsid w:val="00CF3309"/>
    <w:rsid w:val="00CF3B8A"/>
    <w:rsid w:val="00CF3EA7"/>
    <w:rsid w:val="00CF4A7F"/>
    <w:rsid w:val="00CF4B2A"/>
    <w:rsid w:val="00CF595A"/>
    <w:rsid w:val="00CF6268"/>
    <w:rsid w:val="00CF675B"/>
    <w:rsid w:val="00CF6857"/>
    <w:rsid w:val="00CF739A"/>
    <w:rsid w:val="00CF73C7"/>
    <w:rsid w:val="00CF75B8"/>
    <w:rsid w:val="00CF7893"/>
    <w:rsid w:val="00CF7C1F"/>
    <w:rsid w:val="00D002BE"/>
    <w:rsid w:val="00D00B92"/>
    <w:rsid w:val="00D00EA9"/>
    <w:rsid w:val="00D01187"/>
    <w:rsid w:val="00D0281F"/>
    <w:rsid w:val="00D02E00"/>
    <w:rsid w:val="00D02EC6"/>
    <w:rsid w:val="00D04205"/>
    <w:rsid w:val="00D04543"/>
    <w:rsid w:val="00D048D2"/>
    <w:rsid w:val="00D049D3"/>
    <w:rsid w:val="00D05B43"/>
    <w:rsid w:val="00D0625C"/>
    <w:rsid w:val="00D06296"/>
    <w:rsid w:val="00D0691B"/>
    <w:rsid w:val="00D06C38"/>
    <w:rsid w:val="00D06ED4"/>
    <w:rsid w:val="00D07FDA"/>
    <w:rsid w:val="00D10022"/>
    <w:rsid w:val="00D10784"/>
    <w:rsid w:val="00D10D9B"/>
    <w:rsid w:val="00D10EEC"/>
    <w:rsid w:val="00D1111A"/>
    <w:rsid w:val="00D11BE6"/>
    <w:rsid w:val="00D121C9"/>
    <w:rsid w:val="00D1319D"/>
    <w:rsid w:val="00D1362C"/>
    <w:rsid w:val="00D13728"/>
    <w:rsid w:val="00D13C5C"/>
    <w:rsid w:val="00D1429B"/>
    <w:rsid w:val="00D143EE"/>
    <w:rsid w:val="00D150FF"/>
    <w:rsid w:val="00D16513"/>
    <w:rsid w:val="00D167B0"/>
    <w:rsid w:val="00D17D93"/>
    <w:rsid w:val="00D2138E"/>
    <w:rsid w:val="00D218D0"/>
    <w:rsid w:val="00D22349"/>
    <w:rsid w:val="00D2310C"/>
    <w:rsid w:val="00D23FB7"/>
    <w:rsid w:val="00D2465D"/>
    <w:rsid w:val="00D25488"/>
    <w:rsid w:val="00D25701"/>
    <w:rsid w:val="00D2644A"/>
    <w:rsid w:val="00D26582"/>
    <w:rsid w:val="00D309D4"/>
    <w:rsid w:val="00D30D4B"/>
    <w:rsid w:val="00D335DD"/>
    <w:rsid w:val="00D33679"/>
    <w:rsid w:val="00D33A45"/>
    <w:rsid w:val="00D34DC7"/>
    <w:rsid w:val="00D34DF8"/>
    <w:rsid w:val="00D34EFF"/>
    <w:rsid w:val="00D35598"/>
    <w:rsid w:val="00D36624"/>
    <w:rsid w:val="00D36C00"/>
    <w:rsid w:val="00D40126"/>
    <w:rsid w:val="00D4064E"/>
    <w:rsid w:val="00D40746"/>
    <w:rsid w:val="00D40AAB"/>
    <w:rsid w:val="00D40C10"/>
    <w:rsid w:val="00D40E38"/>
    <w:rsid w:val="00D410A2"/>
    <w:rsid w:val="00D411F0"/>
    <w:rsid w:val="00D41595"/>
    <w:rsid w:val="00D428AA"/>
    <w:rsid w:val="00D42A0B"/>
    <w:rsid w:val="00D43510"/>
    <w:rsid w:val="00D43730"/>
    <w:rsid w:val="00D44078"/>
    <w:rsid w:val="00D44B96"/>
    <w:rsid w:val="00D44D82"/>
    <w:rsid w:val="00D452DA"/>
    <w:rsid w:val="00D4594B"/>
    <w:rsid w:val="00D46616"/>
    <w:rsid w:val="00D467E4"/>
    <w:rsid w:val="00D46D55"/>
    <w:rsid w:val="00D475E9"/>
    <w:rsid w:val="00D5036A"/>
    <w:rsid w:val="00D505A0"/>
    <w:rsid w:val="00D50D2D"/>
    <w:rsid w:val="00D519BB"/>
    <w:rsid w:val="00D523D2"/>
    <w:rsid w:val="00D524FF"/>
    <w:rsid w:val="00D52CD5"/>
    <w:rsid w:val="00D52E2C"/>
    <w:rsid w:val="00D532A9"/>
    <w:rsid w:val="00D537AC"/>
    <w:rsid w:val="00D54485"/>
    <w:rsid w:val="00D54E77"/>
    <w:rsid w:val="00D551C6"/>
    <w:rsid w:val="00D5546F"/>
    <w:rsid w:val="00D55B53"/>
    <w:rsid w:val="00D55F83"/>
    <w:rsid w:val="00D56705"/>
    <w:rsid w:val="00D6184D"/>
    <w:rsid w:val="00D61A76"/>
    <w:rsid w:val="00D624B8"/>
    <w:rsid w:val="00D624F2"/>
    <w:rsid w:val="00D62978"/>
    <w:rsid w:val="00D629D3"/>
    <w:rsid w:val="00D62A93"/>
    <w:rsid w:val="00D62B1C"/>
    <w:rsid w:val="00D631F6"/>
    <w:rsid w:val="00D63245"/>
    <w:rsid w:val="00D63607"/>
    <w:rsid w:val="00D63F87"/>
    <w:rsid w:val="00D64F0B"/>
    <w:rsid w:val="00D6503E"/>
    <w:rsid w:val="00D651A7"/>
    <w:rsid w:val="00D65904"/>
    <w:rsid w:val="00D670E3"/>
    <w:rsid w:val="00D67166"/>
    <w:rsid w:val="00D6753A"/>
    <w:rsid w:val="00D67CD2"/>
    <w:rsid w:val="00D70756"/>
    <w:rsid w:val="00D70F34"/>
    <w:rsid w:val="00D716F4"/>
    <w:rsid w:val="00D718AB"/>
    <w:rsid w:val="00D71FDD"/>
    <w:rsid w:val="00D722D2"/>
    <w:rsid w:val="00D729CA"/>
    <w:rsid w:val="00D72A18"/>
    <w:rsid w:val="00D72A49"/>
    <w:rsid w:val="00D72D42"/>
    <w:rsid w:val="00D7352F"/>
    <w:rsid w:val="00D737FE"/>
    <w:rsid w:val="00D73DAA"/>
    <w:rsid w:val="00D73E1C"/>
    <w:rsid w:val="00D74575"/>
    <w:rsid w:val="00D74C21"/>
    <w:rsid w:val="00D74EA3"/>
    <w:rsid w:val="00D7589F"/>
    <w:rsid w:val="00D75AFA"/>
    <w:rsid w:val="00D76F81"/>
    <w:rsid w:val="00D7759B"/>
    <w:rsid w:val="00D77873"/>
    <w:rsid w:val="00D804DF"/>
    <w:rsid w:val="00D811D7"/>
    <w:rsid w:val="00D82332"/>
    <w:rsid w:val="00D82688"/>
    <w:rsid w:val="00D832B9"/>
    <w:rsid w:val="00D838CA"/>
    <w:rsid w:val="00D85234"/>
    <w:rsid w:val="00D855B0"/>
    <w:rsid w:val="00D85B99"/>
    <w:rsid w:val="00D85C79"/>
    <w:rsid w:val="00D86B5C"/>
    <w:rsid w:val="00D874F4"/>
    <w:rsid w:val="00D8750F"/>
    <w:rsid w:val="00D8792E"/>
    <w:rsid w:val="00D90BCC"/>
    <w:rsid w:val="00D91307"/>
    <w:rsid w:val="00D916E7"/>
    <w:rsid w:val="00D922DD"/>
    <w:rsid w:val="00D93BF0"/>
    <w:rsid w:val="00D942D0"/>
    <w:rsid w:val="00D94FD9"/>
    <w:rsid w:val="00D95751"/>
    <w:rsid w:val="00D96147"/>
    <w:rsid w:val="00D96260"/>
    <w:rsid w:val="00D968AC"/>
    <w:rsid w:val="00D968E5"/>
    <w:rsid w:val="00D969A4"/>
    <w:rsid w:val="00D979FC"/>
    <w:rsid w:val="00D97DE7"/>
    <w:rsid w:val="00DA0281"/>
    <w:rsid w:val="00DA078F"/>
    <w:rsid w:val="00DA1202"/>
    <w:rsid w:val="00DA1C5A"/>
    <w:rsid w:val="00DA2997"/>
    <w:rsid w:val="00DA2D29"/>
    <w:rsid w:val="00DA30CE"/>
    <w:rsid w:val="00DA31A0"/>
    <w:rsid w:val="00DA36E2"/>
    <w:rsid w:val="00DA3C0D"/>
    <w:rsid w:val="00DA3F68"/>
    <w:rsid w:val="00DA4202"/>
    <w:rsid w:val="00DA42B8"/>
    <w:rsid w:val="00DA444F"/>
    <w:rsid w:val="00DA558E"/>
    <w:rsid w:val="00DA57AC"/>
    <w:rsid w:val="00DA5919"/>
    <w:rsid w:val="00DA5CD2"/>
    <w:rsid w:val="00DA6A85"/>
    <w:rsid w:val="00DA6B10"/>
    <w:rsid w:val="00DA70AE"/>
    <w:rsid w:val="00DA75F0"/>
    <w:rsid w:val="00DA7C8A"/>
    <w:rsid w:val="00DA7CA4"/>
    <w:rsid w:val="00DA7E82"/>
    <w:rsid w:val="00DB05B5"/>
    <w:rsid w:val="00DB089A"/>
    <w:rsid w:val="00DB1AE6"/>
    <w:rsid w:val="00DB2923"/>
    <w:rsid w:val="00DB2A02"/>
    <w:rsid w:val="00DB2AD4"/>
    <w:rsid w:val="00DB2B26"/>
    <w:rsid w:val="00DB2D2D"/>
    <w:rsid w:val="00DB3F67"/>
    <w:rsid w:val="00DB4031"/>
    <w:rsid w:val="00DB4973"/>
    <w:rsid w:val="00DB5951"/>
    <w:rsid w:val="00DB59CF"/>
    <w:rsid w:val="00DB623B"/>
    <w:rsid w:val="00DB79C6"/>
    <w:rsid w:val="00DC116B"/>
    <w:rsid w:val="00DC19DF"/>
    <w:rsid w:val="00DC19E2"/>
    <w:rsid w:val="00DC2E0F"/>
    <w:rsid w:val="00DC3271"/>
    <w:rsid w:val="00DC34C5"/>
    <w:rsid w:val="00DC3AB8"/>
    <w:rsid w:val="00DC3F7F"/>
    <w:rsid w:val="00DC4083"/>
    <w:rsid w:val="00DC4911"/>
    <w:rsid w:val="00DC4D48"/>
    <w:rsid w:val="00DC52C9"/>
    <w:rsid w:val="00DC5491"/>
    <w:rsid w:val="00DC5965"/>
    <w:rsid w:val="00DC5DC2"/>
    <w:rsid w:val="00DC649F"/>
    <w:rsid w:val="00DC6BB4"/>
    <w:rsid w:val="00DC6CC5"/>
    <w:rsid w:val="00DC7913"/>
    <w:rsid w:val="00DC7B45"/>
    <w:rsid w:val="00DD0045"/>
    <w:rsid w:val="00DD0CAC"/>
    <w:rsid w:val="00DD1DAE"/>
    <w:rsid w:val="00DD1E78"/>
    <w:rsid w:val="00DD1EF7"/>
    <w:rsid w:val="00DD3198"/>
    <w:rsid w:val="00DD37B7"/>
    <w:rsid w:val="00DD4602"/>
    <w:rsid w:val="00DD4EEC"/>
    <w:rsid w:val="00DD55AD"/>
    <w:rsid w:val="00DD6A5B"/>
    <w:rsid w:val="00DD7544"/>
    <w:rsid w:val="00DE0042"/>
    <w:rsid w:val="00DE0ED6"/>
    <w:rsid w:val="00DE18D9"/>
    <w:rsid w:val="00DE1F53"/>
    <w:rsid w:val="00DE1FAD"/>
    <w:rsid w:val="00DE26F8"/>
    <w:rsid w:val="00DE2762"/>
    <w:rsid w:val="00DE3449"/>
    <w:rsid w:val="00DE5311"/>
    <w:rsid w:val="00DE6227"/>
    <w:rsid w:val="00DE63B1"/>
    <w:rsid w:val="00DE712A"/>
    <w:rsid w:val="00DE7806"/>
    <w:rsid w:val="00DE79DE"/>
    <w:rsid w:val="00DE7B7C"/>
    <w:rsid w:val="00DE7D9D"/>
    <w:rsid w:val="00DE7DB4"/>
    <w:rsid w:val="00DF0108"/>
    <w:rsid w:val="00DF0504"/>
    <w:rsid w:val="00DF0912"/>
    <w:rsid w:val="00DF1549"/>
    <w:rsid w:val="00DF194E"/>
    <w:rsid w:val="00DF1A4B"/>
    <w:rsid w:val="00DF1D8B"/>
    <w:rsid w:val="00DF2477"/>
    <w:rsid w:val="00DF2EF4"/>
    <w:rsid w:val="00DF3012"/>
    <w:rsid w:val="00DF4A93"/>
    <w:rsid w:val="00DF52C3"/>
    <w:rsid w:val="00DF5552"/>
    <w:rsid w:val="00DF6128"/>
    <w:rsid w:val="00DF6809"/>
    <w:rsid w:val="00E0008E"/>
    <w:rsid w:val="00E0035B"/>
    <w:rsid w:val="00E00AB7"/>
    <w:rsid w:val="00E00D5E"/>
    <w:rsid w:val="00E0141D"/>
    <w:rsid w:val="00E017E8"/>
    <w:rsid w:val="00E0190C"/>
    <w:rsid w:val="00E01F9F"/>
    <w:rsid w:val="00E024D4"/>
    <w:rsid w:val="00E028B6"/>
    <w:rsid w:val="00E02EBA"/>
    <w:rsid w:val="00E0378F"/>
    <w:rsid w:val="00E048F7"/>
    <w:rsid w:val="00E0499D"/>
    <w:rsid w:val="00E04E33"/>
    <w:rsid w:val="00E063C1"/>
    <w:rsid w:val="00E102D3"/>
    <w:rsid w:val="00E11245"/>
    <w:rsid w:val="00E1152B"/>
    <w:rsid w:val="00E115B6"/>
    <w:rsid w:val="00E115D6"/>
    <w:rsid w:val="00E11CB1"/>
    <w:rsid w:val="00E1238F"/>
    <w:rsid w:val="00E13CB3"/>
    <w:rsid w:val="00E14B51"/>
    <w:rsid w:val="00E14E8D"/>
    <w:rsid w:val="00E16013"/>
    <w:rsid w:val="00E16967"/>
    <w:rsid w:val="00E16DD5"/>
    <w:rsid w:val="00E21179"/>
    <w:rsid w:val="00E2148C"/>
    <w:rsid w:val="00E23380"/>
    <w:rsid w:val="00E23D9A"/>
    <w:rsid w:val="00E25B13"/>
    <w:rsid w:val="00E25F5B"/>
    <w:rsid w:val="00E2699F"/>
    <w:rsid w:val="00E27021"/>
    <w:rsid w:val="00E27C1A"/>
    <w:rsid w:val="00E27ECA"/>
    <w:rsid w:val="00E307A2"/>
    <w:rsid w:val="00E30E63"/>
    <w:rsid w:val="00E31C13"/>
    <w:rsid w:val="00E31D40"/>
    <w:rsid w:val="00E321EF"/>
    <w:rsid w:val="00E3229B"/>
    <w:rsid w:val="00E330CA"/>
    <w:rsid w:val="00E3348E"/>
    <w:rsid w:val="00E33970"/>
    <w:rsid w:val="00E33EEE"/>
    <w:rsid w:val="00E34F46"/>
    <w:rsid w:val="00E372CF"/>
    <w:rsid w:val="00E3754F"/>
    <w:rsid w:val="00E3779F"/>
    <w:rsid w:val="00E406E2"/>
    <w:rsid w:val="00E4188F"/>
    <w:rsid w:val="00E424A2"/>
    <w:rsid w:val="00E4297B"/>
    <w:rsid w:val="00E43352"/>
    <w:rsid w:val="00E46571"/>
    <w:rsid w:val="00E46A31"/>
    <w:rsid w:val="00E46D23"/>
    <w:rsid w:val="00E4705A"/>
    <w:rsid w:val="00E470CA"/>
    <w:rsid w:val="00E47263"/>
    <w:rsid w:val="00E47FEC"/>
    <w:rsid w:val="00E502DB"/>
    <w:rsid w:val="00E50AEF"/>
    <w:rsid w:val="00E518E8"/>
    <w:rsid w:val="00E52DE4"/>
    <w:rsid w:val="00E536B4"/>
    <w:rsid w:val="00E53BB8"/>
    <w:rsid w:val="00E544D2"/>
    <w:rsid w:val="00E547EE"/>
    <w:rsid w:val="00E54B28"/>
    <w:rsid w:val="00E55928"/>
    <w:rsid w:val="00E55B10"/>
    <w:rsid w:val="00E56549"/>
    <w:rsid w:val="00E567A6"/>
    <w:rsid w:val="00E569A6"/>
    <w:rsid w:val="00E56BAB"/>
    <w:rsid w:val="00E5709D"/>
    <w:rsid w:val="00E57ACC"/>
    <w:rsid w:val="00E57B11"/>
    <w:rsid w:val="00E60289"/>
    <w:rsid w:val="00E6065C"/>
    <w:rsid w:val="00E61F32"/>
    <w:rsid w:val="00E62919"/>
    <w:rsid w:val="00E63F96"/>
    <w:rsid w:val="00E6420F"/>
    <w:rsid w:val="00E645A2"/>
    <w:rsid w:val="00E6463F"/>
    <w:rsid w:val="00E64894"/>
    <w:rsid w:val="00E64C50"/>
    <w:rsid w:val="00E65678"/>
    <w:rsid w:val="00E66011"/>
    <w:rsid w:val="00E669F4"/>
    <w:rsid w:val="00E66A18"/>
    <w:rsid w:val="00E672D9"/>
    <w:rsid w:val="00E7029A"/>
    <w:rsid w:val="00E70395"/>
    <w:rsid w:val="00E711CA"/>
    <w:rsid w:val="00E7182C"/>
    <w:rsid w:val="00E7198D"/>
    <w:rsid w:val="00E71F44"/>
    <w:rsid w:val="00E72001"/>
    <w:rsid w:val="00E72AF0"/>
    <w:rsid w:val="00E72D9D"/>
    <w:rsid w:val="00E734A7"/>
    <w:rsid w:val="00E74E60"/>
    <w:rsid w:val="00E7503D"/>
    <w:rsid w:val="00E75FA2"/>
    <w:rsid w:val="00E76C13"/>
    <w:rsid w:val="00E77221"/>
    <w:rsid w:val="00E7767B"/>
    <w:rsid w:val="00E77719"/>
    <w:rsid w:val="00E77A46"/>
    <w:rsid w:val="00E8038B"/>
    <w:rsid w:val="00E80B10"/>
    <w:rsid w:val="00E80E9C"/>
    <w:rsid w:val="00E81BB9"/>
    <w:rsid w:val="00E81E0E"/>
    <w:rsid w:val="00E8414A"/>
    <w:rsid w:val="00E8470A"/>
    <w:rsid w:val="00E84B0F"/>
    <w:rsid w:val="00E84BBF"/>
    <w:rsid w:val="00E85133"/>
    <w:rsid w:val="00E862DB"/>
    <w:rsid w:val="00E865DC"/>
    <w:rsid w:val="00E87571"/>
    <w:rsid w:val="00E90342"/>
    <w:rsid w:val="00E91473"/>
    <w:rsid w:val="00E92D91"/>
    <w:rsid w:val="00E92EA4"/>
    <w:rsid w:val="00E95BB9"/>
    <w:rsid w:val="00E96B24"/>
    <w:rsid w:val="00EA1563"/>
    <w:rsid w:val="00EA15FD"/>
    <w:rsid w:val="00EA1987"/>
    <w:rsid w:val="00EA21DD"/>
    <w:rsid w:val="00EA24D6"/>
    <w:rsid w:val="00EA2565"/>
    <w:rsid w:val="00EA2950"/>
    <w:rsid w:val="00EA2DFA"/>
    <w:rsid w:val="00EA3132"/>
    <w:rsid w:val="00EA321F"/>
    <w:rsid w:val="00EA39B4"/>
    <w:rsid w:val="00EA4B85"/>
    <w:rsid w:val="00EA6593"/>
    <w:rsid w:val="00EA6AC4"/>
    <w:rsid w:val="00EA738E"/>
    <w:rsid w:val="00EA73EF"/>
    <w:rsid w:val="00EA7B1D"/>
    <w:rsid w:val="00EB0203"/>
    <w:rsid w:val="00EB03BD"/>
    <w:rsid w:val="00EB1376"/>
    <w:rsid w:val="00EB1B82"/>
    <w:rsid w:val="00EB21CA"/>
    <w:rsid w:val="00EB2988"/>
    <w:rsid w:val="00EB2FA8"/>
    <w:rsid w:val="00EB37E4"/>
    <w:rsid w:val="00EB3BB4"/>
    <w:rsid w:val="00EB3E07"/>
    <w:rsid w:val="00EB4DCD"/>
    <w:rsid w:val="00EB526D"/>
    <w:rsid w:val="00EB5516"/>
    <w:rsid w:val="00EB70D6"/>
    <w:rsid w:val="00EB7690"/>
    <w:rsid w:val="00EB7A06"/>
    <w:rsid w:val="00EB7F24"/>
    <w:rsid w:val="00EC08B5"/>
    <w:rsid w:val="00EC13F5"/>
    <w:rsid w:val="00EC14DB"/>
    <w:rsid w:val="00EC3707"/>
    <w:rsid w:val="00EC3A12"/>
    <w:rsid w:val="00EC3EE8"/>
    <w:rsid w:val="00EC4650"/>
    <w:rsid w:val="00EC4C1F"/>
    <w:rsid w:val="00EC4F35"/>
    <w:rsid w:val="00EC524A"/>
    <w:rsid w:val="00EC5A42"/>
    <w:rsid w:val="00EC5C2C"/>
    <w:rsid w:val="00EC5E10"/>
    <w:rsid w:val="00EC728C"/>
    <w:rsid w:val="00EC7726"/>
    <w:rsid w:val="00EC7FAB"/>
    <w:rsid w:val="00EC7FD4"/>
    <w:rsid w:val="00ED006A"/>
    <w:rsid w:val="00ED050B"/>
    <w:rsid w:val="00ED2648"/>
    <w:rsid w:val="00ED2DA2"/>
    <w:rsid w:val="00ED3052"/>
    <w:rsid w:val="00ED3AB4"/>
    <w:rsid w:val="00ED3DFF"/>
    <w:rsid w:val="00ED3EE7"/>
    <w:rsid w:val="00ED41D0"/>
    <w:rsid w:val="00ED49E7"/>
    <w:rsid w:val="00ED4AB4"/>
    <w:rsid w:val="00ED53B6"/>
    <w:rsid w:val="00ED5956"/>
    <w:rsid w:val="00ED5D58"/>
    <w:rsid w:val="00ED7223"/>
    <w:rsid w:val="00ED77DC"/>
    <w:rsid w:val="00ED7AF5"/>
    <w:rsid w:val="00EE04A4"/>
    <w:rsid w:val="00EE0743"/>
    <w:rsid w:val="00EE0D96"/>
    <w:rsid w:val="00EE1771"/>
    <w:rsid w:val="00EE3276"/>
    <w:rsid w:val="00EE54F9"/>
    <w:rsid w:val="00EE5B5E"/>
    <w:rsid w:val="00EE6471"/>
    <w:rsid w:val="00EE6B28"/>
    <w:rsid w:val="00EF008F"/>
    <w:rsid w:val="00EF0878"/>
    <w:rsid w:val="00EF4181"/>
    <w:rsid w:val="00EF4CA2"/>
    <w:rsid w:val="00EF506C"/>
    <w:rsid w:val="00EF50CA"/>
    <w:rsid w:val="00EF533C"/>
    <w:rsid w:val="00EF60C6"/>
    <w:rsid w:val="00EF6CD0"/>
    <w:rsid w:val="00EF7012"/>
    <w:rsid w:val="00EF7E75"/>
    <w:rsid w:val="00F00A3B"/>
    <w:rsid w:val="00F01BD4"/>
    <w:rsid w:val="00F02825"/>
    <w:rsid w:val="00F02BF2"/>
    <w:rsid w:val="00F032C6"/>
    <w:rsid w:val="00F0370D"/>
    <w:rsid w:val="00F043EB"/>
    <w:rsid w:val="00F04826"/>
    <w:rsid w:val="00F053E3"/>
    <w:rsid w:val="00F0599F"/>
    <w:rsid w:val="00F06171"/>
    <w:rsid w:val="00F073B9"/>
    <w:rsid w:val="00F10A87"/>
    <w:rsid w:val="00F12D60"/>
    <w:rsid w:val="00F13314"/>
    <w:rsid w:val="00F13D10"/>
    <w:rsid w:val="00F14E68"/>
    <w:rsid w:val="00F15806"/>
    <w:rsid w:val="00F15DF9"/>
    <w:rsid w:val="00F15FDB"/>
    <w:rsid w:val="00F16162"/>
    <w:rsid w:val="00F16377"/>
    <w:rsid w:val="00F16693"/>
    <w:rsid w:val="00F171CA"/>
    <w:rsid w:val="00F207CD"/>
    <w:rsid w:val="00F20A6A"/>
    <w:rsid w:val="00F22B33"/>
    <w:rsid w:val="00F24AD8"/>
    <w:rsid w:val="00F250CD"/>
    <w:rsid w:val="00F2529D"/>
    <w:rsid w:val="00F256E6"/>
    <w:rsid w:val="00F26021"/>
    <w:rsid w:val="00F2654B"/>
    <w:rsid w:val="00F2654D"/>
    <w:rsid w:val="00F26796"/>
    <w:rsid w:val="00F267D7"/>
    <w:rsid w:val="00F2757A"/>
    <w:rsid w:val="00F27623"/>
    <w:rsid w:val="00F304EE"/>
    <w:rsid w:val="00F306B5"/>
    <w:rsid w:val="00F30EDE"/>
    <w:rsid w:val="00F31170"/>
    <w:rsid w:val="00F31EF6"/>
    <w:rsid w:val="00F31FE3"/>
    <w:rsid w:val="00F32466"/>
    <w:rsid w:val="00F324E1"/>
    <w:rsid w:val="00F329A9"/>
    <w:rsid w:val="00F33E69"/>
    <w:rsid w:val="00F345D0"/>
    <w:rsid w:val="00F34A85"/>
    <w:rsid w:val="00F34F6C"/>
    <w:rsid w:val="00F34FC5"/>
    <w:rsid w:val="00F35685"/>
    <w:rsid w:val="00F35861"/>
    <w:rsid w:val="00F35EB6"/>
    <w:rsid w:val="00F35FC6"/>
    <w:rsid w:val="00F360DF"/>
    <w:rsid w:val="00F362EC"/>
    <w:rsid w:val="00F36468"/>
    <w:rsid w:val="00F36649"/>
    <w:rsid w:val="00F37934"/>
    <w:rsid w:val="00F40845"/>
    <w:rsid w:val="00F410C8"/>
    <w:rsid w:val="00F41498"/>
    <w:rsid w:val="00F417D0"/>
    <w:rsid w:val="00F42032"/>
    <w:rsid w:val="00F42AE9"/>
    <w:rsid w:val="00F43F00"/>
    <w:rsid w:val="00F43FFD"/>
    <w:rsid w:val="00F44122"/>
    <w:rsid w:val="00F44ED5"/>
    <w:rsid w:val="00F457D7"/>
    <w:rsid w:val="00F467A7"/>
    <w:rsid w:val="00F47036"/>
    <w:rsid w:val="00F47621"/>
    <w:rsid w:val="00F478CC"/>
    <w:rsid w:val="00F47DCF"/>
    <w:rsid w:val="00F47EA2"/>
    <w:rsid w:val="00F47F1F"/>
    <w:rsid w:val="00F50D86"/>
    <w:rsid w:val="00F5142B"/>
    <w:rsid w:val="00F51B90"/>
    <w:rsid w:val="00F5252C"/>
    <w:rsid w:val="00F52609"/>
    <w:rsid w:val="00F52CF3"/>
    <w:rsid w:val="00F52DD3"/>
    <w:rsid w:val="00F537E1"/>
    <w:rsid w:val="00F5467E"/>
    <w:rsid w:val="00F547B1"/>
    <w:rsid w:val="00F54998"/>
    <w:rsid w:val="00F55248"/>
    <w:rsid w:val="00F552EF"/>
    <w:rsid w:val="00F55311"/>
    <w:rsid w:val="00F557C6"/>
    <w:rsid w:val="00F558DB"/>
    <w:rsid w:val="00F55B81"/>
    <w:rsid w:val="00F55D6B"/>
    <w:rsid w:val="00F57CB5"/>
    <w:rsid w:val="00F57E97"/>
    <w:rsid w:val="00F60051"/>
    <w:rsid w:val="00F6037A"/>
    <w:rsid w:val="00F603D1"/>
    <w:rsid w:val="00F6041B"/>
    <w:rsid w:val="00F6084E"/>
    <w:rsid w:val="00F6136C"/>
    <w:rsid w:val="00F61883"/>
    <w:rsid w:val="00F61B19"/>
    <w:rsid w:val="00F62064"/>
    <w:rsid w:val="00F62111"/>
    <w:rsid w:val="00F625EB"/>
    <w:rsid w:val="00F62FFE"/>
    <w:rsid w:val="00F642A9"/>
    <w:rsid w:val="00F6451F"/>
    <w:rsid w:val="00F6557F"/>
    <w:rsid w:val="00F65837"/>
    <w:rsid w:val="00F66364"/>
    <w:rsid w:val="00F67424"/>
    <w:rsid w:val="00F700CD"/>
    <w:rsid w:val="00F700DE"/>
    <w:rsid w:val="00F71245"/>
    <w:rsid w:val="00F713DF"/>
    <w:rsid w:val="00F72A9A"/>
    <w:rsid w:val="00F72CB7"/>
    <w:rsid w:val="00F7376D"/>
    <w:rsid w:val="00F742AF"/>
    <w:rsid w:val="00F743D7"/>
    <w:rsid w:val="00F7470C"/>
    <w:rsid w:val="00F74C83"/>
    <w:rsid w:val="00F7749E"/>
    <w:rsid w:val="00F775EC"/>
    <w:rsid w:val="00F77814"/>
    <w:rsid w:val="00F77B3B"/>
    <w:rsid w:val="00F77CD0"/>
    <w:rsid w:val="00F802EC"/>
    <w:rsid w:val="00F80C4D"/>
    <w:rsid w:val="00F80DB6"/>
    <w:rsid w:val="00F83266"/>
    <w:rsid w:val="00F83865"/>
    <w:rsid w:val="00F83A3B"/>
    <w:rsid w:val="00F83AEA"/>
    <w:rsid w:val="00F845F2"/>
    <w:rsid w:val="00F8534B"/>
    <w:rsid w:val="00F85F96"/>
    <w:rsid w:val="00F86C55"/>
    <w:rsid w:val="00F86C5E"/>
    <w:rsid w:val="00F87478"/>
    <w:rsid w:val="00F874A3"/>
    <w:rsid w:val="00F87834"/>
    <w:rsid w:val="00F905EE"/>
    <w:rsid w:val="00F90BAB"/>
    <w:rsid w:val="00F90D16"/>
    <w:rsid w:val="00F91097"/>
    <w:rsid w:val="00F915FA"/>
    <w:rsid w:val="00F92E49"/>
    <w:rsid w:val="00F9304F"/>
    <w:rsid w:val="00F93442"/>
    <w:rsid w:val="00F944D7"/>
    <w:rsid w:val="00F947B9"/>
    <w:rsid w:val="00F94EE2"/>
    <w:rsid w:val="00F94F82"/>
    <w:rsid w:val="00F9568F"/>
    <w:rsid w:val="00F959AF"/>
    <w:rsid w:val="00F960F0"/>
    <w:rsid w:val="00F96114"/>
    <w:rsid w:val="00F96301"/>
    <w:rsid w:val="00F9693F"/>
    <w:rsid w:val="00F96F27"/>
    <w:rsid w:val="00F973F7"/>
    <w:rsid w:val="00F975B3"/>
    <w:rsid w:val="00F97736"/>
    <w:rsid w:val="00F9796D"/>
    <w:rsid w:val="00F97DE2"/>
    <w:rsid w:val="00FA00D0"/>
    <w:rsid w:val="00FA0155"/>
    <w:rsid w:val="00FA02B4"/>
    <w:rsid w:val="00FA0946"/>
    <w:rsid w:val="00FA0BAE"/>
    <w:rsid w:val="00FA0F59"/>
    <w:rsid w:val="00FA11B0"/>
    <w:rsid w:val="00FA1BA3"/>
    <w:rsid w:val="00FA1D18"/>
    <w:rsid w:val="00FA1DA7"/>
    <w:rsid w:val="00FA1DB4"/>
    <w:rsid w:val="00FA22F3"/>
    <w:rsid w:val="00FA2351"/>
    <w:rsid w:val="00FA2527"/>
    <w:rsid w:val="00FA2551"/>
    <w:rsid w:val="00FA2B02"/>
    <w:rsid w:val="00FA4086"/>
    <w:rsid w:val="00FA41BF"/>
    <w:rsid w:val="00FA4999"/>
    <w:rsid w:val="00FA4A10"/>
    <w:rsid w:val="00FA4C5F"/>
    <w:rsid w:val="00FA59EE"/>
    <w:rsid w:val="00FA5FB9"/>
    <w:rsid w:val="00FA6086"/>
    <w:rsid w:val="00FA6870"/>
    <w:rsid w:val="00FA6A4E"/>
    <w:rsid w:val="00FA71B4"/>
    <w:rsid w:val="00FA7529"/>
    <w:rsid w:val="00FA75AB"/>
    <w:rsid w:val="00FA7DB9"/>
    <w:rsid w:val="00FA7F7F"/>
    <w:rsid w:val="00FB00C5"/>
    <w:rsid w:val="00FB0778"/>
    <w:rsid w:val="00FB1264"/>
    <w:rsid w:val="00FB15DD"/>
    <w:rsid w:val="00FB24BD"/>
    <w:rsid w:val="00FB26A4"/>
    <w:rsid w:val="00FB3666"/>
    <w:rsid w:val="00FB37C2"/>
    <w:rsid w:val="00FB48BB"/>
    <w:rsid w:val="00FB4962"/>
    <w:rsid w:val="00FB6203"/>
    <w:rsid w:val="00FB6B57"/>
    <w:rsid w:val="00FB725E"/>
    <w:rsid w:val="00FB7F9F"/>
    <w:rsid w:val="00FC08F5"/>
    <w:rsid w:val="00FC12EE"/>
    <w:rsid w:val="00FC240F"/>
    <w:rsid w:val="00FC24BB"/>
    <w:rsid w:val="00FC270D"/>
    <w:rsid w:val="00FC3567"/>
    <w:rsid w:val="00FC3963"/>
    <w:rsid w:val="00FC3ED6"/>
    <w:rsid w:val="00FC5324"/>
    <w:rsid w:val="00FC5366"/>
    <w:rsid w:val="00FC63E8"/>
    <w:rsid w:val="00FC6443"/>
    <w:rsid w:val="00FC78C3"/>
    <w:rsid w:val="00FC7B8A"/>
    <w:rsid w:val="00FD01BD"/>
    <w:rsid w:val="00FD1B98"/>
    <w:rsid w:val="00FD3E61"/>
    <w:rsid w:val="00FD45F0"/>
    <w:rsid w:val="00FD5493"/>
    <w:rsid w:val="00FD5D23"/>
    <w:rsid w:val="00FD6550"/>
    <w:rsid w:val="00FD7252"/>
    <w:rsid w:val="00FD72B8"/>
    <w:rsid w:val="00FE0640"/>
    <w:rsid w:val="00FE0661"/>
    <w:rsid w:val="00FE0B33"/>
    <w:rsid w:val="00FE269C"/>
    <w:rsid w:val="00FE2959"/>
    <w:rsid w:val="00FE3712"/>
    <w:rsid w:val="00FE4F53"/>
    <w:rsid w:val="00FE547F"/>
    <w:rsid w:val="00FE58D6"/>
    <w:rsid w:val="00FE68FE"/>
    <w:rsid w:val="00FE7011"/>
    <w:rsid w:val="00FE728A"/>
    <w:rsid w:val="00FE74C0"/>
    <w:rsid w:val="00FF0764"/>
    <w:rsid w:val="00FF0DA8"/>
    <w:rsid w:val="00FF0F0C"/>
    <w:rsid w:val="00FF1143"/>
    <w:rsid w:val="00FF1BE1"/>
    <w:rsid w:val="00FF1F4A"/>
    <w:rsid w:val="00FF26BC"/>
    <w:rsid w:val="00FF2CF3"/>
    <w:rsid w:val="00FF39EB"/>
    <w:rsid w:val="00FF4FD1"/>
    <w:rsid w:val="00FF51D1"/>
    <w:rsid w:val="00FF5AB7"/>
    <w:rsid w:val="00FF64BF"/>
    <w:rsid w:val="5E1146FC"/>
    <w:rsid w:val="69E368A7"/>
    <w:rsid w:val="6C03385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99"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ind w:left="1863"/>
      <w:outlineLvl w:val="0"/>
    </w:pPr>
    <w:rPr>
      <w:sz w:val="28"/>
    </w:rPr>
  </w:style>
  <w:style w:type="paragraph" w:styleId="3">
    <w:name w:val="heading 2"/>
    <w:basedOn w:val="1"/>
    <w:next w:val="4"/>
    <w:qFormat/>
    <w:uiPriority w:val="0"/>
    <w:pPr>
      <w:keepNext/>
      <w:ind w:left="3858"/>
      <w:outlineLvl w:val="1"/>
    </w:pPr>
    <w:rPr>
      <w:sz w:val="28"/>
    </w:rPr>
  </w:style>
  <w:style w:type="paragraph" w:styleId="5">
    <w:name w:val="heading 3"/>
    <w:basedOn w:val="1"/>
    <w:next w:val="4"/>
    <w:qFormat/>
    <w:uiPriority w:val="0"/>
    <w:pPr>
      <w:spacing w:line="360" w:lineRule="auto"/>
      <w:outlineLvl w:val="2"/>
    </w:pPr>
    <w:rPr>
      <w:rFonts w:ascii="Plotter" w:hAnsi="Plotter"/>
      <w:sz w:val="24"/>
    </w:rPr>
  </w:style>
  <w:style w:type="paragraph" w:styleId="6">
    <w:name w:val="heading 4"/>
    <w:basedOn w:val="1"/>
    <w:next w:val="4"/>
    <w:qFormat/>
    <w:uiPriority w:val="0"/>
    <w:pPr>
      <w:spacing w:line="360" w:lineRule="auto"/>
      <w:jc w:val="left"/>
      <w:outlineLvl w:val="3"/>
    </w:pPr>
    <w:rPr>
      <w:rFonts w:ascii="Arial" w:hAnsi="Arial"/>
      <w:sz w:val="24"/>
    </w:rPr>
  </w:style>
  <w:style w:type="paragraph" w:styleId="7">
    <w:name w:val="heading 5"/>
    <w:basedOn w:val="1"/>
    <w:next w:val="4"/>
    <w:qFormat/>
    <w:uiPriority w:val="0"/>
    <w:pPr>
      <w:spacing w:line="360" w:lineRule="auto"/>
      <w:outlineLvl w:val="4"/>
    </w:pPr>
    <w:rPr>
      <w:sz w:val="24"/>
    </w:rPr>
  </w:style>
  <w:style w:type="paragraph" w:styleId="8">
    <w:name w:val="heading 6"/>
    <w:basedOn w:val="1"/>
    <w:next w:val="4"/>
    <w:qFormat/>
    <w:uiPriority w:val="0"/>
    <w:pPr>
      <w:spacing w:line="360" w:lineRule="auto"/>
      <w:outlineLvl w:val="5"/>
    </w:pPr>
    <w:rPr>
      <w:sz w:val="24"/>
    </w:rPr>
  </w:style>
  <w:style w:type="paragraph" w:styleId="9">
    <w:name w:val="heading 7"/>
    <w:basedOn w:val="1"/>
    <w:next w:val="4"/>
    <w:qFormat/>
    <w:uiPriority w:val="0"/>
    <w:pPr>
      <w:spacing w:before="60" w:after="60"/>
      <w:outlineLvl w:val="6"/>
    </w:pPr>
    <w:rPr>
      <w:rFonts w:ascii="Plotter" w:hAnsi="Plotter" w:eastAsia="楷体_GB2312"/>
      <w:sz w:val="24"/>
    </w:rPr>
  </w:style>
  <w:style w:type="paragraph" w:styleId="10">
    <w:name w:val="heading 8"/>
    <w:basedOn w:val="1"/>
    <w:next w:val="4"/>
    <w:qFormat/>
    <w:uiPriority w:val="0"/>
    <w:pPr>
      <w:keepNext/>
      <w:keepLines/>
      <w:spacing w:before="240" w:after="64" w:line="317" w:lineRule="auto"/>
      <w:outlineLvl w:val="7"/>
    </w:pPr>
    <w:rPr>
      <w:rFonts w:ascii="Arial" w:hAnsi="Arial" w:eastAsia="黑体"/>
      <w:sz w:val="24"/>
    </w:rPr>
  </w:style>
  <w:style w:type="paragraph" w:styleId="11">
    <w:name w:val="heading 9"/>
    <w:basedOn w:val="1"/>
    <w:next w:val="4"/>
    <w:qFormat/>
    <w:uiPriority w:val="0"/>
    <w:pPr>
      <w:keepNext/>
      <w:keepLines/>
      <w:spacing w:before="240" w:after="64" w:line="317" w:lineRule="auto"/>
      <w:outlineLvl w:val="8"/>
    </w:pPr>
    <w:rPr>
      <w:rFonts w:ascii="Arial" w:hAnsi="Arial" w:eastAsia="黑体"/>
    </w:rPr>
  </w:style>
  <w:style w:type="character" w:default="1" w:styleId="30">
    <w:name w:val="Default Paragraph Font"/>
    <w:unhideWhenUsed/>
    <w:uiPriority w:val="1"/>
  </w:style>
  <w:style w:type="table" w:default="1" w:styleId="36">
    <w:name w:val="Normal Table"/>
    <w:unhideWhenUsed/>
    <w:qFormat/>
    <w:uiPriority w:val="99"/>
    <w:tblPr>
      <w:tblLayout w:type="fixed"/>
      <w:tblCellMar>
        <w:top w:w="0" w:type="dxa"/>
        <w:left w:w="108" w:type="dxa"/>
        <w:bottom w:w="0" w:type="dxa"/>
        <w:right w:w="108" w:type="dxa"/>
      </w:tblCellMar>
    </w:tblPr>
  </w:style>
  <w:style w:type="paragraph" w:styleId="4">
    <w:name w:val="Normal Indent"/>
    <w:basedOn w:val="1"/>
    <w:link w:val="61"/>
    <w:uiPriority w:val="0"/>
    <w:pPr>
      <w:ind w:firstLine="420"/>
    </w:pPr>
  </w:style>
  <w:style w:type="paragraph" w:styleId="12">
    <w:name w:val="annotation subject"/>
    <w:basedOn w:val="13"/>
    <w:next w:val="13"/>
    <w:link w:val="91"/>
    <w:uiPriority w:val="0"/>
    <w:rPr>
      <w:b/>
      <w:bCs/>
    </w:rPr>
  </w:style>
  <w:style w:type="paragraph" w:styleId="13">
    <w:name w:val="annotation text"/>
    <w:basedOn w:val="1"/>
    <w:link w:val="81"/>
    <w:uiPriority w:val="0"/>
    <w:pPr>
      <w:jc w:val="left"/>
    </w:pPr>
  </w:style>
  <w:style w:type="paragraph" w:styleId="14">
    <w:name w:val="Document Map"/>
    <w:basedOn w:val="1"/>
    <w:qFormat/>
    <w:uiPriority w:val="0"/>
    <w:pPr>
      <w:shd w:val="clear" w:color="auto" w:fill="000080"/>
    </w:pPr>
  </w:style>
  <w:style w:type="paragraph" w:styleId="15">
    <w:name w:val="Body Text 3"/>
    <w:basedOn w:val="1"/>
    <w:qFormat/>
    <w:uiPriority w:val="0"/>
    <w:pPr>
      <w:spacing w:line="240" w:lineRule="exact"/>
    </w:pPr>
    <w:rPr>
      <w:sz w:val="15"/>
    </w:rPr>
  </w:style>
  <w:style w:type="paragraph" w:styleId="16">
    <w:name w:val="Body Text"/>
    <w:basedOn w:val="1"/>
    <w:uiPriority w:val="0"/>
    <w:rPr>
      <w:sz w:val="28"/>
    </w:rPr>
  </w:style>
  <w:style w:type="paragraph" w:styleId="17">
    <w:name w:val="Body Text Indent"/>
    <w:basedOn w:val="1"/>
    <w:qFormat/>
    <w:uiPriority w:val="0"/>
    <w:pPr>
      <w:spacing w:before="240" w:line="360" w:lineRule="auto"/>
      <w:ind w:firstLine="540"/>
    </w:pPr>
    <w:rPr>
      <w:sz w:val="28"/>
    </w:rPr>
  </w:style>
  <w:style w:type="paragraph" w:styleId="18">
    <w:name w:val="Block Text"/>
    <w:basedOn w:val="1"/>
    <w:uiPriority w:val="0"/>
    <w:pPr>
      <w:tabs>
        <w:tab w:val="left" w:pos="8187"/>
      </w:tabs>
      <w:ind w:left="101" w:leftChars="48" w:right="48" w:rightChars="48" w:firstLine="438"/>
    </w:pPr>
    <w:rPr>
      <w:sz w:val="28"/>
    </w:rPr>
  </w:style>
  <w:style w:type="paragraph" w:styleId="19">
    <w:name w:val="Plain Text"/>
    <w:basedOn w:val="1"/>
    <w:link w:val="44"/>
    <w:uiPriority w:val="0"/>
    <w:pPr>
      <w:adjustRightInd w:val="0"/>
      <w:spacing w:line="360" w:lineRule="atLeast"/>
      <w:jc w:val="left"/>
      <w:textAlignment w:val="baseline"/>
    </w:pPr>
    <w:rPr>
      <w:rFonts w:ascii="宋体" w:hAnsi="Courier New"/>
      <w:kern w:val="0"/>
    </w:rPr>
  </w:style>
  <w:style w:type="paragraph" w:styleId="20">
    <w:name w:val="Body Text Indent 2"/>
    <w:basedOn w:val="1"/>
    <w:link w:val="53"/>
    <w:qFormat/>
    <w:uiPriority w:val="0"/>
    <w:pPr>
      <w:ind w:firstLine="522"/>
    </w:pPr>
    <w:rPr>
      <w:sz w:val="28"/>
    </w:rPr>
  </w:style>
  <w:style w:type="paragraph" w:styleId="21">
    <w:name w:val="endnote text"/>
    <w:basedOn w:val="1"/>
    <w:link w:val="100"/>
    <w:qFormat/>
    <w:uiPriority w:val="0"/>
    <w:pPr>
      <w:snapToGrid w:val="0"/>
      <w:jc w:val="left"/>
    </w:pPr>
  </w:style>
  <w:style w:type="paragraph" w:styleId="22">
    <w:name w:val="Balloon Text"/>
    <w:basedOn w:val="1"/>
    <w:semiHidden/>
    <w:qFormat/>
    <w:uiPriority w:val="0"/>
    <w:rPr>
      <w:sz w:val="18"/>
      <w:szCs w:val="18"/>
    </w:rPr>
  </w:style>
  <w:style w:type="paragraph" w:styleId="23">
    <w:name w:val="footer"/>
    <w:basedOn w:val="1"/>
    <w:link w:val="57"/>
    <w:qFormat/>
    <w:uiPriority w:val="99"/>
    <w:pPr>
      <w:tabs>
        <w:tab w:val="center" w:pos="4153"/>
        <w:tab w:val="right" w:pos="8306"/>
      </w:tabs>
      <w:snapToGrid w:val="0"/>
      <w:jc w:val="left"/>
    </w:pPr>
    <w:rPr>
      <w:sz w:val="18"/>
    </w:rPr>
  </w:style>
  <w:style w:type="paragraph" w:styleId="24">
    <w:name w:val="header"/>
    <w:basedOn w:val="1"/>
    <w:uiPriority w:val="0"/>
    <w:pPr>
      <w:pBdr>
        <w:bottom w:val="single" w:color="auto" w:sz="6" w:space="1"/>
      </w:pBdr>
      <w:tabs>
        <w:tab w:val="center" w:pos="4153"/>
        <w:tab w:val="right" w:pos="8306"/>
      </w:tabs>
      <w:snapToGrid w:val="0"/>
      <w:jc w:val="center"/>
    </w:pPr>
    <w:rPr>
      <w:sz w:val="18"/>
    </w:rPr>
  </w:style>
  <w:style w:type="paragraph" w:styleId="25">
    <w:name w:val="toc 1"/>
    <w:basedOn w:val="1"/>
    <w:next w:val="1"/>
    <w:uiPriority w:val="0"/>
    <w:pPr>
      <w:spacing w:line="220" w:lineRule="exact"/>
      <w:jc w:val="center"/>
    </w:pPr>
  </w:style>
  <w:style w:type="paragraph" w:styleId="26">
    <w:name w:val="Body Text Indent 3"/>
    <w:basedOn w:val="1"/>
    <w:qFormat/>
    <w:uiPriority w:val="0"/>
    <w:pPr>
      <w:ind w:firstLine="560"/>
    </w:pPr>
    <w:rPr>
      <w:sz w:val="28"/>
    </w:rPr>
  </w:style>
  <w:style w:type="paragraph" w:styleId="27">
    <w:name w:val="Body Text 2"/>
    <w:basedOn w:val="1"/>
    <w:uiPriority w:val="0"/>
    <w:pPr>
      <w:spacing w:line="240" w:lineRule="exact"/>
      <w:jc w:val="center"/>
    </w:pPr>
    <w:rPr>
      <w:sz w:val="18"/>
    </w:rPr>
  </w:style>
  <w:style w:type="paragraph" w:styleId="28">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9">
    <w:name w:val="Normal (Web)"/>
    <w:basedOn w:val="1"/>
    <w:uiPriority w:val="99"/>
    <w:pPr>
      <w:widowControl/>
      <w:spacing w:before="100" w:beforeAutospacing="1" w:after="100" w:afterAutospacing="1"/>
      <w:jc w:val="left"/>
    </w:pPr>
    <w:rPr>
      <w:rFonts w:ascii="Arial Unicode MS" w:hAnsi="Arial Unicode MS" w:eastAsia="Arial Unicode MS"/>
      <w:color w:val="000000"/>
      <w:kern w:val="0"/>
      <w:sz w:val="24"/>
    </w:rPr>
  </w:style>
  <w:style w:type="character" w:styleId="31">
    <w:name w:val="Strong"/>
    <w:qFormat/>
    <w:uiPriority w:val="0"/>
    <w:rPr>
      <w:b/>
    </w:rPr>
  </w:style>
  <w:style w:type="character" w:styleId="32">
    <w:name w:val="endnote reference"/>
    <w:basedOn w:val="30"/>
    <w:qFormat/>
    <w:uiPriority w:val="0"/>
    <w:rPr>
      <w:vertAlign w:val="superscript"/>
    </w:rPr>
  </w:style>
  <w:style w:type="character" w:styleId="33">
    <w:name w:val="page number"/>
    <w:basedOn w:val="30"/>
    <w:qFormat/>
    <w:uiPriority w:val="0"/>
  </w:style>
  <w:style w:type="character" w:styleId="34">
    <w:name w:val="Hyperlink"/>
    <w:qFormat/>
    <w:uiPriority w:val="0"/>
    <w:rPr>
      <w:rFonts w:hint="default" w:ascii="Verdana" w:hAnsi="Verdana"/>
      <w:color w:val="CC0000"/>
      <w:u w:val="single"/>
    </w:rPr>
  </w:style>
  <w:style w:type="character" w:styleId="35">
    <w:name w:val="annotation reference"/>
    <w:uiPriority w:val="99"/>
    <w:rPr>
      <w:sz w:val="21"/>
    </w:rPr>
  </w:style>
  <w:style w:type="table" w:styleId="37">
    <w:name w:val="Table Grid"/>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8">
    <w:name w:val="unnamed11"/>
    <w:qFormat/>
    <w:uiPriority w:val="0"/>
    <w:rPr>
      <w:sz w:val="18"/>
    </w:rPr>
  </w:style>
  <w:style w:type="character" w:customStyle="1" w:styleId="39">
    <w:name w:val="lh22px1"/>
    <w:qFormat/>
    <w:uiPriority w:val="0"/>
    <w:rPr>
      <w:rFonts w:hint="eastAsia" w:ascii="宋体" w:hAnsi="宋体" w:eastAsia="宋体"/>
      <w:sz w:val="21"/>
    </w:rPr>
  </w:style>
  <w:style w:type="character" w:customStyle="1" w:styleId="40">
    <w:name w:val="px141"/>
    <w:uiPriority w:val="0"/>
    <w:rPr>
      <w:sz w:val="21"/>
    </w:rPr>
  </w:style>
  <w:style w:type="character" w:customStyle="1" w:styleId="41">
    <w:name w:val="14info1"/>
    <w:qFormat/>
    <w:uiPriority w:val="0"/>
    <w:rPr>
      <w:sz w:val="21"/>
      <w:u w:val="none"/>
    </w:rPr>
  </w:style>
  <w:style w:type="character" w:customStyle="1" w:styleId="42">
    <w:name w:val="txt20"/>
    <w:basedOn w:val="30"/>
    <w:uiPriority w:val="0"/>
  </w:style>
  <w:style w:type="character" w:customStyle="1" w:styleId="43">
    <w:name w:val="style11"/>
    <w:uiPriority w:val="0"/>
    <w:rPr>
      <w:sz w:val="24"/>
    </w:rPr>
  </w:style>
  <w:style w:type="character" w:customStyle="1" w:styleId="44">
    <w:name w:val="纯文本 Char1"/>
    <w:link w:val="19"/>
    <w:qFormat/>
    <w:uiPriority w:val="0"/>
    <w:rPr>
      <w:rFonts w:ascii="宋体" w:hAnsi="Courier New" w:eastAsia="宋体"/>
      <w:sz w:val="21"/>
      <w:lang w:val="en-US" w:eastAsia="zh-CN"/>
    </w:rPr>
  </w:style>
  <w:style w:type="character" w:customStyle="1" w:styleId="45">
    <w:name w:val="weby1"/>
    <w:uiPriority w:val="0"/>
    <w:rPr>
      <w:color w:val="003300"/>
      <w:sz w:val="18"/>
    </w:rPr>
  </w:style>
  <w:style w:type="paragraph" w:customStyle="1" w:styleId="46">
    <w:name w:val="默认段落字体 Para Char Char Char Char Char Char Char"/>
    <w:basedOn w:val="1"/>
    <w:qFormat/>
    <w:uiPriority w:val="0"/>
    <w:pPr>
      <w:adjustRightInd w:val="0"/>
      <w:spacing w:line="360" w:lineRule="auto"/>
    </w:pPr>
  </w:style>
  <w:style w:type="paragraph" w:customStyle="1" w:styleId="47">
    <w:name w:val="14info"/>
    <w:basedOn w:val="1"/>
    <w:uiPriority w:val="0"/>
    <w:pPr>
      <w:widowControl/>
      <w:spacing w:before="100" w:beforeAutospacing="1" w:after="100" w:afterAutospacing="1" w:line="408" w:lineRule="auto"/>
      <w:jc w:val="left"/>
    </w:pPr>
    <w:rPr>
      <w:rFonts w:ascii="宋体" w:hAnsi="宋体"/>
      <w:kern w:val="0"/>
    </w:rPr>
  </w:style>
  <w:style w:type="paragraph" w:customStyle="1" w:styleId="48">
    <w:name w:val="样式1"/>
    <w:qFormat/>
    <w:uiPriority w:val="0"/>
    <w:rPr>
      <w:rFonts w:ascii="Times New Roman" w:hAnsi="Times New Roman" w:eastAsia="宋体" w:cs="Times New Roman"/>
      <w:lang w:val="en-US" w:eastAsia="zh-CN" w:bidi="ar-SA"/>
    </w:rPr>
  </w:style>
  <w:style w:type="paragraph" w:customStyle="1" w:styleId="49">
    <w:name w:val="Char"/>
    <w:basedOn w:val="14"/>
    <w:qFormat/>
    <w:uiPriority w:val="0"/>
    <w:pPr>
      <w:spacing w:before="240" w:after="240"/>
      <w:ind w:left="100" w:leftChars="100" w:right="100" w:rightChars="100"/>
    </w:pPr>
    <w:rPr>
      <w:rFonts w:ascii="宋体" w:hAnsi="宋体"/>
      <w:sz w:val="28"/>
    </w:rPr>
  </w:style>
  <w:style w:type="paragraph" w:customStyle="1" w:styleId="50">
    <w:name w:val="Char1"/>
    <w:basedOn w:val="1"/>
    <w:qFormat/>
    <w:uiPriority w:val="0"/>
    <w:rPr>
      <w:rFonts w:ascii="Tahoma" w:hAnsi="Tahoma"/>
      <w:sz w:val="24"/>
    </w:rPr>
  </w:style>
  <w:style w:type="paragraph" w:customStyle="1" w:styleId="51">
    <w:name w:val="Char Char1 Char1"/>
    <w:basedOn w:val="1"/>
    <w:qFormat/>
    <w:uiPriority w:val="0"/>
    <w:pPr>
      <w:spacing w:line="360" w:lineRule="auto"/>
      <w:ind w:firstLine="200" w:firstLineChars="200"/>
    </w:pPr>
    <w:rPr>
      <w:rFonts w:ascii="宋体" w:hAnsi="宋体"/>
      <w:sz w:val="24"/>
    </w:rPr>
  </w:style>
  <w:style w:type="paragraph" w:customStyle="1" w:styleId="52">
    <w:name w:val="1 Char"/>
    <w:basedOn w:val="1"/>
    <w:qFormat/>
    <w:uiPriority w:val="0"/>
    <w:rPr>
      <w:rFonts w:ascii="Tahoma" w:hAnsi="Tahoma"/>
      <w:sz w:val="24"/>
    </w:rPr>
  </w:style>
  <w:style w:type="character" w:customStyle="1" w:styleId="53">
    <w:name w:val="正文文本缩进 2 Char"/>
    <w:link w:val="20"/>
    <w:qFormat/>
    <w:uiPriority w:val="0"/>
    <w:rPr>
      <w:kern w:val="2"/>
      <w:sz w:val="28"/>
    </w:rPr>
  </w:style>
  <w:style w:type="paragraph" w:customStyle="1" w:styleId="54">
    <w:name w:val="Char Char Char Char Char Char Char Char Char Char Char Char Char Char Char Char Char Char Char Char Char Char"/>
    <w:basedOn w:val="1"/>
    <w:uiPriority w:val="0"/>
    <w:pPr>
      <w:autoSpaceDE w:val="0"/>
      <w:autoSpaceDN w:val="0"/>
      <w:adjustRightInd w:val="0"/>
      <w:snapToGrid w:val="0"/>
      <w:spacing w:line="408" w:lineRule="auto"/>
    </w:pPr>
    <w:rPr>
      <w:rFonts w:ascii="宋体"/>
    </w:rPr>
  </w:style>
  <w:style w:type="character" w:customStyle="1" w:styleId="55">
    <w:name w:val="纯文本 Char"/>
    <w:uiPriority w:val="0"/>
    <w:rPr>
      <w:rFonts w:ascii="宋体" w:hAnsi="Courier New" w:eastAsia="宋体"/>
      <w:kern w:val="2"/>
      <w:sz w:val="21"/>
      <w:lang w:val="en-US" w:eastAsia="zh-CN"/>
    </w:rPr>
  </w:style>
  <w:style w:type="paragraph" w:customStyle="1" w:styleId="56">
    <w:name w:val="Char Char Char Char1"/>
    <w:basedOn w:val="1"/>
    <w:qFormat/>
    <w:uiPriority w:val="0"/>
    <w:pPr>
      <w:widowControl/>
      <w:spacing w:after="160" w:line="240" w:lineRule="exact"/>
      <w:jc w:val="left"/>
    </w:pPr>
  </w:style>
  <w:style w:type="character" w:customStyle="1" w:styleId="57">
    <w:name w:val="页脚 Char"/>
    <w:link w:val="23"/>
    <w:uiPriority w:val="99"/>
    <w:rPr>
      <w:rFonts w:eastAsia="宋体"/>
      <w:kern w:val="2"/>
      <w:sz w:val="18"/>
      <w:lang w:val="en-US" w:eastAsia="zh-CN" w:bidi="ar-SA"/>
    </w:rPr>
  </w:style>
  <w:style w:type="paragraph" w:customStyle="1" w:styleId="58">
    <w:name w:val="02表"/>
    <w:qFormat/>
    <w:uiPriority w:val="0"/>
    <w:pPr>
      <w:adjustRightInd w:val="0"/>
      <w:snapToGrid w:val="0"/>
      <w:jc w:val="both"/>
    </w:pPr>
    <w:rPr>
      <w:rFonts w:ascii="仿宋_GB2312" w:hAnsi="Times New Roman" w:eastAsia="仿宋_GB2312" w:cs="Times New Roman"/>
      <w:kern w:val="2"/>
      <w:sz w:val="24"/>
      <w:lang w:val="en-US" w:eastAsia="zh-CN" w:bidi="ar-SA"/>
    </w:rPr>
  </w:style>
  <w:style w:type="character" w:customStyle="1" w:styleId="59">
    <w:name w:val="00正文 Char"/>
    <w:link w:val="60"/>
    <w:qFormat/>
    <w:uiPriority w:val="0"/>
    <w:rPr>
      <w:rFonts w:ascii="仿宋_GB2312" w:eastAsia="仿宋_GB2312"/>
      <w:kern w:val="2"/>
      <w:sz w:val="28"/>
      <w:szCs w:val="28"/>
      <w:lang w:val="en-US" w:eastAsia="zh-CN" w:bidi="ar-SA"/>
    </w:rPr>
  </w:style>
  <w:style w:type="paragraph" w:customStyle="1" w:styleId="60">
    <w:name w:val="00正文"/>
    <w:link w:val="59"/>
    <w:qFormat/>
    <w:uiPriority w:val="0"/>
    <w:pPr>
      <w:adjustRightInd w:val="0"/>
      <w:snapToGrid w:val="0"/>
      <w:spacing w:line="360" w:lineRule="auto"/>
      <w:ind w:firstLine="560" w:firstLineChars="200"/>
    </w:pPr>
    <w:rPr>
      <w:rFonts w:ascii="仿宋_GB2312" w:hAnsi="Times New Roman" w:eastAsia="仿宋_GB2312" w:cs="Times New Roman"/>
      <w:kern w:val="2"/>
      <w:sz w:val="28"/>
      <w:szCs w:val="28"/>
      <w:lang w:val="en-US" w:eastAsia="zh-CN" w:bidi="ar-SA"/>
    </w:rPr>
  </w:style>
  <w:style w:type="character" w:customStyle="1" w:styleId="61">
    <w:name w:val="正文缩进 Char"/>
    <w:link w:val="4"/>
    <w:qFormat/>
    <w:uiPriority w:val="0"/>
    <w:rPr>
      <w:rFonts w:eastAsia="宋体"/>
      <w:kern w:val="2"/>
      <w:sz w:val="21"/>
      <w:lang w:val="en-US" w:eastAsia="zh-CN" w:bidi="ar-SA"/>
    </w:rPr>
  </w:style>
  <w:style w:type="character" w:customStyle="1" w:styleId="62">
    <w:name w:val="段落 Char Char Char"/>
    <w:qFormat/>
    <w:uiPriority w:val="0"/>
    <w:rPr>
      <w:rFonts w:eastAsia="宋体"/>
      <w:kern w:val="2"/>
      <w:sz w:val="28"/>
      <w:szCs w:val="28"/>
      <w:lang w:val="en-US" w:eastAsia="zh-CN" w:bidi="ar-SA"/>
    </w:rPr>
  </w:style>
  <w:style w:type="character" w:customStyle="1" w:styleId="63">
    <w:name w:val="apple-style-span"/>
    <w:qFormat/>
    <w:uiPriority w:val="99"/>
    <w:rPr>
      <w:rFonts w:cs="Times New Roman"/>
    </w:rPr>
  </w:style>
  <w:style w:type="paragraph" w:customStyle="1" w:styleId="64">
    <w:name w:val="p0"/>
    <w:basedOn w:val="1"/>
    <w:qFormat/>
    <w:uiPriority w:val="0"/>
    <w:pPr>
      <w:widowControl/>
      <w:jc w:val="left"/>
    </w:pPr>
    <w:rPr>
      <w:kern w:val="0"/>
      <w:sz w:val="20"/>
    </w:rPr>
  </w:style>
  <w:style w:type="paragraph" w:customStyle="1" w:styleId="65">
    <w:name w:val="表格文字"/>
    <w:basedOn w:val="16"/>
    <w:next w:val="1"/>
    <w:link w:val="84"/>
    <w:uiPriority w:val="0"/>
    <w:pPr>
      <w:tabs>
        <w:tab w:val="left" w:pos="3720"/>
      </w:tabs>
      <w:autoSpaceDE w:val="0"/>
      <w:autoSpaceDN w:val="0"/>
      <w:adjustRightInd w:val="0"/>
      <w:spacing w:line="315" w:lineRule="exact"/>
      <w:jc w:val="center"/>
      <w:textAlignment w:val="bottom"/>
    </w:pPr>
    <w:rPr>
      <w:rFonts w:ascii="宋体" w:hAnsi="宋体"/>
      <w:kern w:val="0"/>
      <w:sz w:val="21"/>
    </w:rPr>
  </w:style>
  <w:style w:type="paragraph" w:customStyle="1" w:styleId="66">
    <w:name w:val="表头"/>
    <w:basedOn w:val="1"/>
    <w:uiPriority w:val="0"/>
    <w:pPr>
      <w:adjustRightInd w:val="0"/>
      <w:snapToGrid w:val="0"/>
      <w:jc w:val="center"/>
    </w:pPr>
    <w:rPr>
      <w:rFonts w:eastAsia="黑体"/>
      <w:sz w:val="24"/>
      <w:szCs w:val="28"/>
    </w:rPr>
  </w:style>
  <w:style w:type="character" w:customStyle="1" w:styleId="67">
    <w:name w:val="附录标题一 Char"/>
    <w:link w:val="68"/>
    <w:uiPriority w:val="0"/>
    <w:rPr>
      <w:rFonts w:ascii="黑体" w:eastAsia="黑体"/>
      <w:bCs/>
      <w:sz w:val="21"/>
      <w:szCs w:val="21"/>
      <w:lang w:val="en-US" w:eastAsia="zh-CN" w:bidi="ar-SA"/>
    </w:rPr>
  </w:style>
  <w:style w:type="paragraph" w:customStyle="1" w:styleId="68">
    <w:name w:val="附录标题一"/>
    <w:basedOn w:val="4"/>
    <w:link w:val="67"/>
    <w:qFormat/>
    <w:uiPriority w:val="0"/>
    <w:pPr>
      <w:spacing w:beforeLines="50" w:afterLines="50"/>
      <w:ind w:firstLine="0"/>
    </w:pPr>
    <w:rPr>
      <w:rFonts w:ascii="黑体" w:eastAsia="黑体"/>
      <w:bCs/>
      <w:kern w:val="0"/>
      <w:szCs w:val="21"/>
    </w:rPr>
  </w:style>
  <w:style w:type="character" w:customStyle="1" w:styleId="69">
    <w:name w:val="Char Char4"/>
    <w:uiPriority w:val="0"/>
    <w:rPr>
      <w:rFonts w:ascii="宋体" w:eastAsia="宋体"/>
      <w:sz w:val="21"/>
      <w:lang w:val="en-US" w:eastAsia="zh-CN" w:bidi="ar-SA"/>
    </w:rPr>
  </w:style>
  <w:style w:type="character" w:customStyle="1" w:styleId="70">
    <w:name w:val="样式 正文缩进s4标题4表正文正文非缩进图标题段1Body Text(ch)缩进ALT+Z特点四号正文不...2 Char"/>
    <w:link w:val="71"/>
    <w:uiPriority w:val="0"/>
    <w:rPr>
      <w:rFonts w:ascii="宋体" w:eastAsia="仿宋_GB2312"/>
      <w:sz w:val="24"/>
      <w:lang w:val="en-US" w:eastAsia="zh-CN" w:bidi="ar-SA"/>
    </w:rPr>
  </w:style>
  <w:style w:type="paragraph" w:customStyle="1" w:styleId="71">
    <w:name w:val="样式 正文缩进s4标题4表正文正文非缩进图标题段1Body Text(ch)缩进ALT+Z特点四号正文不...2"/>
    <w:basedOn w:val="4"/>
    <w:link w:val="70"/>
    <w:uiPriority w:val="0"/>
    <w:pPr>
      <w:ind w:firstLine="200" w:firstLineChars="200"/>
    </w:pPr>
    <w:rPr>
      <w:rFonts w:ascii="宋体" w:eastAsia="仿宋_GB2312"/>
      <w:kern w:val="0"/>
      <w:sz w:val="24"/>
    </w:rPr>
  </w:style>
  <w:style w:type="paragraph" w:customStyle="1" w:styleId="72">
    <w:name w:val="样式 正文缩进s4标题4表正文正文非缩进图标题段1Body Text(ch)缩进ALT+Z特点四号正文不...1"/>
    <w:basedOn w:val="4"/>
    <w:uiPriority w:val="0"/>
    <w:pPr>
      <w:ind w:firstLine="840" w:firstLineChars="400"/>
    </w:pPr>
    <w:rPr>
      <w:rFonts w:ascii="宋体" w:hAnsi="宋体" w:eastAsia="仿宋_GB2312" w:cs="宋体"/>
      <w:kern w:val="0"/>
      <w:sz w:val="24"/>
    </w:rPr>
  </w:style>
  <w:style w:type="paragraph" w:customStyle="1" w:styleId="73">
    <w:name w:val="样式 样式 正文缩进s4标题4表正文正文非缩进图标题段1Body Text(ch)缩进ALT+Z特点四号正文不... + 首行缩..."/>
    <w:basedOn w:val="1"/>
    <w:uiPriority w:val="0"/>
    <w:pPr>
      <w:ind w:firstLine="480" w:firstLineChars="200"/>
    </w:pPr>
    <w:rPr>
      <w:rFonts w:ascii="宋体" w:hAnsi="宋体" w:eastAsia="仿宋_GB2312" w:cs="宋体"/>
      <w:kern w:val="0"/>
      <w:sz w:val="24"/>
    </w:rPr>
  </w:style>
  <w:style w:type="paragraph" w:customStyle="1" w:styleId="74">
    <w:name w:val="样式 正文缩进s4标题4表正文正文非缩进图标题段1Body Text(ch)缩进ALT+Z特点四号正文不...3"/>
    <w:basedOn w:val="4"/>
    <w:uiPriority w:val="0"/>
    <w:pPr>
      <w:ind w:firstLine="200" w:firstLineChars="200"/>
    </w:pPr>
    <w:rPr>
      <w:rFonts w:ascii="宋体" w:eastAsia="仿宋_GB2312" w:cs="宋体"/>
      <w:kern w:val="0"/>
      <w:sz w:val="24"/>
    </w:rPr>
  </w:style>
  <w:style w:type="paragraph" w:customStyle="1" w:styleId="75">
    <w:name w:val="样式 (符号) 宋体 首行缩进:  2 字符"/>
    <w:basedOn w:val="1"/>
    <w:uiPriority w:val="0"/>
    <w:pPr>
      <w:ind w:firstLine="420" w:firstLineChars="200"/>
    </w:pPr>
    <w:rPr>
      <w:rFonts w:hAnsi="宋体" w:eastAsia="仿宋_GB2312" w:cs="宋体"/>
      <w:kern w:val="0"/>
      <w:sz w:val="24"/>
    </w:rPr>
  </w:style>
  <w:style w:type="paragraph" w:customStyle="1" w:styleId="76">
    <w:name w:val="样式（ 表格 ）"/>
    <w:basedOn w:val="1"/>
    <w:uiPriority w:val="0"/>
    <w:pPr>
      <w:adjustRightInd w:val="0"/>
      <w:snapToGrid w:val="0"/>
      <w:spacing w:before="100" w:beforeAutospacing="1" w:after="100" w:afterAutospacing="1"/>
      <w:jc w:val="center"/>
    </w:pPr>
    <w:rPr>
      <w:rFonts w:ascii="Arial" w:hAnsi="Arial"/>
      <w:snapToGrid w:val="0"/>
      <w:color w:val="0000FF"/>
      <w:kern w:val="0"/>
    </w:rPr>
  </w:style>
  <w:style w:type="paragraph" w:customStyle="1" w:styleId="77">
    <w:name w:val="样式 首行缩进:  2 字符"/>
    <w:basedOn w:val="1"/>
    <w:uiPriority w:val="0"/>
    <w:pPr>
      <w:ind w:firstLine="420" w:firstLineChars="200"/>
    </w:pPr>
    <w:rPr>
      <w:rFonts w:eastAsia="仿宋_GB2312" w:cs="宋体"/>
      <w:kern w:val="0"/>
      <w:sz w:val="24"/>
    </w:rPr>
  </w:style>
  <w:style w:type="paragraph" w:customStyle="1" w:styleId="78">
    <w:name w:val="Char Char Char Char Char Char Char Char"/>
    <w:basedOn w:val="1"/>
    <w:uiPriority w:val="0"/>
  </w:style>
  <w:style w:type="character" w:customStyle="1" w:styleId="79">
    <w:name w:val="正文文本缩进 Char"/>
    <w:link w:val="80"/>
    <w:uiPriority w:val="0"/>
    <w:rPr>
      <w:kern w:val="2"/>
      <w:sz w:val="21"/>
    </w:rPr>
  </w:style>
  <w:style w:type="paragraph" w:customStyle="1" w:styleId="80">
    <w:name w:val="正文文本缩进1"/>
    <w:basedOn w:val="1"/>
    <w:link w:val="79"/>
    <w:uiPriority w:val="0"/>
    <w:pPr>
      <w:spacing w:after="120"/>
      <w:ind w:left="420" w:leftChars="200"/>
    </w:pPr>
  </w:style>
  <w:style w:type="character" w:customStyle="1" w:styleId="81">
    <w:name w:val="批注文字 Char"/>
    <w:link w:val="13"/>
    <w:uiPriority w:val="0"/>
    <w:rPr>
      <w:kern w:val="2"/>
      <w:sz w:val="21"/>
    </w:rPr>
  </w:style>
  <w:style w:type="character" w:customStyle="1" w:styleId="82">
    <w:name w:val="页码1"/>
    <w:basedOn w:val="30"/>
    <w:uiPriority w:val="0"/>
  </w:style>
  <w:style w:type="paragraph" w:customStyle="1" w:styleId="83">
    <w:name w:val="默认段落字体 Para Char"/>
    <w:basedOn w:val="1"/>
    <w:uiPriority w:val="0"/>
    <w:pPr>
      <w:spacing w:line="360" w:lineRule="auto"/>
      <w:jc w:val="center"/>
    </w:pPr>
    <w:rPr>
      <w:sz w:val="28"/>
      <w:szCs w:val="28"/>
    </w:rPr>
  </w:style>
  <w:style w:type="character" w:customStyle="1" w:styleId="84">
    <w:name w:val="表格文字 Char"/>
    <w:link w:val="65"/>
    <w:uiPriority w:val="0"/>
    <w:rPr>
      <w:rFonts w:ascii="宋体" w:hAnsi="宋体" w:eastAsia="宋体"/>
      <w:sz w:val="21"/>
      <w:lang w:val="en-US" w:eastAsia="zh-CN" w:bidi="ar-SA"/>
    </w:rPr>
  </w:style>
  <w:style w:type="paragraph" w:customStyle="1" w:styleId="85">
    <w:name w:val="公参--表格"/>
    <w:basedOn w:val="1"/>
    <w:uiPriority w:val="0"/>
    <w:pPr>
      <w:adjustRightInd w:val="0"/>
      <w:snapToGrid w:val="0"/>
      <w:jc w:val="left"/>
    </w:pPr>
  </w:style>
  <w:style w:type="paragraph" w:customStyle="1" w:styleId="86">
    <w:name w:val="报告标题1 Char Char"/>
    <w:basedOn w:val="2"/>
    <w:next w:val="3"/>
    <w:uiPriority w:val="0"/>
    <w:pPr>
      <w:widowControl/>
      <w:overflowPunct w:val="0"/>
      <w:autoSpaceDE w:val="0"/>
      <w:autoSpaceDN w:val="0"/>
      <w:adjustRightInd w:val="0"/>
      <w:snapToGrid w:val="0"/>
      <w:spacing w:before="340" w:after="330" w:line="320" w:lineRule="exact"/>
      <w:ind w:left="0"/>
      <w:jc w:val="left"/>
    </w:pPr>
    <w:rPr>
      <w:b/>
      <w:kern w:val="44"/>
      <w:sz w:val="44"/>
      <w:szCs w:val="24"/>
    </w:rPr>
  </w:style>
  <w:style w:type="paragraph" w:customStyle="1" w:styleId="87">
    <w:name w:val="album-div"/>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88">
    <w:name w:val="Char Char Char Char"/>
    <w:basedOn w:val="1"/>
    <w:uiPriority w:val="0"/>
    <w:pPr>
      <w:spacing w:line="360" w:lineRule="auto"/>
    </w:pPr>
    <w:rPr>
      <w:rFonts w:ascii="宋体" w:hAnsi="宋体"/>
      <w:sz w:val="24"/>
    </w:rPr>
  </w:style>
  <w:style w:type="character" w:customStyle="1" w:styleId="89">
    <w:name w:val="headline-content2"/>
    <w:uiPriority w:val="0"/>
  </w:style>
  <w:style w:type="paragraph" w:customStyle="1" w:styleId="90">
    <w:name w:val="正文文本缩进 21"/>
    <w:basedOn w:val="1"/>
    <w:uiPriority w:val="0"/>
    <w:pPr>
      <w:ind w:firstLine="522"/>
    </w:pPr>
    <w:rPr>
      <w:sz w:val="28"/>
    </w:rPr>
  </w:style>
  <w:style w:type="character" w:customStyle="1" w:styleId="91">
    <w:name w:val="批注主题 Char"/>
    <w:basedOn w:val="81"/>
    <w:link w:val="12"/>
    <w:uiPriority w:val="0"/>
    <w:rPr>
      <w:b/>
      <w:bCs/>
      <w:kern w:val="2"/>
      <w:sz w:val="21"/>
    </w:rPr>
  </w:style>
  <w:style w:type="paragraph" w:styleId="92">
    <w:name w:val="List Paragraph"/>
    <w:basedOn w:val="1"/>
    <w:qFormat/>
    <w:uiPriority w:val="34"/>
    <w:pPr>
      <w:ind w:firstLine="420" w:firstLineChars="200"/>
    </w:pPr>
  </w:style>
  <w:style w:type="paragraph" w:customStyle="1" w:styleId="93">
    <w:name w:val="样式 样式 标题 3 + 加粗 + 行距: 多倍行距 1.7 字行"/>
    <w:basedOn w:val="1"/>
    <w:qFormat/>
    <w:uiPriority w:val="0"/>
    <w:pPr>
      <w:tabs>
        <w:tab w:val="left" w:pos="3240"/>
      </w:tabs>
      <w:adjustRightInd w:val="0"/>
      <w:snapToGrid w:val="0"/>
      <w:spacing w:line="408" w:lineRule="auto"/>
      <w:ind w:left="3240"/>
      <w:outlineLvl w:val="2"/>
    </w:pPr>
    <w:rPr>
      <w:rFonts w:eastAsia="仿宋_GB2312" w:cs="宋体"/>
      <w:sz w:val="28"/>
    </w:rPr>
  </w:style>
  <w:style w:type="paragraph" w:customStyle="1" w:styleId="94">
    <w:name w:val="样式 样式 样式 标题 3 + 加粗 + 行距: 多倍行距 1.7 字行 + 宋体 小四 行距: 1.5 倍行距"/>
    <w:basedOn w:val="1"/>
    <w:qFormat/>
    <w:uiPriority w:val="0"/>
    <w:pPr>
      <w:tabs>
        <w:tab w:val="left" w:pos="226"/>
      </w:tabs>
      <w:ind w:left="1820" w:hanging="420"/>
    </w:pPr>
  </w:style>
  <w:style w:type="character" w:customStyle="1" w:styleId="95">
    <w:name w:val="fontstyle01"/>
    <w:basedOn w:val="30"/>
    <w:qFormat/>
    <w:uiPriority w:val="0"/>
    <w:rPr>
      <w:rFonts w:hint="eastAsia" w:ascii="宋体" w:hAnsi="宋体" w:eastAsia="宋体"/>
      <w:color w:val="000000"/>
      <w:sz w:val="52"/>
      <w:szCs w:val="52"/>
    </w:rPr>
  </w:style>
  <w:style w:type="character" w:customStyle="1" w:styleId="96">
    <w:name w:val="fontstyle21"/>
    <w:basedOn w:val="30"/>
    <w:qFormat/>
    <w:uiPriority w:val="0"/>
    <w:rPr>
      <w:rFonts w:hint="eastAsia" w:ascii="宋体" w:hAnsi="宋体" w:eastAsia="宋体"/>
      <w:color w:val="000000"/>
      <w:sz w:val="24"/>
      <w:szCs w:val="24"/>
    </w:rPr>
  </w:style>
  <w:style w:type="character" w:customStyle="1" w:styleId="97">
    <w:name w:val="fontstyle11"/>
    <w:basedOn w:val="30"/>
    <w:qFormat/>
    <w:uiPriority w:val="0"/>
    <w:rPr>
      <w:rFonts w:hint="default" w:ascii="TimesNewRomanPS-BoldMT" w:hAnsi="TimesNewRomanPS-BoldMT"/>
      <w:b/>
      <w:bCs/>
      <w:color w:val="000000"/>
      <w:sz w:val="44"/>
      <w:szCs w:val="44"/>
    </w:rPr>
  </w:style>
  <w:style w:type="character" w:customStyle="1" w:styleId="98">
    <w:name w:val="fontstyle31"/>
    <w:basedOn w:val="30"/>
    <w:qFormat/>
    <w:uiPriority w:val="0"/>
    <w:rPr>
      <w:rFonts w:hint="default" w:ascii="TT2A9o00" w:hAnsi="TT2A9o00"/>
      <w:color w:val="000000"/>
      <w:sz w:val="28"/>
      <w:szCs w:val="28"/>
    </w:rPr>
  </w:style>
  <w:style w:type="character" w:customStyle="1" w:styleId="99">
    <w:name w:val="fontstyle41"/>
    <w:basedOn w:val="30"/>
    <w:qFormat/>
    <w:uiPriority w:val="0"/>
    <w:rPr>
      <w:rFonts w:hint="default" w:ascii="TT2AAo02" w:hAnsi="TT2AAo02"/>
      <w:color w:val="000000"/>
      <w:sz w:val="26"/>
      <w:szCs w:val="26"/>
    </w:rPr>
  </w:style>
  <w:style w:type="character" w:customStyle="1" w:styleId="100">
    <w:name w:val="尾注文本 Char"/>
    <w:basedOn w:val="30"/>
    <w:link w:val="21"/>
    <w:qFormat/>
    <w:uiPriority w:val="0"/>
    <w:rPr>
      <w:kern w:val="2"/>
      <w:sz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56.png"/><Relationship Id="rId98" Type="http://schemas.openxmlformats.org/officeDocument/2006/relationships/image" Target="media/image55.jpeg"/><Relationship Id="rId97" Type="http://schemas.openxmlformats.org/officeDocument/2006/relationships/image" Target="media/image54.jpeg"/><Relationship Id="rId96" Type="http://schemas.openxmlformats.org/officeDocument/2006/relationships/image" Target="media/image53.jpeg"/><Relationship Id="rId95" Type="http://schemas.openxmlformats.org/officeDocument/2006/relationships/image" Target="media/image52.jpeg"/><Relationship Id="rId94" Type="http://schemas.openxmlformats.org/officeDocument/2006/relationships/image" Target="media/image51.jpeg"/><Relationship Id="rId93" Type="http://schemas.openxmlformats.org/officeDocument/2006/relationships/image" Target="media/image50.jpeg"/><Relationship Id="rId92" Type="http://schemas.openxmlformats.org/officeDocument/2006/relationships/image" Target="media/image49.wmf"/><Relationship Id="rId91" Type="http://schemas.openxmlformats.org/officeDocument/2006/relationships/oleObject" Target="embeddings/oleObject38.bin"/><Relationship Id="rId90" Type="http://schemas.openxmlformats.org/officeDocument/2006/relationships/image" Target="media/image48.wmf"/><Relationship Id="rId9" Type="http://schemas.openxmlformats.org/officeDocument/2006/relationships/image" Target="media/image2.png"/><Relationship Id="rId89" Type="http://schemas.openxmlformats.org/officeDocument/2006/relationships/oleObject" Target="embeddings/oleObject37.bin"/><Relationship Id="rId88" Type="http://schemas.openxmlformats.org/officeDocument/2006/relationships/image" Target="media/image47.wmf"/><Relationship Id="rId87" Type="http://schemas.openxmlformats.org/officeDocument/2006/relationships/oleObject" Target="embeddings/oleObject36.bin"/><Relationship Id="rId86" Type="http://schemas.openxmlformats.org/officeDocument/2006/relationships/image" Target="media/image46.wmf"/><Relationship Id="rId85" Type="http://schemas.openxmlformats.org/officeDocument/2006/relationships/oleObject" Target="embeddings/oleObject35.bin"/><Relationship Id="rId84" Type="http://schemas.openxmlformats.org/officeDocument/2006/relationships/image" Target="media/image45.wmf"/><Relationship Id="rId83" Type="http://schemas.openxmlformats.org/officeDocument/2006/relationships/oleObject" Target="embeddings/oleObject34.bin"/><Relationship Id="rId82" Type="http://schemas.openxmlformats.org/officeDocument/2006/relationships/image" Target="media/image44.wmf"/><Relationship Id="rId81" Type="http://schemas.openxmlformats.org/officeDocument/2006/relationships/oleObject" Target="embeddings/oleObject33.bin"/><Relationship Id="rId80" Type="http://schemas.openxmlformats.org/officeDocument/2006/relationships/image" Target="media/image43.wmf"/><Relationship Id="rId8" Type="http://schemas.openxmlformats.org/officeDocument/2006/relationships/oleObject" Target="embeddings/oleObject2.bin"/><Relationship Id="rId79" Type="http://schemas.openxmlformats.org/officeDocument/2006/relationships/oleObject" Target="embeddings/oleObject32.bin"/><Relationship Id="rId78" Type="http://schemas.openxmlformats.org/officeDocument/2006/relationships/image" Target="media/image42.wmf"/><Relationship Id="rId77" Type="http://schemas.openxmlformats.org/officeDocument/2006/relationships/oleObject" Target="embeddings/oleObject31.bin"/><Relationship Id="rId76" Type="http://schemas.openxmlformats.org/officeDocument/2006/relationships/image" Target="media/image41.wmf"/><Relationship Id="rId75" Type="http://schemas.openxmlformats.org/officeDocument/2006/relationships/oleObject" Target="embeddings/oleObject30.bin"/><Relationship Id="rId74" Type="http://schemas.openxmlformats.org/officeDocument/2006/relationships/image" Target="media/image40.emf"/><Relationship Id="rId73" Type="http://schemas.openxmlformats.org/officeDocument/2006/relationships/image" Target="media/image39.emf"/><Relationship Id="rId72" Type="http://schemas.openxmlformats.org/officeDocument/2006/relationships/image" Target="media/image38.emf"/><Relationship Id="rId71" Type="http://schemas.openxmlformats.org/officeDocument/2006/relationships/image" Target="media/image37.emf"/><Relationship Id="rId70" Type="http://schemas.openxmlformats.org/officeDocument/2006/relationships/image" Target="media/image36.emf"/><Relationship Id="rId7" Type="http://schemas.openxmlformats.org/officeDocument/2006/relationships/image" Target="media/image1.png"/><Relationship Id="rId69" Type="http://schemas.openxmlformats.org/officeDocument/2006/relationships/image" Target="media/image35.emf"/><Relationship Id="rId68" Type="http://schemas.openxmlformats.org/officeDocument/2006/relationships/image" Target="media/image34.jpeg"/><Relationship Id="rId67" Type="http://schemas.openxmlformats.org/officeDocument/2006/relationships/image" Target="media/image33.wmf"/><Relationship Id="rId66" Type="http://schemas.openxmlformats.org/officeDocument/2006/relationships/oleObject" Target="embeddings/oleObject29.bin"/><Relationship Id="rId65" Type="http://schemas.openxmlformats.org/officeDocument/2006/relationships/image" Target="media/image32.wmf"/><Relationship Id="rId64" Type="http://schemas.openxmlformats.org/officeDocument/2006/relationships/oleObject" Target="embeddings/oleObject28.bin"/><Relationship Id="rId63" Type="http://schemas.openxmlformats.org/officeDocument/2006/relationships/image" Target="media/image31.wmf"/><Relationship Id="rId62" Type="http://schemas.openxmlformats.org/officeDocument/2006/relationships/oleObject" Target="embeddings/oleObject27.bin"/><Relationship Id="rId61" Type="http://schemas.openxmlformats.org/officeDocument/2006/relationships/image" Target="media/image30.wmf"/><Relationship Id="rId60" Type="http://schemas.openxmlformats.org/officeDocument/2006/relationships/oleObject" Target="embeddings/oleObject26.bin"/><Relationship Id="rId6" Type="http://schemas.openxmlformats.org/officeDocument/2006/relationships/oleObject" Target="embeddings/oleObject1.bin"/><Relationship Id="rId59" Type="http://schemas.openxmlformats.org/officeDocument/2006/relationships/image" Target="media/image29.wmf"/><Relationship Id="rId58" Type="http://schemas.openxmlformats.org/officeDocument/2006/relationships/oleObject" Target="embeddings/oleObject25.bin"/><Relationship Id="rId57" Type="http://schemas.openxmlformats.org/officeDocument/2006/relationships/image" Target="media/image28.wmf"/><Relationship Id="rId56" Type="http://schemas.openxmlformats.org/officeDocument/2006/relationships/oleObject" Target="embeddings/oleObject24.bin"/><Relationship Id="rId55" Type="http://schemas.openxmlformats.org/officeDocument/2006/relationships/image" Target="media/image27.wmf"/><Relationship Id="rId54" Type="http://schemas.openxmlformats.org/officeDocument/2006/relationships/oleObject" Target="embeddings/oleObject23.bin"/><Relationship Id="rId53" Type="http://schemas.openxmlformats.org/officeDocument/2006/relationships/image" Target="media/image26.wmf"/><Relationship Id="rId52" Type="http://schemas.openxmlformats.org/officeDocument/2006/relationships/oleObject" Target="embeddings/oleObject22.bin"/><Relationship Id="rId51" Type="http://schemas.openxmlformats.org/officeDocument/2006/relationships/image" Target="media/image25.wmf"/><Relationship Id="rId50" Type="http://schemas.openxmlformats.org/officeDocument/2006/relationships/oleObject" Target="embeddings/oleObject21.bin"/><Relationship Id="rId5" Type="http://schemas.openxmlformats.org/officeDocument/2006/relationships/theme" Target="theme/theme1.xml"/><Relationship Id="rId49" Type="http://schemas.openxmlformats.org/officeDocument/2006/relationships/image" Target="media/image24.wmf"/><Relationship Id="rId48" Type="http://schemas.openxmlformats.org/officeDocument/2006/relationships/oleObject" Target="embeddings/oleObject20.bin"/><Relationship Id="rId47" Type="http://schemas.openxmlformats.org/officeDocument/2006/relationships/image" Target="media/image23.wmf"/><Relationship Id="rId46" Type="http://schemas.openxmlformats.org/officeDocument/2006/relationships/oleObject" Target="embeddings/oleObject19.bin"/><Relationship Id="rId45" Type="http://schemas.openxmlformats.org/officeDocument/2006/relationships/image" Target="media/image22.wmf"/><Relationship Id="rId44" Type="http://schemas.openxmlformats.org/officeDocument/2006/relationships/oleObject" Target="embeddings/oleObject18.bin"/><Relationship Id="rId43" Type="http://schemas.openxmlformats.org/officeDocument/2006/relationships/image" Target="media/image21.wmf"/><Relationship Id="rId42" Type="http://schemas.openxmlformats.org/officeDocument/2006/relationships/oleObject" Target="embeddings/oleObject17.bin"/><Relationship Id="rId41" Type="http://schemas.openxmlformats.org/officeDocument/2006/relationships/image" Target="media/image20.wmf"/><Relationship Id="rId40" Type="http://schemas.openxmlformats.org/officeDocument/2006/relationships/oleObject" Target="embeddings/oleObject16.bin"/><Relationship Id="rId4" Type="http://schemas.openxmlformats.org/officeDocument/2006/relationships/footer" Target="footer2.xml"/><Relationship Id="rId39" Type="http://schemas.openxmlformats.org/officeDocument/2006/relationships/image" Target="media/image19.wmf"/><Relationship Id="rId38" Type="http://schemas.openxmlformats.org/officeDocument/2006/relationships/oleObject" Target="embeddings/oleObject15.bin"/><Relationship Id="rId37" Type="http://schemas.openxmlformats.org/officeDocument/2006/relationships/image" Target="media/image18.wmf"/><Relationship Id="rId36" Type="http://schemas.openxmlformats.org/officeDocument/2006/relationships/oleObject" Target="embeddings/oleObject14.bin"/><Relationship Id="rId35" Type="http://schemas.openxmlformats.org/officeDocument/2006/relationships/image" Target="media/image17.wmf"/><Relationship Id="rId34" Type="http://schemas.openxmlformats.org/officeDocument/2006/relationships/oleObject" Target="embeddings/oleObject13.bin"/><Relationship Id="rId33" Type="http://schemas.openxmlformats.org/officeDocument/2006/relationships/image" Target="media/image16.wmf"/><Relationship Id="rId32" Type="http://schemas.openxmlformats.org/officeDocument/2006/relationships/oleObject" Target="embeddings/oleObject12.bin"/><Relationship Id="rId31" Type="http://schemas.openxmlformats.org/officeDocument/2006/relationships/image" Target="media/image15.wmf"/><Relationship Id="rId30" Type="http://schemas.openxmlformats.org/officeDocument/2006/relationships/oleObject" Target="embeddings/oleObject11.bin"/><Relationship Id="rId3" Type="http://schemas.openxmlformats.org/officeDocument/2006/relationships/footer" Target="footer1.xml"/><Relationship Id="rId29" Type="http://schemas.openxmlformats.org/officeDocument/2006/relationships/image" Target="media/image14.wmf"/><Relationship Id="rId28" Type="http://schemas.openxmlformats.org/officeDocument/2006/relationships/oleObject" Target="embeddings/oleObject10.bin"/><Relationship Id="rId27" Type="http://schemas.openxmlformats.org/officeDocument/2006/relationships/image" Target="media/image13.wmf"/><Relationship Id="rId26" Type="http://schemas.openxmlformats.org/officeDocument/2006/relationships/oleObject" Target="embeddings/oleObject9.bin"/><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wmf"/><Relationship Id="rId22" Type="http://schemas.openxmlformats.org/officeDocument/2006/relationships/oleObject" Target="embeddings/oleObject8.bin"/><Relationship Id="rId21" Type="http://schemas.openxmlformats.org/officeDocument/2006/relationships/image" Target="media/image9.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6.bin"/><Relationship Id="rId17" Type="http://schemas.openxmlformats.org/officeDocument/2006/relationships/image" Target="media/image7.wmf"/><Relationship Id="rId16" Type="http://schemas.openxmlformats.org/officeDocument/2006/relationships/oleObject" Target="embeddings/oleObject5.bin"/><Relationship Id="rId15" Type="http://schemas.openxmlformats.org/officeDocument/2006/relationships/image" Target="media/image6.wmf"/><Relationship Id="rId14" Type="http://schemas.openxmlformats.org/officeDocument/2006/relationships/oleObject" Target="embeddings/oleObject4.bin"/><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oleObject" Target="embeddings/oleObject3.bin"/><Relationship Id="rId109" Type="http://schemas.openxmlformats.org/officeDocument/2006/relationships/fontTable" Target="fontTable.xml"/><Relationship Id="rId108" Type="http://schemas.openxmlformats.org/officeDocument/2006/relationships/customXml" Target="../customXml/item2.xml"/><Relationship Id="rId107" Type="http://schemas.openxmlformats.org/officeDocument/2006/relationships/numbering" Target="numbering.xml"/><Relationship Id="rId106" Type="http://schemas.openxmlformats.org/officeDocument/2006/relationships/customXml" Target="../customXml/item1.xml"/><Relationship Id="rId105" Type="http://schemas.openxmlformats.org/officeDocument/2006/relationships/image" Target="media/image62.jpeg"/><Relationship Id="rId104" Type="http://schemas.openxmlformats.org/officeDocument/2006/relationships/image" Target="media/image61.jpeg"/><Relationship Id="rId103" Type="http://schemas.openxmlformats.org/officeDocument/2006/relationships/image" Target="media/image60.jpeg"/><Relationship Id="rId102" Type="http://schemas.openxmlformats.org/officeDocument/2006/relationships/image" Target="media/image59.jpeg"/><Relationship Id="rId101" Type="http://schemas.openxmlformats.org/officeDocument/2006/relationships/image" Target="media/image58.png"/><Relationship Id="rId100" Type="http://schemas.openxmlformats.org/officeDocument/2006/relationships/image" Target="media/image57.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E09A7C-22F2-4597-B8BC-34447D6EE69B}">
  <ds:schemaRefs/>
</ds:datastoreItem>
</file>

<file path=docProps/app.xml><?xml version="1.0" encoding="utf-8"?>
<Properties xmlns="http://schemas.openxmlformats.org/officeDocument/2006/extended-properties" xmlns:vt="http://schemas.openxmlformats.org/officeDocument/2006/docPropsVTypes">
  <Template>Normal</Template>
  <Pages>296</Pages>
  <Words>15725</Words>
  <Characters>89636</Characters>
  <Lines>746</Lines>
  <Paragraphs>210</Paragraphs>
  <ScaleCrop>false</ScaleCrop>
  <LinksUpToDate>false</LinksUpToDate>
  <CharactersWithSpaces>105151</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2017-10-31T09:47:00Z</dcterms:created>
  <dc:creator>符思聪</dc:creator>
  <cp:lastModifiedBy>Administrator</cp:lastModifiedBy>
  <cp:lastPrinted>2017-10-17T07:18:00Z</cp:lastPrinted>
  <dcterms:modified xsi:type="dcterms:W3CDTF">2017-11-02T09:27:08Z</dcterms:modified>
  <dc:title>邵阳市2008年第一批环境影响报告表</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