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800" w:lineRule="atLeast"/>
        <w:ind w:left="0" w:right="0"/>
        <w:jc w:val="left"/>
        <w:rPr>
          <w:rFonts w:ascii="仿宋_GB2312" w:eastAsia="仿宋_GB2312" w:cs="仿宋_GB2312" w:hAnsiTheme="minorHAnsi"/>
          <w:b/>
          <w:spacing w:val="-6"/>
          <w:kern w:val="0"/>
          <w:sz w:val="36"/>
          <w:szCs w:val="36"/>
          <w:lang w:val="en-US" w:eastAsia="zh-CN" w:bidi="ar"/>
        </w:rPr>
      </w:pPr>
      <w:r>
        <w:rPr>
          <w:rFonts w:ascii="仿宋_GB2312" w:eastAsia="仿宋_GB2312" w:cs="仿宋_GB2312" w:hAnsiTheme="minorHAnsi"/>
          <w:b/>
          <w:spacing w:val="-6"/>
          <w:kern w:val="0"/>
          <w:sz w:val="36"/>
          <w:szCs w:val="36"/>
          <w:lang w:val="en-US" w:eastAsia="zh-CN" w:bidi="ar"/>
        </w:rPr>
        <w:drawing>
          <wp:inline distT="0" distB="0" distL="114300" distR="114300">
            <wp:extent cx="6184265" cy="8504555"/>
            <wp:effectExtent l="0" t="0" r="6985" b="10795"/>
            <wp:docPr id="1" name="图片 1" descr="验收办法的通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验收办法的通知"/>
                    <pic:cNvPicPr>
                      <a:picLocks noChangeAspect="1"/>
                    </pic:cNvPicPr>
                  </pic:nvPicPr>
                  <pic:blipFill>
                    <a:blip r:embed="rId4"/>
                    <a:stretch>
                      <a:fillRect/>
                    </a:stretch>
                  </pic:blipFill>
                  <pic:spPr>
                    <a:xfrm>
                      <a:off x="0" y="0"/>
                      <a:ext cx="6184265" cy="8504555"/>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800" w:lineRule="atLeast"/>
        <w:ind w:left="0" w:right="0"/>
        <w:jc w:val="left"/>
        <w:rPr>
          <w:rFonts w:ascii="仿宋_GB2312" w:eastAsia="仿宋_GB2312" w:cs="仿宋_GB2312" w:hAnsiTheme="minorHAnsi"/>
          <w:b/>
          <w:spacing w:val="-6"/>
          <w:kern w:val="0"/>
          <w:sz w:val="36"/>
          <w:szCs w:val="36"/>
          <w:lang w:val="en-US" w:eastAsia="zh-CN" w:bidi="ar"/>
        </w:rPr>
      </w:pPr>
      <w:r>
        <w:rPr>
          <w:rFonts w:ascii="仿宋_GB2312" w:eastAsia="仿宋_GB2312" w:cs="仿宋_GB2312" w:hAnsiTheme="minorHAnsi"/>
          <w:b/>
          <w:spacing w:val="-6"/>
          <w:kern w:val="0"/>
          <w:sz w:val="36"/>
          <w:szCs w:val="36"/>
          <w:lang w:val="en-US" w:eastAsia="zh-CN" w:bidi="ar"/>
        </w:rPr>
        <w:drawing>
          <wp:inline distT="0" distB="0" distL="114300" distR="114300">
            <wp:extent cx="6012180" cy="8268970"/>
            <wp:effectExtent l="0" t="0" r="7620" b="17780"/>
            <wp:docPr id="2" name="图片 2" descr="验收办法的通知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验收办法的通知02"/>
                    <pic:cNvPicPr>
                      <a:picLocks noChangeAspect="1"/>
                    </pic:cNvPicPr>
                  </pic:nvPicPr>
                  <pic:blipFill>
                    <a:blip r:embed="rId5"/>
                    <a:stretch>
                      <a:fillRect/>
                    </a:stretch>
                  </pic:blipFill>
                  <pic:spPr>
                    <a:xfrm>
                      <a:off x="0" y="0"/>
                      <a:ext cx="6012180" cy="826897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800" w:lineRule="atLeast"/>
        <w:ind w:left="0" w:right="0"/>
        <w:jc w:val="left"/>
      </w:pPr>
      <w:r>
        <w:rPr>
          <w:rFonts w:ascii="仿宋_GB2312" w:eastAsia="仿宋_GB2312" w:cs="仿宋_GB2312" w:hAnsiTheme="minorHAnsi"/>
          <w:b/>
          <w:spacing w:val="-6"/>
          <w:kern w:val="0"/>
          <w:sz w:val="36"/>
          <w:szCs w:val="36"/>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800" w:lineRule="atLeast"/>
        <w:ind w:left="0" w:right="0"/>
        <w:jc w:val="center"/>
      </w:pPr>
      <w:r>
        <w:rPr>
          <w:rFonts w:ascii="方正小标宋_GBK" w:hAnsi="方正小标宋_GBK" w:eastAsia="方正小标宋_GBK" w:cs="方正小标宋_GBK"/>
          <w:kern w:val="0"/>
          <w:sz w:val="40"/>
          <w:szCs w:val="40"/>
          <w:lang w:val="en-US" w:eastAsia="zh-CN" w:bidi="ar"/>
        </w:rPr>
        <w:t>湖南省农村环境综合整治工作验收办法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jc w:val="center"/>
      </w:pPr>
      <w:r>
        <w:rPr>
          <w:rFonts w:hint="eastAsia" w:ascii="黑体" w:hAnsi="宋体" w:eastAsia="黑体" w:cs="黑体"/>
          <w:kern w:val="0"/>
          <w:sz w:val="32"/>
          <w:szCs w:val="32"/>
          <w:lang w:val="en-US" w:eastAsia="zh-CN" w:bidi="ar"/>
        </w:rPr>
        <w:t>第一章  总  </w:t>
      </w:r>
      <w:bookmarkStart w:id="0" w:name="_GoBack"/>
      <w:bookmarkEnd w:id="0"/>
      <w:r>
        <w:rPr>
          <w:rFonts w:hint="eastAsia" w:ascii="黑体" w:hAnsi="宋体" w:eastAsia="黑体" w:cs="黑体"/>
          <w:kern w:val="0"/>
          <w:sz w:val="32"/>
          <w:szCs w:val="32"/>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3"/>
        <w:jc w:val="left"/>
      </w:pPr>
      <w:r>
        <w:rPr>
          <w:rFonts w:hint="eastAsia" w:ascii="仿宋_GB2312" w:eastAsia="仿宋_GB2312" w:cs="仿宋_GB2312" w:hAnsiTheme="minorHAnsi"/>
          <w:b/>
          <w:kern w:val="0"/>
          <w:sz w:val="32"/>
          <w:szCs w:val="32"/>
          <w:lang w:val="en-US" w:eastAsia="zh-CN" w:bidi="ar"/>
        </w:rPr>
        <w:t>第一条  </w:t>
      </w:r>
      <w:r>
        <w:rPr>
          <w:rFonts w:hint="eastAsia" w:ascii="仿宋_GB2312" w:eastAsia="仿宋_GB2312" w:cs="仿宋_GB2312" w:hAnsiTheme="minorHAnsi"/>
          <w:kern w:val="0"/>
          <w:sz w:val="32"/>
          <w:szCs w:val="32"/>
          <w:lang w:val="en-US" w:eastAsia="zh-CN" w:bidi="ar"/>
        </w:rPr>
        <w:t>为进一步落实国务院农村环境保护“以奖促治”政策，</w:t>
      </w:r>
      <w:r>
        <w:rPr>
          <w:rFonts w:hint="eastAsia" w:ascii="仿宋_GB2312" w:eastAsia="仿宋_GB2312" w:cs="仿宋_GB2312" w:hAnsiTheme="minorHAnsi"/>
          <w:spacing w:val="-6"/>
          <w:kern w:val="0"/>
          <w:sz w:val="32"/>
          <w:szCs w:val="32"/>
          <w:lang w:val="en-US" w:eastAsia="zh-CN" w:bidi="ar"/>
        </w:rPr>
        <w:t>规范和推进农村环境综合整治全省域覆盖工作，加强专项资金和项目监督管理，确保整治成效，特制定本办法。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3"/>
        <w:jc w:val="left"/>
      </w:pPr>
      <w:r>
        <w:rPr>
          <w:rFonts w:hint="eastAsia" w:ascii="仿宋_GB2312" w:eastAsia="仿宋_GB2312" w:cs="仿宋_GB2312" w:hAnsiTheme="minorHAnsi"/>
          <w:b/>
          <w:kern w:val="0"/>
          <w:sz w:val="32"/>
          <w:szCs w:val="32"/>
          <w:lang w:val="en-US" w:eastAsia="zh-CN" w:bidi="ar"/>
        </w:rPr>
        <w:t>第二条 </w:t>
      </w:r>
      <w:r>
        <w:rPr>
          <w:rFonts w:hint="eastAsia" w:ascii="仿宋_GB2312" w:eastAsia="仿宋_GB2312" w:cs="仿宋_GB2312" w:hAnsiTheme="minorHAnsi"/>
          <w:kern w:val="0"/>
          <w:sz w:val="32"/>
          <w:szCs w:val="32"/>
          <w:lang w:val="en-US" w:eastAsia="zh-CN" w:bidi="ar"/>
        </w:rPr>
        <w:t> 本办法适用于全省范围内实施整</w:t>
      </w:r>
      <w:r>
        <w:rPr>
          <w:rFonts w:hint="eastAsia" w:ascii="仿宋_GB2312" w:eastAsia="仿宋_GB2312" w:cs="仿宋_GB2312" w:hAnsiTheme="minorHAnsi"/>
          <w:spacing w:val="-6"/>
          <w:kern w:val="0"/>
          <w:sz w:val="32"/>
          <w:szCs w:val="32"/>
          <w:lang w:val="en-US" w:eastAsia="zh-CN" w:bidi="ar"/>
        </w:rPr>
        <w:t>县（市、区）推进农村环境综合整治工作的验收。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3"/>
        <w:jc w:val="left"/>
      </w:pPr>
      <w:r>
        <w:rPr>
          <w:rFonts w:hint="eastAsia" w:ascii="仿宋_GB2312" w:eastAsia="仿宋_GB2312" w:cs="仿宋_GB2312" w:hAnsiTheme="minorHAnsi"/>
          <w:b/>
          <w:kern w:val="0"/>
          <w:sz w:val="32"/>
          <w:szCs w:val="32"/>
          <w:lang w:val="en-US" w:eastAsia="zh-CN" w:bidi="ar"/>
        </w:rPr>
        <w:t>第三条</w:t>
      </w:r>
      <w:r>
        <w:rPr>
          <w:rFonts w:hint="eastAsia" w:ascii="仿宋_GB2312" w:eastAsia="仿宋_GB2312" w:cs="仿宋_GB2312" w:hAnsiTheme="minorHAnsi"/>
          <w:kern w:val="0"/>
          <w:sz w:val="32"/>
          <w:szCs w:val="32"/>
          <w:lang w:val="en-US" w:eastAsia="zh-CN" w:bidi="ar"/>
        </w:rPr>
        <w:t> 验收依据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106" w:right="0" w:firstLine="640"/>
        <w:jc w:val="left"/>
      </w:pPr>
      <w:r>
        <w:rPr>
          <w:rFonts w:hint="eastAsia" w:ascii="仿宋_GB2312" w:eastAsia="仿宋_GB2312" w:cs="仿宋_GB2312" w:hAnsiTheme="minorHAnsi"/>
          <w:kern w:val="0"/>
          <w:sz w:val="32"/>
          <w:szCs w:val="32"/>
          <w:lang w:val="en-US" w:eastAsia="zh-CN" w:bidi="ar"/>
        </w:rPr>
        <w:t>（一）《国务院办公厅转发环境保护部等部门关于实行“以奖促治”加快解决突出的农村环境问题实施方案的通知》（国办发〔2009〕11号）；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106" w:right="0" w:firstLine="640"/>
        <w:jc w:val="left"/>
      </w:pPr>
      <w:r>
        <w:rPr>
          <w:rFonts w:hint="eastAsia" w:ascii="仿宋_GB2312" w:eastAsia="仿宋_GB2312" w:cs="仿宋_GB2312" w:hAnsiTheme="minorHAnsi"/>
          <w:kern w:val="0"/>
          <w:sz w:val="32"/>
          <w:szCs w:val="32"/>
          <w:lang w:val="en-US" w:eastAsia="zh-CN" w:bidi="ar"/>
        </w:rPr>
        <w:t>（二）《中央农村环境保护专项资金管理暂行办法》（财建〔</w:t>
      </w:r>
      <w:r>
        <w:rPr>
          <w:rFonts w:ascii="Calibri" w:hAnsi="Calibri" w:eastAsia="仿宋_GB2312" w:cs="Calibri"/>
          <w:kern w:val="0"/>
          <w:sz w:val="32"/>
          <w:szCs w:val="32"/>
          <w:lang w:val="en-US" w:eastAsia="zh-CN" w:bidi="ar"/>
        </w:rPr>
        <w:t>2009</w:t>
      </w:r>
      <w:r>
        <w:rPr>
          <w:rFonts w:hint="eastAsia" w:ascii="仿宋_GB2312" w:eastAsia="仿宋_GB2312" w:cs="仿宋_GB2312" w:hAnsiTheme="minorHAnsi"/>
          <w:kern w:val="0"/>
          <w:sz w:val="32"/>
          <w:szCs w:val="32"/>
          <w:lang w:val="en-US" w:eastAsia="zh-CN" w:bidi="ar"/>
        </w:rPr>
        <w:t>〕</w:t>
      </w:r>
      <w:r>
        <w:rPr>
          <w:rFonts w:hint="default" w:ascii="Calibri" w:hAnsi="Calibri" w:eastAsia="仿宋_GB2312" w:cs="Calibri"/>
          <w:kern w:val="0"/>
          <w:sz w:val="32"/>
          <w:szCs w:val="32"/>
          <w:lang w:val="en-US" w:eastAsia="zh-CN" w:bidi="ar"/>
        </w:rPr>
        <w:t>165</w:t>
      </w:r>
      <w:r>
        <w:rPr>
          <w:rFonts w:hint="eastAsia" w:ascii="仿宋_GB2312" w:eastAsia="仿宋_GB2312" w:cs="仿宋_GB2312" w:hAnsiTheme="minorHAnsi"/>
          <w:kern w:val="0"/>
          <w:sz w:val="32"/>
          <w:szCs w:val="32"/>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106" w:right="0" w:firstLine="640"/>
        <w:jc w:val="left"/>
      </w:pPr>
      <w:r>
        <w:rPr>
          <w:rFonts w:hint="eastAsia" w:ascii="仿宋_GB2312" w:eastAsia="仿宋_GB2312" w:cs="仿宋_GB2312" w:hAnsiTheme="minorHAnsi"/>
          <w:kern w:val="0"/>
          <w:sz w:val="32"/>
          <w:szCs w:val="32"/>
          <w:lang w:val="en-US" w:eastAsia="zh-CN" w:bidi="ar"/>
        </w:rPr>
        <w:t>（三）《中央农村环境保护专项资金环境综合整治项目管理暂行办法》（环发〔</w:t>
      </w:r>
      <w:r>
        <w:rPr>
          <w:rFonts w:hint="default" w:ascii="Calibri" w:hAnsi="Calibri" w:eastAsia="仿宋_GB2312" w:cs="Calibri"/>
          <w:kern w:val="0"/>
          <w:sz w:val="32"/>
          <w:szCs w:val="32"/>
          <w:lang w:val="en-US" w:eastAsia="zh-CN" w:bidi="ar"/>
        </w:rPr>
        <w:t>2009</w:t>
      </w:r>
      <w:r>
        <w:rPr>
          <w:rFonts w:hint="eastAsia" w:ascii="仿宋_GB2312" w:eastAsia="仿宋_GB2312" w:cs="仿宋_GB2312" w:hAnsiTheme="minorHAnsi"/>
          <w:kern w:val="0"/>
          <w:sz w:val="32"/>
          <w:szCs w:val="32"/>
          <w:lang w:val="en-US" w:eastAsia="zh-CN" w:bidi="ar"/>
        </w:rPr>
        <w:t>〕</w:t>
      </w:r>
      <w:r>
        <w:rPr>
          <w:rFonts w:hint="default" w:ascii="Calibri" w:hAnsi="Calibri" w:eastAsia="仿宋_GB2312" w:cs="Calibri"/>
          <w:kern w:val="0"/>
          <w:sz w:val="32"/>
          <w:szCs w:val="32"/>
          <w:lang w:val="en-US" w:eastAsia="zh-CN" w:bidi="ar"/>
        </w:rPr>
        <w:t>48</w:t>
      </w:r>
      <w:r>
        <w:rPr>
          <w:rFonts w:hint="eastAsia" w:ascii="仿宋_GB2312" w:eastAsia="仿宋_GB2312" w:cs="仿宋_GB2312" w:hAnsiTheme="minorHAnsi"/>
          <w:kern w:val="0"/>
          <w:sz w:val="32"/>
          <w:szCs w:val="32"/>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106" w:right="0" w:firstLine="640"/>
        <w:jc w:val="left"/>
      </w:pPr>
      <w:r>
        <w:rPr>
          <w:rFonts w:hint="eastAsia" w:ascii="仿宋_GB2312" w:eastAsia="仿宋_GB2312" w:cs="仿宋_GB2312" w:hAnsiTheme="minorHAnsi"/>
          <w:kern w:val="0"/>
          <w:sz w:val="32"/>
          <w:szCs w:val="32"/>
          <w:lang w:val="en-US" w:eastAsia="zh-CN" w:bidi="ar"/>
        </w:rPr>
        <w:t>（四）《湖南省人民政府办公厅关于印发&lt;湖南省开展农村环境综合整治全省域覆盖工作方案&gt;的通知》（湘政办发〔2015〕59号）；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106" w:right="0" w:firstLine="640"/>
        <w:jc w:val="left"/>
      </w:pPr>
      <w:r>
        <w:rPr>
          <w:rFonts w:hint="eastAsia" w:ascii="仿宋_GB2312" w:eastAsia="仿宋_GB2312" w:cs="仿宋_GB2312" w:hAnsiTheme="minorHAnsi"/>
          <w:kern w:val="0"/>
          <w:sz w:val="32"/>
          <w:szCs w:val="32"/>
          <w:lang w:val="en-US" w:eastAsia="zh-CN" w:bidi="ar"/>
        </w:rPr>
        <w:t>（五）《湖南省环境保护专项资金使用管理办法》（湘财建〔2015〕100号）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106" w:right="0" w:firstLine="640"/>
        <w:jc w:val="left"/>
      </w:pPr>
      <w:r>
        <w:rPr>
          <w:rFonts w:hint="eastAsia" w:ascii="仿宋_GB2312" w:eastAsia="仿宋_GB2312" w:cs="仿宋_GB2312" w:hAnsiTheme="minorHAnsi"/>
          <w:kern w:val="0"/>
          <w:sz w:val="32"/>
          <w:szCs w:val="32"/>
          <w:lang w:val="en-US" w:eastAsia="zh-CN" w:bidi="ar"/>
        </w:rPr>
        <w:t>（六）各县（市、区）《农村环境综合整治工作方案》和《农村环境综合整治实施方案》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106" w:right="0" w:firstLine="640"/>
        <w:jc w:val="left"/>
      </w:pPr>
      <w:r>
        <w:rPr>
          <w:rFonts w:hint="eastAsia" w:ascii="仿宋_GB2312" w:eastAsia="仿宋_GB2312" w:cs="仿宋_GB2312" w:hAnsiTheme="minorHAnsi"/>
          <w:kern w:val="0"/>
          <w:sz w:val="32"/>
          <w:szCs w:val="32"/>
          <w:lang w:val="en-US" w:eastAsia="zh-CN" w:bidi="ar"/>
        </w:rPr>
        <w:t>（七）其它相关文件及要求。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30"/>
        <w:jc w:val="left"/>
      </w:pPr>
      <w:r>
        <w:rPr>
          <w:rFonts w:hint="eastAsia" w:ascii="仿宋_GB2312" w:eastAsia="仿宋_GB2312" w:cs="仿宋_GB2312" w:hAnsiTheme="minorHAnsi"/>
          <w:b/>
          <w:kern w:val="0"/>
          <w:sz w:val="32"/>
          <w:szCs w:val="32"/>
          <w:lang w:val="en-US" w:eastAsia="zh-CN" w:bidi="ar"/>
        </w:rPr>
        <w:t>第四条</w:t>
      </w:r>
      <w:r>
        <w:rPr>
          <w:rFonts w:hint="eastAsia" w:ascii="仿宋_GB2312" w:eastAsia="仿宋_GB2312" w:cs="仿宋_GB2312" w:hAnsiTheme="minorHAnsi"/>
          <w:kern w:val="0"/>
          <w:sz w:val="32"/>
          <w:szCs w:val="32"/>
          <w:lang w:val="en-US" w:eastAsia="zh-CN" w:bidi="ar"/>
        </w:rPr>
        <w:t>  验收工作应遵循客观公正、民主公开、注重实效的原则，确保验收结果的严肃性、真实性和准确性。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jc w:val="center"/>
      </w:pPr>
      <w:r>
        <w:rPr>
          <w:rFonts w:hint="eastAsia" w:ascii="仿宋_GB2312" w:eastAsia="仿宋_GB2312" w:cs="仿宋_GB2312" w:hAnsiTheme="minorHAnsi"/>
          <w:kern w:val="0"/>
          <w:sz w:val="32"/>
          <w:szCs w:val="32"/>
          <w:lang w:val="en-US" w:eastAsia="zh-CN" w:bidi="ar"/>
        </w:rPr>
        <w:t> </w:t>
      </w:r>
      <w:r>
        <w:rPr>
          <w:rFonts w:hint="eastAsia" w:ascii="黑体" w:hAnsi="宋体" w:eastAsia="黑体" w:cs="黑体"/>
          <w:kern w:val="0"/>
          <w:sz w:val="32"/>
          <w:szCs w:val="32"/>
          <w:lang w:val="en-US" w:eastAsia="zh-CN" w:bidi="ar"/>
        </w:rPr>
        <w:t>第二章  验收内容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3"/>
        <w:jc w:val="left"/>
      </w:pPr>
      <w:r>
        <w:rPr>
          <w:rFonts w:hint="eastAsia" w:ascii="仿宋_GB2312" w:eastAsia="仿宋_GB2312" w:cs="仿宋_GB2312" w:hAnsiTheme="minorHAnsi"/>
          <w:b/>
          <w:kern w:val="0"/>
          <w:sz w:val="32"/>
          <w:szCs w:val="32"/>
          <w:lang w:val="en-US" w:eastAsia="zh-CN" w:bidi="ar"/>
        </w:rPr>
        <w:t>第五条</w:t>
      </w:r>
      <w:r>
        <w:rPr>
          <w:rFonts w:hint="eastAsia" w:ascii="仿宋_GB2312" w:eastAsia="仿宋_GB2312" w:cs="仿宋_GB2312" w:hAnsiTheme="minorHAnsi"/>
          <w:kern w:val="0"/>
          <w:sz w:val="32"/>
          <w:szCs w:val="32"/>
          <w:lang w:val="en-US" w:eastAsia="zh-CN" w:bidi="ar"/>
        </w:rPr>
        <w:t>  验收内容主要包括以下五个方面：组织领导，主要整治工作任务，资金筹措和使用，长效运行机制与基层环保监管能力建设。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0"/>
        <w:jc w:val="left"/>
      </w:pPr>
      <w:r>
        <w:rPr>
          <w:rFonts w:hint="eastAsia" w:ascii="仿宋_GB2312" w:eastAsia="仿宋_GB2312" w:cs="仿宋_GB2312" w:hAnsiTheme="minorHAnsi"/>
          <w:kern w:val="0"/>
          <w:sz w:val="32"/>
          <w:szCs w:val="32"/>
          <w:lang w:val="en-US" w:eastAsia="zh-CN" w:bidi="ar"/>
        </w:rPr>
        <w:t>（一）组织领导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0"/>
        <w:jc w:val="left"/>
      </w:pPr>
      <w:r>
        <w:rPr>
          <w:rFonts w:hint="eastAsia" w:ascii="仿宋_GB2312" w:eastAsia="仿宋_GB2312" w:cs="仿宋_GB2312" w:hAnsiTheme="minorHAnsi"/>
          <w:kern w:val="0"/>
          <w:sz w:val="32"/>
          <w:szCs w:val="32"/>
          <w:lang w:val="en-US" w:eastAsia="zh-CN" w:bidi="ar"/>
        </w:rPr>
        <w:t>农村环境综合整治领导小组和工作机构建立及运作情况；农村环境综合整治目标责任制落实情况；工作调度、督查考核机制建立及推进情况。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0"/>
        <w:jc w:val="left"/>
      </w:pPr>
      <w:r>
        <w:rPr>
          <w:rFonts w:hint="eastAsia" w:ascii="仿宋_GB2312" w:eastAsia="仿宋_GB2312" w:cs="仿宋_GB2312" w:hAnsiTheme="minorHAnsi"/>
          <w:kern w:val="0"/>
          <w:sz w:val="32"/>
          <w:szCs w:val="32"/>
          <w:lang w:val="en-US" w:eastAsia="zh-CN" w:bidi="ar"/>
        </w:rPr>
        <w:t>（二）主要整治工作任务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226" w:afterAutospacing="0"/>
        <w:ind w:left="0" w:right="0" w:firstLine="640"/>
        <w:jc w:val="left"/>
      </w:pPr>
      <w:r>
        <w:rPr>
          <w:rFonts w:hint="eastAsia" w:ascii="仿宋_GB2312" w:eastAsia="仿宋_GB2312" w:cs="仿宋_GB2312" w:hAnsiTheme="minorHAnsi"/>
          <w:kern w:val="0"/>
          <w:sz w:val="32"/>
          <w:szCs w:val="32"/>
          <w:lang w:val="en-US" w:eastAsia="zh-CN" w:bidi="ar"/>
        </w:rPr>
        <w:t>主要考核湘政办发〔2015〕59号文件规定的农村生活污水、生活垃圾、畜禽养殖污染治理及饮用水水源地保护等方面设施建设和整治目标完成情况，兼顾考核其他农村环境问题解决情况。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226" w:afterAutospacing="0"/>
        <w:ind w:left="0" w:right="0" w:firstLine="640"/>
        <w:jc w:val="left"/>
      </w:pPr>
      <w:r>
        <w:rPr>
          <w:rFonts w:hint="eastAsia" w:ascii="仿宋_GB2312" w:eastAsia="仿宋_GB2312" w:cs="仿宋_GB2312" w:hAnsiTheme="minorHAnsi"/>
          <w:kern w:val="0"/>
          <w:sz w:val="32"/>
          <w:szCs w:val="32"/>
          <w:lang w:val="en-US" w:eastAsia="zh-CN" w:bidi="ar"/>
        </w:rPr>
        <w:t>1、饮用水水源地保护，抽查村（社区）农户饮用水卫生合格率是否达到申报要求，集中式饮用水水源地保护措施是否合格；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226" w:afterAutospacing="0"/>
        <w:ind w:left="0" w:right="0" w:firstLine="640"/>
        <w:jc w:val="left"/>
      </w:pPr>
      <w:r>
        <w:rPr>
          <w:rFonts w:hint="eastAsia" w:ascii="仿宋_GB2312" w:eastAsia="仿宋_GB2312" w:cs="仿宋_GB2312" w:hAnsiTheme="minorHAnsi"/>
          <w:kern w:val="0"/>
          <w:sz w:val="32"/>
          <w:szCs w:val="32"/>
          <w:lang w:val="en-US" w:eastAsia="zh-CN" w:bidi="ar"/>
        </w:rPr>
        <w:t>2、生活污水处理，抽查村（社区）饮用水水源地汇雨区所辖区域、人口集中区所在村（社区）、畜禽养殖户、开展民俗旅游农户需建设四池净化系统或集中污水处理设施，其他区域建设简易标准化粪池；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226" w:afterAutospacing="0"/>
        <w:ind w:left="0" w:right="0" w:firstLine="640"/>
        <w:jc w:val="left"/>
      </w:pPr>
      <w:r>
        <w:rPr>
          <w:rFonts w:hint="eastAsia" w:ascii="仿宋_GB2312" w:eastAsia="仿宋_GB2312" w:cs="仿宋_GB2312" w:hAnsiTheme="minorHAnsi"/>
          <w:kern w:val="0"/>
          <w:sz w:val="32"/>
          <w:szCs w:val="32"/>
          <w:lang w:val="en-US" w:eastAsia="zh-CN" w:bidi="ar"/>
        </w:rPr>
        <w:t>3、生活垃圾处置，抽查乡镇（街道）、村（社区）、农户生活垃圾分类、收集、转运系统是否完备，定点存放、清运网络是否建立，生活垃圾无害化处理设施建设是否达标；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226" w:afterAutospacing="0"/>
        <w:ind w:left="0" w:right="0" w:firstLine="640"/>
        <w:jc w:val="left"/>
      </w:pPr>
      <w:r>
        <w:rPr>
          <w:rFonts w:hint="eastAsia" w:ascii="仿宋_GB2312" w:eastAsia="仿宋_GB2312" w:cs="仿宋_GB2312" w:hAnsiTheme="minorHAnsi"/>
          <w:kern w:val="0"/>
          <w:sz w:val="32"/>
          <w:szCs w:val="32"/>
          <w:lang w:val="en-US" w:eastAsia="zh-CN" w:bidi="ar"/>
        </w:rPr>
        <w:t>4、畜禽粪便综合利用，抽查村（社区）的畜禽粪便综合利用率是否达到申报要求，如被抽查的村（社区）没有该项工程，则抽查所在乡镇辖区内的畜禽粪便综合利用工程不得少于2项。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226" w:afterAutospacing="0"/>
        <w:ind w:left="0" w:right="0" w:firstLine="640"/>
        <w:jc w:val="left"/>
      </w:pPr>
      <w:r>
        <w:rPr>
          <w:rFonts w:hint="eastAsia" w:ascii="仿宋_GB2312" w:eastAsia="仿宋_GB2312" w:cs="仿宋_GB2312" w:hAnsiTheme="minorHAnsi"/>
          <w:kern w:val="0"/>
          <w:sz w:val="32"/>
          <w:szCs w:val="32"/>
          <w:lang w:val="en-US" w:eastAsia="zh-CN" w:bidi="ar"/>
        </w:rPr>
        <w:t>5.历史遗留工矿污染治理，查看历史遗留工矿污染治理现场。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0"/>
        <w:jc w:val="left"/>
      </w:pPr>
      <w:r>
        <w:rPr>
          <w:rFonts w:hint="eastAsia" w:ascii="仿宋_GB2312" w:eastAsia="仿宋_GB2312" w:cs="仿宋_GB2312" w:hAnsiTheme="minorHAnsi"/>
          <w:kern w:val="0"/>
          <w:sz w:val="32"/>
          <w:szCs w:val="32"/>
          <w:lang w:val="en-US" w:eastAsia="zh-CN" w:bidi="ar"/>
        </w:rPr>
        <w:t>（三）资金筹措和使用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0"/>
        <w:jc w:val="left"/>
      </w:pPr>
      <w:r>
        <w:rPr>
          <w:rFonts w:hint="eastAsia" w:ascii="仿宋_GB2312" w:eastAsia="仿宋_GB2312" w:cs="仿宋_GB2312" w:hAnsiTheme="minorHAnsi"/>
          <w:kern w:val="0"/>
          <w:sz w:val="32"/>
          <w:szCs w:val="32"/>
          <w:lang w:val="en-US" w:eastAsia="zh-CN" w:bidi="ar"/>
        </w:rPr>
        <w:t>主要考核</w:t>
      </w:r>
      <w:r>
        <w:rPr>
          <w:rFonts w:hint="eastAsia" w:ascii="仿宋_GB2312" w:eastAsia="仿宋_GB2312" w:cs="仿宋_GB2312" w:hAnsiTheme="minorHAnsi"/>
          <w:spacing w:val="6"/>
          <w:kern w:val="0"/>
          <w:sz w:val="32"/>
          <w:szCs w:val="32"/>
          <w:lang w:val="en-US" w:eastAsia="zh-CN" w:bidi="ar"/>
        </w:rPr>
        <w:t>加大</w:t>
      </w:r>
      <w:r>
        <w:rPr>
          <w:rFonts w:hint="eastAsia" w:ascii="仿宋_GB2312" w:eastAsia="仿宋_GB2312" w:cs="仿宋_GB2312" w:hAnsiTheme="minorHAnsi"/>
          <w:color w:val="000000"/>
          <w:kern w:val="0"/>
          <w:sz w:val="32"/>
          <w:szCs w:val="32"/>
          <w:lang w:val="en-US" w:eastAsia="zh-CN" w:bidi="ar"/>
        </w:rPr>
        <w:t>财政投入、整合相关专项资金，</w:t>
      </w:r>
      <w:r>
        <w:rPr>
          <w:rFonts w:hint="eastAsia" w:ascii="仿宋_GB2312" w:eastAsia="仿宋_GB2312" w:cs="仿宋_GB2312" w:hAnsiTheme="minorHAnsi"/>
          <w:spacing w:val="6"/>
          <w:kern w:val="0"/>
          <w:sz w:val="32"/>
          <w:szCs w:val="32"/>
          <w:lang w:val="en-US" w:eastAsia="zh-CN" w:bidi="ar"/>
        </w:rPr>
        <w:t>推</w:t>
      </w:r>
      <w:r>
        <w:rPr>
          <w:rFonts w:hint="eastAsia" w:ascii="仿宋_GB2312" w:eastAsia="仿宋_GB2312" w:cs="仿宋_GB2312" w:hAnsiTheme="minorHAnsi"/>
          <w:color w:val="000000"/>
          <w:kern w:val="0"/>
          <w:sz w:val="32"/>
          <w:szCs w:val="32"/>
          <w:lang w:val="en-US" w:eastAsia="zh-CN" w:bidi="ar"/>
        </w:rPr>
        <w:t>动</w:t>
      </w:r>
      <w:r>
        <w:rPr>
          <w:rFonts w:hint="eastAsia" w:ascii="仿宋_GB2312" w:eastAsia="仿宋_GB2312" w:cs="仿宋_GB2312" w:hAnsiTheme="minorHAnsi"/>
          <w:spacing w:val="6"/>
          <w:kern w:val="0"/>
          <w:sz w:val="32"/>
          <w:szCs w:val="32"/>
          <w:lang w:val="en-US" w:eastAsia="zh-CN" w:bidi="ar"/>
        </w:rPr>
        <w:t>村民</w:t>
      </w:r>
      <w:r>
        <w:rPr>
          <w:rFonts w:hint="eastAsia" w:ascii="仿宋_GB2312" w:eastAsia="仿宋_GB2312" w:cs="仿宋_GB2312" w:hAnsiTheme="minorHAnsi"/>
          <w:color w:val="000000"/>
          <w:kern w:val="0"/>
          <w:sz w:val="32"/>
          <w:szCs w:val="32"/>
          <w:lang w:val="en-US" w:eastAsia="zh-CN" w:bidi="ar"/>
        </w:rPr>
        <w:t>参与、吸引社会</w:t>
      </w:r>
      <w:r>
        <w:rPr>
          <w:rFonts w:hint="eastAsia" w:ascii="仿宋_GB2312" w:eastAsia="仿宋_GB2312" w:cs="仿宋_GB2312" w:hAnsiTheme="minorHAnsi"/>
          <w:spacing w:val="6"/>
          <w:kern w:val="0"/>
          <w:sz w:val="32"/>
          <w:szCs w:val="32"/>
          <w:lang w:val="en-US" w:eastAsia="zh-CN" w:bidi="ar"/>
        </w:rPr>
        <w:t>资本、</w:t>
      </w:r>
      <w:r>
        <w:rPr>
          <w:rFonts w:hint="eastAsia" w:ascii="仿宋_GB2312" w:eastAsia="仿宋_GB2312" w:cs="仿宋_GB2312" w:hAnsiTheme="minorHAnsi"/>
          <w:color w:val="000000"/>
          <w:kern w:val="0"/>
          <w:sz w:val="32"/>
          <w:szCs w:val="32"/>
          <w:lang w:val="en-US" w:eastAsia="zh-CN" w:bidi="ar"/>
        </w:rPr>
        <w:t>发动社会支持</w:t>
      </w:r>
      <w:r>
        <w:rPr>
          <w:rFonts w:hint="eastAsia" w:ascii="仿宋_GB2312" w:eastAsia="仿宋_GB2312" w:cs="仿宋_GB2312" w:hAnsiTheme="minorHAnsi"/>
          <w:kern w:val="0"/>
          <w:sz w:val="32"/>
          <w:szCs w:val="32"/>
          <w:lang w:val="en-US" w:eastAsia="zh-CN" w:bidi="ar"/>
        </w:rPr>
        <w:t>的情况。专项资金</w:t>
      </w:r>
      <w:r>
        <w:rPr>
          <w:rFonts w:hint="eastAsia" w:ascii="仿宋_GB2312" w:eastAsia="仿宋_GB2312" w:cs="仿宋_GB2312" w:hAnsiTheme="minorHAnsi"/>
          <w:spacing w:val="-6"/>
          <w:kern w:val="0"/>
          <w:sz w:val="32"/>
          <w:szCs w:val="32"/>
          <w:lang w:val="en-US" w:eastAsia="zh-CN" w:bidi="ar"/>
        </w:rPr>
        <w:t>规范</w:t>
      </w:r>
      <w:r>
        <w:rPr>
          <w:rFonts w:hint="eastAsia" w:ascii="仿宋_GB2312" w:eastAsia="仿宋_GB2312" w:cs="仿宋_GB2312" w:hAnsiTheme="minorHAnsi"/>
          <w:kern w:val="0"/>
          <w:sz w:val="32"/>
          <w:szCs w:val="32"/>
          <w:lang w:val="en-US" w:eastAsia="zh-CN" w:bidi="ar"/>
        </w:rPr>
        <w:t>使用情况</w:t>
      </w:r>
      <w:r>
        <w:rPr>
          <w:rFonts w:hint="eastAsia" w:ascii="仿宋_GB2312" w:eastAsia="仿宋_GB2312" w:cs="仿宋_GB2312" w:hAnsiTheme="minorHAnsi"/>
          <w:spacing w:val="-6"/>
          <w:kern w:val="0"/>
          <w:sz w:val="32"/>
          <w:szCs w:val="32"/>
          <w:lang w:val="en-US" w:eastAsia="zh-CN" w:bidi="ar"/>
        </w:rPr>
        <w:t>，</w:t>
      </w:r>
      <w:r>
        <w:rPr>
          <w:rFonts w:hint="eastAsia" w:ascii="仿宋_GB2312" w:eastAsia="仿宋_GB2312" w:cs="仿宋_GB2312" w:hAnsiTheme="minorHAnsi"/>
          <w:kern w:val="0"/>
          <w:sz w:val="32"/>
          <w:szCs w:val="32"/>
          <w:lang w:val="en-US" w:eastAsia="zh-CN" w:bidi="ar"/>
        </w:rPr>
        <w:t>是否有挪作他用情况，</w:t>
      </w:r>
      <w:r>
        <w:rPr>
          <w:rFonts w:hint="eastAsia" w:ascii="仿宋_GB2312" w:eastAsia="仿宋_GB2312" w:cs="仿宋_GB2312" w:hAnsiTheme="minorHAnsi"/>
          <w:color w:val="000000"/>
          <w:kern w:val="0"/>
          <w:sz w:val="32"/>
          <w:szCs w:val="32"/>
          <w:shd w:val="clear" w:fill="FFFFFF"/>
          <w:lang w:val="en-US" w:eastAsia="zh-CN" w:bidi="ar"/>
        </w:rPr>
        <w:t>专项资金用于对个人奖补的，应当按照政务公开要求，将资金安排和使用情况等向受益地区农民张榜公布。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480"/>
        <w:jc w:val="left"/>
      </w:pPr>
      <w:r>
        <w:rPr>
          <w:rFonts w:hint="eastAsia" w:ascii="仿宋_GB2312" w:eastAsia="仿宋_GB2312" w:cs="仿宋_GB2312" w:hAnsiTheme="minorHAnsi"/>
          <w:kern w:val="0"/>
          <w:sz w:val="32"/>
          <w:szCs w:val="32"/>
          <w:lang w:val="en-US" w:eastAsia="zh-CN" w:bidi="ar"/>
        </w:rPr>
        <w:t>（四）长效运行机制建设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5"/>
        <w:jc w:val="left"/>
      </w:pPr>
      <w:r>
        <w:rPr>
          <w:rFonts w:hint="eastAsia" w:ascii="仿宋_GB2312" w:eastAsia="仿宋_GB2312" w:cs="仿宋_GB2312" w:hAnsiTheme="minorHAnsi"/>
          <w:kern w:val="0"/>
          <w:sz w:val="32"/>
          <w:szCs w:val="32"/>
          <w:lang w:val="en-US" w:eastAsia="zh-CN" w:bidi="ar"/>
        </w:rPr>
        <w:t>主要考核农村污水、垃圾等环境基础设施长效运行机制和经费保障情况；县、乡、村农村环保工作经费保障情况；宣传发动情况。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5"/>
        <w:jc w:val="left"/>
      </w:pPr>
      <w:r>
        <w:rPr>
          <w:rFonts w:hint="eastAsia" w:ascii="仿宋_GB2312" w:eastAsia="仿宋_GB2312" w:cs="仿宋_GB2312" w:hAnsiTheme="minorHAnsi"/>
          <w:kern w:val="0"/>
          <w:sz w:val="32"/>
          <w:szCs w:val="32"/>
          <w:lang w:val="en-US" w:eastAsia="zh-CN" w:bidi="ar"/>
        </w:rPr>
        <w:t>（五）基层环保监管能力建设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0"/>
        <w:jc w:val="left"/>
      </w:pPr>
      <w:r>
        <w:rPr>
          <w:rFonts w:hint="eastAsia" w:ascii="仿宋_GB2312" w:eastAsia="仿宋_GB2312" w:cs="仿宋_GB2312" w:hAnsiTheme="minorHAnsi"/>
          <w:kern w:val="0"/>
          <w:sz w:val="32"/>
          <w:szCs w:val="32"/>
          <w:lang w:val="en-US" w:eastAsia="zh-CN" w:bidi="ar"/>
        </w:rPr>
        <w:t>主要考核县、乡、村农村环保机构和队伍建设情况；农村环境监测与监管能力建设。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0"/>
        <w:jc w:val="left"/>
      </w:pPr>
      <w:r>
        <w:rPr>
          <w:rFonts w:hint="eastAsia" w:ascii="仿宋_GB2312" w:eastAsia="仿宋_GB2312" w:cs="仿宋_GB2312" w:hAnsiTheme="minorHAnsi"/>
          <w:kern w:val="0"/>
          <w:sz w:val="32"/>
          <w:szCs w:val="32"/>
          <w:lang w:val="en-US" w:eastAsia="zh-CN" w:bidi="ar"/>
        </w:rPr>
        <w:t>（六）其他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0"/>
        <w:jc w:val="left"/>
      </w:pPr>
      <w:r>
        <w:rPr>
          <w:rFonts w:hint="eastAsia" w:ascii="仿宋_GB2312" w:eastAsia="仿宋_GB2312" w:cs="仿宋_GB2312" w:hAnsiTheme="minorHAnsi"/>
          <w:kern w:val="0"/>
          <w:sz w:val="32"/>
          <w:szCs w:val="32"/>
          <w:lang w:val="en-US" w:eastAsia="zh-CN" w:bidi="ar"/>
        </w:rPr>
        <w:t>根据国家和省关于农村环境综合整治工作要求确定的其他验收内容。</w:t>
      </w:r>
      <w:r>
        <w:rPr>
          <w:rFonts w:hint="eastAsia" w:ascii="仿宋_GB2312" w:eastAsia="仿宋_GB2312" w:cs="仿宋_GB2312" w:hAnsiTheme="minorHAnsi"/>
          <w:color w:val="000000"/>
          <w:kern w:val="0"/>
          <w:sz w:val="32"/>
          <w:szCs w:val="32"/>
          <w:shd w:val="clear" w:fill="FFFFFF"/>
          <w:lang w:val="en-US" w:eastAsia="zh-CN" w:bidi="ar"/>
        </w:rPr>
        <w:t>农村环境综合整治工程类项目需提供由本级财政投资评审中心或第三方中介机构出具的工程结算和竣工财务决算审计报告。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jc w:val="center"/>
      </w:pPr>
      <w:r>
        <w:rPr>
          <w:rFonts w:hint="eastAsia" w:ascii="黑体" w:hAnsi="宋体" w:eastAsia="黑体" w:cs="黑体"/>
          <w:kern w:val="0"/>
          <w:sz w:val="32"/>
          <w:szCs w:val="32"/>
          <w:lang w:val="en-US" w:eastAsia="zh-CN" w:bidi="ar"/>
        </w:rPr>
        <w:t>第三章  验收的组织实施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3"/>
        <w:jc w:val="left"/>
      </w:pPr>
      <w:r>
        <w:rPr>
          <w:rFonts w:hint="eastAsia" w:ascii="仿宋_GB2312" w:eastAsia="仿宋_GB2312" w:cs="仿宋_GB2312" w:hAnsiTheme="minorHAnsi"/>
          <w:b/>
          <w:kern w:val="0"/>
          <w:sz w:val="32"/>
          <w:szCs w:val="32"/>
          <w:lang w:val="en-US" w:eastAsia="zh-CN" w:bidi="ar"/>
        </w:rPr>
        <w:t>第六条</w:t>
      </w:r>
      <w:r>
        <w:rPr>
          <w:rFonts w:hint="eastAsia" w:ascii="仿宋_GB2312" w:eastAsia="仿宋_GB2312" w:cs="仿宋_GB2312" w:hAnsiTheme="minorHAnsi"/>
          <w:kern w:val="0"/>
          <w:sz w:val="32"/>
          <w:szCs w:val="32"/>
          <w:lang w:val="en-US" w:eastAsia="zh-CN" w:bidi="ar"/>
        </w:rPr>
        <w:t>  验收程序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0"/>
        <w:jc w:val="left"/>
      </w:pPr>
      <w:r>
        <w:rPr>
          <w:rFonts w:hint="eastAsia" w:ascii="仿宋_GB2312" w:eastAsia="仿宋_GB2312" w:cs="仿宋_GB2312" w:hAnsiTheme="minorHAnsi"/>
          <w:kern w:val="0"/>
          <w:sz w:val="32"/>
          <w:szCs w:val="32"/>
          <w:lang w:val="en-US" w:eastAsia="zh-CN" w:bidi="ar"/>
        </w:rPr>
        <w:t>考核验收实行县级自查、市级推荐、省级验收。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426" w:right="0" w:firstLine="320"/>
        <w:jc w:val="left"/>
      </w:pPr>
      <w:r>
        <w:rPr>
          <w:rFonts w:hint="eastAsia" w:ascii="仿宋_GB2312" w:eastAsia="仿宋_GB2312" w:cs="仿宋_GB2312" w:hAnsiTheme="minorHAnsi"/>
          <w:kern w:val="0"/>
          <w:sz w:val="32"/>
          <w:szCs w:val="32"/>
          <w:lang w:val="en-US" w:eastAsia="zh-CN" w:bidi="ar"/>
        </w:rPr>
        <w:t>（一）县级自查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0"/>
        <w:jc w:val="left"/>
      </w:pPr>
      <w:r>
        <w:rPr>
          <w:rFonts w:hint="eastAsia" w:ascii="仿宋_GB2312" w:eastAsia="仿宋_GB2312" w:cs="仿宋_GB2312" w:hAnsiTheme="minorHAnsi"/>
          <w:kern w:val="0"/>
          <w:sz w:val="32"/>
          <w:szCs w:val="32"/>
          <w:lang w:val="en-US" w:eastAsia="zh-CN" w:bidi="ar"/>
        </w:rPr>
        <w:t>各县（市、区）人民政府在基本整治时间到期前1个月内，组织环保、财政等有关部门组成县级自查组，整理、汇总相关档案台帐，按照省级验收标准对整治工作逐一进行核实，完成自验自查工作。自验合格后，由县（市、区）人民政府向市（州）环保、财政部门申请推荐。对于提前或延后验收的县（市、区）县级自查时间由县（市、区）人民政府自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0"/>
        <w:jc w:val="left"/>
      </w:pPr>
      <w:r>
        <w:rPr>
          <w:rFonts w:hint="eastAsia" w:ascii="仿宋_GB2312" w:eastAsia="仿宋_GB2312" w:cs="仿宋_GB2312" w:hAnsiTheme="minorHAnsi"/>
          <w:kern w:val="0"/>
          <w:sz w:val="32"/>
          <w:szCs w:val="32"/>
          <w:lang w:val="en-US" w:eastAsia="zh-CN" w:bidi="ar"/>
        </w:rPr>
        <w:t>（二）市级推荐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0"/>
        <w:jc w:val="left"/>
      </w:pPr>
      <w:r>
        <w:rPr>
          <w:rFonts w:hint="eastAsia" w:ascii="仿宋_GB2312" w:eastAsia="仿宋_GB2312" w:cs="仿宋_GB2312" w:hAnsiTheme="minorHAnsi"/>
          <w:kern w:val="0"/>
          <w:sz w:val="32"/>
          <w:szCs w:val="32"/>
          <w:lang w:val="en-US" w:eastAsia="zh-CN" w:bidi="ar"/>
        </w:rPr>
        <w:t>市（州）环保、财政部门根据县级自查报告，结合中期考核、调度督查情况，向省环境保护厅、省财政厅出具推荐申请省级验收意见。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0"/>
        <w:jc w:val="left"/>
      </w:pPr>
      <w:r>
        <w:rPr>
          <w:rFonts w:hint="eastAsia" w:ascii="仿宋_GB2312" w:eastAsia="仿宋_GB2312" w:cs="仿宋_GB2312" w:hAnsiTheme="minorHAnsi"/>
          <w:kern w:val="0"/>
          <w:sz w:val="32"/>
          <w:szCs w:val="32"/>
          <w:lang w:val="en-US" w:eastAsia="zh-CN" w:bidi="ar"/>
        </w:rPr>
        <w:t>（三）省级验收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0"/>
        <w:jc w:val="left"/>
      </w:pPr>
      <w:r>
        <w:rPr>
          <w:rFonts w:hint="eastAsia" w:ascii="仿宋_GB2312" w:eastAsia="仿宋_GB2312" w:cs="仿宋_GB2312" w:hAnsiTheme="minorHAnsi"/>
          <w:kern w:val="0"/>
          <w:sz w:val="32"/>
          <w:szCs w:val="32"/>
          <w:lang w:val="en-US" w:eastAsia="zh-CN" w:bidi="ar"/>
        </w:rPr>
        <w:t>在省人民政府统一领导下，由省环境保护厅和省财政厅牵头组织开展验收。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0"/>
        <w:jc w:val="left"/>
      </w:pPr>
      <w:r>
        <w:rPr>
          <w:rFonts w:hint="eastAsia" w:ascii="仿宋_GB2312" w:eastAsia="仿宋_GB2312" w:cs="仿宋_GB2312" w:hAnsiTheme="minorHAnsi"/>
          <w:kern w:val="0"/>
          <w:sz w:val="32"/>
          <w:szCs w:val="32"/>
          <w:lang w:val="en-US" w:eastAsia="zh-CN" w:bidi="ar"/>
        </w:rPr>
        <w:t>1、各县（市、区）人民政府在申请省级验收时需提供以下材料：省财政厅和省环境保护厅评审通过的工作和实施方案；县级整治工作情况总结和自查报告；市（州）环保、财政部门向省环境保护厅、省财政厅推荐申请省级验收报告；资金使用、财务决算、</w:t>
      </w:r>
      <w:r>
        <w:rPr>
          <w:rFonts w:hint="eastAsia" w:ascii="仿宋_GB2312" w:eastAsia="仿宋_GB2312" w:cs="仿宋_GB2312" w:hAnsiTheme="minorHAnsi"/>
          <w:color w:val="000000"/>
          <w:kern w:val="0"/>
          <w:sz w:val="32"/>
          <w:szCs w:val="32"/>
          <w:shd w:val="clear" w:fill="FFFFFF"/>
          <w:lang w:val="en-US" w:eastAsia="zh-CN" w:bidi="ar"/>
        </w:rPr>
        <w:t>工程结算和竣工财务决算审计报告</w:t>
      </w:r>
      <w:r>
        <w:rPr>
          <w:rFonts w:hint="eastAsia" w:ascii="仿宋_GB2312" w:eastAsia="仿宋_GB2312" w:cs="仿宋_GB2312" w:hAnsiTheme="minorHAnsi"/>
          <w:kern w:val="0"/>
          <w:sz w:val="32"/>
          <w:szCs w:val="32"/>
          <w:lang w:val="en-US" w:eastAsia="zh-CN" w:bidi="ar"/>
        </w:rPr>
        <w:t>、招投标文件等其他证明材料。材料未提供齐备的，验收申请不予受理。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0"/>
        <w:jc w:val="left"/>
      </w:pPr>
      <w:r>
        <w:rPr>
          <w:rFonts w:hint="eastAsia" w:ascii="仿宋_GB2312" w:eastAsia="仿宋_GB2312" w:cs="仿宋_GB2312" w:hAnsiTheme="minorHAnsi"/>
          <w:kern w:val="0"/>
          <w:sz w:val="32"/>
          <w:szCs w:val="32"/>
          <w:lang w:val="en-US" w:eastAsia="zh-CN" w:bidi="ar"/>
        </w:rPr>
        <w:t>2、省环境保护厅、省财政厅收到市（州）环保、财政部门推荐县（市、区）申请省级验收报告并提供完整的验收材料后，应在2个月内完成省级验收工作。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0"/>
        <w:jc w:val="left"/>
      </w:pPr>
      <w:r>
        <w:rPr>
          <w:rFonts w:hint="eastAsia" w:ascii="仿宋_GB2312" w:eastAsia="仿宋_GB2312" w:cs="仿宋_GB2312" w:hAnsiTheme="minorHAnsi"/>
          <w:kern w:val="0"/>
          <w:sz w:val="32"/>
          <w:szCs w:val="32"/>
          <w:lang w:val="en-US" w:eastAsia="zh-CN" w:bidi="ar"/>
        </w:rPr>
        <w:t>3、省级验收采取听取汇报、审阅资料、现场检查和社会监督调查的方式进行。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0"/>
        <w:jc w:val="left"/>
      </w:pPr>
      <w:r>
        <w:rPr>
          <w:rFonts w:hint="eastAsia" w:ascii="仿宋_GB2312" w:eastAsia="仿宋_GB2312" w:cs="仿宋_GB2312" w:hAnsiTheme="minorHAnsi"/>
          <w:kern w:val="0"/>
          <w:sz w:val="32"/>
          <w:szCs w:val="32"/>
          <w:lang w:val="en-US" w:eastAsia="zh-CN" w:bidi="ar"/>
        </w:rPr>
        <w:t>1）听取汇报：听取县（市、区）人民政府的汇报。主要内容为组织领导、工作和整治方案、实施进度、资金筹措、宣传培训、长效机制、机构队伍建设等方面情况。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0"/>
        <w:jc w:val="left"/>
      </w:pPr>
      <w:r>
        <w:rPr>
          <w:rFonts w:hint="eastAsia" w:ascii="仿宋_GB2312" w:eastAsia="仿宋_GB2312" w:cs="仿宋_GB2312" w:hAnsiTheme="minorHAnsi"/>
          <w:kern w:val="0"/>
          <w:sz w:val="32"/>
          <w:szCs w:val="32"/>
          <w:lang w:val="en-US" w:eastAsia="zh-CN" w:bidi="ar"/>
        </w:rPr>
        <w:t>2）审阅资料：查阅党委、政府及有关部门研究和布置农村环境综合整治工作的有关文件、会议记录、工作总结；项目建设的相关资料；人大通过的财政有关预算；以奖促治的有关方案和文件；资金整合和市场化运作的有关材料；政府门户网站、年度环保公报相关资料；项目所在地项目实施前后环境监测资料及新旧面貌照片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0"/>
        <w:jc w:val="left"/>
      </w:pPr>
      <w:r>
        <w:rPr>
          <w:rFonts w:hint="eastAsia" w:ascii="仿宋_GB2312" w:eastAsia="仿宋_GB2312" w:cs="仿宋_GB2312" w:hAnsiTheme="minorHAnsi"/>
          <w:kern w:val="0"/>
          <w:sz w:val="32"/>
          <w:szCs w:val="32"/>
          <w:lang w:val="en-US" w:eastAsia="zh-CN" w:bidi="ar"/>
        </w:rPr>
        <w:t>3）现场检查：采用随机抽查的方式进行，主要查看整治项目建设进度、质量情况；已有设施管理运行情况；项目所在乡镇、村公务栏宣教、信息公开情况等；对生活污水治理、生活垃圾治理、畜禽养殖污染治理、饮用水水源地保护四项任务所要求的五项指标完成情况按随机抽查方式进行现场核查。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0"/>
        <w:jc w:val="left"/>
      </w:pPr>
      <w:r>
        <w:rPr>
          <w:rFonts w:hint="eastAsia" w:ascii="仿宋_GB2312" w:eastAsia="仿宋_GB2312" w:cs="仿宋_GB2312" w:hAnsiTheme="minorHAnsi"/>
          <w:kern w:val="0"/>
          <w:sz w:val="32"/>
          <w:szCs w:val="32"/>
          <w:lang w:val="en-US" w:eastAsia="zh-CN" w:bidi="ar"/>
        </w:rPr>
        <w:t>4）社会监督调查：邀请部分人大代表、政协委员、环保公益组织、环保志愿者和部分乡、村群众召开座谈会，发放调查问卷、对群众知晓度和满意度进行测评等。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3"/>
        <w:jc w:val="left"/>
      </w:pPr>
      <w:r>
        <w:rPr>
          <w:rFonts w:hint="eastAsia" w:ascii="仿宋_GB2312" w:eastAsia="仿宋_GB2312" w:cs="仿宋_GB2312" w:hAnsiTheme="minorHAnsi"/>
          <w:b/>
          <w:kern w:val="0"/>
          <w:sz w:val="32"/>
          <w:szCs w:val="32"/>
          <w:lang w:val="en-US" w:eastAsia="zh-CN" w:bidi="ar"/>
        </w:rPr>
        <w:t>第七条  验收报告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0"/>
        <w:jc w:val="left"/>
      </w:pPr>
      <w:r>
        <w:rPr>
          <w:rFonts w:hint="eastAsia" w:ascii="仿宋_GB2312" w:eastAsia="仿宋_GB2312" w:cs="仿宋_GB2312" w:hAnsiTheme="minorHAnsi"/>
          <w:kern w:val="0"/>
          <w:sz w:val="32"/>
          <w:szCs w:val="32"/>
          <w:lang w:val="en-US" w:eastAsia="zh-CN" w:bidi="ar"/>
        </w:rPr>
        <w:t>省级验收应出具验收报告，对整治任务和目标完成情况，资金筹措和使用管理情况进行评估，总结主要经验和做法，指出存在的主要问题，提出整改意见。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3"/>
        <w:jc w:val="left"/>
      </w:pPr>
      <w:r>
        <w:rPr>
          <w:rFonts w:hint="eastAsia" w:ascii="仿宋_GB2312" w:eastAsia="仿宋_GB2312" w:cs="仿宋_GB2312" w:hAnsiTheme="minorHAnsi"/>
          <w:b/>
          <w:kern w:val="0"/>
          <w:sz w:val="32"/>
          <w:szCs w:val="32"/>
          <w:lang w:val="en-US" w:eastAsia="zh-CN" w:bidi="ar"/>
        </w:rPr>
        <w:t>第八条  验收监督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0"/>
        <w:jc w:val="left"/>
      </w:pPr>
      <w:r>
        <w:rPr>
          <w:rFonts w:hint="eastAsia" w:ascii="仿宋_GB2312" w:eastAsia="仿宋_GB2312" w:cs="仿宋_GB2312" w:hAnsiTheme="minorHAnsi"/>
          <w:kern w:val="0"/>
          <w:sz w:val="32"/>
          <w:szCs w:val="32"/>
          <w:lang w:val="en-US" w:eastAsia="zh-CN" w:bidi="ar"/>
        </w:rPr>
        <w:t>（一）各县（市、区）人民政府应在省级验收前半个月在县（市、区）新闻媒体上报道本县（市、区）农村环境综合整治工作情况和省级验收时间，并在政府网站公布所有验收详细资料（包括已竣工工程到村，到户的名称，联系电话等），设置举报电话，自觉接受人民群众监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0"/>
        <w:jc w:val="left"/>
      </w:pPr>
      <w:r>
        <w:rPr>
          <w:rFonts w:hint="eastAsia" w:ascii="仿宋_GB2312" w:eastAsia="仿宋_GB2312" w:cs="仿宋_GB2312" w:hAnsiTheme="minorHAnsi"/>
          <w:kern w:val="0"/>
          <w:sz w:val="32"/>
          <w:szCs w:val="32"/>
          <w:lang w:val="en-US" w:eastAsia="zh-CN" w:bidi="ar"/>
        </w:rPr>
        <w:t>（二）省级验收结果在县（市、区）新闻媒体、县（市、区）政府、省环境保护厅、省财政厅门户网站公示7天，接受社会公众监督。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jc w:val="center"/>
      </w:pPr>
      <w:r>
        <w:rPr>
          <w:rFonts w:hint="eastAsia" w:ascii="黑体" w:hAnsi="宋体" w:eastAsia="黑体" w:cs="黑体"/>
          <w:kern w:val="0"/>
          <w:sz w:val="32"/>
          <w:szCs w:val="32"/>
          <w:lang w:val="en-US" w:eastAsia="zh-CN" w:bidi="ar"/>
        </w:rPr>
        <w:t>第四章 考核验收评分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226" w:afterAutospacing="0" w:line="600" w:lineRule="atLeast"/>
        <w:ind w:left="0" w:right="0" w:firstLine="643"/>
        <w:jc w:val="left"/>
      </w:pPr>
      <w:r>
        <w:rPr>
          <w:rFonts w:hint="eastAsia" w:ascii="仿宋_GB2312" w:eastAsia="仿宋_GB2312" w:cs="仿宋_GB2312" w:hAnsiTheme="minorHAnsi"/>
          <w:b/>
          <w:kern w:val="0"/>
          <w:sz w:val="32"/>
          <w:szCs w:val="32"/>
          <w:lang w:val="en-US" w:eastAsia="zh-CN" w:bidi="ar"/>
        </w:rPr>
        <w:t>第九条</w:t>
      </w:r>
      <w:r>
        <w:rPr>
          <w:rFonts w:hint="eastAsia" w:ascii="仿宋_GB2312" w:eastAsia="仿宋_GB2312" w:cs="仿宋_GB2312" w:hAnsiTheme="minorHAnsi"/>
          <w:kern w:val="0"/>
          <w:sz w:val="32"/>
          <w:szCs w:val="32"/>
          <w:lang w:val="en-US" w:eastAsia="zh-CN" w:bidi="ar"/>
        </w:rPr>
        <w:t>  考核验收采用计分法，根据国家、省关于试点工作的要求设置基本指标，基本指标总分为100分。为鼓励各地工作创新，保障设施长期稳定运行、推动村庄环境全面整治，设置加分指标10分。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226" w:afterAutospacing="0" w:line="600" w:lineRule="atLeast"/>
        <w:ind w:left="0" w:right="0" w:firstLine="643"/>
        <w:jc w:val="left"/>
      </w:pPr>
      <w:r>
        <w:rPr>
          <w:rFonts w:hint="eastAsia" w:ascii="仿宋_GB2312" w:eastAsia="仿宋_GB2312" w:cs="仿宋_GB2312" w:hAnsiTheme="minorHAnsi"/>
          <w:b/>
          <w:kern w:val="0"/>
          <w:sz w:val="32"/>
          <w:szCs w:val="32"/>
          <w:lang w:val="en-US" w:eastAsia="zh-CN" w:bidi="ar"/>
        </w:rPr>
        <w:t>第十条</w:t>
      </w:r>
      <w:r>
        <w:rPr>
          <w:rFonts w:hint="eastAsia" w:ascii="仿宋_GB2312" w:eastAsia="仿宋_GB2312" w:cs="仿宋_GB2312" w:hAnsiTheme="minorHAnsi"/>
          <w:kern w:val="0"/>
          <w:sz w:val="32"/>
          <w:szCs w:val="32"/>
          <w:lang w:val="en-US" w:eastAsia="zh-CN" w:bidi="ar"/>
        </w:rPr>
        <w:t>  省级验收采取对各县（市、区）申报已竣工的项目随机抽查的形式进行。抽查乡镇（街道）比例一般为20%（不得少于2个），每个乡镇（街道）抽查2个(乡镇数少的2-4个)村（社区）。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3"/>
        <w:jc w:val="left"/>
      </w:pPr>
      <w:r>
        <w:rPr>
          <w:rFonts w:hint="eastAsia" w:ascii="仿宋_GB2312" w:eastAsia="仿宋_GB2312" w:cs="仿宋_GB2312" w:hAnsiTheme="minorHAnsi"/>
          <w:b/>
          <w:kern w:val="0"/>
          <w:sz w:val="32"/>
          <w:szCs w:val="32"/>
          <w:lang w:val="en-US" w:eastAsia="zh-CN" w:bidi="ar"/>
        </w:rPr>
        <w:t>第十一条</w:t>
      </w:r>
      <w:r>
        <w:rPr>
          <w:rFonts w:asciiTheme="minorHAnsi" w:hAnsiTheme="minorHAnsi" w:eastAsiaTheme="minorEastAsia" w:cstheme="minorBidi"/>
          <w:snapToGrid w:val="0"/>
          <w:kern w:val="0"/>
          <w:sz w:val="24"/>
          <w:szCs w:val="24"/>
          <w:lang w:val="en-US" w:eastAsia="zh-CN" w:bidi="ar"/>
        </w:rPr>
        <w:t> </w:t>
      </w:r>
      <w:r>
        <w:rPr>
          <w:rFonts w:hint="eastAsia" w:ascii="仿宋_GB2312" w:eastAsia="仿宋_GB2312" w:cs="仿宋_GB2312" w:hAnsiTheme="minorHAnsi"/>
          <w:kern w:val="0"/>
          <w:sz w:val="32"/>
          <w:szCs w:val="32"/>
          <w:lang w:val="en-US" w:eastAsia="zh-CN" w:bidi="ar"/>
        </w:rPr>
        <w:t>根据《湖南省农村环境综合整治验收评分标准》（见附件）逐项打分，考核得分在90分（含90分）以上为优秀，得分70-89分（含70分）为合格，得分60-69分（含60分）为基本合格，60分以下为不合格。省级验收考核为优秀和合格的，由省验收考核组出具验收合格意见；基本合格的，须在3个月内完成整改并提交证明材料；不合格的，须在6-9个月内完成相关整治任务并再次申请验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jc w:val="center"/>
        <w:rPr>
          <w:rFonts w:hint="eastAsia" w:ascii="黑体" w:hAnsi="宋体" w:eastAsia="黑体" w:cs="黑体"/>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jc w:val="center"/>
        <w:rPr>
          <w:rFonts w:hint="eastAsia" w:ascii="黑体" w:hAnsi="宋体" w:eastAsia="黑体" w:cs="黑体"/>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jc w:val="center"/>
      </w:pPr>
      <w:r>
        <w:rPr>
          <w:rFonts w:hint="eastAsia" w:ascii="黑体" w:hAnsi="宋体" w:eastAsia="黑体" w:cs="黑体"/>
          <w:kern w:val="0"/>
          <w:sz w:val="32"/>
          <w:szCs w:val="32"/>
          <w:lang w:val="en-US" w:eastAsia="zh-CN" w:bidi="ar"/>
        </w:rPr>
        <w:t>第五章 考核奖励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106" w:right="0" w:firstLine="643"/>
        <w:jc w:val="left"/>
      </w:pPr>
      <w:r>
        <w:rPr>
          <w:rFonts w:hint="eastAsia" w:ascii="仿宋_GB2312" w:eastAsia="仿宋_GB2312" w:cs="仿宋_GB2312" w:hAnsiTheme="minorHAnsi"/>
          <w:b/>
          <w:kern w:val="0"/>
          <w:sz w:val="32"/>
          <w:szCs w:val="32"/>
          <w:lang w:val="en-US" w:eastAsia="zh-CN" w:bidi="ar"/>
        </w:rPr>
        <w:t>第十二条</w:t>
      </w:r>
      <w:r>
        <w:rPr>
          <w:rFonts w:hint="eastAsia" w:ascii="仿宋_GB2312" w:eastAsia="仿宋_GB2312" w:cs="仿宋_GB2312" w:hAnsiTheme="minorHAnsi"/>
          <w:kern w:val="0"/>
          <w:sz w:val="32"/>
          <w:szCs w:val="32"/>
          <w:lang w:val="en-US" w:eastAsia="zh-CN" w:bidi="ar"/>
        </w:rPr>
        <w:t>  全面推行农村环境综合整治目标责任制。按照省人民政府湘政办发〔2015〕59号）文件精神，将农村环境综合整治工作纳入对市（州）和县（市、区）人民政府绩效考核、重点民生实事项目和全面建成小康社会考核验收的重要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3"/>
        <w:jc w:val="left"/>
      </w:pPr>
      <w:r>
        <w:rPr>
          <w:rFonts w:hint="eastAsia" w:ascii="仿宋_GB2312" w:eastAsia="仿宋_GB2312" w:cs="仿宋_GB2312" w:hAnsiTheme="minorHAnsi"/>
          <w:b/>
          <w:kern w:val="0"/>
          <w:sz w:val="32"/>
          <w:szCs w:val="32"/>
          <w:lang w:val="en-US" w:eastAsia="zh-CN" w:bidi="ar"/>
        </w:rPr>
        <w:t>第十三条</w:t>
      </w:r>
      <w:r>
        <w:rPr>
          <w:rFonts w:hint="eastAsia" w:ascii="仿宋_GB2312" w:eastAsia="仿宋_GB2312" w:cs="仿宋_GB2312" w:hAnsiTheme="minorHAnsi"/>
          <w:kern w:val="0"/>
          <w:sz w:val="32"/>
          <w:szCs w:val="32"/>
          <w:lang w:val="en-US" w:eastAsia="zh-CN" w:bidi="ar"/>
        </w:rPr>
        <w:t>  对提前半年以上通过省级验收且综合评分合格的，或按时通过验收但综合评分为优秀的县（市、区），在全额奖补之外，给予相应档次奖补资金</w:t>
      </w:r>
      <w:r>
        <w:rPr>
          <w:rFonts w:hint="default" w:ascii="Calibri" w:hAnsi="Calibri" w:eastAsia="仿宋_GB2312" w:cs="Calibri"/>
          <w:kern w:val="0"/>
          <w:sz w:val="32"/>
          <w:szCs w:val="32"/>
          <w:lang w:val="en-US" w:eastAsia="zh-CN" w:bidi="ar"/>
        </w:rPr>
        <w:t>10%</w:t>
      </w:r>
      <w:r>
        <w:rPr>
          <w:rFonts w:hint="eastAsia" w:ascii="仿宋_GB2312" w:eastAsia="仿宋_GB2312" w:cs="仿宋_GB2312" w:hAnsiTheme="minorHAnsi"/>
          <w:kern w:val="0"/>
          <w:sz w:val="32"/>
          <w:szCs w:val="32"/>
          <w:lang w:val="en-US" w:eastAsia="zh-CN" w:bidi="ar"/>
        </w:rPr>
        <w:t>的奖励，奖励资金必须用于农村环境综合整治工作；对综合评分为合格的县（市、区）给予全额奖补；对综合评分为基本合格的县（市、区），在限期整改达到合格标准后再给予全额奖补。县（市、区）整治工作通过验收后，才予受理该县（市、区）生态文明示范创建验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43"/>
        <w:jc w:val="left"/>
      </w:pPr>
      <w:r>
        <w:rPr>
          <w:rFonts w:hint="eastAsia" w:ascii="仿宋_GB2312" w:eastAsia="仿宋_GB2312" w:cs="仿宋_GB2312" w:hAnsiTheme="minorHAnsi"/>
          <w:b/>
          <w:kern w:val="0"/>
          <w:sz w:val="32"/>
          <w:szCs w:val="32"/>
          <w:lang w:val="en-US" w:eastAsia="zh-CN" w:bidi="ar"/>
        </w:rPr>
        <w:t>第十四条  </w:t>
      </w:r>
      <w:r>
        <w:rPr>
          <w:rFonts w:hint="eastAsia" w:ascii="仿宋_GB2312" w:eastAsia="仿宋_GB2312" w:cs="仿宋_GB2312" w:hAnsiTheme="minorHAnsi"/>
          <w:kern w:val="0"/>
          <w:sz w:val="32"/>
          <w:szCs w:val="32"/>
          <w:lang w:val="en-US" w:eastAsia="zh-CN" w:bidi="ar"/>
        </w:rPr>
        <w:t>县（市、区）整治工作验收未通过的、未在基本整治时间内完成工作任务的，将予以通报批评。根据实际情况可给予6-9个月的延长期。对于延迟一年以内通过验收的县（市、区），扣减相应档次奖补资金的</w:t>
      </w:r>
      <w:r>
        <w:rPr>
          <w:rFonts w:hint="default" w:ascii="Calibri" w:hAnsi="Calibri" w:eastAsia="仿宋_GB2312" w:cs="Calibri"/>
          <w:kern w:val="0"/>
          <w:sz w:val="32"/>
          <w:szCs w:val="32"/>
          <w:lang w:val="en-US" w:eastAsia="zh-CN" w:bidi="ar"/>
        </w:rPr>
        <w:t>10%</w:t>
      </w:r>
      <w:r>
        <w:rPr>
          <w:rFonts w:hint="eastAsia" w:ascii="仿宋_GB2312" w:eastAsia="仿宋_GB2312" w:cs="仿宋_GB2312" w:hAnsiTheme="minorHAnsi"/>
          <w:kern w:val="0"/>
          <w:sz w:val="32"/>
          <w:szCs w:val="32"/>
          <w:lang w:val="en-US" w:eastAsia="zh-CN" w:bidi="ar"/>
        </w:rPr>
        <w:t>，延迟一年以上的，扣减</w:t>
      </w:r>
      <w:r>
        <w:rPr>
          <w:rFonts w:hint="default" w:ascii="Calibri" w:hAnsi="Calibri" w:eastAsia="仿宋_GB2312" w:cs="Calibri"/>
          <w:kern w:val="0"/>
          <w:sz w:val="32"/>
          <w:szCs w:val="32"/>
          <w:lang w:val="en-US" w:eastAsia="zh-CN" w:bidi="ar"/>
        </w:rPr>
        <w:t>20%</w:t>
      </w:r>
      <w:r>
        <w:rPr>
          <w:rFonts w:hint="eastAsia" w:ascii="仿宋_GB2312" w:eastAsia="仿宋_GB2312" w:cs="仿宋_GB2312" w:hAnsiTheme="minorHAnsi"/>
          <w:kern w:val="0"/>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226" w:afterAutospacing="0"/>
        <w:ind w:left="0" w:right="0" w:firstLine="643"/>
        <w:jc w:val="left"/>
      </w:pPr>
      <w:r>
        <w:rPr>
          <w:rFonts w:hint="eastAsia" w:ascii="仿宋_GB2312" w:eastAsia="仿宋_GB2312" w:cs="仿宋_GB2312" w:hAnsiTheme="minorHAnsi"/>
          <w:b/>
          <w:kern w:val="0"/>
          <w:sz w:val="32"/>
          <w:szCs w:val="32"/>
          <w:lang w:val="en-US" w:eastAsia="zh-CN" w:bidi="ar"/>
        </w:rPr>
        <w:t>第十五条</w:t>
      </w:r>
      <w:r>
        <w:rPr>
          <w:rFonts w:hint="eastAsia" w:ascii="仿宋_GB2312" w:eastAsia="仿宋_GB2312" w:cs="仿宋_GB2312" w:hAnsiTheme="minorHAnsi"/>
          <w:kern w:val="0"/>
          <w:sz w:val="32"/>
          <w:szCs w:val="32"/>
          <w:lang w:val="en-US" w:eastAsia="zh-CN" w:bidi="ar"/>
        </w:rPr>
        <w:t>  </w:t>
      </w:r>
      <w:r>
        <w:rPr>
          <w:rFonts w:asciiTheme="minorHAnsi" w:hAnsiTheme="minorHAnsi" w:eastAsiaTheme="minorEastAsia" w:cstheme="minorBidi"/>
          <w:kern w:val="0"/>
          <w:sz w:val="24"/>
          <w:szCs w:val="24"/>
          <w:lang w:val="en-US" w:eastAsia="zh-CN" w:bidi="ar"/>
        </w:rPr>
        <w:t> </w:t>
      </w:r>
      <w:r>
        <w:rPr>
          <w:rFonts w:hint="eastAsia" w:ascii="仿宋_GB2312" w:eastAsia="仿宋_GB2312" w:cs="仿宋_GB2312" w:hAnsiTheme="minorHAnsi"/>
          <w:kern w:val="0"/>
          <w:sz w:val="32"/>
          <w:szCs w:val="32"/>
          <w:lang w:val="en-US" w:eastAsia="zh-CN" w:bidi="ar"/>
        </w:rPr>
        <w:t>延长期满仍未完成工作任务的，将按有关规定约谈政府主要领导和分管领导，在其他创建、考核中扣减相应分数。验收材料存在弄虚作假的，将视为验收不合格。有截留、挤占、挪用、骗取专项资金或其他违规违纪行为的，按国家和省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226" w:afterAutospacing="0" w:line="600" w:lineRule="atLeast"/>
        <w:ind w:left="0" w:right="0" w:firstLine="640"/>
        <w:jc w:val="center"/>
      </w:pPr>
      <w:r>
        <w:rPr>
          <w:rFonts w:hint="eastAsia" w:ascii="黑体" w:hAnsi="宋体" w:eastAsia="黑体" w:cs="黑体"/>
          <w:kern w:val="0"/>
          <w:sz w:val="32"/>
          <w:szCs w:val="32"/>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30"/>
        <w:jc w:val="left"/>
      </w:pPr>
      <w:r>
        <w:rPr>
          <w:rFonts w:hint="eastAsia" w:ascii="仿宋_GB2312" w:eastAsia="仿宋_GB2312" w:cs="仿宋_GB2312" w:hAnsiTheme="minorHAnsi"/>
          <w:b/>
          <w:kern w:val="0"/>
          <w:sz w:val="32"/>
          <w:szCs w:val="32"/>
          <w:lang w:val="en-US" w:eastAsia="zh-CN" w:bidi="ar"/>
        </w:rPr>
        <w:t>第十六条</w:t>
      </w:r>
      <w:r>
        <w:rPr>
          <w:rFonts w:hint="eastAsia" w:ascii="仿宋_GB2312" w:eastAsia="仿宋_GB2312" w:cs="仿宋_GB2312" w:hAnsiTheme="minorHAnsi"/>
          <w:kern w:val="0"/>
          <w:sz w:val="32"/>
          <w:szCs w:val="32"/>
          <w:lang w:val="en-US" w:eastAsia="zh-CN" w:bidi="ar"/>
        </w:rPr>
        <w:t> 县（市、区）基本整治工作完成后另有一年完善提升期，完善提升期的工作任务和目标、奖惩及验收办法等由省环境保护厅、省财政厅另行制定。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620" w:lineRule="atLeast"/>
        <w:ind w:left="0" w:right="0" w:firstLine="630"/>
        <w:jc w:val="left"/>
      </w:pPr>
      <w:r>
        <w:rPr>
          <w:rFonts w:hint="eastAsia" w:ascii="仿宋_GB2312" w:eastAsia="仿宋_GB2312" w:cs="仿宋_GB2312" w:hAnsiTheme="minorHAnsi"/>
          <w:b/>
          <w:kern w:val="0"/>
          <w:sz w:val="32"/>
          <w:szCs w:val="32"/>
          <w:lang w:val="en-US" w:eastAsia="zh-CN" w:bidi="ar"/>
        </w:rPr>
        <w:t>第十七条</w:t>
      </w:r>
      <w:r>
        <w:rPr>
          <w:rFonts w:hint="eastAsia" w:ascii="仿宋_GB2312" w:eastAsia="仿宋_GB2312" w:cs="仿宋_GB2312" w:hAnsiTheme="minorHAnsi"/>
          <w:kern w:val="0"/>
          <w:sz w:val="32"/>
          <w:szCs w:val="32"/>
          <w:lang w:val="en-US" w:eastAsia="zh-CN" w:bidi="ar"/>
        </w:rPr>
        <w:t>  本办法由省环境保护厅和省财政厅负责解释。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500" w:lineRule="atLeast"/>
        <w:ind w:left="0" w:right="642" w:firstLine="630"/>
        <w:jc w:val="left"/>
      </w:pPr>
      <w:r>
        <w:rPr>
          <w:rFonts w:hint="eastAsia" w:ascii="仿宋_GB2312" w:eastAsia="仿宋_GB2312" w:cs="仿宋_GB2312" w:hAnsiTheme="minorHAnsi"/>
          <w:b/>
          <w:kern w:val="0"/>
          <w:sz w:val="32"/>
          <w:szCs w:val="32"/>
          <w:lang w:val="en-US" w:eastAsia="zh-CN" w:bidi="ar"/>
        </w:rPr>
        <w:t>第十八条  </w:t>
      </w:r>
      <w:r>
        <w:rPr>
          <w:rFonts w:hint="eastAsia" w:ascii="仿宋_GB2312" w:eastAsia="仿宋_GB2312" w:cs="仿宋_GB2312" w:hAnsiTheme="minorHAnsi"/>
          <w:kern w:val="0"/>
          <w:sz w:val="32"/>
          <w:szCs w:val="32"/>
          <w:lang w:val="en-US" w:eastAsia="zh-CN" w:bidi="ar"/>
        </w:rPr>
        <w:t>本办法自发布之日起施行。</w:t>
      </w:r>
      <w:r>
        <w:rPr>
          <w:rFonts w:asciiTheme="minorHAnsi" w:hAnsiTheme="minorHAnsi" w:eastAsiaTheme="minorEastAsia" w:cstheme="minorBidi"/>
          <w:snapToGrid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452" w:beforeAutospacing="0" w:after="226" w:afterAutospacing="0" w:line="500" w:lineRule="atLeast"/>
        <w:ind w:left="0" w:right="642"/>
        <w:jc w:val="left"/>
      </w:pPr>
      <w:r>
        <w:rPr>
          <w:rFonts w:hint="eastAsia" w:ascii="黑体" w:hAnsi="宋体" w:eastAsia="黑体" w:cs="黑体"/>
          <w:kern w:val="0"/>
          <w:sz w:val="32"/>
          <w:szCs w:val="32"/>
          <w:lang w:val="en-US" w:eastAsia="zh-CN" w:bidi="ar"/>
        </w:rPr>
        <w:br w:type="page"/>
      </w:r>
      <w:r>
        <w:rPr>
          <w:rFonts w:hint="eastAsia" w:ascii="黑体" w:hAnsi="宋体" w:eastAsia="黑体" w:cs="黑体"/>
          <w:kern w:val="0"/>
          <w:sz w:val="32"/>
          <w:szCs w:val="32"/>
          <w:lang w:val="en-US" w:eastAsia="zh-CN" w:bidi="ar"/>
        </w:rPr>
        <w:t>附件：</w:t>
      </w:r>
    </w:p>
    <w:tbl>
      <w:tblPr>
        <w:tblStyle w:val="1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0"/>
        <w:gridCol w:w="1779"/>
        <w:gridCol w:w="890"/>
        <w:gridCol w:w="4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8522" w:type="dxa"/>
            <w:gridSpan w:val="4"/>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黑体" w:hAnsi="宋体" w:eastAsia="黑体" w:cs="黑体"/>
                <w:color w:val="000000"/>
                <w:kern w:val="0"/>
                <w:sz w:val="40"/>
                <w:szCs w:val="40"/>
                <w:lang w:val="en-US" w:eastAsia="zh-CN" w:bidi="ar"/>
              </w:rPr>
              <w:t>湖南省农村环境综合整治验收评分标准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8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b/>
                <w:color w:val="000000"/>
                <w:kern w:val="0"/>
                <w:sz w:val="32"/>
                <w:szCs w:val="32"/>
                <w:lang w:val="en-US" w:eastAsia="zh-CN" w:bidi="ar"/>
              </w:rPr>
              <w:t>类别</w:t>
            </w:r>
          </w:p>
        </w:tc>
        <w:tc>
          <w:tcPr>
            <w:tcW w:w="1779"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b/>
                <w:color w:val="000000"/>
                <w:kern w:val="0"/>
                <w:sz w:val="32"/>
                <w:szCs w:val="32"/>
                <w:lang w:val="en-US" w:eastAsia="zh-CN" w:bidi="ar"/>
              </w:rPr>
              <w:t>指标名称</w:t>
            </w:r>
          </w:p>
        </w:tc>
        <w:tc>
          <w:tcPr>
            <w:tcW w:w="8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b/>
                <w:color w:val="000000"/>
                <w:kern w:val="0"/>
                <w:sz w:val="32"/>
                <w:szCs w:val="32"/>
                <w:lang w:val="en-US" w:eastAsia="zh-CN" w:bidi="ar"/>
              </w:rPr>
              <w:t>分值</w:t>
            </w:r>
          </w:p>
        </w:tc>
        <w:tc>
          <w:tcPr>
            <w:tcW w:w="49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b/>
                <w:color w:val="000000"/>
                <w:kern w:val="0"/>
                <w:sz w:val="32"/>
                <w:szCs w:val="32"/>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890" w:type="dxa"/>
            <w:vMerge w:val="restart"/>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b/>
                <w:color w:val="000000"/>
                <w:kern w:val="0"/>
                <w:sz w:val="28"/>
                <w:szCs w:val="28"/>
                <w:lang w:val="en-US" w:eastAsia="zh-CN" w:bidi="ar"/>
              </w:rPr>
              <w:t>一、组织领导和工作推进</w:t>
            </w:r>
          </w:p>
        </w:tc>
        <w:tc>
          <w:tcPr>
            <w:tcW w:w="7632" w:type="dxa"/>
            <w:gridSpan w:val="3"/>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b/>
                <w:color w:val="000000"/>
                <w:kern w:val="0"/>
                <w:sz w:val="28"/>
                <w:szCs w:val="28"/>
                <w:lang w:val="en-US" w:eastAsia="zh-CN" w:bidi="ar"/>
              </w:rPr>
              <w:t>基本指标（10分）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5" w:hRule="atLeast"/>
        </w:trPr>
        <w:tc>
          <w:tcPr>
            <w:tcW w:w="890" w:type="dxa"/>
            <w:vMerge w:val="continue"/>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rPr>
                <w:rFonts w:hint="default" w:ascii="Arial" w:hAnsi="Arial" w:cs="Arial"/>
                <w:color w:val="333333"/>
                <w:sz w:val="18"/>
                <w:szCs w:val="18"/>
              </w:rPr>
            </w:pPr>
          </w:p>
        </w:tc>
        <w:tc>
          <w:tcPr>
            <w:tcW w:w="1779"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color w:val="000000"/>
                <w:kern w:val="0"/>
                <w:sz w:val="24"/>
                <w:szCs w:val="24"/>
                <w:lang w:val="en-US" w:eastAsia="zh-CN" w:bidi="ar"/>
              </w:rPr>
              <w:t>成立领导和工作机构</w:t>
            </w:r>
          </w:p>
        </w:tc>
        <w:tc>
          <w:tcPr>
            <w:tcW w:w="890" w:type="dxa"/>
            <w:tcBorders>
              <w:top w:val="nil"/>
              <w:left w:val="single" w:color="auto" w:sz="8" w:space="0"/>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color w:val="000000"/>
                <w:kern w:val="0"/>
                <w:sz w:val="24"/>
                <w:szCs w:val="24"/>
                <w:lang w:val="en-US" w:eastAsia="zh-CN" w:bidi="ar"/>
              </w:rPr>
              <w:t>4</w:t>
            </w:r>
          </w:p>
        </w:tc>
        <w:tc>
          <w:tcPr>
            <w:tcW w:w="496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color w:val="000000"/>
                <w:kern w:val="0"/>
                <w:sz w:val="24"/>
                <w:szCs w:val="24"/>
                <w:lang w:val="en-US" w:eastAsia="zh-CN" w:bidi="ar"/>
              </w:rPr>
              <w:t>成立了县（市、区）政府主要领导或分管领导任组长、各有关部门和乡镇共同参与的农村环境综合整治工作领导小组或联席会议，得1分；建立了工作机制，有固定办公场所和工作人员，得1分；落实专项工作经费，得1分，一年召开两次以上专题会议，其中一次为党委常委会或政府常务会议，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890" w:type="dxa"/>
            <w:vMerge w:val="continue"/>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rPr>
                <w:rFonts w:hint="default" w:ascii="Arial" w:hAnsi="Arial" w:cs="Arial"/>
                <w:color w:val="333333"/>
                <w:sz w:val="18"/>
                <w:szCs w:val="18"/>
              </w:rPr>
            </w:pPr>
          </w:p>
        </w:tc>
        <w:tc>
          <w:tcPr>
            <w:tcW w:w="1779"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color w:val="000000"/>
                <w:kern w:val="0"/>
                <w:sz w:val="24"/>
                <w:szCs w:val="24"/>
                <w:lang w:val="en-US" w:eastAsia="zh-CN" w:bidi="ar"/>
              </w:rPr>
              <w:t>建立目标责任制</w:t>
            </w:r>
          </w:p>
        </w:tc>
        <w:tc>
          <w:tcPr>
            <w:tcW w:w="890" w:type="dxa"/>
            <w:tcBorders>
              <w:top w:val="nil"/>
              <w:left w:val="single" w:color="auto" w:sz="8" w:space="0"/>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color w:val="000000"/>
                <w:kern w:val="0"/>
                <w:sz w:val="24"/>
                <w:szCs w:val="24"/>
                <w:lang w:val="en-US" w:eastAsia="zh-CN" w:bidi="ar"/>
              </w:rPr>
              <w:t>3</w:t>
            </w:r>
          </w:p>
        </w:tc>
        <w:tc>
          <w:tcPr>
            <w:tcW w:w="496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color w:val="000000"/>
                <w:kern w:val="0"/>
                <w:sz w:val="24"/>
                <w:szCs w:val="24"/>
                <w:lang w:val="en-US" w:eastAsia="zh-CN" w:bidi="ar"/>
              </w:rPr>
              <w:t>与乡镇和相关职能部门签订《农村环境综合整治目标责任制》，各部门和乡镇的职责分工明确，得1分，按照目标责任制进行严格考核得2分。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trPr>
        <w:tc>
          <w:tcPr>
            <w:tcW w:w="890" w:type="dxa"/>
            <w:vMerge w:val="continue"/>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rPr>
                <w:rFonts w:hint="default" w:ascii="Arial" w:hAnsi="Arial" w:cs="Arial"/>
                <w:color w:val="333333"/>
                <w:sz w:val="18"/>
                <w:szCs w:val="18"/>
              </w:rPr>
            </w:pPr>
          </w:p>
        </w:tc>
        <w:tc>
          <w:tcPr>
            <w:tcW w:w="1779"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color w:val="000000"/>
                <w:kern w:val="0"/>
                <w:sz w:val="24"/>
                <w:szCs w:val="24"/>
                <w:lang w:val="en-US" w:eastAsia="zh-CN" w:bidi="ar"/>
              </w:rPr>
              <w:t>工作推进和现场督查</w:t>
            </w:r>
          </w:p>
        </w:tc>
        <w:tc>
          <w:tcPr>
            <w:tcW w:w="890" w:type="dxa"/>
            <w:tcBorders>
              <w:top w:val="nil"/>
              <w:left w:val="single" w:color="auto" w:sz="8" w:space="0"/>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color w:val="000000"/>
                <w:kern w:val="0"/>
                <w:sz w:val="24"/>
                <w:szCs w:val="24"/>
                <w:lang w:val="en-US" w:eastAsia="zh-CN" w:bidi="ar"/>
              </w:rPr>
              <w:t>3</w:t>
            </w:r>
          </w:p>
        </w:tc>
        <w:tc>
          <w:tcPr>
            <w:tcW w:w="496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color w:val="000000"/>
                <w:kern w:val="0"/>
                <w:sz w:val="24"/>
                <w:szCs w:val="24"/>
                <w:lang w:val="en-US" w:eastAsia="zh-CN" w:bidi="ar"/>
              </w:rPr>
              <w:t>领导小组及时研究、协调处理、有效解决工作推进中的各种问题，得1分；领导小组办公室建立定期督查制度并有力实施，得2分。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890" w:type="dxa"/>
            <w:vMerge w:val="restart"/>
            <w:tcBorders>
              <w:top w:val="single" w:color="auto" w:sz="8" w:space="0"/>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b/>
                <w:color w:val="000000"/>
                <w:kern w:val="0"/>
                <w:sz w:val="28"/>
                <w:szCs w:val="28"/>
                <w:lang w:val="en-US" w:eastAsia="zh-CN" w:bidi="ar"/>
              </w:rPr>
              <w:t>二、长效管理体制机制建设</w:t>
            </w:r>
          </w:p>
        </w:tc>
        <w:tc>
          <w:tcPr>
            <w:tcW w:w="7632" w:type="dxa"/>
            <w:gridSpan w:val="3"/>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b/>
                <w:color w:val="000000"/>
                <w:kern w:val="0"/>
                <w:sz w:val="28"/>
                <w:szCs w:val="28"/>
                <w:lang w:val="en-US" w:eastAsia="zh-CN" w:bidi="ar"/>
              </w:rPr>
              <w:t>基本指标（20分）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0" w:hRule="atLeast"/>
        </w:trPr>
        <w:tc>
          <w:tcPr>
            <w:tcW w:w="890" w:type="dxa"/>
            <w:vMerge w:val="continue"/>
            <w:tcBorders>
              <w:top w:val="single" w:color="auto" w:sz="8" w:space="0"/>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color w:val="333333"/>
                <w:sz w:val="18"/>
                <w:szCs w:val="18"/>
              </w:rPr>
            </w:pPr>
          </w:p>
        </w:tc>
        <w:tc>
          <w:tcPr>
            <w:tcW w:w="1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color w:val="000000"/>
                <w:kern w:val="0"/>
                <w:sz w:val="24"/>
                <w:szCs w:val="24"/>
                <w:lang w:val="en-US" w:eastAsia="zh-CN" w:bidi="ar"/>
              </w:rPr>
              <w:t>建立农村基层环保机构和队伍</w:t>
            </w:r>
          </w:p>
        </w:tc>
        <w:tc>
          <w:tcPr>
            <w:tcW w:w="890"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color w:val="000000"/>
                <w:kern w:val="0"/>
                <w:sz w:val="24"/>
                <w:szCs w:val="24"/>
                <w:lang w:val="en-US" w:eastAsia="zh-CN" w:bidi="ar"/>
              </w:rPr>
              <w:t>4</w:t>
            </w:r>
          </w:p>
        </w:tc>
        <w:tc>
          <w:tcPr>
            <w:tcW w:w="496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color w:val="000000"/>
                <w:kern w:val="0"/>
                <w:sz w:val="24"/>
                <w:szCs w:val="24"/>
                <w:lang w:val="en-US" w:eastAsia="zh-CN" w:bidi="ar"/>
              </w:rPr>
              <w:t>乡镇设立环保站或办公室，配备专职环保工作人员，得2分；行政村设有环保监督员和保洁员，得2分。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89" w:hRule="atLeast"/>
        </w:trPr>
        <w:tc>
          <w:tcPr>
            <w:tcW w:w="890" w:type="dxa"/>
            <w:vMerge w:val="continue"/>
            <w:tcBorders>
              <w:top w:val="single" w:color="auto" w:sz="8" w:space="0"/>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color w:val="333333"/>
                <w:sz w:val="18"/>
                <w:szCs w:val="18"/>
              </w:rPr>
            </w:pPr>
          </w:p>
        </w:tc>
        <w:tc>
          <w:tcPr>
            <w:tcW w:w="177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color w:val="000000"/>
                <w:kern w:val="0"/>
                <w:sz w:val="24"/>
                <w:szCs w:val="24"/>
                <w:lang w:val="en-US" w:eastAsia="zh-CN" w:bidi="ar"/>
              </w:rPr>
              <w:t>建立农村污染防治设施长效管理制度</w:t>
            </w:r>
          </w:p>
        </w:tc>
        <w:tc>
          <w:tcPr>
            <w:tcW w:w="890" w:type="dxa"/>
            <w:tcBorders>
              <w:top w:val="nil"/>
              <w:left w:val="nil"/>
              <w:bottom w:val="single" w:color="auto" w:sz="4" w:space="0"/>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color w:val="000000"/>
                <w:kern w:val="0"/>
                <w:sz w:val="24"/>
                <w:szCs w:val="24"/>
                <w:lang w:val="en-US" w:eastAsia="zh-CN" w:bidi="ar"/>
              </w:rPr>
              <w:t>6</w:t>
            </w:r>
          </w:p>
        </w:tc>
        <w:tc>
          <w:tcPr>
            <w:tcW w:w="4963"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color w:val="000000"/>
                <w:kern w:val="0"/>
                <w:sz w:val="24"/>
                <w:szCs w:val="24"/>
                <w:lang w:val="en-US" w:eastAsia="zh-CN" w:bidi="ar"/>
              </w:rPr>
              <w:t>农村生活垃圾、生活污水、畜禽养殖等污染防治设施明确了管理单位和责任人，得1分；以县级政府名义制定了农村生活垃圾、生活污水防治设施运行管理办法，得1分；落实运行维护经费，得2分。专项资金使用公示情况，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2" w:hRule="atLeast"/>
        </w:trPr>
        <w:tc>
          <w:tcPr>
            <w:tcW w:w="890" w:type="dxa"/>
            <w:vMerge w:val="continue"/>
            <w:tcBorders>
              <w:top w:val="single" w:color="auto" w:sz="8" w:space="0"/>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color w:val="333333"/>
                <w:sz w:val="18"/>
                <w:szCs w:val="18"/>
              </w:rPr>
            </w:pPr>
          </w:p>
        </w:tc>
        <w:tc>
          <w:tcPr>
            <w:tcW w:w="1779"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color w:val="000000"/>
                <w:kern w:val="0"/>
                <w:sz w:val="24"/>
                <w:szCs w:val="24"/>
                <w:lang w:val="en-US" w:eastAsia="zh-CN" w:bidi="ar"/>
              </w:rPr>
              <w:t>设施运行维护情况</w:t>
            </w:r>
          </w:p>
        </w:tc>
        <w:tc>
          <w:tcPr>
            <w:tcW w:w="89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color w:val="000000"/>
                <w:kern w:val="0"/>
                <w:sz w:val="24"/>
                <w:szCs w:val="24"/>
                <w:lang w:val="en-US" w:eastAsia="zh-CN" w:bidi="ar"/>
              </w:rPr>
              <w:t>8</w:t>
            </w:r>
          </w:p>
        </w:tc>
        <w:tc>
          <w:tcPr>
            <w:tcW w:w="4963"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color w:val="000000"/>
                <w:kern w:val="0"/>
                <w:sz w:val="24"/>
                <w:szCs w:val="24"/>
                <w:lang w:val="en-US" w:eastAsia="zh-CN" w:bidi="ar"/>
              </w:rPr>
              <w:t>农村生活垃圾清运体系运行正常得3分，生活污水设施正常运行率不低于90%，得2分；设施运行有台账记录，台账记录科学合理，得1分；设施安装独立电表，读数合理，或安装流量计，读数与实际处理量一致，得1分；湿地植物种植科学合理、养护水平较好，得1分。（考核内容可根据具体工艺做相应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5" w:hRule="atLeast"/>
        </w:trPr>
        <w:tc>
          <w:tcPr>
            <w:tcW w:w="890" w:type="dxa"/>
            <w:vMerge w:val="continue"/>
            <w:tcBorders>
              <w:top w:val="single" w:color="auto" w:sz="8" w:space="0"/>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color w:val="333333"/>
                <w:sz w:val="18"/>
                <w:szCs w:val="18"/>
              </w:rPr>
            </w:pPr>
          </w:p>
        </w:tc>
        <w:tc>
          <w:tcPr>
            <w:tcW w:w="1779"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color w:val="000000"/>
                <w:kern w:val="0"/>
                <w:sz w:val="24"/>
                <w:szCs w:val="24"/>
                <w:lang w:val="en-US" w:eastAsia="zh-CN" w:bidi="ar"/>
              </w:rPr>
              <w:t>开展农村环保宣传教育</w:t>
            </w:r>
          </w:p>
        </w:tc>
        <w:tc>
          <w:tcPr>
            <w:tcW w:w="89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color w:val="000000"/>
                <w:kern w:val="0"/>
                <w:sz w:val="24"/>
                <w:szCs w:val="24"/>
                <w:lang w:val="en-US" w:eastAsia="zh-CN" w:bidi="ar"/>
              </w:rPr>
              <w:t>2</w:t>
            </w:r>
          </w:p>
        </w:tc>
        <w:tc>
          <w:tcPr>
            <w:tcW w:w="4963"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color w:val="000000"/>
                <w:kern w:val="0"/>
                <w:sz w:val="24"/>
                <w:szCs w:val="24"/>
                <w:lang w:val="en-US" w:eastAsia="zh-CN" w:bidi="ar"/>
              </w:rPr>
              <w:t>充分利用农民夜校或环保自治学校等广泛宣传、发动群众得1分，利用各种媒体、宣传标语、设立永久规范的标识牌等加强宣传得1分。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890" w:type="dxa"/>
            <w:vMerge w:val="restart"/>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b/>
                <w:color w:val="000000"/>
                <w:kern w:val="0"/>
                <w:sz w:val="28"/>
                <w:szCs w:val="28"/>
                <w:lang w:val="en-US" w:eastAsia="zh-CN" w:bidi="ar"/>
              </w:rPr>
              <w:t>三、整治效果</w:t>
            </w:r>
          </w:p>
        </w:tc>
        <w:tc>
          <w:tcPr>
            <w:tcW w:w="7632" w:type="dxa"/>
            <w:gridSpan w:val="3"/>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b/>
                <w:color w:val="000000"/>
                <w:kern w:val="0"/>
                <w:sz w:val="28"/>
                <w:szCs w:val="28"/>
                <w:lang w:val="en-US" w:eastAsia="zh-CN" w:bidi="ar"/>
              </w:rPr>
              <w:t>基本指标（70分）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10" w:hRule="atLeast"/>
        </w:trPr>
        <w:tc>
          <w:tcPr>
            <w:tcW w:w="890" w:type="dxa"/>
            <w:vMerge w:val="continue"/>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rPr>
                <w:rFonts w:hint="default" w:ascii="Arial" w:hAnsi="Arial" w:cs="Arial"/>
                <w:color w:val="333333"/>
                <w:sz w:val="18"/>
                <w:szCs w:val="18"/>
              </w:rPr>
            </w:pPr>
          </w:p>
        </w:tc>
        <w:tc>
          <w:tcPr>
            <w:tcW w:w="1779"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color w:val="000000"/>
                <w:kern w:val="0"/>
                <w:sz w:val="24"/>
                <w:szCs w:val="24"/>
                <w:lang w:val="en-US" w:eastAsia="zh-CN" w:bidi="ar"/>
              </w:rPr>
              <w:t>完成环境治理目标</w:t>
            </w:r>
          </w:p>
        </w:tc>
        <w:tc>
          <w:tcPr>
            <w:tcW w:w="89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color w:val="000000"/>
                <w:kern w:val="0"/>
                <w:sz w:val="24"/>
                <w:szCs w:val="24"/>
                <w:lang w:val="en-US" w:eastAsia="zh-CN" w:bidi="ar"/>
              </w:rPr>
              <w:t>65</w:t>
            </w:r>
          </w:p>
        </w:tc>
        <w:tc>
          <w:tcPr>
            <w:tcW w:w="4963"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color w:val="000000"/>
                <w:kern w:val="0"/>
                <w:sz w:val="24"/>
                <w:szCs w:val="24"/>
                <w:lang w:val="en-US" w:eastAsia="zh-CN" w:bidi="ar"/>
              </w:rPr>
              <w:t>达到《全省覆盖拉网式农村环境综合整治试点工作目标责任书》规定的治理目标：开展整县推进工作的饮用水水源地集雨区（非集雨区）村庄污水处理率不低于70%（60%），得20分；生活垃圾定点存放清运率100%，得5分，生活垃圾无害化处理率不低于80%（70%），得20分；集中式饮用水源地水质合格率不低于95%（90%），得5分；畜禽粪便综合利用率不低于80%（70%），得10分；历史遗留工矿污染得到有效治理，得5分（如没有，得5分）。每项指标低1个百分点，扣1分。得分低于60分，视为验收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trPr>
        <w:tc>
          <w:tcPr>
            <w:tcW w:w="890" w:type="dxa"/>
            <w:vMerge w:val="continue"/>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rPr>
                <w:rFonts w:hint="default" w:ascii="Arial" w:hAnsi="Arial" w:cs="Arial"/>
                <w:color w:val="333333"/>
                <w:sz w:val="18"/>
                <w:szCs w:val="18"/>
              </w:rPr>
            </w:pPr>
          </w:p>
        </w:tc>
        <w:tc>
          <w:tcPr>
            <w:tcW w:w="1779"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color w:val="000000"/>
                <w:kern w:val="0"/>
                <w:sz w:val="24"/>
                <w:szCs w:val="24"/>
                <w:lang w:val="en-US" w:eastAsia="zh-CN" w:bidi="ar"/>
              </w:rPr>
              <w:t>群众对环境质量的满意度</w:t>
            </w:r>
          </w:p>
        </w:tc>
        <w:tc>
          <w:tcPr>
            <w:tcW w:w="890" w:type="dxa"/>
            <w:tcBorders>
              <w:top w:val="nil"/>
              <w:left w:val="single" w:color="auto" w:sz="8" w:space="0"/>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color w:val="000000"/>
                <w:kern w:val="0"/>
                <w:sz w:val="24"/>
                <w:szCs w:val="24"/>
                <w:lang w:val="en-US" w:eastAsia="zh-CN" w:bidi="ar"/>
              </w:rPr>
              <w:t>5</w:t>
            </w:r>
          </w:p>
        </w:tc>
        <w:tc>
          <w:tcPr>
            <w:tcW w:w="496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color w:val="000000"/>
                <w:kern w:val="0"/>
                <w:sz w:val="24"/>
                <w:szCs w:val="24"/>
                <w:lang w:val="en-US" w:eastAsia="zh-CN" w:bidi="ar"/>
              </w:rPr>
              <w:t>辖区内90%以上的群众对环境状况表示满意，得5分。80%-89%的群众对环境状况表示满意，得3分，60%-79%的群众对环境状况表示满意，得1分。60%以下的群众对环境状况表示满意，不记分。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90" w:type="dxa"/>
            <w:vMerge w:val="restart"/>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b/>
                <w:color w:val="000000"/>
                <w:kern w:val="0"/>
                <w:sz w:val="28"/>
                <w:szCs w:val="28"/>
                <w:lang w:val="en-US" w:eastAsia="zh-CN" w:bidi="ar"/>
              </w:rPr>
              <w:t>四、加分项</w:t>
            </w:r>
          </w:p>
        </w:tc>
        <w:tc>
          <w:tcPr>
            <w:tcW w:w="7632" w:type="dxa"/>
            <w:gridSpan w:val="3"/>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b/>
                <w:color w:val="000000"/>
                <w:kern w:val="0"/>
                <w:sz w:val="28"/>
                <w:szCs w:val="28"/>
                <w:lang w:val="en-US" w:eastAsia="zh-CN" w:bidi="ar"/>
              </w:rPr>
              <w:t>加分指标（10分）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5" w:hRule="atLeast"/>
        </w:trPr>
        <w:tc>
          <w:tcPr>
            <w:tcW w:w="890" w:type="dxa"/>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color w:val="333333"/>
                <w:sz w:val="18"/>
                <w:szCs w:val="18"/>
              </w:rPr>
            </w:pPr>
          </w:p>
        </w:tc>
        <w:tc>
          <w:tcPr>
            <w:tcW w:w="1779"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color w:val="000000"/>
                <w:kern w:val="0"/>
                <w:sz w:val="24"/>
                <w:szCs w:val="24"/>
                <w:lang w:val="en-US" w:eastAsia="zh-CN" w:bidi="ar"/>
              </w:rPr>
              <w:t>村庄环境综合整治情况</w:t>
            </w:r>
          </w:p>
        </w:tc>
        <w:tc>
          <w:tcPr>
            <w:tcW w:w="890" w:type="dxa"/>
            <w:tcBorders>
              <w:top w:val="nil"/>
              <w:left w:val="single" w:color="auto" w:sz="8" w:space="0"/>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color w:val="000000"/>
                <w:kern w:val="0"/>
                <w:sz w:val="24"/>
                <w:szCs w:val="24"/>
                <w:lang w:val="en-US" w:eastAsia="zh-CN" w:bidi="ar"/>
              </w:rPr>
              <w:t>1</w:t>
            </w:r>
          </w:p>
        </w:tc>
        <w:tc>
          <w:tcPr>
            <w:tcW w:w="496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color w:val="000000"/>
                <w:kern w:val="0"/>
                <w:sz w:val="24"/>
                <w:szCs w:val="24"/>
                <w:lang w:val="en-US" w:eastAsia="zh-CN" w:bidi="ar"/>
              </w:rPr>
              <w:t>通过整治工作，推动了河塘清淤、绿化美化、立面出新等村庄环境整治工作，村容村貌得到很大改善，获得了国家级生态文明示范创建称号的，加1分。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890" w:type="dxa"/>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color w:val="333333"/>
                <w:sz w:val="18"/>
                <w:szCs w:val="18"/>
              </w:rPr>
            </w:pPr>
          </w:p>
        </w:tc>
        <w:tc>
          <w:tcPr>
            <w:tcW w:w="1779"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color w:val="000000"/>
                <w:kern w:val="0"/>
                <w:sz w:val="24"/>
                <w:szCs w:val="24"/>
                <w:lang w:val="en-US" w:eastAsia="zh-CN" w:bidi="ar"/>
              </w:rPr>
              <w:t>任务指标完成情况</w:t>
            </w:r>
          </w:p>
        </w:tc>
        <w:tc>
          <w:tcPr>
            <w:tcW w:w="890" w:type="dxa"/>
            <w:tcBorders>
              <w:top w:val="nil"/>
              <w:left w:val="single" w:color="auto" w:sz="8" w:space="0"/>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color w:val="000000"/>
                <w:kern w:val="0"/>
                <w:sz w:val="24"/>
                <w:szCs w:val="24"/>
                <w:lang w:val="en-US" w:eastAsia="zh-CN" w:bidi="ar"/>
              </w:rPr>
              <w:t>6</w:t>
            </w:r>
          </w:p>
        </w:tc>
        <w:tc>
          <w:tcPr>
            <w:tcW w:w="496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color w:val="000000"/>
                <w:kern w:val="0"/>
                <w:sz w:val="24"/>
                <w:szCs w:val="24"/>
                <w:lang w:val="en-US" w:eastAsia="zh-CN" w:bidi="ar"/>
              </w:rPr>
              <w:t>按各项指标超出申报要求比例百分点加分，集中式饮用水源地水质合格率、村庄污水处理率、生活垃圾无害化处理率、畜禽粪便综合利用率每超5个百分点加1分，至4分止。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color w:val="000000"/>
                <w:kern w:val="0"/>
                <w:sz w:val="24"/>
                <w:szCs w:val="24"/>
                <w:lang w:val="en-US" w:eastAsia="zh-CN" w:bidi="ar"/>
              </w:rPr>
              <w:t>乡镇污水集中处理设施全覆盖的，加2分。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0" w:hRule="atLeast"/>
        </w:trPr>
        <w:tc>
          <w:tcPr>
            <w:tcW w:w="890" w:type="dxa"/>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default" w:ascii="Arial" w:hAnsi="Arial" w:cs="Arial"/>
                <w:color w:val="333333"/>
                <w:sz w:val="18"/>
                <w:szCs w:val="18"/>
              </w:rPr>
            </w:pPr>
          </w:p>
        </w:tc>
        <w:tc>
          <w:tcPr>
            <w:tcW w:w="1779"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color w:val="000000"/>
                <w:kern w:val="0"/>
                <w:sz w:val="24"/>
                <w:szCs w:val="24"/>
                <w:lang w:val="en-US" w:eastAsia="zh-CN" w:bidi="ar"/>
              </w:rPr>
              <w:t>资金筹措及工作长效管理体制机制创新</w:t>
            </w:r>
          </w:p>
        </w:tc>
        <w:tc>
          <w:tcPr>
            <w:tcW w:w="890" w:type="dxa"/>
            <w:tcBorders>
              <w:top w:val="nil"/>
              <w:left w:val="single" w:color="auto" w:sz="8" w:space="0"/>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center"/>
            </w:pPr>
            <w:r>
              <w:rPr>
                <w:rFonts w:hint="eastAsia" w:ascii="宋体" w:hAnsi="宋体" w:eastAsia="宋体" w:cs="宋体"/>
                <w:color w:val="000000"/>
                <w:kern w:val="0"/>
                <w:sz w:val="24"/>
                <w:szCs w:val="24"/>
                <w:lang w:val="en-US" w:eastAsia="zh-CN" w:bidi="ar"/>
              </w:rPr>
              <w:t>3</w:t>
            </w:r>
          </w:p>
        </w:tc>
        <w:tc>
          <w:tcPr>
            <w:tcW w:w="496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ind w:left="0" w:right="0"/>
              <w:jc w:val="left"/>
            </w:pPr>
            <w:r>
              <w:rPr>
                <w:rFonts w:hint="eastAsia" w:ascii="宋体" w:hAnsi="宋体" w:eastAsia="宋体" w:cs="宋体"/>
                <w:color w:val="000000"/>
                <w:kern w:val="0"/>
                <w:sz w:val="24"/>
                <w:szCs w:val="24"/>
                <w:lang w:val="en-US" w:eastAsia="zh-CN" w:bidi="ar"/>
              </w:rPr>
              <w:t>资金筹措充分到位、市场化机制运行好，专项资金使用规范，开展工程结算和竣工财务决算审计报告，加2分。工作创新，创造可推广的经验和模式，加1分。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entury">
    <w:panose1 w:val="02040604050505020304"/>
    <w:charset w:val="00"/>
    <w:family w:val="roman"/>
    <w:pitch w:val="default"/>
    <w:sig w:usb0="00000287" w:usb1="00000000" w:usb2="00000000" w:usb3="00000000" w:csb0="2000009F" w:csb1="DFD70000"/>
  </w:font>
  <w:font w:name="..">
    <w:altName w:val="宋体"/>
    <w:panose1 w:val="00000000000000000000"/>
    <w:charset w:val="86"/>
    <w:family w:val="auto"/>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仿宋体">
    <w:altName w:val="宋体"/>
    <w:panose1 w:val="02010600030101010101"/>
    <w:charset w:val="86"/>
    <w:family w:val="roman"/>
    <w:pitch w:val="default"/>
    <w:sig w:usb0="00000000" w:usb1="00000000" w:usb2="00000010" w:usb3="00000000" w:csb0="00040000" w:csb1="00000000"/>
  </w:font>
  <w:font w:name="Arial Narrow">
    <w:panose1 w:val="020B050602020203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文鼎CS中宋">
    <w:altName w:val="宋体"/>
    <w:panose1 w:val="0201060901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Times New Roman”“">
    <w:altName w:val="宋体"/>
    <w:panose1 w:val="00000000000000000000"/>
    <w:charset w:val="86"/>
    <w:family w:val="roma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新宋体-18030">
    <w:altName w:val="宋体"/>
    <w:panose1 w:val="02010609060101010101"/>
    <w:charset w:val="86"/>
    <w:family w:val="modern"/>
    <w:pitch w:val="default"/>
    <w:sig w:usb0="00000000" w:usb1="00000000" w:usb2="000A005E" w:usb3="00000000" w:csb0="00040001" w:csb1="00000000"/>
  </w:font>
  <w:font w:name="..ì.">
    <w:altName w:val="宋体"/>
    <w:panose1 w:val="00000000000000000000"/>
    <w:charset w:val="86"/>
    <w:family w:val="roman"/>
    <w:pitch w:val="default"/>
    <w:sig w:usb0="00000000" w:usb1="00000000" w:usb2="00000000" w:usb3="00000000" w:csb0="00040001" w:csb1="00000000"/>
  </w:font>
  <w:font w:name="CG Times">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文鼎粗行楷简">
    <w:altName w:val="宋体"/>
    <w:panose1 w:val="00000000000000000000"/>
    <w:charset w:val="86"/>
    <w:family w:val="roman"/>
    <w:pitch w:val="default"/>
    <w:sig w:usb0="00000000" w:usb1="00000000" w:usb2="00000010" w:usb3="00000000" w:csb0="00040000" w:csb1="00000000"/>
  </w:font>
  <w:font w:name="汉鼎简细等线">
    <w:altName w:val="微软雅黑"/>
    <w:panose1 w:val="0201060901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CG Times (W1)">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方正大标宋简体">
    <w:altName w:val="微软雅黑"/>
    <w:panose1 w:val="02010601030101010101"/>
    <w:charset w:val="86"/>
    <w:family w:val="auto"/>
    <w:pitch w:val="default"/>
    <w:sig w:usb0="00000000" w:usb1="00000000" w:usb2="0000001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DFKai-SB">
    <w:panose1 w:val="03000509000000000000"/>
    <w:charset w:val="88"/>
    <w:family w:val="script"/>
    <w:pitch w:val="default"/>
    <w:sig w:usb0="00000003" w:usb1="082E0000" w:usb2="00000016" w:usb3="00000000" w:csb0="00100001" w:csb1="00000000"/>
  </w:font>
  <w:font w:name="创艺简仿宋">
    <w:altName w:val="黑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Tms Rmn">
    <w:altName w:val="Segoe Print"/>
    <w:panose1 w:val="02020603040505020304"/>
    <w:charset w:val="00"/>
    <w:family w:val="roman"/>
    <w:pitch w:val="default"/>
    <w:sig w:usb0="00000000" w:usb1="00000000" w:usb2="00000000" w:usb3="00000000" w:csb0="00000001" w:csb1="00000000"/>
  </w:font>
  <w:font w:name="Plotter">
    <w:altName w:val="Arial"/>
    <w:panose1 w:val="00000000000000000000"/>
    <w:charset w:val="00"/>
    <w:family w:val="roman"/>
    <w:pitch w:val="default"/>
    <w:sig w:usb0="00000000" w:usb1="00000000" w:usb2="0000006E" w:usb3="00000167" w:csb0="BFE819E3" w:csb1="C29B9DC0"/>
  </w:font>
  <w:font w:name="幼圆">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dobeSongStd-Light">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47DBD"/>
    <w:multiLevelType w:val="multilevel"/>
    <w:tmpl w:val="57047DBD"/>
    <w:lvl w:ilvl="0" w:tentative="0">
      <w:start w:val="1"/>
      <w:numFmt w:val="decimal"/>
      <w:pStyle w:val="2"/>
      <w:lvlText w:val="第%1章"/>
      <w:lvlJc w:val="left"/>
      <w:pPr>
        <w:ind w:left="312" w:hanging="432"/>
      </w:pPr>
      <w:rPr>
        <w:rFonts w:ascii="Times New Roman" w:hAnsi="Times New Roman" w:eastAsia="宋体" w:cs="Times New Roman"/>
      </w:rPr>
    </w:lvl>
    <w:lvl w:ilvl="1" w:tentative="0">
      <w:start w:val="1"/>
      <w:numFmt w:val="decimal"/>
      <w:pStyle w:val="3"/>
      <w:lvlText w:val="%1.%2"/>
      <w:lvlJc w:val="left"/>
      <w:pPr>
        <w:ind w:left="96" w:hanging="576"/>
      </w:pPr>
    </w:lvl>
    <w:lvl w:ilvl="2" w:tentative="0">
      <w:start w:val="1"/>
      <w:numFmt w:val="decimal"/>
      <w:pStyle w:val="4"/>
      <w:lvlText w:val="%1.%2.%3"/>
      <w:lvlJc w:val="left"/>
      <w:pPr>
        <w:ind w:left="240" w:hanging="720"/>
      </w:pPr>
    </w:lvl>
    <w:lvl w:ilvl="3" w:tentative="0">
      <w:start w:val="1"/>
      <w:numFmt w:val="decimal"/>
      <w:pStyle w:val="7"/>
      <w:lvlText w:val="%1.%2.%3.%4"/>
      <w:lvlJc w:val="left"/>
      <w:pPr>
        <w:ind w:left="1084" w:hanging="864"/>
      </w:pPr>
    </w:lvl>
    <w:lvl w:ilvl="4" w:tentative="0">
      <w:start w:val="1"/>
      <w:numFmt w:val="decimal"/>
      <w:lvlText w:val="%1.%2.%3.%4.%5"/>
      <w:lvlJc w:val="left"/>
      <w:pPr>
        <w:ind w:left="528" w:hanging="1008"/>
      </w:pPr>
    </w:lvl>
    <w:lvl w:ilvl="5" w:tentative="0">
      <w:start w:val="1"/>
      <w:numFmt w:val="decimal"/>
      <w:lvlText w:val="%1.%2.%3.%4.%5.%6"/>
      <w:lvlJc w:val="left"/>
      <w:pPr>
        <w:ind w:left="672" w:hanging="1152"/>
      </w:pPr>
    </w:lvl>
    <w:lvl w:ilvl="6" w:tentative="0">
      <w:start w:val="1"/>
      <w:numFmt w:val="decimal"/>
      <w:lvlText w:val="%1.%2.%3.%4.%5.%6.%7"/>
      <w:lvlJc w:val="left"/>
      <w:pPr>
        <w:ind w:left="816" w:hanging="1296"/>
      </w:pPr>
    </w:lvl>
    <w:lvl w:ilvl="7" w:tentative="0">
      <w:start w:val="1"/>
      <w:numFmt w:val="decimal"/>
      <w:lvlText w:val="%1.%2.%3.%4.%5.%6.%7.%8"/>
      <w:lvlJc w:val="left"/>
      <w:pPr>
        <w:ind w:left="960" w:hanging="1440"/>
      </w:pPr>
    </w:lvl>
    <w:lvl w:ilvl="8" w:tentative="0">
      <w:start w:val="1"/>
      <w:numFmt w:val="decimal"/>
      <w:lvlText w:val="%1.%2.%3.%4.%5.%6.%7.%8.%9"/>
      <w:lvlJc w:val="left"/>
      <w:pPr>
        <w:ind w:left="110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42570"/>
    <w:rsid w:val="2CD301CA"/>
    <w:rsid w:val="48042570"/>
    <w:rsid w:val="616F33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312" w:hanging="432"/>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96" w:hanging="576"/>
      <w:outlineLvl w:val="1"/>
    </w:pPr>
    <w:rPr>
      <w:rFonts w:ascii="Arial" w:hAnsi="Arial" w:eastAsia="黑体"/>
      <w:b/>
      <w:sz w:val="32"/>
    </w:rPr>
  </w:style>
  <w:style w:type="paragraph" w:styleId="4">
    <w:name w:val="heading 3"/>
    <w:basedOn w:val="1"/>
    <w:next w:val="5"/>
    <w:link w:val="19"/>
    <w:unhideWhenUsed/>
    <w:qFormat/>
    <w:uiPriority w:val="0"/>
    <w:pPr>
      <w:keepNext/>
      <w:keepLines/>
      <w:numPr>
        <w:ilvl w:val="2"/>
        <w:numId w:val="1"/>
      </w:numPr>
      <w:adjustRightInd w:val="0"/>
      <w:snapToGrid w:val="0"/>
      <w:spacing w:line="360" w:lineRule="auto"/>
      <w:ind w:left="880" w:hanging="880" w:hangingChars="200"/>
      <w:outlineLvl w:val="2"/>
    </w:pPr>
    <w:rPr>
      <w:rFonts w:ascii="Times New Roman" w:hAnsi="Times New Roman" w:eastAsia="宋体"/>
      <w:sz w:val="24"/>
    </w:rPr>
  </w:style>
  <w:style w:type="paragraph" w:styleId="7">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1084" w:hanging="864"/>
      <w:outlineLvl w:val="3"/>
    </w:pPr>
    <w:rPr>
      <w:rFonts w:ascii="Arial" w:hAnsi="Arial" w:eastAsia="黑体"/>
      <w:b/>
      <w:sz w:val="28"/>
    </w:rPr>
  </w:style>
  <w:style w:type="character" w:default="1" w:styleId="8">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5">
    <w:name w:val="Body Text First Indent"/>
    <w:basedOn w:val="6"/>
    <w:qFormat/>
    <w:uiPriority w:val="0"/>
    <w:pPr>
      <w:ind w:firstLine="420" w:firstLineChars="100"/>
    </w:pPr>
  </w:style>
  <w:style w:type="paragraph" w:styleId="6">
    <w:name w:val="Body Text"/>
    <w:basedOn w:val="1"/>
    <w:qFormat/>
    <w:uiPriority w:val="0"/>
    <w:pPr>
      <w:spacing w:after="120" w:afterLines="0" w:afterAutospacing="0"/>
    </w:pPr>
  </w:style>
  <w:style w:type="character" w:styleId="9">
    <w:name w:val="Strong"/>
    <w:basedOn w:val="8"/>
    <w:qFormat/>
    <w:uiPriority w:val="0"/>
    <w:rPr>
      <w:b/>
    </w:rPr>
  </w:style>
  <w:style w:type="character" w:styleId="10">
    <w:name w:val="FollowedHyperlink"/>
    <w:basedOn w:val="8"/>
    <w:uiPriority w:val="0"/>
    <w:rPr>
      <w:color w:val="80008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Acronym"/>
    <w:basedOn w:val="8"/>
    <w:uiPriority w:val="0"/>
  </w:style>
  <w:style w:type="character" w:styleId="14">
    <w:name w:val="HTML Variable"/>
    <w:basedOn w:val="8"/>
    <w:uiPriority w:val="0"/>
  </w:style>
  <w:style w:type="character" w:styleId="15">
    <w:name w:val="Hyperlink"/>
    <w:basedOn w:val="8"/>
    <w:uiPriority w:val="0"/>
    <w:rPr>
      <w:color w:val="0000FF"/>
      <w:u w:val="none"/>
    </w:rPr>
  </w:style>
  <w:style w:type="character" w:styleId="16">
    <w:name w:val="HTML Code"/>
    <w:basedOn w:val="8"/>
    <w:uiPriority w:val="0"/>
    <w:rPr>
      <w:rFonts w:ascii="Arial" w:hAnsi="Arial" w:cs="Arial"/>
      <w:color w:val="333333"/>
      <w:sz w:val="18"/>
      <w:szCs w:val="18"/>
    </w:rPr>
  </w:style>
  <w:style w:type="character" w:styleId="17">
    <w:name w:val="HTML Cite"/>
    <w:basedOn w:val="8"/>
    <w:uiPriority w:val="0"/>
  </w:style>
  <w:style w:type="character" w:customStyle="1" w:styleId="19">
    <w:name w:val=" Char Char47"/>
    <w:basedOn w:val="8"/>
    <w:link w:val="4"/>
    <w:qFormat/>
    <w:uiPriority w:val="0"/>
    <w:rPr>
      <w:rFonts w:ascii="Times New Roman" w:hAnsi="Times New Roman" w:eastAsia="宋体"/>
      <w:kern w:val="2"/>
      <w:sz w:val="24"/>
    </w:rPr>
  </w:style>
  <w:style w:type="character" w:customStyle="1" w:styleId="20">
    <w:name w:val="span-bg"/>
    <w:basedOn w:val="8"/>
    <w:uiPriority w:val="0"/>
  </w:style>
  <w:style w:type="character" w:customStyle="1" w:styleId="21">
    <w:name w:val="span-hover"/>
    <w:basedOn w:val="8"/>
    <w:uiPriority w:val="0"/>
  </w:style>
  <w:style w:type="character" w:customStyle="1" w:styleId="22">
    <w:name w:val="span-hover12"/>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2016-06-22T01:03:00Z</dcterms:created>
  <dc:creator>lenovo</dc:creator>
  <cp:lastModifiedBy>lenovo</cp:lastModifiedBy>
  <dcterms:modified xsi:type="dcterms:W3CDTF">2017-03-05T03:07:44Z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