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216" w:rsidRPr="000B5216" w:rsidRDefault="000B5216" w:rsidP="000B5216">
      <w:pPr>
        <w:widowControl/>
        <w:adjustRightInd w:val="0"/>
        <w:snapToGrid w:val="0"/>
        <w:spacing w:line="600" w:lineRule="exact"/>
        <w:rPr>
          <w:rFonts w:ascii="黑体" w:eastAsia="黑体" w:hAnsi="黑体"/>
          <w:kern w:val="0"/>
          <w:sz w:val="32"/>
          <w:szCs w:val="32"/>
        </w:rPr>
      </w:pPr>
      <w:r w:rsidRPr="000B5216">
        <w:rPr>
          <w:rFonts w:ascii="黑体" w:eastAsia="黑体" w:hAnsi="黑体" w:hint="eastAsia"/>
          <w:kern w:val="0"/>
          <w:sz w:val="32"/>
          <w:szCs w:val="32"/>
        </w:rPr>
        <w:t>附件</w:t>
      </w:r>
      <w:r w:rsidRPr="000B5216">
        <w:rPr>
          <w:rFonts w:ascii="黑体" w:eastAsia="黑体" w:hAnsi="黑体"/>
          <w:kern w:val="0"/>
          <w:sz w:val="32"/>
          <w:szCs w:val="32"/>
        </w:rPr>
        <w:t>：</w:t>
      </w:r>
    </w:p>
    <w:p w:rsidR="000B5216" w:rsidRDefault="000B5216">
      <w:pPr>
        <w:widowControl/>
        <w:adjustRightInd w:val="0"/>
        <w:snapToGrid w:val="0"/>
        <w:spacing w:line="680" w:lineRule="exact"/>
        <w:jc w:val="center"/>
        <w:rPr>
          <w:rFonts w:ascii="华文中宋" w:eastAsia="华文中宋" w:hAnsi="华文中宋"/>
          <w:kern w:val="0"/>
          <w:sz w:val="38"/>
        </w:rPr>
      </w:pPr>
    </w:p>
    <w:p w:rsidR="00B02B6C" w:rsidRPr="000B5216" w:rsidRDefault="00343314" w:rsidP="000B5216">
      <w:pPr>
        <w:widowControl/>
        <w:adjustRightInd w:val="0"/>
        <w:snapToGrid w:val="0"/>
        <w:spacing w:line="740" w:lineRule="exact"/>
        <w:jc w:val="center"/>
        <w:rPr>
          <w:rFonts w:ascii="方正小标宋_GBK" w:eastAsia="方正小标宋_GBK" w:hAnsi="华文中宋"/>
          <w:kern w:val="0"/>
          <w:sz w:val="40"/>
          <w:szCs w:val="40"/>
        </w:rPr>
      </w:pPr>
      <w:r w:rsidRPr="000B5216">
        <w:rPr>
          <w:rFonts w:ascii="方正小标宋_GBK" w:eastAsia="方正小标宋_GBK" w:hAnsi="华文中宋" w:hint="eastAsia"/>
          <w:kern w:val="0"/>
          <w:sz w:val="40"/>
          <w:szCs w:val="40"/>
        </w:rPr>
        <w:t>湖南省有色金属行业排污许可证核发与</w:t>
      </w:r>
      <w:r w:rsidR="000B5216">
        <w:rPr>
          <w:rFonts w:ascii="方正小标宋_GBK" w:eastAsia="方正小标宋_GBK" w:hAnsi="华文中宋"/>
          <w:kern w:val="0"/>
          <w:sz w:val="40"/>
          <w:szCs w:val="40"/>
        </w:rPr>
        <w:br/>
      </w:r>
      <w:r w:rsidRPr="000B5216">
        <w:rPr>
          <w:rFonts w:ascii="方正小标宋_GBK" w:eastAsia="方正小标宋_GBK" w:hAnsi="华文中宋" w:hint="eastAsia"/>
          <w:kern w:val="0"/>
          <w:sz w:val="40"/>
          <w:szCs w:val="40"/>
        </w:rPr>
        <w:t>试点工作方案</w:t>
      </w:r>
    </w:p>
    <w:p w:rsidR="000B5216" w:rsidRPr="000B5216" w:rsidRDefault="000B5216" w:rsidP="00BD413A">
      <w:pPr>
        <w:widowControl/>
        <w:adjustRightInd w:val="0"/>
        <w:snapToGrid w:val="0"/>
        <w:spacing w:line="600" w:lineRule="exact"/>
        <w:ind w:firstLineChars="200" w:firstLine="760"/>
        <w:jc w:val="center"/>
        <w:rPr>
          <w:rFonts w:ascii="仿宋_GB2312" w:eastAsia="仿宋_GB2312" w:hAnsi="华文中宋"/>
          <w:kern w:val="0"/>
          <w:sz w:val="38"/>
        </w:rPr>
      </w:pPr>
    </w:p>
    <w:p w:rsidR="00B02B6C" w:rsidRPr="000B5216" w:rsidRDefault="00343314" w:rsidP="00BD413A">
      <w:pPr>
        <w:widowControl/>
        <w:adjustRightInd w:val="0"/>
        <w:snapToGrid w:val="0"/>
        <w:spacing w:line="600" w:lineRule="exact"/>
        <w:ind w:firstLineChars="200" w:firstLine="640"/>
        <w:jc w:val="left"/>
        <w:rPr>
          <w:rFonts w:ascii="仿宋_GB2312" w:eastAsia="仿宋_GB2312" w:hAnsi="华文仿宋"/>
          <w:sz w:val="32"/>
          <w:szCs w:val="32"/>
        </w:rPr>
      </w:pPr>
      <w:r w:rsidRPr="000B5216">
        <w:rPr>
          <w:rFonts w:ascii="仿宋_GB2312" w:eastAsia="仿宋_GB2312" w:hAnsi="华文仿宋" w:hint="eastAsia"/>
          <w:sz w:val="32"/>
          <w:szCs w:val="32"/>
        </w:rPr>
        <w:t>为贯彻落实《控制污染物排放许可制实施方案》（国办发〔2016〕81号），《重点行业排污许可管理试点工作方案》（环办规财函〔2017〕787号），按期完成全省有色行业企业排污许可证申请与核发试点工作，制订本方案。</w:t>
      </w:r>
    </w:p>
    <w:p w:rsidR="00B02B6C" w:rsidRPr="00BD413A" w:rsidRDefault="00343314" w:rsidP="00BD413A">
      <w:pPr>
        <w:topLinePunct/>
        <w:adjustRightInd w:val="0"/>
        <w:snapToGrid w:val="0"/>
        <w:spacing w:line="600" w:lineRule="exact"/>
        <w:ind w:firstLineChars="200" w:firstLine="640"/>
        <w:outlineLvl w:val="0"/>
        <w:rPr>
          <w:rFonts w:ascii="黑体" w:eastAsia="黑体" w:hAnsi="黑体"/>
          <w:sz w:val="32"/>
          <w:szCs w:val="32"/>
        </w:rPr>
      </w:pPr>
      <w:r w:rsidRPr="00BD413A">
        <w:rPr>
          <w:rFonts w:ascii="黑体" w:eastAsia="黑体" w:hAnsi="黑体" w:hint="eastAsia"/>
          <w:sz w:val="32"/>
          <w:szCs w:val="32"/>
        </w:rPr>
        <w:t>一、工作范围</w:t>
      </w:r>
    </w:p>
    <w:p w:rsidR="00B02B6C" w:rsidRPr="000B5216" w:rsidRDefault="00343314" w:rsidP="00BD413A">
      <w:pPr>
        <w:topLinePunct/>
        <w:adjustRightInd w:val="0"/>
        <w:snapToGrid w:val="0"/>
        <w:spacing w:line="600" w:lineRule="exact"/>
        <w:ind w:firstLineChars="200" w:firstLine="640"/>
        <w:outlineLvl w:val="0"/>
        <w:rPr>
          <w:rFonts w:ascii="仿宋_GB2312" w:eastAsia="仿宋_GB2312" w:hAnsi="华文仿宋"/>
          <w:sz w:val="32"/>
          <w:szCs w:val="32"/>
        </w:rPr>
      </w:pPr>
      <w:r w:rsidRPr="000B5216">
        <w:rPr>
          <w:rFonts w:ascii="仿宋_GB2312" w:eastAsia="仿宋_GB2312" w:hAnsi="华文仿宋" w:hint="eastAsia"/>
          <w:sz w:val="32"/>
          <w:szCs w:val="32"/>
        </w:rPr>
        <w:t>根据《重点行业排污许可管理试点工作方案》要求，我省承担有色金属行业排污许可证申请与核发试点工作，行业范围主要是铜、铅</w:t>
      </w:r>
      <w:r w:rsidR="00424E07">
        <w:rPr>
          <w:rFonts w:ascii="仿宋_GB2312" w:eastAsia="仿宋_GB2312" w:hAnsi="华文仿宋" w:hint="eastAsia"/>
          <w:sz w:val="32"/>
          <w:szCs w:val="32"/>
        </w:rPr>
        <w:t>、</w:t>
      </w:r>
      <w:r w:rsidRPr="000B5216">
        <w:rPr>
          <w:rFonts w:ascii="仿宋_GB2312" w:eastAsia="仿宋_GB2312" w:hAnsi="华文仿宋" w:hint="eastAsia"/>
          <w:sz w:val="32"/>
          <w:szCs w:val="32"/>
        </w:rPr>
        <w:t>锌、镍、钴、锡、锑、铝、镁、汞、钛等常用有色金属冶炼，不包括采选、压延、和合金和废渣冶炼等。</w:t>
      </w:r>
    </w:p>
    <w:p w:rsidR="00B02B6C" w:rsidRPr="00BD413A" w:rsidRDefault="00343314" w:rsidP="00BD413A">
      <w:pPr>
        <w:topLinePunct/>
        <w:adjustRightInd w:val="0"/>
        <w:snapToGrid w:val="0"/>
        <w:spacing w:line="600" w:lineRule="exact"/>
        <w:ind w:firstLineChars="200" w:firstLine="640"/>
        <w:outlineLvl w:val="0"/>
        <w:rPr>
          <w:rFonts w:ascii="黑体" w:eastAsia="黑体" w:hAnsi="黑体"/>
          <w:sz w:val="32"/>
          <w:szCs w:val="32"/>
        </w:rPr>
      </w:pPr>
      <w:r w:rsidRPr="00BD413A">
        <w:rPr>
          <w:rFonts w:ascii="黑体" w:eastAsia="黑体" w:hAnsi="黑体" w:hint="eastAsia"/>
          <w:sz w:val="32"/>
          <w:szCs w:val="32"/>
        </w:rPr>
        <w:t>二、主要</w:t>
      </w:r>
      <w:bookmarkStart w:id="0" w:name="_GoBack"/>
      <w:bookmarkEnd w:id="0"/>
      <w:r w:rsidRPr="00BD413A">
        <w:rPr>
          <w:rFonts w:ascii="黑体" w:eastAsia="黑体" w:hAnsi="黑体" w:hint="eastAsia"/>
          <w:sz w:val="32"/>
          <w:szCs w:val="32"/>
        </w:rPr>
        <w:t>内容</w:t>
      </w:r>
    </w:p>
    <w:p w:rsidR="00B02B6C" w:rsidRPr="000B5216" w:rsidRDefault="00343314" w:rsidP="00BD413A">
      <w:pPr>
        <w:topLinePunct/>
        <w:adjustRightInd w:val="0"/>
        <w:snapToGrid w:val="0"/>
        <w:spacing w:line="600" w:lineRule="exact"/>
        <w:ind w:firstLineChars="200" w:firstLine="640"/>
        <w:rPr>
          <w:rFonts w:ascii="仿宋_GB2312" w:eastAsia="仿宋_GB2312" w:hAnsi="华文仿宋"/>
          <w:sz w:val="32"/>
          <w:szCs w:val="32"/>
        </w:rPr>
      </w:pPr>
      <w:r w:rsidRPr="000B5216">
        <w:rPr>
          <w:rFonts w:ascii="仿宋_GB2312" w:eastAsia="仿宋_GB2312" w:hAnsi="华文仿宋" w:hint="eastAsia"/>
          <w:sz w:val="32"/>
          <w:szCs w:val="32"/>
        </w:rPr>
        <w:t>（一）配合环保部开展有色金属行业排污许可证申请与核发试点相关工作：有色金属行业排污许可调研及资料收集、行业排污许可技术规范编制、行业排污许可量核算参数测算验证和国家排污许可证管理信息平台填报模块开发。</w:t>
      </w:r>
    </w:p>
    <w:p w:rsidR="00B02B6C" w:rsidRPr="000B5216" w:rsidRDefault="00343314" w:rsidP="00BD413A">
      <w:pPr>
        <w:topLinePunct/>
        <w:adjustRightInd w:val="0"/>
        <w:snapToGrid w:val="0"/>
        <w:spacing w:line="600" w:lineRule="exact"/>
        <w:ind w:firstLineChars="200" w:firstLine="640"/>
        <w:rPr>
          <w:rFonts w:ascii="仿宋_GB2312" w:eastAsia="仿宋_GB2312" w:hAnsi="华文仿宋"/>
          <w:sz w:val="32"/>
          <w:szCs w:val="32"/>
        </w:rPr>
      </w:pPr>
      <w:r w:rsidRPr="000B5216">
        <w:rPr>
          <w:rFonts w:ascii="仿宋_GB2312" w:eastAsia="仿宋_GB2312" w:hAnsi="华文仿宋" w:hint="eastAsia"/>
          <w:sz w:val="32"/>
          <w:szCs w:val="32"/>
        </w:rPr>
        <w:t>（二）开展有色金属行业基本情况摸底调查。试点企业及地区率先开展排污许可证信息填报、信息公开、申请及核发验证，</w:t>
      </w:r>
      <w:r w:rsidRPr="000B5216">
        <w:rPr>
          <w:rFonts w:ascii="仿宋_GB2312" w:eastAsia="仿宋_GB2312" w:hAnsi="华文仿宋" w:hint="eastAsia"/>
          <w:sz w:val="32"/>
          <w:szCs w:val="32"/>
        </w:rPr>
        <w:lastRenderedPageBreak/>
        <w:t>根据实际情况及时提出行业规范和填报模块修改意见。</w:t>
      </w:r>
    </w:p>
    <w:p w:rsidR="00B02B6C" w:rsidRPr="000B5216" w:rsidRDefault="00343314" w:rsidP="00BD413A">
      <w:pPr>
        <w:topLinePunct/>
        <w:adjustRightInd w:val="0"/>
        <w:snapToGrid w:val="0"/>
        <w:spacing w:line="600" w:lineRule="exact"/>
        <w:ind w:firstLineChars="200" w:firstLine="640"/>
        <w:rPr>
          <w:rFonts w:ascii="仿宋_GB2312" w:eastAsia="仿宋_GB2312" w:hAnsi="华文仿宋"/>
          <w:sz w:val="32"/>
          <w:szCs w:val="32"/>
        </w:rPr>
      </w:pPr>
      <w:r w:rsidRPr="000B5216">
        <w:rPr>
          <w:rFonts w:ascii="仿宋_GB2312" w:eastAsia="仿宋_GB2312" w:hAnsi="华文仿宋" w:hint="eastAsia"/>
          <w:sz w:val="32"/>
          <w:szCs w:val="32"/>
        </w:rPr>
        <w:t>（三）组建有色金属行业排污许可专家团队，编制有色金属行业排污许可证申请与核发答疑手册和培训教材，提供技术保障。</w:t>
      </w:r>
    </w:p>
    <w:p w:rsidR="00B02B6C" w:rsidRPr="000B5216" w:rsidRDefault="00343314" w:rsidP="00BD413A">
      <w:pPr>
        <w:topLinePunct/>
        <w:adjustRightInd w:val="0"/>
        <w:snapToGrid w:val="0"/>
        <w:spacing w:line="600" w:lineRule="exact"/>
        <w:ind w:firstLineChars="200" w:firstLine="640"/>
        <w:rPr>
          <w:rFonts w:ascii="仿宋_GB2312" w:eastAsia="仿宋_GB2312" w:hAnsi="华文仿宋"/>
          <w:sz w:val="32"/>
          <w:szCs w:val="32"/>
        </w:rPr>
      </w:pPr>
      <w:r w:rsidRPr="000B5216">
        <w:rPr>
          <w:rFonts w:ascii="仿宋_GB2312" w:eastAsia="仿宋_GB2312" w:hAnsi="华文仿宋" w:hint="eastAsia"/>
          <w:sz w:val="32"/>
          <w:szCs w:val="32"/>
        </w:rPr>
        <w:t>（四）探索研究有色行业依据证监管。推动落实“一证式”管理，研究编制试有色行业依证监管的指导性和规范性文件，针对企业无证排污或不按证排污行为制定监管执法计划。将违证排污行为纳入社会信用体系、实施企业环境信登记评价，实施联合惩戒。</w:t>
      </w:r>
    </w:p>
    <w:p w:rsidR="00B02B6C" w:rsidRPr="00BD413A" w:rsidRDefault="00343314" w:rsidP="00BD413A">
      <w:pPr>
        <w:topLinePunct/>
        <w:adjustRightInd w:val="0"/>
        <w:snapToGrid w:val="0"/>
        <w:spacing w:line="600" w:lineRule="exact"/>
        <w:ind w:firstLineChars="200" w:firstLine="640"/>
        <w:outlineLvl w:val="0"/>
        <w:rPr>
          <w:rFonts w:ascii="黑体" w:eastAsia="黑体" w:hAnsi="黑体"/>
          <w:sz w:val="32"/>
          <w:szCs w:val="32"/>
        </w:rPr>
      </w:pPr>
      <w:r w:rsidRPr="00BD413A">
        <w:rPr>
          <w:rFonts w:ascii="黑体" w:eastAsia="黑体" w:hAnsi="黑体" w:hint="eastAsia"/>
          <w:sz w:val="32"/>
          <w:szCs w:val="32"/>
        </w:rPr>
        <w:t>三、进度安排</w:t>
      </w:r>
    </w:p>
    <w:p w:rsidR="00B02B6C" w:rsidRPr="000B5216" w:rsidRDefault="00343314" w:rsidP="00BD413A">
      <w:pPr>
        <w:topLinePunct/>
        <w:adjustRightInd w:val="0"/>
        <w:snapToGrid w:val="0"/>
        <w:spacing w:line="600" w:lineRule="exact"/>
        <w:ind w:firstLineChars="200" w:firstLine="640"/>
        <w:rPr>
          <w:rFonts w:ascii="仿宋_GB2312" w:eastAsia="仿宋_GB2312" w:hAnsi="华文仿宋"/>
          <w:sz w:val="32"/>
          <w:szCs w:val="32"/>
        </w:rPr>
      </w:pPr>
      <w:r w:rsidRPr="000B5216">
        <w:rPr>
          <w:rFonts w:ascii="仿宋_GB2312" w:eastAsia="仿宋_GB2312" w:hAnsi="华文仿宋" w:hint="eastAsia"/>
          <w:sz w:val="32"/>
          <w:szCs w:val="32"/>
        </w:rPr>
        <w:t>2017年7月，确定试点企业和技术支持单位；收集整理有色行业发展规划、湖南省重金属环境保护规划要求等资料文件；配合参与有色行业排污许可技术规范编制等工作。</w:t>
      </w:r>
    </w:p>
    <w:p w:rsidR="00B02B6C" w:rsidRPr="000B5216" w:rsidRDefault="00343314" w:rsidP="00BD413A">
      <w:pPr>
        <w:topLinePunct/>
        <w:adjustRightInd w:val="0"/>
        <w:snapToGrid w:val="0"/>
        <w:spacing w:line="600" w:lineRule="exact"/>
        <w:ind w:firstLineChars="200" w:firstLine="640"/>
        <w:rPr>
          <w:rFonts w:ascii="仿宋_GB2312" w:eastAsia="仿宋_GB2312"/>
        </w:rPr>
      </w:pPr>
      <w:r w:rsidRPr="000B5216">
        <w:rPr>
          <w:rFonts w:ascii="仿宋_GB2312" w:eastAsia="仿宋_GB2312" w:hAnsi="华文仿宋" w:hint="eastAsia"/>
          <w:sz w:val="32"/>
          <w:szCs w:val="32"/>
        </w:rPr>
        <w:t>2017年8月，配合开展有色行业排污许可证管理平台测试工作；衡阳、株洲试点企业（株洲冶炼集团股份有限公司、湖南水口山有色金属集团有限公司、五矿铜业湖南有限公司）完成首批有色排污许可证申请与核发。</w:t>
      </w:r>
    </w:p>
    <w:p w:rsidR="00B02B6C" w:rsidRPr="000B5216" w:rsidRDefault="00343314" w:rsidP="00BD413A">
      <w:pPr>
        <w:topLinePunct/>
        <w:adjustRightInd w:val="0"/>
        <w:snapToGrid w:val="0"/>
        <w:spacing w:line="600" w:lineRule="exact"/>
        <w:ind w:firstLineChars="200" w:firstLine="640"/>
        <w:rPr>
          <w:rFonts w:ascii="仿宋_GB2312" w:eastAsia="仿宋_GB2312"/>
        </w:rPr>
      </w:pPr>
      <w:r w:rsidRPr="000B5216">
        <w:rPr>
          <w:rFonts w:ascii="仿宋_GB2312" w:eastAsia="仿宋_GB2312" w:hAnsi="华文仿宋" w:hint="eastAsia"/>
          <w:sz w:val="32"/>
          <w:szCs w:val="32"/>
        </w:rPr>
        <w:t>2017年9月，其他试点企业（湖南省中杰科技发展股份有限、桃江久通锑业有限责任公司、郴州市金贵银业股份有限公司）完成排污许可证申请与核发。</w:t>
      </w:r>
    </w:p>
    <w:p w:rsidR="00B02B6C" w:rsidRPr="000B5216" w:rsidRDefault="00343314" w:rsidP="00BD413A">
      <w:pPr>
        <w:topLinePunct/>
        <w:adjustRightInd w:val="0"/>
        <w:snapToGrid w:val="0"/>
        <w:spacing w:line="600" w:lineRule="exact"/>
        <w:ind w:firstLineChars="200" w:firstLine="640"/>
        <w:rPr>
          <w:rFonts w:ascii="仿宋_GB2312" w:eastAsia="仿宋_GB2312" w:hAnsi="华文仿宋"/>
          <w:sz w:val="32"/>
          <w:szCs w:val="32"/>
        </w:rPr>
      </w:pPr>
      <w:r w:rsidRPr="000B5216">
        <w:rPr>
          <w:rFonts w:ascii="仿宋_GB2312" w:eastAsia="仿宋_GB2312" w:hAnsi="华文仿宋" w:hint="eastAsia"/>
          <w:sz w:val="32"/>
          <w:szCs w:val="32"/>
        </w:rPr>
        <w:t>2017年10月，基本完成全省有色金属冶炼行业企业排污许可证申请与核发。</w:t>
      </w:r>
    </w:p>
    <w:p w:rsidR="00B02B6C" w:rsidRPr="000B5216" w:rsidRDefault="00343314" w:rsidP="00BD413A">
      <w:pPr>
        <w:topLinePunct/>
        <w:adjustRightInd w:val="0"/>
        <w:snapToGrid w:val="0"/>
        <w:spacing w:line="600" w:lineRule="exact"/>
        <w:ind w:firstLineChars="200" w:firstLine="640"/>
        <w:rPr>
          <w:rFonts w:ascii="仿宋_GB2312" w:eastAsia="仿宋_GB2312" w:hAnsi="华文仿宋"/>
          <w:sz w:val="32"/>
          <w:szCs w:val="32"/>
        </w:rPr>
      </w:pPr>
      <w:r w:rsidRPr="000B5216">
        <w:rPr>
          <w:rFonts w:ascii="仿宋_GB2312" w:eastAsia="仿宋_GB2312" w:hAnsi="华文仿宋" w:hint="eastAsia"/>
          <w:sz w:val="32"/>
          <w:szCs w:val="32"/>
        </w:rPr>
        <w:t>2017年10月至12月，对有色行业发证企业实施依证监管。</w:t>
      </w:r>
    </w:p>
    <w:p w:rsidR="00B02B6C" w:rsidRPr="00BD413A" w:rsidRDefault="00343314" w:rsidP="00BD413A">
      <w:pPr>
        <w:topLinePunct/>
        <w:adjustRightInd w:val="0"/>
        <w:snapToGrid w:val="0"/>
        <w:spacing w:line="600" w:lineRule="exact"/>
        <w:ind w:firstLineChars="200" w:firstLine="640"/>
        <w:outlineLvl w:val="0"/>
        <w:rPr>
          <w:rFonts w:ascii="黑体" w:eastAsia="黑体" w:hAnsi="黑体"/>
          <w:sz w:val="32"/>
          <w:szCs w:val="32"/>
        </w:rPr>
      </w:pPr>
      <w:r w:rsidRPr="00BD413A">
        <w:rPr>
          <w:rFonts w:ascii="黑体" w:eastAsia="黑体" w:hAnsi="黑体" w:hint="eastAsia"/>
          <w:sz w:val="32"/>
          <w:szCs w:val="32"/>
        </w:rPr>
        <w:lastRenderedPageBreak/>
        <w:t>四、工作分工</w:t>
      </w:r>
    </w:p>
    <w:p w:rsidR="00B02B6C" w:rsidRPr="000B5216" w:rsidRDefault="00343314" w:rsidP="00BD413A">
      <w:pPr>
        <w:topLinePunct/>
        <w:adjustRightInd w:val="0"/>
        <w:snapToGrid w:val="0"/>
        <w:spacing w:line="600" w:lineRule="exact"/>
        <w:ind w:firstLineChars="200" w:firstLine="640"/>
        <w:outlineLvl w:val="0"/>
        <w:rPr>
          <w:rFonts w:ascii="仿宋_GB2312" w:eastAsia="仿宋_GB2312" w:hAnsi="华文仿宋"/>
          <w:sz w:val="32"/>
          <w:szCs w:val="32"/>
        </w:rPr>
      </w:pPr>
      <w:r w:rsidRPr="000B5216">
        <w:rPr>
          <w:rFonts w:ascii="仿宋_GB2312" w:eastAsia="仿宋_GB2312" w:hAnsi="华文仿宋" w:hint="eastAsia"/>
          <w:sz w:val="32"/>
          <w:szCs w:val="32"/>
        </w:rPr>
        <w:t>（一）各级环保部门督促试点企业开展信息公开，填报并提交许可申请；开展材料审查，按规定时间完成企业排污许可证核发，及时开展依证监管和执法，为行业排污许可证核发工作和监督管理提供示范模板和参考经验。</w:t>
      </w:r>
    </w:p>
    <w:p w:rsidR="00B02B6C" w:rsidRPr="000B5216" w:rsidRDefault="00343314" w:rsidP="00BD413A">
      <w:pPr>
        <w:adjustRightInd w:val="0"/>
        <w:snapToGrid w:val="0"/>
        <w:spacing w:line="600" w:lineRule="exact"/>
        <w:ind w:firstLineChars="200" w:firstLine="640"/>
        <w:outlineLvl w:val="0"/>
        <w:rPr>
          <w:rFonts w:ascii="仿宋_GB2312" w:eastAsia="仿宋_GB2312" w:hAnsi="华文仿宋"/>
          <w:sz w:val="32"/>
          <w:szCs w:val="32"/>
        </w:rPr>
      </w:pPr>
      <w:r w:rsidRPr="000B5216">
        <w:rPr>
          <w:rFonts w:ascii="仿宋_GB2312" w:eastAsia="仿宋_GB2312" w:hAnsi="华文仿宋" w:hint="eastAsia"/>
          <w:sz w:val="32"/>
          <w:szCs w:val="32"/>
        </w:rPr>
        <w:t>（二）各试点企业开展资料收集、信息公开、申请提交等工作，按照核发部门的要求及时补充材料，完善信息，并对申请材料的真实性、准确性和完整性承担法律责任。</w:t>
      </w:r>
    </w:p>
    <w:p w:rsidR="00B02B6C" w:rsidRPr="000B5216" w:rsidRDefault="00343314" w:rsidP="00BD413A">
      <w:pPr>
        <w:adjustRightInd w:val="0"/>
        <w:snapToGrid w:val="0"/>
        <w:spacing w:line="600" w:lineRule="exact"/>
        <w:ind w:firstLineChars="200" w:firstLine="640"/>
        <w:outlineLvl w:val="0"/>
        <w:rPr>
          <w:rFonts w:ascii="仿宋_GB2312" w:eastAsia="仿宋_GB2312" w:hAnsi="华文仿宋"/>
          <w:sz w:val="32"/>
          <w:szCs w:val="32"/>
        </w:rPr>
      </w:pPr>
      <w:r w:rsidRPr="000B5216">
        <w:rPr>
          <w:rFonts w:ascii="仿宋_GB2312" w:eastAsia="仿宋_GB2312" w:hAnsi="华文仿宋" w:hint="eastAsia"/>
          <w:sz w:val="32"/>
          <w:szCs w:val="32"/>
        </w:rPr>
        <w:t>（三）长沙环境保护职业技术学院作为有色金属行业排污许可证申请与核发技术支持单位，负责组建行业专家团队、参与编制行业技术规范，编写排污许可问题答疑手册、组织技术培训，为排污许可证的申请核发提供技术支持和技术保障。</w:t>
      </w:r>
    </w:p>
    <w:p w:rsidR="00B02B6C" w:rsidRDefault="00B02B6C">
      <w:pPr>
        <w:topLinePunct/>
        <w:adjustRightInd w:val="0"/>
        <w:snapToGrid w:val="0"/>
        <w:spacing w:line="680" w:lineRule="exact"/>
        <w:ind w:firstLineChars="200" w:firstLine="640"/>
        <w:outlineLvl w:val="0"/>
        <w:rPr>
          <w:rFonts w:ascii="华文仿宋" w:eastAsia="华文仿宋" w:hAnsi="华文仿宋"/>
          <w:sz w:val="32"/>
          <w:szCs w:val="32"/>
        </w:rPr>
      </w:pPr>
    </w:p>
    <w:p w:rsidR="00B02B6C" w:rsidRDefault="00B02B6C">
      <w:pPr>
        <w:topLinePunct/>
        <w:adjustRightInd w:val="0"/>
        <w:snapToGrid w:val="0"/>
        <w:spacing w:line="680" w:lineRule="exact"/>
        <w:ind w:firstLineChars="200" w:firstLine="640"/>
        <w:outlineLvl w:val="0"/>
        <w:rPr>
          <w:rFonts w:ascii="华文仿宋" w:eastAsia="华文仿宋" w:hAnsi="华文仿宋"/>
          <w:sz w:val="32"/>
          <w:szCs w:val="32"/>
        </w:rPr>
      </w:pPr>
    </w:p>
    <w:p w:rsidR="00B02B6C" w:rsidRDefault="00B02B6C">
      <w:pPr>
        <w:topLinePunct/>
        <w:adjustRightInd w:val="0"/>
        <w:snapToGrid w:val="0"/>
        <w:spacing w:line="680" w:lineRule="exact"/>
        <w:outlineLvl w:val="0"/>
        <w:rPr>
          <w:rFonts w:ascii="华文仿宋" w:eastAsia="华文仿宋" w:hAnsi="华文仿宋"/>
          <w:sz w:val="32"/>
          <w:szCs w:val="32"/>
        </w:rPr>
      </w:pPr>
    </w:p>
    <w:sectPr w:rsidR="00B02B6C" w:rsidSect="00B02B6C">
      <w:footerReference w:type="even" r:id="rId6"/>
      <w:footerReference w:type="default" r:id="rId7"/>
      <w:pgSz w:w="11906" w:h="16838"/>
      <w:pgMar w:top="1701" w:right="1531" w:bottom="1701" w:left="1531" w:header="851" w:footer="1077" w:gutter="0"/>
      <w:pgNumType w:start="3"/>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C05" w:rsidRDefault="00134C05" w:rsidP="00B02B6C">
      <w:r>
        <w:separator/>
      </w:r>
    </w:p>
  </w:endnote>
  <w:endnote w:type="continuationSeparator" w:id="0">
    <w:p w:rsidR="00134C05" w:rsidRDefault="00134C05" w:rsidP="00B02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华文中宋">
    <w:altName w:val="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altName w:val="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B6C" w:rsidRDefault="00595577">
    <w:pPr>
      <w:pStyle w:val="a4"/>
      <w:framePr w:wrap="around" w:vAnchor="text" w:hAnchor="margin" w:xAlign="outside" w:y="1"/>
      <w:rPr>
        <w:rStyle w:val="a3"/>
      </w:rPr>
    </w:pPr>
    <w:r>
      <w:fldChar w:fldCharType="begin"/>
    </w:r>
    <w:r w:rsidR="00343314">
      <w:rPr>
        <w:rStyle w:val="a3"/>
      </w:rPr>
      <w:instrText xml:space="preserve">PAGE  </w:instrText>
    </w:r>
    <w:r>
      <w:fldChar w:fldCharType="end"/>
    </w:r>
  </w:p>
  <w:p w:rsidR="00B02B6C" w:rsidRDefault="00B02B6C">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B6C" w:rsidRDefault="00343314">
    <w:pPr>
      <w:pStyle w:val="a4"/>
      <w:framePr w:wrap="around" w:vAnchor="text" w:hAnchor="margin" w:xAlign="outside" w:y="1"/>
      <w:rPr>
        <w:rStyle w:val="a3"/>
        <w:rFonts w:ascii="宋体" w:hAnsi="宋体"/>
        <w:sz w:val="28"/>
        <w:szCs w:val="28"/>
      </w:rPr>
    </w:pPr>
    <w:r>
      <w:rPr>
        <w:rStyle w:val="a3"/>
        <w:rFonts w:ascii="宋体" w:hAnsi="宋体" w:hint="eastAsia"/>
        <w:sz w:val="28"/>
        <w:szCs w:val="28"/>
      </w:rPr>
      <w:t>—</w:t>
    </w:r>
    <w:r w:rsidR="00595577">
      <w:rPr>
        <w:rStyle w:val="a3"/>
        <w:rFonts w:ascii="宋体" w:hAnsi="宋体"/>
        <w:sz w:val="26"/>
        <w:szCs w:val="26"/>
      </w:rPr>
      <w:fldChar w:fldCharType="begin"/>
    </w:r>
    <w:r>
      <w:rPr>
        <w:rStyle w:val="a3"/>
        <w:rFonts w:ascii="宋体" w:hAnsi="宋体"/>
        <w:sz w:val="26"/>
        <w:szCs w:val="26"/>
      </w:rPr>
      <w:instrText xml:space="preserve">PAGE  </w:instrText>
    </w:r>
    <w:r w:rsidR="00595577">
      <w:rPr>
        <w:rStyle w:val="a3"/>
        <w:rFonts w:ascii="宋体" w:hAnsi="宋体"/>
        <w:sz w:val="26"/>
        <w:szCs w:val="26"/>
      </w:rPr>
      <w:fldChar w:fldCharType="separate"/>
    </w:r>
    <w:r w:rsidR="00424E07">
      <w:rPr>
        <w:rStyle w:val="a3"/>
        <w:rFonts w:ascii="宋体" w:hAnsi="宋体"/>
        <w:noProof/>
        <w:sz w:val="26"/>
        <w:szCs w:val="26"/>
      </w:rPr>
      <w:t>3</w:t>
    </w:r>
    <w:r w:rsidR="00595577">
      <w:rPr>
        <w:rStyle w:val="a3"/>
        <w:rFonts w:ascii="宋体" w:hAnsi="宋体"/>
        <w:sz w:val="26"/>
        <w:szCs w:val="26"/>
      </w:rPr>
      <w:fldChar w:fldCharType="end"/>
    </w:r>
    <w:r>
      <w:rPr>
        <w:rStyle w:val="a3"/>
        <w:rFonts w:ascii="宋体" w:hAnsi="宋体" w:hint="eastAsia"/>
        <w:sz w:val="28"/>
        <w:szCs w:val="28"/>
      </w:rPr>
      <w:t>—</w:t>
    </w:r>
  </w:p>
  <w:p w:rsidR="00B02B6C" w:rsidRDefault="00B02B6C">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C05" w:rsidRDefault="00134C05" w:rsidP="00B02B6C">
      <w:r>
        <w:separator/>
      </w:r>
    </w:p>
  </w:footnote>
  <w:footnote w:type="continuationSeparator" w:id="0">
    <w:p w:rsidR="00134C05" w:rsidRDefault="00134C05" w:rsidP="00B02B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2B6C"/>
    <w:rsid w:val="000B5216"/>
    <w:rsid w:val="00134C05"/>
    <w:rsid w:val="00165368"/>
    <w:rsid w:val="00343314"/>
    <w:rsid w:val="00424E07"/>
    <w:rsid w:val="00595577"/>
    <w:rsid w:val="008B5BDF"/>
    <w:rsid w:val="00AF0258"/>
    <w:rsid w:val="00B02B6C"/>
    <w:rsid w:val="00BD413A"/>
    <w:rsid w:val="00DB5007"/>
    <w:rsid w:val="00EE7B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54E564-493A-416D-9713-5AC6BEAF6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B6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02B6C"/>
  </w:style>
  <w:style w:type="character" w:customStyle="1" w:styleId="Char">
    <w:name w:val="页脚 Char"/>
    <w:basedOn w:val="a0"/>
    <w:link w:val="a4"/>
    <w:rsid w:val="00B02B6C"/>
    <w:rPr>
      <w:sz w:val="18"/>
    </w:rPr>
  </w:style>
  <w:style w:type="paragraph" w:styleId="a4">
    <w:name w:val="footer"/>
    <w:basedOn w:val="a"/>
    <w:link w:val="Char"/>
    <w:rsid w:val="00B02B6C"/>
    <w:pPr>
      <w:tabs>
        <w:tab w:val="center" w:pos="4153"/>
        <w:tab w:val="right" w:pos="8306"/>
      </w:tabs>
      <w:snapToGrid w:val="0"/>
      <w:jc w:val="left"/>
    </w:pPr>
    <w:rPr>
      <w:rFonts w:cs="宋体"/>
      <w:sz w:val="18"/>
      <w:szCs w:val="22"/>
    </w:rPr>
  </w:style>
  <w:style w:type="character" w:customStyle="1" w:styleId="Char1">
    <w:name w:val="页脚 Char1"/>
    <w:basedOn w:val="a0"/>
    <w:uiPriority w:val="99"/>
    <w:rsid w:val="00B02B6C"/>
    <w:rPr>
      <w:rFonts w:ascii="Calibri" w:eastAsia="宋体" w:hAnsi="Calibri" w:cs="Times New Roman"/>
      <w:sz w:val="18"/>
      <w:szCs w:val="18"/>
    </w:rPr>
  </w:style>
  <w:style w:type="paragraph" w:styleId="a5">
    <w:name w:val="header"/>
    <w:basedOn w:val="a"/>
    <w:link w:val="Char0"/>
    <w:uiPriority w:val="99"/>
    <w:rsid w:val="00B02B6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02B6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181</Words>
  <Characters>1035</Characters>
  <Application>Microsoft Office Word</Application>
  <DocSecurity>0</DocSecurity>
  <Lines>8</Lines>
  <Paragraphs>2</Paragraphs>
  <ScaleCrop>false</ScaleCrop>
  <Company>中国微软</Company>
  <LinksUpToDate>false</LinksUpToDate>
  <CharactersWithSpaces>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石竹</dc:creator>
  <cp:lastModifiedBy>lenovo11</cp:lastModifiedBy>
  <cp:revision>43</cp:revision>
  <dcterms:created xsi:type="dcterms:W3CDTF">2017-08-09T23:33:00Z</dcterms:created>
  <dcterms:modified xsi:type="dcterms:W3CDTF">2017-08-15T03:01:00Z</dcterms:modified>
</cp:coreProperties>
</file>