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cs="仿宋"/>
          <w:b/>
          <w:sz w:val="36"/>
          <w:szCs w:val="36"/>
        </w:rPr>
      </w:pPr>
    </w:p>
    <w:p>
      <w:pPr>
        <w:jc w:val="center"/>
        <w:rPr>
          <w:rFonts w:ascii="仿宋" w:cs="仿宋"/>
          <w:b/>
          <w:sz w:val="36"/>
          <w:szCs w:val="36"/>
        </w:rPr>
      </w:pPr>
    </w:p>
    <w:p>
      <w:pPr>
        <w:jc w:val="center"/>
        <w:rPr>
          <w:rFonts w:ascii="仿宋" w:cs="仿宋"/>
          <w:b/>
          <w:sz w:val="36"/>
          <w:szCs w:val="36"/>
        </w:rPr>
      </w:pPr>
      <w:r>
        <w:rPr>
          <w:rFonts w:hint="eastAsia" w:ascii="仿宋" w:cs="仿宋"/>
          <w:b/>
          <w:sz w:val="36"/>
          <w:szCs w:val="36"/>
        </w:rPr>
        <w:t>石门县土壤污染防治与修复成效技术评估报告</w:t>
      </w:r>
    </w:p>
    <w:p>
      <w:pPr>
        <w:rPr>
          <w:rFonts w:ascii="仿宋" w:cs="仿宋"/>
          <w:b/>
          <w:sz w:val="32"/>
          <w:szCs w:val="32"/>
        </w:rPr>
      </w:pPr>
    </w:p>
    <w:p>
      <w:pPr>
        <w:rPr>
          <w:rFonts w:ascii="仿宋" w:cs="仿宋"/>
          <w:b/>
          <w:sz w:val="32"/>
          <w:szCs w:val="32"/>
        </w:rPr>
      </w:pPr>
    </w:p>
    <w:p>
      <w:pPr>
        <w:spacing w:line="360" w:lineRule="auto"/>
        <w:ind w:firstLine="560" w:firstLineChars="200"/>
        <w:rPr>
          <w:rFonts w:hint="eastAsia" w:ascii="黑体" w:eastAsia="黑体" w:cs="仿宋"/>
          <w:szCs w:val="28"/>
        </w:rPr>
      </w:pPr>
      <w:r>
        <w:rPr>
          <w:rFonts w:hint="eastAsia" w:ascii="黑体" w:eastAsia="黑体" w:cs="仿宋"/>
          <w:szCs w:val="28"/>
        </w:rPr>
        <w:t>一、基本情况</w:t>
      </w:r>
    </w:p>
    <w:p>
      <w:pPr>
        <w:spacing w:line="360" w:lineRule="auto"/>
        <w:ind w:firstLine="560" w:firstLineChars="200"/>
        <w:rPr>
          <w:rFonts w:ascii="仿宋" w:cs="仿宋"/>
          <w:szCs w:val="28"/>
        </w:rPr>
      </w:pPr>
      <w:r>
        <w:rPr>
          <w:rFonts w:hint="eastAsia" w:ascii="仿宋" w:cs="仿宋"/>
          <w:szCs w:val="28"/>
        </w:rPr>
        <w:t>按照《土壤污染防治行动计划》、《土壤污染防治行动计划实施情况评估考核规定（试行）》（环办土壤[2018]41号）以及《土壤污染治理与修复成效技术评估指南（试行）》（环办土壤[2017]1953号）文件要求，采取文件收集、现场调研等方式，对石门县目标任务完成情况、土壤污染防治政策制度建设、建设用地土壤环境管理情况、农用地土壤环境管理情况等工作进行评估。</w:t>
      </w:r>
    </w:p>
    <w:p>
      <w:pPr>
        <w:spacing w:line="360" w:lineRule="auto"/>
        <w:ind w:firstLine="560" w:firstLineChars="200"/>
        <w:outlineLvl w:val="1"/>
        <w:rPr>
          <w:rFonts w:ascii="黑体" w:eastAsia="黑体" w:cs="仿宋"/>
          <w:szCs w:val="28"/>
        </w:rPr>
      </w:pPr>
      <w:r>
        <w:rPr>
          <w:rFonts w:hint="eastAsia" w:ascii="黑体" w:eastAsia="黑体" w:cs="仿宋"/>
          <w:szCs w:val="28"/>
        </w:rPr>
        <w:t>二、评估结论和意见建议</w:t>
      </w:r>
    </w:p>
    <w:p>
      <w:pPr>
        <w:spacing w:line="360" w:lineRule="auto"/>
        <w:ind w:firstLine="562" w:firstLineChars="200"/>
        <w:rPr>
          <w:rFonts w:ascii="仿宋" w:cs="仿宋"/>
          <w:b/>
          <w:szCs w:val="28"/>
        </w:rPr>
      </w:pPr>
      <w:r>
        <w:rPr>
          <w:rFonts w:hint="eastAsia" w:ascii="仿宋" w:cs="仿宋"/>
          <w:b/>
          <w:szCs w:val="28"/>
        </w:rPr>
        <w:t>（一）评估结论</w:t>
      </w:r>
    </w:p>
    <w:p>
      <w:pPr>
        <w:spacing w:line="360" w:lineRule="auto"/>
        <w:ind w:firstLine="560" w:firstLineChars="200"/>
        <w:rPr>
          <w:rFonts w:ascii="仿宋" w:cs="仿宋"/>
          <w:szCs w:val="28"/>
        </w:rPr>
      </w:pPr>
      <w:r>
        <w:rPr>
          <w:rFonts w:hint="eastAsia" w:ascii="仿宋" w:cs="仿宋"/>
          <w:szCs w:val="28"/>
        </w:rPr>
        <w:t>石门县委、县政府高度重视土壤污染防治工作，编制了《石门县土壤污染防治工作方案》</w:t>
      </w:r>
      <w:r>
        <w:rPr>
          <w:rFonts w:ascii="仿宋" w:cs="仿宋"/>
          <w:szCs w:val="28"/>
        </w:rPr>
        <w:t>，</w:t>
      </w:r>
      <w:r>
        <w:rPr>
          <w:rFonts w:hint="eastAsia" w:ascii="仿宋" w:cs="仿宋"/>
          <w:szCs w:val="28"/>
        </w:rPr>
        <w:t>成立石门县土壤环境保护领导小组，县政府领导任组长，相关单位负责人为成员</w:t>
      </w:r>
      <w:r>
        <w:rPr>
          <w:rFonts w:ascii="仿宋" w:cs="仿宋"/>
          <w:szCs w:val="28"/>
        </w:rPr>
        <w:t>，</w:t>
      </w:r>
      <w:r>
        <w:rPr>
          <w:rFonts w:hint="eastAsia" w:ascii="仿宋" w:cs="仿宋"/>
          <w:szCs w:val="28"/>
        </w:rPr>
        <w:t>全面负责土壤环境保护工作的组织协调和管理工作</w:t>
      </w:r>
      <w:r>
        <w:rPr>
          <w:rFonts w:ascii="仿宋" w:cs="仿宋"/>
          <w:szCs w:val="28"/>
        </w:rPr>
        <w:t>。石门县</w:t>
      </w:r>
      <w:r>
        <w:rPr>
          <w:rFonts w:hint="eastAsia" w:ascii="仿宋" w:cs="仿宋"/>
          <w:szCs w:val="28"/>
        </w:rPr>
        <w:t>以原雄黄矿地区环境综合治理为重点，制定了《湖南省石门县重金属污染现状评估及对策》</w:t>
      </w:r>
      <w:r>
        <w:rPr>
          <w:rFonts w:ascii="仿宋" w:cs="仿宋"/>
          <w:szCs w:val="28"/>
        </w:rPr>
        <w:t>，强化了源头治理，并</w:t>
      </w:r>
      <w:r>
        <w:rPr>
          <w:rFonts w:hint="eastAsia" w:ascii="仿宋" w:cs="仿宋"/>
          <w:szCs w:val="28"/>
        </w:rPr>
        <w:t>重点在耕地重金属中轻度污染集中区域开展“南石门典型区域土壤污染综合治理项目（一期）工程”</w:t>
      </w:r>
      <w:r>
        <w:rPr>
          <w:rFonts w:ascii="仿宋" w:cs="仿宋"/>
          <w:szCs w:val="28"/>
        </w:rPr>
        <w:t>，</w:t>
      </w:r>
      <w:r>
        <w:rPr>
          <w:rFonts w:hint="eastAsia" w:ascii="仿宋" w:cs="仿宋"/>
          <w:szCs w:val="28"/>
        </w:rPr>
        <w:t>采用蜈蚣草-活化剂强化修复以及蜈蚣草-柑橘间作修复中-重度污染农田土壤修复</w:t>
      </w:r>
      <w:r>
        <w:rPr>
          <w:rFonts w:ascii="仿宋" w:cs="仿宋"/>
          <w:szCs w:val="28"/>
        </w:rPr>
        <w:t>。并在</w:t>
      </w:r>
      <w:r>
        <w:rPr>
          <w:rFonts w:hint="eastAsia" w:ascii="仿宋" w:cs="仿宋"/>
          <w:szCs w:val="28"/>
        </w:rPr>
        <w:t>石门县的开展污染稻田“VIP”及“VIP+n”控镉技术体系的县域本土化工作</w:t>
      </w:r>
      <w:r>
        <w:rPr>
          <w:rFonts w:ascii="仿宋" w:cs="仿宋"/>
          <w:szCs w:val="28"/>
        </w:rPr>
        <w:t>。石门县</w:t>
      </w:r>
      <w:r>
        <w:rPr>
          <w:rFonts w:hint="eastAsia" w:ascii="仿宋" w:cs="仿宋"/>
          <w:szCs w:val="28"/>
        </w:rPr>
        <w:t>在土壤及重金属污染防控尤其是重金属污染源头防控工作方面取得了一定成效和经验</w:t>
      </w:r>
      <w:r>
        <w:rPr>
          <w:rFonts w:ascii="仿宋" w:cs="仿宋"/>
          <w:szCs w:val="28"/>
        </w:rPr>
        <w:t>，</w:t>
      </w:r>
      <w:r>
        <w:rPr>
          <w:rFonts w:hint="eastAsia" w:ascii="仿宋" w:cs="仿宋"/>
          <w:szCs w:val="28"/>
        </w:rPr>
        <w:t>但对照《土十条》考核要求，在建设用地准入管理、耕地质量类别划分管理等方面仍然存在一定差距。</w:t>
      </w:r>
    </w:p>
    <w:p>
      <w:pPr>
        <w:numPr>
          <w:ilvl w:val="0"/>
          <w:numId w:val="1"/>
        </w:numPr>
        <w:spacing w:line="360" w:lineRule="auto"/>
        <w:ind w:left="0" w:firstLine="562" w:firstLineChars="200"/>
        <w:rPr>
          <w:rFonts w:ascii="仿宋" w:cs="仿宋"/>
          <w:szCs w:val="28"/>
        </w:rPr>
      </w:pPr>
      <w:r>
        <w:rPr>
          <w:rFonts w:hint="eastAsia" w:ascii="仿宋" w:cs="仿宋"/>
          <w:b/>
          <w:szCs w:val="28"/>
        </w:rPr>
        <w:t>下一步工作建议</w:t>
      </w:r>
    </w:p>
    <w:p>
      <w:pPr>
        <w:spacing w:line="360" w:lineRule="auto"/>
        <w:ind w:firstLine="560" w:firstLineChars="200"/>
        <w:rPr>
          <w:rFonts w:ascii="仿宋" w:cs="仿宋"/>
          <w:szCs w:val="28"/>
        </w:rPr>
      </w:pPr>
      <w:r>
        <w:rPr>
          <w:rFonts w:hint="eastAsia" w:ascii="仿宋" w:cs="仿宋"/>
          <w:szCs w:val="28"/>
        </w:rPr>
        <w:t>1.强化土壤污染源头预防。加大涉重金属企业环境监察工作。规范企业无组织排放与物料固废堆场堆存，稳步推进重金属减排。</w:t>
      </w:r>
    </w:p>
    <w:p>
      <w:pPr>
        <w:spacing w:line="360" w:lineRule="auto"/>
        <w:ind w:firstLine="560" w:firstLineChars="200"/>
        <w:rPr>
          <w:rFonts w:ascii="仿宋" w:cs="仿宋"/>
          <w:szCs w:val="28"/>
        </w:rPr>
      </w:pPr>
      <w:r>
        <w:rPr>
          <w:rFonts w:hint="eastAsia" w:ascii="仿宋" w:cs="仿宋"/>
          <w:szCs w:val="28"/>
        </w:rPr>
        <w:t>2.强化建设用地土壤环境管理。一是对暂不开发利用或现阶段不具备治理修复条件的污染地块，生态环境部门要制定污染地块风险管控年度计划，并督促相关责任主体编制污染地块环境风险管控方案并实施。二是组织环保、国土、规划等部门做好防范建设用地新增污染。</w:t>
      </w:r>
    </w:p>
    <w:p>
      <w:pPr>
        <w:spacing w:line="360" w:lineRule="auto"/>
        <w:ind w:firstLine="560" w:firstLineChars="200"/>
        <w:rPr>
          <w:rFonts w:ascii="仿宋" w:cs="仿宋"/>
          <w:szCs w:val="28"/>
        </w:rPr>
      </w:pPr>
      <w:r>
        <w:rPr>
          <w:rFonts w:hint="eastAsia" w:ascii="仿宋" w:cs="仿宋"/>
          <w:szCs w:val="28"/>
        </w:rPr>
        <w:t>3.强化农用地土壤环境管理情况管理。</w:t>
      </w:r>
      <w:r>
        <w:rPr>
          <w:rFonts w:hint="eastAsia" w:ascii="仿宋" w:cs="仿宋"/>
          <w:szCs w:val="28"/>
          <w:lang w:bidi="ar-SA"/>
        </w:rPr>
        <w:t>一是建立粮食质量定期检测制度。对安全利用类耕地开展稻米重金属超标临田检测，实施食品安全指标未达标稻谷专企收购、分类贮存和专用处理；自2017年底起，对食品安全指标未达标粮食的收储处置依据中央、省相关政策执行。加强对重度污染林地、园地产出食用农（林）产品质量检测，发现超标的，要采取种植结构调整等措施。二是2020年底前完成耕地土壤环境质量类别划定，建立分类清单。三是开展重度污染耕地种植结构调整或退耕还林还草工作、受污染耕地安全利用工作任务、农用地涉镉排查整治工作</w:t>
      </w:r>
      <w:r>
        <w:rPr>
          <w:rFonts w:hint="eastAsia" w:ascii="仿宋" w:cs="仿宋"/>
          <w:szCs w:val="28"/>
        </w:rPr>
        <w:t>。</w:t>
      </w:r>
    </w:p>
    <w:p>
      <w:pPr>
        <w:spacing w:line="360" w:lineRule="auto"/>
        <w:ind w:firstLine="560" w:firstLineChars="200"/>
        <w:rPr>
          <w:rFonts w:ascii="仿宋" w:cs="仿宋"/>
          <w:szCs w:val="28"/>
        </w:rPr>
      </w:pPr>
      <w:r>
        <w:rPr>
          <w:rFonts w:hint="eastAsia" w:ascii="仿宋" w:cs="仿宋"/>
          <w:szCs w:val="28"/>
        </w:rPr>
        <w:t>4.强化其他相关工作推进。一是开展土壤环境宣传教育，强化土壤环境重点监管企业宣传教育，二是配合完成常德市土壤污染防治信息平台建设，为土壤污染防治工作提供本县的基础数据支撑。</w:t>
      </w:r>
    </w:p>
    <w:p>
      <w:pPr>
        <w:spacing w:line="360" w:lineRule="auto"/>
        <w:ind w:firstLine="560" w:firstLineChars="200"/>
        <w:rPr>
          <w:rFonts w:ascii="仿宋" w:cs="仿宋"/>
          <w:szCs w:val="28"/>
        </w:rPr>
      </w:pPr>
      <w:r>
        <w:rPr>
          <w:rFonts w:hint="eastAsia" w:ascii="仿宋" w:cs="仿宋"/>
          <w:szCs w:val="28"/>
        </w:rPr>
        <w:t>5.加快推进土壤污染防治项目实施。不断充实、完善石门县土壤污染治理与修复项目库建设，推进土壤修复二期的前期工作。</w:t>
      </w:r>
      <w:bookmarkStart w:id="0" w:name="_GoBack"/>
      <w:bookmarkEnd w:id="0"/>
    </w:p>
    <w:sectPr>
      <w:pgSz w:w="11906" w:h="16838"/>
      <w:pgMar w:top="1440" w:right="1800" w:bottom="1440" w:left="1800" w:header="851" w:footer="992" w:gutter="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19F9C"/>
    <w:multiLevelType w:val="singleLevel"/>
    <w:tmpl w:val="B2D19F9C"/>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HorizontalSpacing w:val="140"/>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38587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Arial"/>
      <w:kern w:val="2"/>
      <w:sz w:val="28"/>
      <w:szCs w:val="22"/>
      <w:lang w:val="en-US" w:eastAsia="zh-CN" w:bidi="ar-SA"/>
    </w:rPr>
  </w:style>
  <w:style w:type="paragraph" w:styleId="2">
    <w:name w:val="heading 2"/>
    <w:basedOn w:val="1"/>
    <w:next w:val="1"/>
    <w:uiPriority w:val="0"/>
    <w:pPr>
      <w:keepNext/>
      <w:keepLines/>
      <w:widowControl w:val="0"/>
      <w:spacing w:before="260" w:after="260" w:line="413" w:lineRule="auto"/>
      <w:outlineLvl w:val="1"/>
    </w:pPr>
    <w:rPr>
      <w:rFonts w:ascii="Arial" w:hAnsi="Arial"/>
      <w:b/>
    </w:rPr>
  </w:style>
  <w:style w:type="paragraph" w:styleId="3">
    <w:name w:val="heading 3"/>
    <w:basedOn w:val="1"/>
    <w:next w:val="1"/>
    <w:uiPriority w:val="0"/>
    <w:pPr>
      <w:keepNext/>
      <w:keepLines/>
      <w:widowControl w:val="0"/>
      <w:spacing w:before="260" w:after="260" w:line="413" w:lineRule="auto"/>
      <w:outlineLvl w:val="2"/>
    </w:pPr>
    <w:rPr>
      <w:b/>
    </w:rPr>
  </w:style>
  <w:style w:type="paragraph" w:styleId="4">
    <w:name w:val="heading 4"/>
    <w:basedOn w:val="1"/>
    <w:next w:val="1"/>
    <w:uiPriority w:val="0"/>
    <w:pPr>
      <w:keepNext/>
      <w:keepLines/>
      <w:widowControl w:val="0"/>
      <w:spacing w:before="280" w:after="290" w:line="372" w:lineRule="auto"/>
      <w:outlineLvl w:val="3"/>
    </w:pPr>
    <w:rPr>
      <w:rFonts w:ascii="Arial" w:hAnsi="Arial" w:eastAsia="黑体"/>
      <w:b/>
    </w:rPr>
  </w:style>
  <w:style w:type="character" w:default="1" w:styleId="9">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next w:val="8"/>
    <w:uiPriority w:val="0"/>
    <w:pPr>
      <w:adjustRightInd w:val="0"/>
      <w:snapToGrid w:val="0"/>
      <w:spacing w:before="100" w:beforeAutospacing="1" w:after="100" w:afterAutospacing="1"/>
    </w:pPr>
    <w:rPr>
      <w:rFonts w:ascii="宋体" w:hAnsi="宋体" w:eastAsia="微软雅黑" w:cs="宋体"/>
      <w:sz w:val="24"/>
      <w:szCs w:val="24"/>
      <w:lang w:val="en-US" w:eastAsia="zh-CN" w:bidi="ar-SA"/>
    </w:rPr>
  </w:style>
  <w:style w:type="paragraph" w:customStyle="1" w:styleId="8">
    <w:name w:val="List Paragraph"/>
    <w:basedOn w:val="1"/>
    <w:uiPriority w:val="0"/>
    <w:pPr>
      <w:ind w:firstLine="200" w:firstLineChars="200"/>
    </w:pPr>
  </w:style>
  <w:style w:type="character" w:customStyle="1" w:styleId="11">
    <w:name w:val="font01"/>
    <w:basedOn w:val="9"/>
    <w:uiPriority w:val="0"/>
    <w:rPr>
      <w:rFonts w:ascii="楷体" w:eastAsia="楷体" w:cs="楷体"/>
      <w:b/>
      <w:color w:val="0D0D0D"/>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3</Pages>
  <Words>1124</Words>
  <Characters>1161</Characters>
  <Lines>49</Lines>
  <Paragraphs>12</Paragraphs>
  <TotalTime>52</TotalTime>
  <ScaleCrop>false</ScaleCrop>
  <LinksUpToDate>false</LinksUpToDate>
  <CharactersWithSpaces>1161</CharactersWithSpaces>
  <Application>WPS Office_11.1.0.8327_F1E327BC-269C-435d-A152-05C5408002CA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2018-12-20T08:56:00Z</dcterms:created>
  <dc:creator>Sky123.Org</dc:creator>
  <cp:lastModifiedBy>Administrator</cp:lastModifiedBy>
  <dcterms:modified xsi:type="dcterms:W3CDTF">2018-12-29T14:48:52Z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